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4DD" w:rsidRDefault="0006392E">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w:t>
      </w:r>
      <w:r w:rsidR="00F36DAA">
        <w:rPr>
          <w:rFonts w:ascii="Times New Roman" w:eastAsia="黑体" w:hAnsi="Times New Roman" w:hint="eastAsia"/>
          <w:sz w:val="44"/>
          <w:szCs w:val="44"/>
        </w:rPr>
        <w:t>中心</w:t>
      </w:r>
      <w:r w:rsidR="00F36DAA">
        <w:rPr>
          <w:rFonts w:ascii="Times New Roman" w:eastAsia="黑体" w:hAnsi="Times New Roman" w:hint="eastAsia"/>
          <w:sz w:val="44"/>
          <w:szCs w:val="44"/>
        </w:rPr>
        <w:t>20</w:t>
      </w:r>
      <w:r w:rsidR="00B172F8">
        <w:rPr>
          <w:rFonts w:ascii="Times New Roman" w:eastAsia="黑体" w:hAnsi="Times New Roman"/>
          <w:sz w:val="44"/>
          <w:szCs w:val="44"/>
        </w:rPr>
        <w:t>20</w:t>
      </w:r>
      <w:r w:rsidR="00F36DAA">
        <w:rPr>
          <w:rFonts w:ascii="Times New Roman" w:eastAsia="黑体" w:hAnsi="Times New Roman" w:hint="eastAsia"/>
          <w:sz w:val="44"/>
          <w:szCs w:val="44"/>
        </w:rPr>
        <w:t>年度公务用车管理工作经费</w:t>
      </w:r>
      <w:r w:rsidR="00F36DAA">
        <w:rPr>
          <w:rFonts w:ascii="Times New Roman" w:eastAsia="黑体" w:hAnsi="Times New Roman"/>
          <w:sz w:val="44"/>
          <w:szCs w:val="44"/>
        </w:rPr>
        <w:t>项目支出绩效</w:t>
      </w:r>
      <w:r w:rsidR="00617804">
        <w:rPr>
          <w:rFonts w:ascii="Times New Roman" w:eastAsia="黑体" w:hAnsi="Times New Roman"/>
          <w:sz w:val="44"/>
          <w:szCs w:val="44"/>
        </w:rPr>
        <w:t>自评</w:t>
      </w:r>
      <w:r w:rsidR="00F36DAA">
        <w:rPr>
          <w:rFonts w:ascii="Times New Roman" w:eastAsia="黑体" w:hAnsi="Times New Roman"/>
          <w:sz w:val="44"/>
          <w:szCs w:val="44"/>
        </w:rPr>
        <w:t>报告</w:t>
      </w:r>
    </w:p>
    <w:p w:rsidR="002134DD" w:rsidRDefault="002134DD">
      <w:pPr>
        <w:pStyle w:val="a4"/>
        <w:spacing w:line="510" w:lineRule="exact"/>
        <w:ind w:firstLineChars="200" w:firstLine="643"/>
        <w:rPr>
          <w:rFonts w:ascii="Times New Roman" w:eastAsia="楷体" w:hAnsi="Times New Roman"/>
          <w:b/>
          <w:sz w:val="32"/>
          <w:szCs w:val="32"/>
        </w:rPr>
      </w:pP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2134DD" w:rsidRDefault="00F36DAA">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2134DD" w:rsidRDefault="00F36DAA">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为进一步规范公务用车管理工作经费专项资金管理，强化绩效和责任意识，切实提高专项资金使用效益，根据《关于开展</w:t>
      </w:r>
      <w:r>
        <w:rPr>
          <w:rFonts w:ascii="Times New Roman" w:eastAsia="仿宋" w:hAnsi="Times New Roman" w:hint="eastAsia"/>
          <w:sz w:val="32"/>
          <w:szCs w:val="32"/>
        </w:rPr>
        <w:t>20</w:t>
      </w:r>
      <w:r w:rsidR="00B172F8">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B172F8">
        <w:rPr>
          <w:rFonts w:ascii="Times New Roman" w:eastAsia="仿宋" w:hAnsi="Times New Roman"/>
          <w:sz w:val="32"/>
          <w:szCs w:val="32"/>
        </w:rPr>
        <w:t>20</w:t>
      </w:r>
      <w:r>
        <w:rPr>
          <w:rFonts w:ascii="Times New Roman" w:eastAsia="仿宋" w:hAnsi="Times New Roman" w:hint="eastAsia"/>
          <w:sz w:val="32"/>
          <w:szCs w:val="32"/>
        </w:rPr>
        <w:t>年度公务用车管理工作资金绩效自评工作。现将项目资金绩效评价工作报告如下：</w:t>
      </w:r>
    </w:p>
    <w:p w:rsidR="002134DD" w:rsidRDefault="00F36DAA">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我中心根据公务用车管理工作经费情况，结合平台内现有车辆</w:t>
      </w:r>
      <w:r>
        <w:rPr>
          <w:rFonts w:ascii="Times New Roman" w:eastAsia="仿宋" w:hAnsi="Times New Roman" w:hint="eastAsia"/>
          <w:sz w:val="32"/>
          <w:szCs w:val="32"/>
        </w:rPr>
        <w:t>6</w:t>
      </w:r>
      <w:r>
        <w:rPr>
          <w:rFonts w:ascii="Times New Roman" w:eastAsia="仿宋" w:hAnsi="Times New Roman"/>
          <w:sz w:val="32"/>
          <w:szCs w:val="32"/>
        </w:rPr>
        <w:t>1</w:t>
      </w:r>
      <w:r>
        <w:rPr>
          <w:rFonts w:ascii="Times New Roman" w:eastAsia="仿宋" w:hAnsi="Times New Roman" w:hint="eastAsia"/>
          <w:sz w:val="32"/>
          <w:szCs w:val="32"/>
        </w:rPr>
        <w:t>台车辆，其中</w:t>
      </w:r>
      <w:r w:rsidRPr="00F36DAA">
        <w:rPr>
          <w:rFonts w:ascii="Times New Roman" w:eastAsia="仿宋" w:hAnsi="Times New Roman" w:hint="eastAsia"/>
          <w:sz w:val="32"/>
          <w:szCs w:val="32"/>
        </w:rPr>
        <w:t>51</w:t>
      </w:r>
      <w:r w:rsidRPr="00F36DAA">
        <w:rPr>
          <w:rFonts w:ascii="Times New Roman" w:eastAsia="仿宋" w:hAnsi="Times New Roman" w:hint="eastAsia"/>
          <w:sz w:val="32"/>
          <w:szCs w:val="32"/>
        </w:rPr>
        <w:t>台，每辆车</w:t>
      </w:r>
      <w:r w:rsidRPr="00F36DAA">
        <w:rPr>
          <w:rFonts w:ascii="Times New Roman" w:eastAsia="仿宋" w:hAnsi="Times New Roman" w:hint="eastAsia"/>
          <w:sz w:val="32"/>
          <w:szCs w:val="32"/>
        </w:rPr>
        <w:t>2</w:t>
      </w:r>
      <w:r w:rsidRPr="00F36DAA">
        <w:rPr>
          <w:rFonts w:ascii="Times New Roman" w:eastAsia="仿宋" w:hAnsi="Times New Roman" w:hint="eastAsia"/>
          <w:sz w:val="32"/>
          <w:szCs w:val="32"/>
        </w:rPr>
        <w:t>万</w:t>
      </w:r>
      <w:r>
        <w:rPr>
          <w:rFonts w:ascii="Times New Roman" w:eastAsia="仿宋" w:hAnsi="Times New Roman" w:hint="eastAsia"/>
          <w:sz w:val="32"/>
          <w:szCs w:val="32"/>
        </w:rPr>
        <w:t>元；执法执勤车辆</w:t>
      </w:r>
      <w:r>
        <w:rPr>
          <w:rFonts w:ascii="Times New Roman" w:eastAsia="仿宋" w:hAnsi="Times New Roman" w:hint="eastAsia"/>
          <w:sz w:val="32"/>
          <w:szCs w:val="32"/>
        </w:rPr>
        <w:t>1</w:t>
      </w:r>
      <w:r>
        <w:rPr>
          <w:rFonts w:ascii="Times New Roman" w:eastAsia="仿宋" w:hAnsi="Times New Roman"/>
          <w:sz w:val="32"/>
          <w:szCs w:val="32"/>
        </w:rPr>
        <w:t>0</w:t>
      </w:r>
      <w:r>
        <w:rPr>
          <w:rFonts w:ascii="Times New Roman" w:eastAsia="仿宋" w:hAnsi="Times New Roman" w:hint="eastAsia"/>
          <w:sz w:val="32"/>
          <w:szCs w:val="32"/>
        </w:rPr>
        <w:t>台，每辆车</w:t>
      </w:r>
      <w:r>
        <w:rPr>
          <w:rFonts w:ascii="Times New Roman" w:eastAsia="仿宋" w:hAnsi="Times New Roman" w:hint="eastAsia"/>
          <w:sz w:val="32"/>
          <w:szCs w:val="32"/>
        </w:rPr>
        <w:t>2</w:t>
      </w:r>
      <w:r>
        <w:rPr>
          <w:rFonts w:ascii="Times New Roman" w:eastAsia="仿宋" w:hAnsi="Times New Roman"/>
          <w:sz w:val="32"/>
          <w:szCs w:val="32"/>
        </w:rPr>
        <w:t>.5</w:t>
      </w:r>
      <w:r>
        <w:rPr>
          <w:rFonts w:ascii="Times New Roman" w:eastAsia="仿宋" w:hAnsi="Times New Roman" w:hint="eastAsia"/>
          <w:sz w:val="32"/>
          <w:szCs w:val="32"/>
        </w:rPr>
        <w:t>万元。拟定了公务用车管理工作经费计划</w:t>
      </w:r>
      <w:r>
        <w:rPr>
          <w:rFonts w:ascii="Times New Roman" w:eastAsia="仿宋" w:hAnsi="Times New Roman" w:hint="eastAsia"/>
          <w:sz w:val="32"/>
          <w:szCs w:val="32"/>
        </w:rPr>
        <w:t>,</w:t>
      </w:r>
      <w:r>
        <w:rPr>
          <w:rFonts w:ascii="Times New Roman" w:eastAsia="仿宋" w:hAnsi="Times New Roman" w:hint="eastAsia"/>
          <w:sz w:val="32"/>
          <w:szCs w:val="32"/>
        </w:rPr>
        <w:t>并报县政府批准实施。</w:t>
      </w:r>
    </w:p>
    <w:p w:rsidR="002134DD" w:rsidRDefault="00F36DAA">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B172F8">
        <w:rPr>
          <w:rFonts w:ascii="Times New Roman" w:eastAsia="仿宋" w:hAnsi="Times New Roman"/>
          <w:sz w:val="32"/>
          <w:szCs w:val="32"/>
        </w:rPr>
        <w:t>20</w:t>
      </w:r>
      <w:r>
        <w:rPr>
          <w:rFonts w:ascii="Times New Roman" w:eastAsia="仿宋" w:hAnsi="Times New Roman"/>
          <w:sz w:val="32"/>
          <w:szCs w:val="32"/>
        </w:rPr>
        <w:t>年</w:t>
      </w:r>
      <w:r w:rsidR="0006392E">
        <w:rPr>
          <w:rFonts w:ascii="Times New Roman" w:eastAsia="仿宋" w:hAnsi="Times New Roman" w:hint="eastAsia"/>
          <w:sz w:val="32"/>
          <w:szCs w:val="32"/>
        </w:rPr>
        <w:t>中方县机关事务</w:t>
      </w:r>
      <w:r>
        <w:rPr>
          <w:rFonts w:ascii="Times New Roman" w:eastAsia="仿宋" w:hAnsi="Times New Roman" w:hint="eastAsia"/>
          <w:sz w:val="32"/>
          <w:szCs w:val="32"/>
        </w:rPr>
        <w:t>中心公务用车管理工作</w:t>
      </w:r>
      <w:r>
        <w:rPr>
          <w:rFonts w:ascii="Times New Roman" w:eastAsia="仿宋" w:hAnsi="Times New Roman"/>
          <w:sz w:val="32"/>
          <w:szCs w:val="32"/>
        </w:rPr>
        <w:t>项目财政预算安排资金</w:t>
      </w:r>
      <w:r>
        <w:rPr>
          <w:rFonts w:ascii="Times New Roman" w:eastAsia="仿宋" w:hAnsi="Times New Roman" w:hint="eastAsia"/>
          <w:sz w:val="32"/>
          <w:szCs w:val="32"/>
        </w:rPr>
        <w:t>1</w:t>
      </w:r>
      <w:r w:rsidR="00B172F8">
        <w:rPr>
          <w:rFonts w:ascii="Times New Roman" w:eastAsia="仿宋" w:hAnsi="Times New Roman"/>
          <w:sz w:val="32"/>
          <w:szCs w:val="32"/>
        </w:rPr>
        <w:t>27</w:t>
      </w:r>
      <w:r>
        <w:rPr>
          <w:rFonts w:ascii="Times New Roman" w:eastAsia="仿宋" w:hAnsi="Times New Roman"/>
          <w:sz w:val="32"/>
          <w:szCs w:val="32"/>
        </w:rPr>
        <w:t>万，执行过程中，财政拨付专项经费</w:t>
      </w:r>
      <w:r w:rsidR="00B172F8">
        <w:rPr>
          <w:rFonts w:ascii="Times New Roman" w:eastAsia="仿宋" w:hAnsi="Times New Roman"/>
          <w:sz w:val="32"/>
          <w:szCs w:val="32"/>
        </w:rPr>
        <w:t>114.84</w:t>
      </w:r>
      <w:r>
        <w:rPr>
          <w:rFonts w:ascii="Times New Roman" w:eastAsia="仿宋" w:hAnsi="Times New Roman"/>
          <w:sz w:val="32"/>
          <w:szCs w:val="32"/>
        </w:rPr>
        <w:t>万元，资金到位率</w:t>
      </w:r>
      <w:r w:rsidR="00B172F8">
        <w:rPr>
          <w:rFonts w:ascii="Times New Roman" w:eastAsia="仿宋" w:hAnsi="Times New Roman"/>
          <w:sz w:val="32"/>
          <w:szCs w:val="32"/>
        </w:rPr>
        <w:t>90.4</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共计支付维修专项资金</w:t>
      </w:r>
      <w:r w:rsidR="00B172F8">
        <w:rPr>
          <w:rFonts w:ascii="Times New Roman" w:eastAsia="仿宋" w:hAnsi="Times New Roman"/>
          <w:sz w:val="32"/>
          <w:szCs w:val="32"/>
        </w:rPr>
        <w:t>114.84</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sidR="0006392E">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制度汇编》和《</w:t>
      </w:r>
      <w:r w:rsidR="0006392E">
        <w:rPr>
          <w:rFonts w:ascii="Times New Roman" w:eastAsia="仿宋" w:hAnsi="Times New Roman" w:hint="eastAsia"/>
          <w:sz w:val="32"/>
          <w:szCs w:val="32"/>
        </w:rPr>
        <w:t>中方县机关事务</w:t>
      </w:r>
      <w:r>
        <w:rPr>
          <w:rFonts w:ascii="Times New Roman" w:eastAsia="仿宋" w:hAnsi="Times New Roman" w:hint="eastAsia"/>
          <w:sz w:val="32"/>
          <w:szCs w:val="32"/>
        </w:rPr>
        <w:t>中心</w:t>
      </w:r>
      <w:r>
        <w:rPr>
          <w:rFonts w:ascii="Times New Roman" w:eastAsia="仿宋" w:hAnsi="Times New Roman"/>
          <w:sz w:val="32"/>
          <w:szCs w:val="32"/>
        </w:rPr>
        <w:t>财务管理制度》执行。</w:t>
      </w:r>
    </w:p>
    <w:p w:rsidR="002134DD" w:rsidRDefault="00F36DAA">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2134DD" w:rsidRDefault="00F36DAA">
      <w:pPr>
        <w:pStyle w:val="a4"/>
        <w:spacing w:line="510" w:lineRule="exact"/>
        <w:ind w:firstLineChars="200" w:firstLine="640"/>
        <w:rPr>
          <w:rFonts w:ascii="仿宋_GB2312" w:eastAsia="仿宋" w:hAnsi="Times New Roman"/>
          <w:snapToGrid w:val="0"/>
          <w:kern w:val="0"/>
          <w:sz w:val="32"/>
          <w:szCs w:val="32"/>
        </w:rPr>
      </w:pPr>
      <w:r>
        <w:rPr>
          <w:rFonts w:ascii="Times New Roman" w:eastAsia="仿宋" w:hAnsi="Times New Roman" w:hint="eastAsia"/>
          <w:sz w:val="32"/>
          <w:szCs w:val="32"/>
        </w:rPr>
        <w:t>公务用车管理工作</w:t>
      </w:r>
      <w:r>
        <w:rPr>
          <w:rFonts w:ascii="Times New Roman" w:eastAsia="仿宋" w:hAnsi="Times New Roman"/>
          <w:sz w:val="32"/>
          <w:szCs w:val="32"/>
        </w:rPr>
        <w:t>项目</w:t>
      </w:r>
      <w:r>
        <w:rPr>
          <w:rFonts w:ascii="Times New Roman" w:eastAsia="仿宋" w:hAnsi="Times New Roman" w:hint="eastAsia"/>
          <w:sz w:val="32"/>
          <w:szCs w:val="32"/>
        </w:rPr>
        <w:t>长期绩效目标为</w:t>
      </w:r>
      <w:r>
        <w:rPr>
          <w:rFonts w:ascii="仿宋" w:eastAsia="仿宋" w:hAnsi="仿宋" w:cs="宋体" w:hint="eastAsia"/>
          <w:color w:val="333333"/>
          <w:kern w:val="0"/>
          <w:sz w:val="32"/>
          <w:szCs w:val="32"/>
        </w:rPr>
        <w:t>确保全县公务用车正常运转、保障政府工作有序开展</w:t>
      </w:r>
      <w:r>
        <w:rPr>
          <w:rFonts w:ascii="仿宋_GB2312" w:eastAsia="仿宋_GB2312" w:hAnsi="Times New Roman" w:hint="eastAsia"/>
          <w:snapToGrid w:val="0"/>
          <w:kern w:val="0"/>
          <w:sz w:val="32"/>
          <w:szCs w:val="32"/>
        </w:rPr>
        <w:t>。本年度的绩效目标是</w:t>
      </w:r>
      <w:r>
        <w:rPr>
          <w:rFonts w:ascii="仿宋" w:eastAsia="仿宋" w:hAnsi="仿宋" w:cs="宋体" w:hint="eastAsia"/>
          <w:color w:val="333333"/>
          <w:kern w:val="0"/>
          <w:sz w:val="32"/>
          <w:szCs w:val="32"/>
        </w:rPr>
        <w:t>确保全县公务用车正常运转。</w:t>
      </w: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lastRenderedPageBreak/>
        <w:t>（一）绩效评价目的、对象和范围。</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w:t>
      </w:r>
      <w:r>
        <w:rPr>
          <w:rFonts w:ascii="仿宋_GB2312" w:eastAsia="仿宋_GB2312" w:hAnsi="Times New Roman" w:hint="eastAsia"/>
          <w:snapToGrid w:val="0"/>
          <w:kern w:val="0"/>
          <w:sz w:val="32"/>
          <w:szCs w:val="32"/>
          <w:lang w:val="en"/>
        </w:rPr>
        <w:t>建立重点项目台账，分别对每个建设项目制订以台为序时进度的实施方案，作为项目调度的主要依据。</w:t>
      </w:r>
      <w:r>
        <w:rPr>
          <w:rFonts w:ascii="仿宋_GB2312" w:eastAsia="仿宋_GB2312" w:hAnsi="Times New Roman" w:hint="eastAsia"/>
          <w:snapToGrid w:val="0"/>
          <w:kern w:val="0"/>
          <w:sz w:val="32"/>
          <w:szCs w:val="32"/>
        </w:rPr>
        <w:t>评价</w:t>
      </w:r>
      <w:r>
        <w:rPr>
          <w:rFonts w:ascii="仿宋_GB2312" w:eastAsia="仿宋_GB2312" w:hAnsi="Times New Roman"/>
          <w:snapToGrid w:val="0"/>
          <w:kern w:val="0"/>
          <w:sz w:val="32"/>
          <w:szCs w:val="32"/>
        </w:rPr>
        <w:t>对象</w:t>
      </w:r>
      <w:r>
        <w:rPr>
          <w:rFonts w:ascii="仿宋_GB2312" w:eastAsia="仿宋_GB2312" w:hAnsi="Times New Roman" w:hint="eastAsia"/>
          <w:snapToGrid w:val="0"/>
          <w:kern w:val="0"/>
          <w:sz w:val="32"/>
          <w:szCs w:val="32"/>
        </w:rPr>
        <w:t>为公务用车管理工作</w:t>
      </w:r>
      <w:r>
        <w:rPr>
          <w:rFonts w:ascii="仿宋_GB2312" w:eastAsia="仿宋_GB2312" w:hAnsi="Times New Roman"/>
          <w:snapToGrid w:val="0"/>
          <w:kern w:val="0"/>
          <w:sz w:val="32"/>
          <w:szCs w:val="32"/>
        </w:rPr>
        <w:t>项目</w:t>
      </w:r>
      <w:r w:rsidR="00D073A3">
        <w:rPr>
          <w:rFonts w:ascii="仿宋_GB2312" w:eastAsia="仿宋_GB2312" w:hAnsi="Times New Roman" w:hint="eastAsia"/>
          <w:snapToGrid w:val="0"/>
          <w:kern w:val="0"/>
          <w:sz w:val="32"/>
          <w:szCs w:val="32"/>
        </w:rPr>
        <w:t>资金。评价范围包括中方县机关事务</w:t>
      </w:r>
      <w:r>
        <w:rPr>
          <w:rFonts w:ascii="仿宋_GB2312" w:eastAsia="仿宋_GB2312" w:hAnsi="Times New Roman" w:hint="eastAsia"/>
          <w:snapToGrid w:val="0"/>
          <w:kern w:val="0"/>
          <w:sz w:val="32"/>
          <w:szCs w:val="32"/>
        </w:rPr>
        <w:t>中心20</w:t>
      </w:r>
      <w:r w:rsidR="00182136">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年度公务用车管理工作</w:t>
      </w:r>
      <w:r>
        <w:rPr>
          <w:rFonts w:ascii="仿宋_GB2312" w:eastAsia="仿宋_GB2312" w:hAnsi="Times New Roman"/>
          <w:snapToGrid w:val="0"/>
          <w:kern w:val="0"/>
          <w:sz w:val="32"/>
          <w:szCs w:val="32"/>
        </w:rPr>
        <w:t>项目</w:t>
      </w:r>
      <w:r>
        <w:rPr>
          <w:rFonts w:ascii="仿宋_GB2312" w:eastAsia="仿宋_GB2312" w:hAnsi="Times New Roman" w:hint="eastAsia"/>
          <w:snapToGrid w:val="0"/>
          <w:kern w:val="0"/>
          <w:sz w:val="32"/>
          <w:szCs w:val="32"/>
        </w:rPr>
        <w:t>资金。</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w:t>
      </w:r>
      <w:r>
        <w:rPr>
          <w:rFonts w:ascii="仿宋_GB2312" w:eastAsia="仿宋_GB2312" w:hAnsi="Times New Roman" w:hint="eastAsia"/>
          <w:snapToGrid w:val="0"/>
          <w:kern w:val="0"/>
          <w:sz w:val="32"/>
          <w:szCs w:val="32"/>
          <w:lang w:val="en"/>
        </w:rPr>
        <w:t>公务用车管理规范化。</w:t>
      </w: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182136">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年度，本单位公务用车管理工作经费项目</w:t>
      </w:r>
      <w:r>
        <w:rPr>
          <w:rFonts w:ascii="仿宋_GB2312" w:eastAsia="仿宋_GB2312" w:hAnsi="Times New Roman"/>
          <w:snapToGrid w:val="0"/>
          <w:kern w:val="0"/>
          <w:sz w:val="32"/>
          <w:szCs w:val="32"/>
        </w:rPr>
        <w:t>绩效评价等级</w:t>
      </w:r>
      <w:r>
        <w:rPr>
          <w:rFonts w:ascii="仿宋_GB2312" w:eastAsia="仿宋_GB2312" w:hAnsi="Times New Roman" w:hint="eastAsia"/>
          <w:snapToGrid w:val="0"/>
          <w:kern w:val="0"/>
          <w:sz w:val="32"/>
          <w:szCs w:val="32"/>
        </w:rPr>
        <w:t>为优。</w:t>
      </w: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2134DD" w:rsidRDefault="00F36DAA">
      <w:pPr>
        <w:pStyle w:val="a4"/>
        <w:spacing w:line="510" w:lineRule="exact"/>
        <w:ind w:firstLineChars="200" w:firstLine="640"/>
        <w:rPr>
          <w:rFonts w:ascii="Times New Roman" w:eastAsia="楷体" w:hAnsi="Times New Roman"/>
          <w:b/>
          <w:sz w:val="32"/>
          <w:szCs w:val="32"/>
        </w:rPr>
      </w:pPr>
      <w:r>
        <w:rPr>
          <w:rFonts w:ascii="仿宋_GB2312" w:eastAsia="仿宋_GB2312" w:hAnsi="Times New Roman" w:hint="eastAsia"/>
          <w:snapToGrid w:val="0"/>
          <w:kern w:val="0"/>
          <w:sz w:val="32"/>
          <w:szCs w:val="32"/>
        </w:rPr>
        <w:t>通过自评，20</w:t>
      </w:r>
      <w:r w:rsidR="00182136">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年度公务用车管理工作经费专项资金管理规范，所有项目均实现了统筹规划、归口管理、规范运作。各项效益指标完成良好，一数量指标：公车平台内有公</w:t>
      </w:r>
      <w:r w:rsidRPr="00D27839">
        <w:rPr>
          <w:rFonts w:ascii="仿宋_GB2312" w:eastAsia="仿宋_GB2312" w:hAnsi="Times New Roman" w:hint="eastAsia"/>
          <w:snapToGrid w:val="0"/>
          <w:color w:val="000000" w:themeColor="text1"/>
          <w:kern w:val="0"/>
          <w:sz w:val="32"/>
          <w:szCs w:val="32"/>
        </w:rPr>
        <w:t>务用车</w:t>
      </w:r>
      <w:r w:rsidR="00D27839">
        <w:rPr>
          <w:rFonts w:ascii="仿宋_GB2312" w:eastAsia="仿宋_GB2312" w:hAnsi="Times New Roman" w:hint="eastAsia"/>
          <w:snapToGrid w:val="0"/>
          <w:color w:val="000000" w:themeColor="text1"/>
          <w:kern w:val="0"/>
          <w:sz w:val="32"/>
          <w:szCs w:val="32"/>
        </w:rPr>
        <w:t>6</w:t>
      </w:r>
      <w:r w:rsidRPr="00D27839">
        <w:rPr>
          <w:rFonts w:ascii="仿宋_GB2312" w:eastAsia="仿宋_GB2312" w:hAnsi="Times New Roman" w:hint="eastAsia"/>
          <w:snapToGrid w:val="0"/>
          <w:color w:val="000000" w:themeColor="text1"/>
          <w:kern w:val="0"/>
          <w:sz w:val="32"/>
          <w:szCs w:val="32"/>
        </w:rPr>
        <w:t>1</w:t>
      </w:r>
      <w:r>
        <w:rPr>
          <w:rFonts w:ascii="仿宋_GB2312" w:eastAsia="仿宋_GB2312" w:hAnsi="Times New Roman" w:hint="eastAsia"/>
          <w:snapToGrid w:val="0"/>
          <w:kern w:val="0"/>
          <w:sz w:val="32"/>
          <w:szCs w:val="32"/>
        </w:rPr>
        <w:t>台。二是社会效益：确保全县公务用车正常运转、保障政府工</w:t>
      </w:r>
      <w:r>
        <w:rPr>
          <w:rFonts w:ascii="仿宋_GB2312" w:eastAsia="仿宋_GB2312" w:hAnsi="Times New Roman" w:hint="eastAsia"/>
          <w:snapToGrid w:val="0"/>
          <w:kern w:val="0"/>
          <w:sz w:val="32"/>
          <w:szCs w:val="32"/>
        </w:rPr>
        <w:lastRenderedPageBreak/>
        <w:t>作有序开展。三是可持续影响：确保全县公务用车正常运转、保障政府工作有序开展。四是服务对象满意度：根据满意度调查反馈，绝大多数单位反映良好，项目实施取得满意的效果。</w:t>
      </w: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2134DD" w:rsidRDefault="00F36DAA">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主要经验及做法：20</w:t>
      </w:r>
      <w:r w:rsidR="00182136">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2134DD" w:rsidRDefault="00F36DAA">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2134DD" w:rsidRDefault="00F36DAA">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2134DD" w:rsidRDefault="00F36DAA">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sidR="00182136">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年适当增加公务用车管理工作经费项目资金。</w:t>
      </w:r>
    </w:p>
    <w:p w:rsidR="002134DD" w:rsidRDefault="00F36DAA">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2134DD" w:rsidRDefault="00F36DAA">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2134DD" w:rsidRDefault="00F36DAA">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2134DD">
      <w:pPr>
        <w:spacing w:line="400" w:lineRule="exact"/>
        <w:rPr>
          <w:rFonts w:eastAsia="仿宋_GB2312"/>
          <w:bCs/>
          <w:color w:val="000000"/>
          <w:sz w:val="32"/>
          <w:szCs w:val="32"/>
        </w:rPr>
      </w:pPr>
    </w:p>
    <w:p w:rsidR="002134DD" w:rsidRDefault="00F36DAA">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20"/>
        <w:gridCol w:w="709"/>
        <w:gridCol w:w="708"/>
      </w:tblGrid>
      <w:tr w:rsidR="002134DD">
        <w:trPr>
          <w:trHeight w:hRule="exact" w:val="349"/>
          <w:jc w:val="center"/>
        </w:trPr>
        <w:tc>
          <w:tcPr>
            <w:tcW w:w="9080" w:type="dxa"/>
            <w:gridSpan w:val="14"/>
            <w:tcBorders>
              <w:top w:val="nil"/>
              <w:left w:val="nil"/>
              <w:bottom w:val="nil"/>
              <w:right w:val="nil"/>
            </w:tcBorders>
            <w:vAlign w:val="center"/>
          </w:tcPr>
          <w:p w:rsidR="002134DD" w:rsidRDefault="00F36DAA">
            <w:pPr>
              <w:widowControl/>
              <w:spacing w:line="320" w:lineRule="exact"/>
              <w:jc w:val="center"/>
              <w:rPr>
                <w:b/>
                <w:bCs/>
                <w:kern w:val="0"/>
                <w:sz w:val="32"/>
                <w:szCs w:val="32"/>
              </w:rPr>
            </w:pPr>
            <w:r>
              <w:rPr>
                <w:b/>
                <w:bCs/>
                <w:kern w:val="0"/>
                <w:sz w:val="32"/>
                <w:szCs w:val="32"/>
              </w:rPr>
              <w:t>项目支出绩效自评表</w:t>
            </w:r>
          </w:p>
        </w:tc>
      </w:tr>
      <w:tr w:rsidR="002134DD">
        <w:trPr>
          <w:trHeight w:val="201"/>
          <w:jc w:val="center"/>
        </w:trPr>
        <w:tc>
          <w:tcPr>
            <w:tcW w:w="9080" w:type="dxa"/>
            <w:gridSpan w:val="14"/>
            <w:tcBorders>
              <w:top w:val="nil"/>
              <w:left w:val="nil"/>
              <w:bottom w:val="nil"/>
              <w:right w:val="nil"/>
            </w:tcBorders>
          </w:tcPr>
          <w:p w:rsidR="002134DD" w:rsidRDefault="00F36DAA">
            <w:pPr>
              <w:widowControl/>
              <w:jc w:val="center"/>
              <w:rPr>
                <w:kern w:val="0"/>
                <w:sz w:val="22"/>
                <w:szCs w:val="22"/>
              </w:rPr>
            </w:pPr>
            <w:r>
              <w:rPr>
                <w:kern w:val="0"/>
                <w:sz w:val="22"/>
                <w:szCs w:val="22"/>
              </w:rPr>
              <w:t>（</w:t>
            </w:r>
            <w:r>
              <w:rPr>
                <w:kern w:val="0"/>
                <w:sz w:val="22"/>
                <w:szCs w:val="22"/>
              </w:rPr>
              <w:t>20</w:t>
            </w:r>
            <w:r w:rsidR="00182136">
              <w:rPr>
                <w:kern w:val="0"/>
                <w:sz w:val="22"/>
                <w:szCs w:val="22"/>
              </w:rPr>
              <w:t>20</w:t>
            </w:r>
            <w:r>
              <w:rPr>
                <w:kern w:val="0"/>
                <w:sz w:val="22"/>
                <w:szCs w:val="22"/>
              </w:rPr>
              <w:t>年度）</w:t>
            </w:r>
          </w:p>
        </w:tc>
      </w:tr>
      <w:tr w:rsidR="002134D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公务用车管理工作经费</w:t>
            </w:r>
          </w:p>
        </w:tc>
      </w:tr>
      <w:tr w:rsidR="002134D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2134DD" w:rsidRDefault="000B2E57">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县机关事务中心</w:t>
            </w:r>
          </w:p>
        </w:tc>
      </w:tr>
      <w:tr w:rsidR="002134D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得分</w:t>
            </w:r>
          </w:p>
        </w:tc>
      </w:tr>
      <w:tr w:rsidR="002134D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w:t>
            </w:r>
            <w:r w:rsidR="00182136">
              <w:rPr>
                <w:kern w:val="0"/>
                <w:sz w:val="18"/>
                <w:szCs w:val="18"/>
              </w:rPr>
              <w:t>27</w:t>
            </w:r>
          </w:p>
        </w:tc>
        <w:tc>
          <w:tcPr>
            <w:tcW w:w="1134"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w:t>
            </w:r>
            <w:r w:rsidR="00182136">
              <w:rPr>
                <w:kern w:val="0"/>
                <w:sz w:val="18"/>
                <w:szCs w:val="18"/>
              </w:rPr>
              <w:t>27</w:t>
            </w:r>
          </w:p>
        </w:tc>
        <w:tc>
          <w:tcPr>
            <w:tcW w:w="1134" w:type="dxa"/>
            <w:gridSpan w:val="2"/>
            <w:tcBorders>
              <w:top w:val="nil"/>
              <w:left w:val="nil"/>
              <w:bottom w:val="single" w:sz="4" w:space="0" w:color="auto"/>
              <w:right w:val="single" w:sz="4" w:space="0" w:color="auto"/>
            </w:tcBorders>
            <w:vAlign w:val="center"/>
          </w:tcPr>
          <w:p w:rsidR="002134DD" w:rsidRDefault="00182136">
            <w:pPr>
              <w:widowControl/>
              <w:spacing w:line="240" w:lineRule="exact"/>
              <w:jc w:val="center"/>
              <w:rPr>
                <w:kern w:val="0"/>
                <w:sz w:val="18"/>
                <w:szCs w:val="18"/>
              </w:rPr>
            </w:pPr>
            <w:r>
              <w:rPr>
                <w:kern w:val="0"/>
                <w:sz w:val="22"/>
                <w:szCs w:val="22"/>
              </w:rPr>
              <w:t>114.84</w:t>
            </w:r>
          </w:p>
        </w:tc>
        <w:tc>
          <w:tcPr>
            <w:tcW w:w="631"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2134DD" w:rsidRDefault="00182136" w:rsidP="00D27839">
            <w:pPr>
              <w:widowControl/>
              <w:spacing w:line="240" w:lineRule="exact"/>
              <w:jc w:val="center"/>
              <w:rPr>
                <w:kern w:val="0"/>
                <w:sz w:val="18"/>
                <w:szCs w:val="18"/>
              </w:rPr>
            </w:pPr>
            <w:r>
              <w:rPr>
                <w:kern w:val="0"/>
                <w:sz w:val="18"/>
                <w:szCs w:val="18"/>
              </w:rPr>
              <w:t>9</w:t>
            </w:r>
            <w:r w:rsidR="00D27839">
              <w:rPr>
                <w:rFonts w:hint="eastAsia"/>
                <w:kern w:val="0"/>
                <w:sz w:val="18"/>
                <w:szCs w:val="18"/>
              </w:rPr>
              <w:t>0.</w:t>
            </w:r>
            <w:r>
              <w:rPr>
                <w:kern w:val="0"/>
                <w:sz w:val="18"/>
                <w:szCs w:val="18"/>
              </w:rPr>
              <w:t>.4</w:t>
            </w:r>
            <w:r w:rsidR="00F36DAA">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2134DD" w:rsidRDefault="00D27839">
            <w:pPr>
              <w:widowControl/>
              <w:spacing w:line="240" w:lineRule="exact"/>
              <w:jc w:val="center"/>
              <w:rPr>
                <w:kern w:val="0"/>
                <w:sz w:val="18"/>
                <w:szCs w:val="18"/>
              </w:rPr>
            </w:pPr>
            <w:r>
              <w:rPr>
                <w:rFonts w:hint="eastAsia"/>
                <w:kern w:val="0"/>
                <w:sz w:val="18"/>
                <w:szCs w:val="18"/>
              </w:rPr>
              <w:t>8</w:t>
            </w:r>
          </w:p>
        </w:tc>
      </w:tr>
      <w:tr w:rsidR="002134D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w:t>
            </w:r>
            <w:r w:rsidR="00182136">
              <w:rPr>
                <w:kern w:val="0"/>
                <w:sz w:val="18"/>
                <w:szCs w:val="18"/>
              </w:rPr>
              <w:t>27</w:t>
            </w:r>
          </w:p>
        </w:tc>
        <w:tc>
          <w:tcPr>
            <w:tcW w:w="1134"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w:t>
            </w:r>
            <w:r w:rsidR="00182136">
              <w:rPr>
                <w:kern w:val="0"/>
                <w:sz w:val="18"/>
                <w:szCs w:val="18"/>
              </w:rPr>
              <w:t>27</w:t>
            </w:r>
          </w:p>
        </w:tc>
        <w:tc>
          <w:tcPr>
            <w:tcW w:w="1134" w:type="dxa"/>
            <w:gridSpan w:val="2"/>
            <w:tcBorders>
              <w:top w:val="nil"/>
              <w:left w:val="nil"/>
              <w:bottom w:val="single" w:sz="4" w:space="0" w:color="auto"/>
              <w:right w:val="single" w:sz="4" w:space="0" w:color="auto"/>
            </w:tcBorders>
            <w:vAlign w:val="center"/>
          </w:tcPr>
          <w:p w:rsidR="002134DD" w:rsidRDefault="00182136">
            <w:pPr>
              <w:widowControl/>
              <w:spacing w:line="240" w:lineRule="exact"/>
              <w:jc w:val="center"/>
              <w:rPr>
                <w:kern w:val="0"/>
                <w:sz w:val="18"/>
                <w:szCs w:val="18"/>
              </w:rPr>
            </w:pPr>
            <w:r>
              <w:rPr>
                <w:kern w:val="0"/>
                <w:sz w:val="22"/>
                <w:szCs w:val="22"/>
              </w:rPr>
              <w:t>114.84</w:t>
            </w:r>
          </w:p>
        </w:tc>
        <w:tc>
          <w:tcPr>
            <w:tcW w:w="631"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r>
      <w:tr w:rsidR="002134D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r>
      <w:tr w:rsidR="002134D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w:t>
            </w:r>
          </w:p>
        </w:tc>
      </w:tr>
      <w:tr w:rsidR="002134D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highlight w:val="yellow"/>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highlight w:val="yellow"/>
              </w:rPr>
            </w:pPr>
            <w:r>
              <w:rPr>
                <w:kern w:val="0"/>
                <w:sz w:val="18"/>
                <w:szCs w:val="18"/>
              </w:rPr>
              <w:t>实际完成情况</w:t>
            </w:r>
          </w:p>
        </w:tc>
      </w:tr>
      <w:tr w:rsidR="002134DD">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highlight w:val="yellow"/>
              </w:rPr>
            </w:pPr>
            <w:r>
              <w:rPr>
                <w:rFonts w:hint="eastAsia"/>
                <w:kern w:val="0"/>
                <w:sz w:val="18"/>
                <w:szCs w:val="18"/>
              </w:rPr>
              <w:t>确保全县公务用车正常运转</w:t>
            </w:r>
          </w:p>
        </w:tc>
        <w:tc>
          <w:tcPr>
            <w:tcW w:w="3402" w:type="dxa"/>
            <w:gridSpan w:val="7"/>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highlight w:val="yellow"/>
              </w:rPr>
            </w:pPr>
            <w:r>
              <w:rPr>
                <w:rFonts w:hint="eastAsia"/>
                <w:kern w:val="0"/>
                <w:sz w:val="18"/>
                <w:szCs w:val="18"/>
              </w:rPr>
              <w:t>已完成</w:t>
            </w:r>
          </w:p>
        </w:tc>
      </w:tr>
      <w:tr w:rsidR="002134DD">
        <w:trPr>
          <w:trHeight w:hRule="exact" w:val="533"/>
          <w:jc w:val="center"/>
        </w:trPr>
        <w:tc>
          <w:tcPr>
            <w:tcW w:w="588" w:type="dxa"/>
            <w:vMerge w:val="restart"/>
            <w:tcBorders>
              <w:top w:val="nil"/>
              <w:left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年度</w:t>
            </w:r>
          </w:p>
          <w:p w:rsidR="002134DD" w:rsidRDefault="00F36DAA">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实际</w:t>
            </w:r>
          </w:p>
          <w:p w:rsidR="002134DD" w:rsidRDefault="00F36DAA">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偏差原因分析及改进措施</w:t>
            </w:r>
          </w:p>
        </w:tc>
      </w:tr>
      <w:tr w:rsidR="002134DD">
        <w:trPr>
          <w:trHeight w:hRule="exact" w:val="495"/>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全县公务用车</w:t>
            </w:r>
          </w:p>
        </w:tc>
        <w:tc>
          <w:tcPr>
            <w:tcW w:w="850" w:type="dxa"/>
            <w:tcBorders>
              <w:top w:val="nil"/>
              <w:left w:val="nil"/>
              <w:bottom w:val="single" w:sz="4" w:space="0" w:color="auto"/>
              <w:right w:val="single" w:sz="4" w:space="0" w:color="auto"/>
            </w:tcBorders>
            <w:vAlign w:val="center"/>
          </w:tcPr>
          <w:p w:rsidR="002134DD" w:rsidRPr="00F36DAA" w:rsidRDefault="00F36DAA">
            <w:pPr>
              <w:widowControl/>
              <w:spacing w:line="240" w:lineRule="exact"/>
              <w:jc w:val="center"/>
              <w:rPr>
                <w:kern w:val="0"/>
                <w:sz w:val="18"/>
                <w:szCs w:val="18"/>
              </w:rPr>
            </w:pPr>
            <w:r w:rsidRPr="00F36DAA">
              <w:rPr>
                <w:kern w:val="0"/>
                <w:sz w:val="18"/>
                <w:szCs w:val="18"/>
              </w:rPr>
              <w:t>61</w:t>
            </w:r>
            <w:r w:rsidRPr="00F36DAA">
              <w:rPr>
                <w:rFonts w:hint="eastAsia"/>
                <w:kern w:val="0"/>
                <w:sz w:val="18"/>
                <w:szCs w:val="18"/>
              </w:rPr>
              <w:t>台</w:t>
            </w:r>
          </w:p>
        </w:tc>
        <w:tc>
          <w:tcPr>
            <w:tcW w:w="851" w:type="dxa"/>
            <w:tcBorders>
              <w:top w:val="nil"/>
              <w:left w:val="nil"/>
              <w:bottom w:val="single" w:sz="4" w:space="0" w:color="auto"/>
              <w:right w:val="single" w:sz="4" w:space="0" w:color="auto"/>
            </w:tcBorders>
            <w:vAlign w:val="center"/>
          </w:tcPr>
          <w:p w:rsidR="002134DD" w:rsidRPr="00F36DAA" w:rsidRDefault="00F36DAA">
            <w:pPr>
              <w:widowControl/>
              <w:tabs>
                <w:tab w:val="left" w:pos="209"/>
              </w:tabs>
              <w:spacing w:line="240" w:lineRule="exact"/>
              <w:jc w:val="center"/>
              <w:rPr>
                <w:kern w:val="0"/>
                <w:sz w:val="18"/>
                <w:szCs w:val="18"/>
              </w:rPr>
            </w:pPr>
            <w:r w:rsidRPr="00F36DAA">
              <w:rPr>
                <w:kern w:val="0"/>
                <w:sz w:val="18"/>
                <w:szCs w:val="18"/>
              </w:rPr>
              <w:t>61</w:t>
            </w:r>
            <w:r w:rsidRPr="00F36DAA">
              <w:rPr>
                <w:rFonts w:hint="eastAsia"/>
                <w:kern w:val="0"/>
                <w:sz w:val="18"/>
                <w:szCs w:val="18"/>
              </w:rPr>
              <w:t>台</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确保全县公用务车正常使用</w:t>
            </w:r>
          </w:p>
        </w:tc>
        <w:tc>
          <w:tcPr>
            <w:tcW w:w="850"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到位</w:t>
            </w:r>
          </w:p>
        </w:tc>
        <w:tc>
          <w:tcPr>
            <w:tcW w:w="851" w:type="dxa"/>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到位</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2134DD" w:rsidRDefault="00F36DAA" w:rsidP="00F67BA3">
            <w:pPr>
              <w:widowControl/>
              <w:spacing w:line="240" w:lineRule="exact"/>
              <w:jc w:val="center"/>
              <w:rPr>
                <w:kern w:val="0"/>
                <w:sz w:val="18"/>
                <w:szCs w:val="18"/>
              </w:rPr>
            </w:pPr>
            <w:r>
              <w:rPr>
                <w:rFonts w:hint="eastAsia"/>
                <w:kern w:val="0"/>
                <w:sz w:val="18"/>
                <w:szCs w:val="18"/>
              </w:rPr>
              <w:t>1</w:t>
            </w:r>
            <w:r w:rsidR="00F67BA3">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8376FE">
            <w:pPr>
              <w:widowControl/>
              <w:spacing w:line="240" w:lineRule="exact"/>
              <w:jc w:val="left"/>
              <w:rPr>
                <w:color w:val="000000"/>
                <w:kern w:val="0"/>
                <w:sz w:val="18"/>
                <w:szCs w:val="18"/>
              </w:rPr>
            </w:pPr>
            <w:r w:rsidRPr="008376FE">
              <w:rPr>
                <w:rFonts w:hint="eastAsia"/>
                <w:color w:val="000000"/>
                <w:kern w:val="0"/>
                <w:sz w:val="18"/>
                <w:szCs w:val="18"/>
              </w:rPr>
              <w:t>公车调配时间</w:t>
            </w:r>
          </w:p>
        </w:tc>
        <w:tc>
          <w:tcPr>
            <w:tcW w:w="850" w:type="dxa"/>
            <w:tcBorders>
              <w:top w:val="nil"/>
              <w:left w:val="nil"/>
              <w:bottom w:val="single" w:sz="4" w:space="0" w:color="auto"/>
              <w:right w:val="single" w:sz="4" w:space="0" w:color="auto"/>
            </w:tcBorders>
            <w:vAlign w:val="center"/>
          </w:tcPr>
          <w:p w:rsidR="002134DD" w:rsidRDefault="008376FE">
            <w:pPr>
              <w:widowControl/>
              <w:spacing w:line="240" w:lineRule="exact"/>
              <w:jc w:val="center"/>
              <w:rPr>
                <w:kern w:val="0"/>
                <w:sz w:val="18"/>
                <w:szCs w:val="18"/>
              </w:rPr>
            </w:pPr>
            <w:r>
              <w:rPr>
                <w:rFonts w:hint="eastAsia"/>
                <w:kern w:val="0"/>
                <w:sz w:val="18"/>
                <w:szCs w:val="18"/>
              </w:rPr>
              <w:t>2</w:t>
            </w:r>
            <w:r>
              <w:rPr>
                <w:rFonts w:hint="eastAsia"/>
                <w:kern w:val="0"/>
                <w:sz w:val="18"/>
                <w:szCs w:val="18"/>
              </w:rPr>
              <w:t>小时</w:t>
            </w:r>
          </w:p>
        </w:tc>
        <w:tc>
          <w:tcPr>
            <w:tcW w:w="851" w:type="dxa"/>
            <w:tcBorders>
              <w:top w:val="nil"/>
              <w:left w:val="nil"/>
              <w:bottom w:val="single" w:sz="4" w:space="0" w:color="auto"/>
              <w:right w:val="single" w:sz="4" w:space="0" w:color="auto"/>
            </w:tcBorders>
            <w:vAlign w:val="center"/>
          </w:tcPr>
          <w:p w:rsidR="002134DD" w:rsidRDefault="008376FE">
            <w:pPr>
              <w:widowControl/>
              <w:spacing w:line="240" w:lineRule="exact"/>
              <w:jc w:val="center"/>
              <w:rPr>
                <w:kern w:val="0"/>
                <w:sz w:val="18"/>
                <w:szCs w:val="18"/>
              </w:rPr>
            </w:pPr>
            <w:r>
              <w:rPr>
                <w:rFonts w:hint="eastAsia"/>
                <w:kern w:val="0"/>
                <w:sz w:val="18"/>
                <w:szCs w:val="18"/>
              </w:rPr>
              <w:t>2</w:t>
            </w:r>
            <w:r>
              <w:rPr>
                <w:rFonts w:hint="eastAsia"/>
                <w:kern w:val="0"/>
                <w:sz w:val="18"/>
                <w:szCs w:val="18"/>
              </w:rPr>
              <w:t>小时</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255"/>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：公车运行费</w:t>
            </w:r>
          </w:p>
        </w:tc>
        <w:tc>
          <w:tcPr>
            <w:tcW w:w="850" w:type="dxa"/>
            <w:tcBorders>
              <w:top w:val="nil"/>
              <w:left w:val="nil"/>
              <w:bottom w:val="single" w:sz="4" w:space="0" w:color="auto"/>
              <w:right w:val="single" w:sz="4" w:space="0" w:color="auto"/>
            </w:tcBorders>
            <w:vAlign w:val="center"/>
          </w:tcPr>
          <w:p w:rsidR="002134DD" w:rsidRDefault="00D27839">
            <w:pPr>
              <w:widowControl/>
              <w:spacing w:line="240" w:lineRule="exact"/>
              <w:jc w:val="center"/>
              <w:rPr>
                <w:kern w:val="0"/>
                <w:sz w:val="18"/>
                <w:szCs w:val="18"/>
              </w:rPr>
            </w:pPr>
            <w:r>
              <w:rPr>
                <w:rFonts w:hint="eastAsia"/>
                <w:kern w:val="0"/>
                <w:sz w:val="18"/>
                <w:szCs w:val="18"/>
              </w:rPr>
              <w:t>127</w:t>
            </w:r>
          </w:p>
        </w:tc>
        <w:tc>
          <w:tcPr>
            <w:tcW w:w="851" w:type="dxa"/>
            <w:tcBorders>
              <w:top w:val="nil"/>
              <w:left w:val="nil"/>
              <w:bottom w:val="single" w:sz="4" w:space="0" w:color="auto"/>
              <w:right w:val="single" w:sz="4" w:space="0" w:color="auto"/>
            </w:tcBorders>
            <w:vAlign w:val="center"/>
          </w:tcPr>
          <w:p w:rsidR="002134DD" w:rsidRDefault="00D27839">
            <w:pPr>
              <w:widowControl/>
              <w:spacing w:line="240" w:lineRule="exact"/>
              <w:jc w:val="center"/>
              <w:rPr>
                <w:kern w:val="0"/>
                <w:sz w:val="18"/>
                <w:szCs w:val="18"/>
              </w:rPr>
            </w:pPr>
            <w:r>
              <w:rPr>
                <w:rFonts w:hint="eastAsia"/>
                <w:kern w:val="0"/>
                <w:sz w:val="18"/>
                <w:szCs w:val="18"/>
              </w:rPr>
              <w:t>114.84</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2134DD" w:rsidRDefault="00D27839">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285"/>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经济效益</w:t>
            </w:r>
          </w:p>
          <w:p w:rsidR="002134DD" w:rsidRDefault="00F36DAA">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108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社会效益</w:t>
            </w:r>
          </w:p>
          <w:p w:rsidR="002134DD" w:rsidRDefault="00F36DAA">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确保全县公务用车正常运转、保障政府工作有序开展</w:t>
            </w:r>
          </w:p>
        </w:tc>
        <w:tc>
          <w:tcPr>
            <w:tcW w:w="850" w:type="dxa"/>
            <w:vMerge w:val="restart"/>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2134DD" w:rsidRDefault="008376FE">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2134DD" w:rsidRDefault="00F36DAA" w:rsidP="00AF4016">
            <w:pPr>
              <w:widowControl/>
              <w:spacing w:line="240" w:lineRule="exact"/>
              <w:jc w:val="center"/>
              <w:rPr>
                <w:kern w:val="0"/>
                <w:sz w:val="18"/>
                <w:szCs w:val="18"/>
              </w:rPr>
            </w:pPr>
            <w:r>
              <w:rPr>
                <w:rFonts w:hint="eastAsia"/>
                <w:kern w:val="0"/>
                <w:sz w:val="18"/>
                <w:szCs w:val="18"/>
              </w:rPr>
              <w:t>1</w:t>
            </w:r>
            <w:r w:rsidR="00AF4016">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生态效益</w:t>
            </w:r>
          </w:p>
          <w:p w:rsidR="002134DD" w:rsidRDefault="00F36DAA">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105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确保全县公务用车正常运转、保障政府工作有序开展</w:t>
            </w:r>
          </w:p>
        </w:tc>
        <w:tc>
          <w:tcPr>
            <w:tcW w:w="850" w:type="dxa"/>
            <w:tcBorders>
              <w:top w:val="nil"/>
              <w:left w:val="nil"/>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right w:val="single" w:sz="4" w:space="0" w:color="auto"/>
            </w:tcBorders>
            <w:vAlign w:val="center"/>
          </w:tcPr>
          <w:p w:rsidR="002134DD" w:rsidRDefault="008376FE">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890"/>
          <w:jc w:val="center"/>
        </w:trPr>
        <w:tc>
          <w:tcPr>
            <w:tcW w:w="588" w:type="dxa"/>
            <w:vMerge/>
            <w:tcBorders>
              <w:left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满意度</w:t>
            </w:r>
          </w:p>
          <w:p w:rsidR="002134DD" w:rsidRDefault="00F36DAA">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2134DD" w:rsidRDefault="00F36DAA">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各单位对公务用车调配工作满意</w:t>
            </w:r>
          </w:p>
        </w:tc>
        <w:tc>
          <w:tcPr>
            <w:tcW w:w="850" w:type="dxa"/>
            <w:tcBorders>
              <w:top w:val="single" w:sz="4" w:space="0" w:color="auto"/>
              <w:left w:val="nil"/>
              <w:right w:val="single" w:sz="4" w:space="0" w:color="auto"/>
            </w:tcBorders>
            <w:vAlign w:val="center"/>
          </w:tcPr>
          <w:p w:rsidR="002134DD" w:rsidRDefault="00F36DAA">
            <w:pPr>
              <w:widowControl/>
              <w:spacing w:line="240" w:lineRule="exact"/>
              <w:jc w:val="center"/>
              <w:rPr>
                <w:kern w:val="0"/>
                <w:sz w:val="18"/>
                <w:szCs w:val="18"/>
              </w:rPr>
            </w:pPr>
            <w:r>
              <w:rPr>
                <w:color w:val="000000"/>
                <w:kern w:val="0"/>
                <w:sz w:val="18"/>
                <w:szCs w:val="18"/>
              </w:rPr>
              <w:t>100%</w:t>
            </w:r>
          </w:p>
        </w:tc>
        <w:tc>
          <w:tcPr>
            <w:tcW w:w="851" w:type="dxa"/>
            <w:tcBorders>
              <w:top w:val="single" w:sz="4" w:space="0" w:color="auto"/>
              <w:left w:val="nil"/>
              <w:right w:val="single" w:sz="4" w:space="0" w:color="auto"/>
            </w:tcBorders>
            <w:vAlign w:val="center"/>
          </w:tcPr>
          <w:p w:rsidR="002134DD" w:rsidRDefault="00F36DAA">
            <w:pPr>
              <w:widowControl/>
              <w:jc w:val="center"/>
              <w:textAlignment w:val="center"/>
              <w:rPr>
                <w:rFonts w:ascii="仿宋_GB2312" w:eastAsia="仿宋_GB2312" w:hAnsi="宋体" w:cs="仿宋_GB2312"/>
                <w:color w:val="000000"/>
                <w:sz w:val="16"/>
                <w:szCs w:val="16"/>
              </w:rPr>
            </w:pPr>
            <w:r>
              <w:rPr>
                <w:color w:val="000000"/>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r w:rsidR="002134D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2134DD" w:rsidRDefault="00F36DAA">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2134DD" w:rsidRDefault="00F36DAA">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2134DD" w:rsidRDefault="00F36DAA" w:rsidP="00AF4016">
            <w:pPr>
              <w:widowControl/>
              <w:spacing w:line="240" w:lineRule="exact"/>
              <w:jc w:val="center"/>
              <w:rPr>
                <w:color w:val="000000"/>
                <w:kern w:val="0"/>
                <w:sz w:val="18"/>
                <w:szCs w:val="18"/>
              </w:rPr>
            </w:pPr>
            <w:r>
              <w:rPr>
                <w:rFonts w:hint="eastAsia"/>
                <w:color w:val="000000"/>
                <w:kern w:val="0"/>
                <w:sz w:val="18"/>
                <w:szCs w:val="18"/>
              </w:rPr>
              <w:t>9</w:t>
            </w:r>
            <w:r w:rsidR="00AF4016">
              <w:rPr>
                <w:rFonts w:hint="eastAsia"/>
                <w:color w:val="000000"/>
                <w:kern w:val="0"/>
                <w:sz w:val="18"/>
                <w:szCs w:val="18"/>
              </w:rPr>
              <w:t>4</w:t>
            </w:r>
          </w:p>
        </w:tc>
        <w:tc>
          <w:tcPr>
            <w:tcW w:w="1417" w:type="dxa"/>
            <w:gridSpan w:val="2"/>
            <w:tcBorders>
              <w:top w:val="single" w:sz="4" w:space="0" w:color="auto"/>
              <w:left w:val="nil"/>
              <w:bottom w:val="single" w:sz="4" w:space="0" w:color="auto"/>
              <w:right w:val="single" w:sz="4" w:space="0" w:color="auto"/>
            </w:tcBorders>
            <w:vAlign w:val="center"/>
          </w:tcPr>
          <w:p w:rsidR="002134DD" w:rsidRDefault="002134DD">
            <w:pPr>
              <w:widowControl/>
              <w:spacing w:line="240" w:lineRule="exact"/>
              <w:jc w:val="center"/>
              <w:rPr>
                <w:kern w:val="0"/>
                <w:sz w:val="18"/>
                <w:szCs w:val="18"/>
              </w:rPr>
            </w:pPr>
          </w:p>
        </w:tc>
      </w:tr>
    </w:tbl>
    <w:p w:rsidR="002134DD" w:rsidRDefault="00F36DAA">
      <w:pPr>
        <w:widowControl/>
        <w:spacing w:line="400" w:lineRule="exact"/>
        <w:jc w:val="left"/>
        <w:rPr>
          <w:color w:val="000000"/>
          <w:kern w:val="0"/>
          <w:sz w:val="18"/>
          <w:szCs w:val="18"/>
        </w:rPr>
      </w:pPr>
      <w:r>
        <w:rPr>
          <w:noProof/>
          <w:sz w:val="18"/>
        </w:rPr>
        <w:lastRenderedPageBreak/>
        <mc:AlternateContent>
          <mc:Choice Requires="wps">
            <w:drawing>
              <wp:anchor distT="0" distB="0" distL="114300" distR="114300" simplePos="0" relativeHeight="251659264" behindDoc="0" locked="0" layoutInCell="1" allowOverlap="1" wp14:anchorId="5A746C44" wp14:editId="3F6A63FD">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29E89F" id="矩形 1" o:spid="_x0000_s1026" style="position:absolute;left:0;text-align:left;margin-left:-8.5pt;margin-top:14.6pt;width:7in;height: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" strokecolor="white"/>
            </w:pict>
          </mc:Fallback>
        </mc:AlternateContent>
      </w:r>
    </w:p>
    <w:tbl>
      <w:tblPr>
        <w:tblW w:w="9540" w:type="dxa"/>
        <w:tblInd w:w="97" w:type="dxa"/>
        <w:tblLayout w:type="fixed"/>
        <w:tblLook w:val="04A0" w:firstRow="1" w:lastRow="0" w:firstColumn="1" w:lastColumn="0" w:noHBand="0" w:noVBand="1"/>
      </w:tblPr>
      <w:tblGrid>
        <w:gridCol w:w="9540"/>
      </w:tblGrid>
      <w:tr w:rsidR="002134DD">
        <w:trPr>
          <w:trHeight w:val="465"/>
        </w:trPr>
        <w:tc>
          <w:tcPr>
            <w:tcW w:w="9540" w:type="dxa"/>
            <w:tcBorders>
              <w:top w:val="single" w:sz="4" w:space="0" w:color="auto"/>
              <w:left w:val="nil"/>
              <w:bottom w:val="nil"/>
              <w:right w:val="nil"/>
            </w:tcBorders>
            <w:vAlign w:val="center"/>
          </w:tcPr>
          <w:p w:rsidR="002134DD" w:rsidRDefault="00F36DAA">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2134DD">
        <w:trPr>
          <w:trHeight w:val="465"/>
        </w:trPr>
        <w:tc>
          <w:tcPr>
            <w:tcW w:w="9540" w:type="dxa"/>
            <w:tcBorders>
              <w:top w:val="nil"/>
              <w:left w:val="nil"/>
              <w:bottom w:val="nil"/>
              <w:right w:val="nil"/>
            </w:tcBorders>
            <w:vAlign w:val="center"/>
          </w:tcPr>
          <w:p w:rsidR="002134DD" w:rsidRDefault="00F36DAA">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2134DD">
        <w:trPr>
          <w:trHeight w:val="465"/>
        </w:trPr>
        <w:tc>
          <w:tcPr>
            <w:tcW w:w="9540" w:type="dxa"/>
            <w:tcBorders>
              <w:top w:val="nil"/>
              <w:left w:val="nil"/>
              <w:bottom w:val="nil"/>
              <w:right w:val="nil"/>
            </w:tcBorders>
            <w:vAlign w:val="center"/>
          </w:tcPr>
          <w:p w:rsidR="002134DD" w:rsidRDefault="00F36DAA">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2134DD">
        <w:trPr>
          <w:trHeight w:val="210"/>
        </w:trPr>
        <w:tc>
          <w:tcPr>
            <w:tcW w:w="9540" w:type="dxa"/>
            <w:tcBorders>
              <w:top w:val="nil"/>
              <w:left w:val="nil"/>
              <w:bottom w:val="nil"/>
              <w:right w:val="nil"/>
            </w:tcBorders>
            <w:vAlign w:val="center"/>
          </w:tcPr>
          <w:p w:rsidR="002134DD" w:rsidRDefault="00F36DAA">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2134DD" w:rsidRDefault="002134DD">
      <w:pPr>
        <w:widowControl/>
        <w:spacing w:line="400" w:lineRule="exact"/>
        <w:jc w:val="left"/>
        <w:rPr>
          <w:color w:val="000000"/>
          <w:kern w:val="0"/>
          <w:sz w:val="18"/>
          <w:szCs w:val="18"/>
        </w:rPr>
      </w:pPr>
    </w:p>
    <w:p w:rsidR="002134DD" w:rsidRDefault="002134DD"/>
    <w:p w:rsidR="002134DD" w:rsidRDefault="002134DD">
      <w:pPr>
        <w:rPr>
          <w:rFonts w:eastAsia="黑体"/>
        </w:rPr>
        <w:sectPr w:rsidR="002134DD">
          <w:pgSz w:w="11906" w:h="16838"/>
          <w:pgMar w:top="1587" w:right="1587" w:bottom="1587" w:left="1587" w:header="737" w:footer="850" w:gutter="0"/>
          <w:cols w:space="720"/>
          <w:docGrid w:type="lines" w:linePitch="408"/>
        </w:sectPr>
      </w:pPr>
    </w:p>
    <w:p w:rsidR="002134DD" w:rsidRDefault="00F36DAA">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2134DD" w:rsidRDefault="00F36DA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bookmarkStart w:id="0" w:name="_GoBack"/>
      <w:bookmarkEnd w:id="0"/>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2134DD">
        <w:trPr>
          <w:trHeight w:val="692"/>
          <w:tblHeader/>
          <w:jc w:val="center"/>
        </w:trPr>
        <w:tc>
          <w:tcPr>
            <w:tcW w:w="682"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2134DD" w:rsidRDefault="00F36DAA">
            <w:pPr>
              <w:widowControl/>
              <w:spacing w:line="0" w:lineRule="atLeast"/>
              <w:jc w:val="center"/>
              <w:rPr>
                <w:b/>
                <w:bCs/>
                <w:color w:val="000000"/>
                <w:kern w:val="0"/>
                <w:sz w:val="22"/>
                <w:szCs w:val="22"/>
              </w:rPr>
            </w:pPr>
            <w:r>
              <w:rPr>
                <w:b/>
                <w:bCs/>
                <w:color w:val="000000"/>
                <w:kern w:val="0"/>
                <w:sz w:val="22"/>
                <w:szCs w:val="22"/>
              </w:rPr>
              <w:t>分</w:t>
            </w:r>
          </w:p>
          <w:p w:rsidR="002134DD" w:rsidRDefault="00F36DAA">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2134DD" w:rsidRDefault="00F36DAA">
            <w:pPr>
              <w:widowControl/>
              <w:spacing w:line="0" w:lineRule="atLeast"/>
              <w:jc w:val="center"/>
              <w:rPr>
                <w:b/>
                <w:bCs/>
                <w:color w:val="000000"/>
                <w:kern w:val="0"/>
                <w:sz w:val="22"/>
                <w:szCs w:val="22"/>
              </w:rPr>
            </w:pPr>
            <w:r>
              <w:rPr>
                <w:b/>
                <w:bCs/>
                <w:color w:val="000000"/>
                <w:kern w:val="0"/>
                <w:sz w:val="22"/>
                <w:szCs w:val="22"/>
              </w:rPr>
              <w:t>得分</w:t>
            </w:r>
          </w:p>
        </w:tc>
      </w:tr>
      <w:tr w:rsidR="002134DD">
        <w:trPr>
          <w:trHeight w:val="2318"/>
          <w:jc w:val="center"/>
        </w:trPr>
        <w:tc>
          <w:tcPr>
            <w:tcW w:w="682"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 xml:space="preserve">决策　</w:t>
            </w:r>
          </w:p>
          <w:p w:rsidR="002134DD" w:rsidRDefault="00F36DAA">
            <w:pPr>
              <w:widowControl/>
              <w:spacing w:line="0" w:lineRule="atLeast"/>
              <w:jc w:val="center"/>
              <w:rPr>
                <w:color w:val="000000"/>
                <w:kern w:val="0"/>
                <w:sz w:val="22"/>
                <w:szCs w:val="22"/>
              </w:rPr>
            </w:pPr>
            <w:r>
              <w:rPr>
                <w:color w:val="000000"/>
                <w:kern w:val="0"/>
                <w:sz w:val="22"/>
                <w:szCs w:val="22"/>
              </w:rPr>
              <w:t xml:space="preserve">　</w:t>
            </w:r>
          </w:p>
          <w:p w:rsidR="002134DD" w:rsidRDefault="00F36DAA">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立项依据</w:t>
            </w:r>
          </w:p>
          <w:p w:rsidR="002134DD" w:rsidRDefault="00F36DAA">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134DD" w:rsidRDefault="00F36DAA">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510"/>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立项程序</w:t>
            </w:r>
          </w:p>
          <w:p w:rsidR="002134DD" w:rsidRDefault="00F36DAA">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2134DD" w:rsidRDefault="00F36DAA">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3</w:t>
            </w:r>
          </w:p>
        </w:tc>
      </w:tr>
      <w:tr w:rsidR="002134DD">
        <w:trPr>
          <w:trHeight w:val="1829"/>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绩效目标</w:t>
            </w:r>
          </w:p>
          <w:p w:rsidR="002134DD" w:rsidRDefault="00F36DAA">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134DD" w:rsidRDefault="00F36DAA">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2134DD" w:rsidRDefault="00F36DAA">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464"/>
          <w:jc w:val="center"/>
        </w:trPr>
        <w:tc>
          <w:tcPr>
            <w:tcW w:w="682"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绩效指标</w:t>
            </w:r>
          </w:p>
          <w:p w:rsidR="002134DD" w:rsidRDefault="00F36DAA">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942"/>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资金投入</w:t>
            </w:r>
          </w:p>
          <w:p w:rsidR="002134DD" w:rsidRDefault="00F36DAA">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预算编制</w:t>
            </w:r>
          </w:p>
          <w:p w:rsidR="002134DD" w:rsidRDefault="00F36DAA">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3</w:t>
            </w:r>
          </w:p>
        </w:tc>
      </w:tr>
      <w:tr w:rsidR="002134DD">
        <w:trPr>
          <w:trHeight w:val="1706"/>
          <w:jc w:val="center"/>
        </w:trPr>
        <w:tc>
          <w:tcPr>
            <w:tcW w:w="682"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709"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资金分配</w:t>
            </w:r>
          </w:p>
          <w:p w:rsidR="002134DD" w:rsidRDefault="00F36DAA">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3</w:t>
            </w:r>
          </w:p>
        </w:tc>
      </w:tr>
      <w:tr w:rsidR="002134DD">
        <w:trPr>
          <w:trHeight w:val="1415"/>
          <w:jc w:val="center"/>
        </w:trPr>
        <w:tc>
          <w:tcPr>
            <w:tcW w:w="682" w:type="dxa"/>
            <w:vMerge w:val="restart"/>
            <w:shd w:val="clear" w:color="auto" w:fill="FFFFFF"/>
            <w:vAlign w:val="center"/>
          </w:tcPr>
          <w:p w:rsidR="002134DD" w:rsidRDefault="00F36DAA">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2134DD" w:rsidRDefault="00F36DAA">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2134DD" w:rsidRDefault="00F36DAA">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3</w:t>
            </w:r>
          </w:p>
        </w:tc>
      </w:tr>
      <w:tr w:rsidR="002134DD">
        <w:trPr>
          <w:trHeight w:val="1320"/>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vMerge/>
            <w:shd w:val="clear" w:color="auto" w:fill="FFFFFF"/>
            <w:vAlign w:val="center"/>
          </w:tcPr>
          <w:p w:rsidR="002134DD" w:rsidRDefault="002134DD">
            <w:pPr>
              <w:spacing w:line="0" w:lineRule="atLeast"/>
              <w:jc w:val="center"/>
              <w:rPr>
                <w:color w:val="000000"/>
                <w:kern w:val="0"/>
                <w:sz w:val="22"/>
                <w:szCs w:val="22"/>
              </w:rPr>
            </w:pP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2</w:t>
            </w:r>
          </w:p>
        </w:tc>
      </w:tr>
      <w:tr w:rsidR="002134DD">
        <w:trPr>
          <w:trHeight w:val="2076"/>
          <w:jc w:val="center"/>
        </w:trPr>
        <w:tc>
          <w:tcPr>
            <w:tcW w:w="682"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lastRenderedPageBreak/>
              <w:t xml:space="preserve">　</w:t>
            </w:r>
          </w:p>
          <w:p w:rsidR="002134DD" w:rsidRDefault="00F36DAA">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资金使用</w:t>
            </w:r>
          </w:p>
          <w:p w:rsidR="002134DD" w:rsidRDefault="00F36DAA">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797"/>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组织实施</w:t>
            </w:r>
          </w:p>
          <w:p w:rsidR="002134DD" w:rsidRDefault="00F36DAA">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管理制度</w:t>
            </w:r>
          </w:p>
          <w:p w:rsidR="002134DD" w:rsidRDefault="00F36DAA">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769"/>
          <w:jc w:val="center"/>
        </w:trPr>
        <w:tc>
          <w:tcPr>
            <w:tcW w:w="682"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709"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制度执行</w:t>
            </w:r>
          </w:p>
          <w:p w:rsidR="002134DD" w:rsidRDefault="00F36DAA">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4</w:t>
            </w:r>
          </w:p>
        </w:tc>
      </w:tr>
      <w:tr w:rsidR="002134DD">
        <w:trPr>
          <w:trHeight w:val="1917"/>
          <w:jc w:val="center"/>
        </w:trPr>
        <w:tc>
          <w:tcPr>
            <w:tcW w:w="682"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8</w:t>
            </w:r>
          </w:p>
        </w:tc>
      </w:tr>
      <w:tr w:rsidR="002134DD">
        <w:trPr>
          <w:trHeight w:val="1718"/>
          <w:jc w:val="center"/>
        </w:trPr>
        <w:tc>
          <w:tcPr>
            <w:tcW w:w="682"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2134DD" w:rsidRDefault="00F36DAA">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6</w:t>
            </w:r>
          </w:p>
        </w:tc>
      </w:tr>
      <w:tr w:rsidR="002134DD">
        <w:trPr>
          <w:trHeight w:val="1506"/>
          <w:jc w:val="center"/>
        </w:trPr>
        <w:tc>
          <w:tcPr>
            <w:tcW w:w="682" w:type="dxa"/>
            <w:vMerge/>
            <w:shd w:val="clear" w:color="auto" w:fill="FFFFFF"/>
            <w:vAlign w:val="center"/>
          </w:tcPr>
          <w:p w:rsidR="002134DD" w:rsidRDefault="002134DD">
            <w:pPr>
              <w:spacing w:line="0" w:lineRule="atLeast"/>
              <w:jc w:val="center"/>
              <w:rPr>
                <w:color w:val="000000"/>
                <w:kern w:val="0"/>
                <w:sz w:val="22"/>
                <w:szCs w:val="22"/>
              </w:rPr>
            </w:pPr>
          </w:p>
        </w:tc>
        <w:tc>
          <w:tcPr>
            <w:tcW w:w="709" w:type="dxa"/>
            <w:shd w:val="clear" w:color="auto" w:fill="FFFFFF"/>
            <w:vAlign w:val="center"/>
          </w:tcPr>
          <w:p w:rsidR="002134DD" w:rsidRDefault="00F36DAA">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2134DD" w:rsidRDefault="00AF4016">
            <w:pPr>
              <w:widowControl/>
              <w:spacing w:line="0" w:lineRule="atLeast"/>
              <w:jc w:val="center"/>
              <w:rPr>
                <w:color w:val="000000"/>
                <w:kern w:val="0"/>
                <w:sz w:val="22"/>
                <w:szCs w:val="22"/>
              </w:rPr>
            </w:pPr>
            <w:r>
              <w:rPr>
                <w:rFonts w:hint="eastAsia"/>
                <w:color w:val="000000"/>
                <w:kern w:val="0"/>
                <w:sz w:val="22"/>
                <w:szCs w:val="22"/>
              </w:rPr>
              <w:t>8</w:t>
            </w:r>
          </w:p>
        </w:tc>
      </w:tr>
      <w:tr w:rsidR="002134DD">
        <w:trPr>
          <w:trHeight w:val="1674"/>
          <w:jc w:val="center"/>
        </w:trPr>
        <w:tc>
          <w:tcPr>
            <w:tcW w:w="682"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709"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8</w:t>
            </w:r>
          </w:p>
        </w:tc>
      </w:tr>
      <w:tr w:rsidR="002134DD">
        <w:trPr>
          <w:trHeight w:val="693"/>
          <w:jc w:val="center"/>
        </w:trPr>
        <w:tc>
          <w:tcPr>
            <w:tcW w:w="682"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2134DD" w:rsidRDefault="00F36DAA">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18</w:t>
            </w:r>
          </w:p>
        </w:tc>
      </w:tr>
      <w:tr w:rsidR="002134DD">
        <w:trPr>
          <w:trHeight w:val="929"/>
          <w:jc w:val="center"/>
        </w:trPr>
        <w:tc>
          <w:tcPr>
            <w:tcW w:w="682"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709" w:type="dxa"/>
            <w:vMerge/>
            <w:shd w:val="clear" w:color="auto" w:fill="FFFFFF"/>
            <w:vAlign w:val="center"/>
          </w:tcPr>
          <w:p w:rsidR="002134DD" w:rsidRDefault="002134DD">
            <w:pPr>
              <w:widowControl/>
              <w:spacing w:line="0" w:lineRule="atLeast"/>
              <w:jc w:val="center"/>
              <w:rPr>
                <w:color w:val="000000"/>
                <w:kern w:val="0"/>
                <w:sz w:val="22"/>
                <w:szCs w:val="22"/>
              </w:rPr>
            </w:pPr>
          </w:p>
        </w:tc>
        <w:tc>
          <w:tcPr>
            <w:tcW w:w="1134"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2134DD" w:rsidRDefault="00F36DAA">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134DD" w:rsidRDefault="00F36DAA">
            <w:pPr>
              <w:widowControl/>
              <w:spacing w:line="0" w:lineRule="atLeast"/>
              <w:jc w:val="center"/>
              <w:rPr>
                <w:color w:val="000000"/>
                <w:kern w:val="0"/>
                <w:sz w:val="22"/>
                <w:szCs w:val="22"/>
              </w:rPr>
            </w:pPr>
            <w:r>
              <w:rPr>
                <w:rFonts w:hint="eastAsia"/>
                <w:color w:val="000000"/>
                <w:kern w:val="0"/>
                <w:sz w:val="22"/>
                <w:szCs w:val="22"/>
              </w:rPr>
              <w:t>8</w:t>
            </w:r>
          </w:p>
        </w:tc>
      </w:tr>
      <w:tr w:rsidR="002134DD">
        <w:trPr>
          <w:trHeight w:val="558"/>
          <w:jc w:val="center"/>
        </w:trPr>
        <w:tc>
          <w:tcPr>
            <w:tcW w:w="2525" w:type="dxa"/>
            <w:gridSpan w:val="3"/>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2134DD" w:rsidRDefault="00F36DAA">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2134DD" w:rsidRDefault="002134DD">
            <w:pPr>
              <w:widowControl/>
              <w:spacing w:line="0" w:lineRule="atLeast"/>
              <w:rPr>
                <w:color w:val="000000"/>
                <w:kern w:val="0"/>
                <w:sz w:val="22"/>
                <w:szCs w:val="22"/>
              </w:rPr>
            </w:pPr>
          </w:p>
        </w:tc>
        <w:tc>
          <w:tcPr>
            <w:tcW w:w="6096" w:type="dxa"/>
            <w:shd w:val="clear" w:color="auto" w:fill="FFFFFF"/>
            <w:vAlign w:val="center"/>
          </w:tcPr>
          <w:p w:rsidR="002134DD" w:rsidRDefault="002134DD">
            <w:pPr>
              <w:widowControl/>
              <w:spacing w:line="0" w:lineRule="atLeast"/>
              <w:rPr>
                <w:color w:val="000000"/>
                <w:kern w:val="0"/>
                <w:sz w:val="22"/>
                <w:szCs w:val="22"/>
              </w:rPr>
            </w:pPr>
          </w:p>
        </w:tc>
        <w:tc>
          <w:tcPr>
            <w:tcW w:w="566" w:type="dxa"/>
            <w:shd w:val="clear" w:color="auto" w:fill="FFFFFF"/>
            <w:vAlign w:val="center"/>
          </w:tcPr>
          <w:p w:rsidR="002134DD" w:rsidRDefault="00F36DAA" w:rsidP="00AF4016">
            <w:pPr>
              <w:widowControl/>
              <w:spacing w:line="0" w:lineRule="atLeast"/>
              <w:jc w:val="center"/>
              <w:rPr>
                <w:color w:val="000000"/>
                <w:kern w:val="0"/>
                <w:sz w:val="22"/>
                <w:szCs w:val="22"/>
              </w:rPr>
            </w:pPr>
            <w:r>
              <w:rPr>
                <w:rFonts w:hint="eastAsia"/>
                <w:color w:val="000000"/>
                <w:kern w:val="0"/>
                <w:sz w:val="22"/>
                <w:szCs w:val="22"/>
              </w:rPr>
              <w:t>9</w:t>
            </w:r>
            <w:r w:rsidR="00AF4016">
              <w:rPr>
                <w:rFonts w:hint="eastAsia"/>
                <w:color w:val="000000"/>
                <w:kern w:val="0"/>
                <w:sz w:val="22"/>
                <w:szCs w:val="22"/>
              </w:rPr>
              <w:t>4</w:t>
            </w:r>
          </w:p>
        </w:tc>
      </w:tr>
    </w:tbl>
    <w:p w:rsidR="002134DD" w:rsidRDefault="00F36DAA">
      <w:pPr>
        <w:spacing w:line="560" w:lineRule="exact"/>
        <w:ind w:firstLineChars="100" w:firstLine="200"/>
      </w:pPr>
      <w:r>
        <w:rPr>
          <w:rFonts w:eastAsia="仿宋_GB2312"/>
          <w:sz w:val="20"/>
          <w:szCs w:val="20"/>
        </w:rPr>
        <w:t>注：单位可以根据专项资金的管理要求和绩效要求增设个性指标。</w:t>
      </w:r>
    </w:p>
    <w:sectPr w:rsidR="002134DD">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4DD"/>
    <w:rsid w:val="0006392E"/>
    <w:rsid w:val="000B2E57"/>
    <w:rsid w:val="00182136"/>
    <w:rsid w:val="00200684"/>
    <w:rsid w:val="002134DD"/>
    <w:rsid w:val="005822E3"/>
    <w:rsid w:val="00617804"/>
    <w:rsid w:val="008376FE"/>
    <w:rsid w:val="008F5BB4"/>
    <w:rsid w:val="00AF4016"/>
    <w:rsid w:val="00B172F8"/>
    <w:rsid w:val="00D073A3"/>
    <w:rsid w:val="00D27839"/>
    <w:rsid w:val="00F36DAA"/>
    <w:rsid w:val="00F67BA3"/>
    <w:rsid w:val="00F87720"/>
    <w:rsid w:val="016F1FEF"/>
    <w:rsid w:val="0176339A"/>
    <w:rsid w:val="051128DA"/>
    <w:rsid w:val="073D090C"/>
    <w:rsid w:val="07B24833"/>
    <w:rsid w:val="07E04E2A"/>
    <w:rsid w:val="0B061BCE"/>
    <w:rsid w:val="113317D5"/>
    <w:rsid w:val="12685FF5"/>
    <w:rsid w:val="14B91FAE"/>
    <w:rsid w:val="15A52F10"/>
    <w:rsid w:val="16343B67"/>
    <w:rsid w:val="1AAD7B7A"/>
    <w:rsid w:val="1BAA690A"/>
    <w:rsid w:val="1C1E6B01"/>
    <w:rsid w:val="20FF1E89"/>
    <w:rsid w:val="240D1D4E"/>
    <w:rsid w:val="2B68726A"/>
    <w:rsid w:val="2C990014"/>
    <w:rsid w:val="31C672CE"/>
    <w:rsid w:val="34B91A82"/>
    <w:rsid w:val="35DE2E45"/>
    <w:rsid w:val="36FE4014"/>
    <w:rsid w:val="377866F1"/>
    <w:rsid w:val="38305CC0"/>
    <w:rsid w:val="389802E9"/>
    <w:rsid w:val="3CF8470D"/>
    <w:rsid w:val="3E373863"/>
    <w:rsid w:val="3E460296"/>
    <w:rsid w:val="41F950CB"/>
    <w:rsid w:val="431E1162"/>
    <w:rsid w:val="43603FF5"/>
    <w:rsid w:val="45381E27"/>
    <w:rsid w:val="49AE5FFC"/>
    <w:rsid w:val="4B7D4F69"/>
    <w:rsid w:val="4D265BE8"/>
    <w:rsid w:val="4DD56282"/>
    <w:rsid w:val="4E3458F4"/>
    <w:rsid w:val="511A3189"/>
    <w:rsid w:val="53EE11D9"/>
    <w:rsid w:val="563B47F6"/>
    <w:rsid w:val="56813666"/>
    <w:rsid w:val="5AF7579F"/>
    <w:rsid w:val="5B8A34D4"/>
    <w:rsid w:val="5C805932"/>
    <w:rsid w:val="5CF36028"/>
    <w:rsid w:val="6244348C"/>
    <w:rsid w:val="63A030B6"/>
    <w:rsid w:val="646A069D"/>
    <w:rsid w:val="6AF01A6D"/>
    <w:rsid w:val="6B463FBB"/>
    <w:rsid w:val="6C7953ED"/>
    <w:rsid w:val="6E6E3645"/>
    <w:rsid w:val="702C01E9"/>
    <w:rsid w:val="70487917"/>
    <w:rsid w:val="70D668A0"/>
    <w:rsid w:val="71901AB5"/>
    <w:rsid w:val="71985DF0"/>
    <w:rsid w:val="725F5E61"/>
    <w:rsid w:val="769329F1"/>
    <w:rsid w:val="778C1F5C"/>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784</Words>
  <Characters>4475</Characters>
  <Application>Microsoft Office Word</Application>
  <DocSecurity>0</DocSecurity>
  <Lines>37</Lines>
  <Paragraphs>10</Paragraphs>
  <ScaleCrop>false</ScaleCrop>
  <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16</cp:revision>
  <dcterms:created xsi:type="dcterms:W3CDTF">2020-06-27T08:43:00Z</dcterms:created>
  <dcterms:modified xsi:type="dcterms:W3CDTF">2021-08-02T09:37:00Z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