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2C9" w:rsidRDefault="00A052C9" w:rsidP="00A052C9">
      <w:pPr>
        <w:spacing w:line="600" w:lineRule="exact"/>
        <w:rPr>
          <w:rFonts w:ascii="Times New Roman" w:eastAsia="黑体" w:hAnsi="Times New Roman"/>
          <w:kern w:val="0"/>
          <w:sz w:val="32"/>
          <w:szCs w:val="32"/>
        </w:rPr>
      </w:pPr>
    </w:p>
    <w:p w:rsidR="00A052C9" w:rsidRDefault="00A052C9" w:rsidP="00A052C9">
      <w:pPr>
        <w:jc w:val="center"/>
        <w:rPr>
          <w:rFonts w:ascii="Times New Roman" w:eastAsia="方正小标宋_GBK" w:hAnsi="Times New Roman"/>
          <w:sz w:val="48"/>
          <w:szCs w:val="48"/>
        </w:rPr>
      </w:pPr>
      <w:r>
        <w:rPr>
          <w:rFonts w:ascii="Times New Roman" w:eastAsia="方正小标宋_GBK" w:hAnsi="Times New Roman"/>
          <w:sz w:val="48"/>
          <w:szCs w:val="48"/>
        </w:rPr>
        <w:t>20</w:t>
      </w:r>
      <w:r>
        <w:rPr>
          <w:rFonts w:ascii="Times New Roman" w:eastAsia="方正小标宋_GBK" w:hAnsi="Times New Roman" w:hint="eastAsia"/>
          <w:sz w:val="48"/>
          <w:szCs w:val="48"/>
        </w:rPr>
        <w:t>20</w:t>
      </w:r>
      <w:r>
        <w:rPr>
          <w:rFonts w:ascii="Times New Roman" w:eastAsia="方正小标宋_GBK" w:hAnsi="Times New Roman"/>
          <w:sz w:val="48"/>
          <w:szCs w:val="48"/>
        </w:rPr>
        <w:t>年度部门整体支出绩效自评报告</w:t>
      </w: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44"/>
          <w:szCs w:val="44"/>
        </w:rPr>
      </w:pPr>
      <w:r>
        <w:rPr>
          <w:rFonts w:ascii="Times New Roman" w:eastAsia="黑体" w:hAnsi="Times New Roman"/>
          <w:sz w:val="44"/>
          <w:szCs w:val="44"/>
        </w:rPr>
        <w:t>单位名称</w:t>
      </w:r>
      <w:r>
        <w:rPr>
          <w:rFonts w:ascii="Times New Roman" w:eastAsia="黑体" w:hAnsi="Times New Roman" w:hint="eastAsia"/>
          <w:sz w:val="44"/>
          <w:szCs w:val="44"/>
        </w:rPr>
        <w:t>：中方县水运事务中心</w:t>
      </w:r>
      <w:r>
        <w:rPr>
          <w:rFonts w:ascii="Times New Roman" w:eastAsia="黑体" w:hAnsi="Times New Roman"/>
          <w:sz w:val="44"/>
          <w:szCs w:val="44"/>
        </w:rPr>
        <w:t>（盖章）</w:t>
      </w: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Times New Roman" w:eastAsia="黑体" w:hAnsi="Times New Roman"/>
          <w:sz w:val="32"/>
          <w:szCs w:val="32"/>
        </w:rPr>
      </w:pPr>
    </w:p>
    <w:p w:rsidR="00A052C9" w:rsidRDefault="00A052C9" w:rsidP="00A052C9">
      <w:pPr>
        <w:jc w:val="center"/>
        <w:rPr>
          <w:rFonts w:ascii="黑体" w:eastAsia="黑体" w:hAnsi="黑体"/>
          <w:kern w:val="0"/>
          <w:sz w:val="36"/>
          <w:szCs w:val="36"/>
        </w:rPr>
      </w:pPr>
      <w:r>
        <w:rPr>
          <w:rFonts w:ascii="Times New Roman" w:hAnsi="Times New Roman"/>
          <w:szCs w:val="32"/>
        </w:rPr>
        <w:br w:type="page"/>
      </w:r>
    </w:p>
    <w:p w:rsidR="00855E76" w:rsidRPr="00CE4C9D" w:rsidRDefault="00855E76" w:rsidP="00CE4C9D">
      <w:pPr>
        <w:jc w:val="center"/>
        <w:rPr>
          <w:rFonts w:ascii="黑体" w:eastAsia="黑体" w:hAnsi="黑体" w:cs="Times New Roman"/>
          <w:kern w:val="0"/>
          <w:sz w:val="36"/>
          <w:szCs w:val="36"/>
        </w:rPr>
      </w:pPr>
      <w:r w:rsidRPr="00CE4C9D">
        <w:rPr>
          <w:rFonts w:ascii="黑体" w:eastAsia="黑体" w:hAnsi="黑体" w:hint="eastAsia"/>
          <w:kern w:val="0"/>
          <w:sz w:val="36"/>
          <w:szCs w:val="36"/>
        </w:rPr>
        <w:lastRenderedPageBreak/>
        <w:t>中方县</w:t>
      </w:r>
      <w:r w:rsidR="001505F0" w:rsidRPr="00CE4C9D">
        <w:rPr>
          <w:rFonts w:ascii="黑体" w:eastAsia="黑体" w:hAnsi="黑体" w:hint="eastAsia"/>
          <w:kern w:val="0"/>
          <w:sz w:val="36"/>
          <w:szCs w:val="36"/>
        </w:rPr>
        <w:t>水运事务</w:t>
      </w:r>
      <w:r w:rsidRPr="00CE4C9D">
        <w:rPr>
          <w:rFonts w:ascii="黑体" w:eastAsia="黑体" w:hAnsi="黑体" w:hint="eastAsia"/>
          <w:kern w:val="0"/>
          <w:sz w:val="36"/>
          <w:szCs w:val="36"/>
        </w:rPr>
        <w:t>中心</w:t>
      </w:r>
      <w:r w:rsidRPr="00CE4C9D">
        <w:rPr>
          <w:rFonts w:ascii="黑体" w:eastAsia="黑体" w:hAnsi="黑体"/>
          <w:kern w:val="0"/>
          <w:sz w:val="36"/>
          <w:szCs w:val="36"/>
        </w:rPr>
        <w:t>2020</w:t>
      </w:r>
      <w:r w:rsidRPr="00CE4C9D">
        <w:rPr>
          <w:rFonts w:ascii="黑体" w:eastAsia="黑体" w:hAnsi="黑体" w:hint="eastAsia"/>
          <w:kern w:val="0"/>
          <w:sz w:val="36"/>
          <w:szCs w:val="36"/>
        </w:rPr>
        <w:t>年度部门整体支出绩效自评报告</w:t>
      </w:r>
    </w:p>
    <w:p w:rsidR="00855E76" w:rsidRPr="00CE4C9D" w:rsidRDefault="00855E76" w:rsidP="00CE4C9D">
      <w:pPr>
        <w:ind w:firstLineChars="200" w:firstLine="640"/>
        <w:rPr>
          <w:rFonts w:asciiTheme="majorEastAsia" w:eastAsiaTheme="majorEastAsia" w:hAnsiTheme="majorEastAsia" w:cs="Times New Roman"/>
          <w:color w:val="333333"/>
          <w:kern w:val="0"/>
          <w:sz w:val="32"/>
          <w:szCs w:val="32"/>
        </w:rPr>
      </w:pPr>
      <w:r w:rsidRPr="00CE4C9D">
        <w:rPr>
          <w:rFonts w:asciiTheme="majorEastAsia" w:eastAsiaTheme="majorEastAsia" w:hAnsiTheme="majorEastAsia" w:cs="黑体" w:hint="eastAsia"/>
          <w:color w:val="333333"/>
          <w:kern w:val="0"/>
          <w:sz w:val="32"/>
          <w:szCs w:val="32"/>
        </w:rPr>
        <w:t>一、</w:t>
      </w:r>
      <w:r w:rsidRPr="00CE4C9D">
        <w:rPr>
          <w:rFonts w:asciiTheme="majorEastAsia" w:eastAsiaTheme="majorEastAsia" w:hAnsiTheme="majorEastAsia" w:cs="黑体"/>
          <w:color w:val="333333"/>
          <w:kern w:val="0"/>
          <w:sz w:val="32"/>
          <w:szCs w:val="32"/>
        </w:rPr>
        <w:t xml:space="preserve"> </w:t>
      </w:r>
      <w:r w:rsidRPr="00CE4C9D">
        <w:rPr>
          <w:rFonts w:asciiTheme="majorEastAsia" w:eastAsiaTheme="majorEastAsia" w:hAnsiTheme="majorEastAsia" w:cs="黑体" w:hint="eastAsia"/>
          <w:color w:val="333333"/>
          <w:kern w:val="0"/>
          <w:sz w:val="32"/>
          <w:szCs w:val="32"/>
        </w:rPr>
        <w:t>单位基本情况</w:t>
      </w:r>
      <w:r w:rsidRPr="00CE4C9D">
        <w:rPr>
          <w:rFonts w:asciiTheme="majorEastAsia" w:eastAsia="MS Mincho" w:hAnsi="MS Mincho" w:cs="MS Mincho" w:hint="eastAsia"/>
          <w:color w:val="333333"/>
          <w:kern w:val="0"/>
          <w:sz w:val="32"/>
          <w:szCs w:val="32"/>
        </w:rPr>
        <w:t> </w:t>
      </w:r>
      <w:r w:rsidRPr="00CE4C9D">
        <w:rPr>
          <w:rFonts w:asciiTheme="majorEastAsia" w:eastAsia="MS Mincho" w:hAnsi="MS Mincho" w:cs="MS Mincho" w:hint="eastAsia"/>
          <w:color w:val="333333"/>
          <w:kern w:val="0"/>
          <w:sz w:val="32"/>
          <w:szCs w:val="32"/>
        </w:rPr>
        <w:t> </w:t>
      </w:r>
      <w:r w:rsidRPr="00CE4C9D">
        <w:rPr>
          <w:rFonts w:asciiTheme="majorEastAsia" w:eastAsia="MS Mincho" w:hAnsi="MS Mincho" w:cs="MS Mincho" w:hint="eastAsia"/>
          <w:color w:val="333333"/>
          <w:kern w:val="0"/>
          <w:sz w:val="32"/>
          <w:szCs w:val="32"/>
        </w:rPr>
        <w:t> </w:t>
      </w:r>
      <w:r w:rsidRPr="00CE4C9D">
        <w:rPr>
          <w:rFonts w:asciiTheme="majorEastAsia" w:eastAsia="MS Mincho" w:hAnsi="MS Mincho" w:cs="MS Mincho" w:hint="eastAsia"/>
          <w:color w:val="333333"/>
          <w:kern w:val="0"/>
          <w:sz w:val="32"/>
          <w:szCs w:val="32"/>
        </w:rPr>
        <w:t> </w:t>
      </w:r>
    </w:p>
    <w:p w:rsidR="00855E76" w:rsidRPr="00CE4C9D" w:rsidRDefault="00855E76" w:rsidP="00CE4C9D">
      <w:pPr>
        <w:rPr>
          <w:rFonts w:asciiTheme="majorEastAsia" w:eastAsiaTheme="majorEastAsia" w:hAnsiTheme="majorEastAsia" w:cs="仿宋"/>
          <w:color w:val="333333"/>
          <w:kern w:val="0"/>
          <w:sz w:val="32"/>
          <w:szCs w:val="32"/>
        </w:rPr>
      </w:pPr>
      <w:r w:rsidRPr="00CE4C9D">
        <w:rPr>
          <w:rFonts w:asciiTheme="majorEastAsia" w:eastAsia="MS Mincho" w:hAnsi="MS Mincho" w:cs="MS Mincho" w:hint="eastAsia"/>
          <w:color w:val="333333"/>
          <w:kern w:val="0"/>
          <w:sz w:val="32"/>
          <w:szCs w:val="32"/>
        </w:rPr>
        <w:t> </w:t>
      </w:r>
      <w:r w:rsidRPr="00CE4C9D">
        <w:rPr>
          <w:rFonts w:asciiTheme="majorEastAsia" w:eastAsia="MS Mincho" w:hAnsi="MS Mincho" w:cs="MS Mincho" w:hint="eastAsia"/>
          <w:color w:val="333333"/>
          <w:kern w:val="0"/>
          <w:sz w:val="32"/>
          <w:szCs w:val="32"/>
        </w:rPr>
        <w:t> </w:t>
      </w:r>
      <w:r w:rsidRPr="00CE4C9D">
        <w:rPr>
          <w:rFonts w:asciiTheme="majorEastAsia" w:eastAsiaTheme="majorEastAsia" w:hAnsiTheme="majorEastAsia" w:cs="Times New Roman"/>
          <w:color w:val="333333"/>
          <w:kern w:val="0"/>
          <w:sz w:val="32"/>
          <w:szCs w:val="32"/>
        </w:rPr>
        <w:t> </w:t>
      </w:r>
      <w:r w:rsidRPr="00CE4C9D">
        <w:rPr>
          <w:rFonts w:asciiTheme="majorEastAsia" w:eastAsiaTheme="majorEastAsia" w:hAnsiTheme="majorEastAsia" w:cs="仿宋" w:hint="eastAsia"/>
          <w:color w:val="333333"/>
          <w:kern w:val="0"/>
          <w:sz w:val="32"/>
          <w:szCs w:val="32"/>
        </w:rPr>
        <w:t>（一）部门概况及主要职责</w:t>
      </w:r>
    </w:p>
    <w:p w:rsidR="001505F0" w:rsidRPr="00CE4C9D" w:rsidRDefault="001505F0" w:rsidP="009A6487">
      <w:pPr>
        <w:ind w:firstLineChars="200" w:firstLine="640"/>
        <w:rPr>
          <w:rFonts w:asciiTheme="majorEastAsia" w:eastAsiaTheme="majorEastAsia" w:hAnsiTheme="majorEastAsia" w:cs="仿宋"/>
          <w:color w:val="333333"/>
          <w:sz w:val="32"/>
          <w:szCs w:val="32"/>
        </w:rPr>
      </w:pPr>
      <w:r w:rsidRPr="00CE4C9D">
        <w:rPr>
          <w:rFonts w:ascii="宋体" w:hAnsi="宋体" w:cs="仿宋" w:hint="eastAsia"/>
          <w:color w:val="333333"/>
          <w:sz w:val="32"/>
          <w:szCs w:val="32"/>
        </w:rPr>
        <w:t>中方县水运事务中心为副科级全额拨款事业单位。具体负责对行政区域内水上交通安全实施监督管理，指导、督促有关单位建立健全和落实水上交通安全生产和安全管理责任制度；宣传、实施国家和省有关水上交通安全管理的法律、法规、规章，以及方针、政策、标准、规范；制定水上交通安全管理的规章制度和措施，负责实施水上交通安全目标管理制度、安全责任制度和安全责任追究制度；制定水上交通事故的应急处理和救助预案；组织指导水上交通安全隐患排查、及督促整改工作；船舶运输市场的准入和船舶技术的检验；负责管理和保护航道、港口及其设施，依法制止、处理各种侵占、破坏航道、港口及其设施的行为。内设机构</w:t>
      </w:r>
      <w:r w:rsidRPr="00CE4C9D">
        <w:rPr>
          <w:rFonts w:asciiTheme="majorEastAsia" w:eastAsiaTheme="majorEastAsia" w:hAnsiTheme="majorEastAsia" w:cs="仿宋" w:hint="eastAsia"/>
          <w:color w:val="333333"/>
          <w:sz w:val="32"/>
          <w:szCs w:val="32"/>
        </w:rPr>
        <w:t>为</w:t>
      </w:r>
      <w:r w:rsidRPr="00CE4C9D">
        <w:rPr>
          <w:rFonts w:ascii="宋体" w:hAnsi="宋体" w:cs="仿宋" w:hint="eastAsia"/>
          <w:color w:val="333333"/>
          <w:sz w:val="32"/>
          <w:szCs w:val="32"/>
        </w:rPr>
        <w:t>港航股、船检股、安全股、航道股、政务服务等5个职能股室。我单位核定编制17人，其中：行政编制0人，事业编制17人。实有在职人员17人。</w:t>
      </w:r>
    </w:p>
    <w:p w:rsidR="00855E76" w:rsidRPr="00CE4C9D" w:rsidRDefault="00855E76" w:rsidP="00CE4C9D">
      <w:pPr>
        <w:ind w:firstLineChars="200" w:firstLine="640"/>
        <w:rPr>
          <w:rFonts w:asciiTheme="majorEastAsia" w:eastAsiaTheme="majorEastAsia" w:hAnsiTheme="majorEastAsia" w:cs="仿宋"/>
          <w:kern w:val="0"/>
          <w:sz w:val="32"/>
          <w:szCs w:val="32"/>
        </w:rPr>
      </w:pPr>
      <w:r w:rsidRPr="00CE4C9D">
        <w:rPr>
          <w:rFonts w:asciiTheme="majorEastAsia" w:eastAsiaTheme="majorEastAsia" w:hAnsiTheme="majorEastAsia" w:cs="黑体" w:hint="eastAsia"/>
          <w:color w:val="333333"/>
          <w:kern w:val="0"/>
          <w:sz w:val="32"/>
          <w:szCs w:val="32"/>
        </w:rPr>
        <w:t>二、部门整体支出管理及使用情况</w:t>
      </w:r>
    </w:p>
    <w:p w:rsidR="00855E76" w:rsidRPr="00CE4C9D" w:rsidRDefault="00855E76" w:rsidP="00CE4C9D">
      <w:pPr>
        <w:ind w:firstLineChars="200" w:firstLine="640"/>
        <w:rPr>
          <w:rFonts w:asciiTheme="majorEastAsia" w:eastAsiaTheme="majorEastAsia" w:hAnsiTheme="majorEastAsia" w:cs="Times New Roman"/>
          <w:color w:val="333333"/>
          <w:kern w:val="0"/>
          <w:sz w:val="32"/>
          <w:szCs w:val="32"/>
        </w:rPr>
      </w:pPr>
      <w:r w:rsidRPr="00CE4C9D">
        <w:rPr>
          <w:rFonts w:asciiTheme="majorEastAsia" w:eastAsiaTheme="majorEastAsia" w:hAnsiTheme="majorEastAsia" w:cs="仿宋"/>
          <w:color w:val="333333"/>
          <w:kern w:val="0"/>
          <w:sz w:val="32"/>
          <w:szCs w:val="32"/>
        </w:rPr>
        <w:t>(</w:t>
      </w:r>
      <w:r w:rsidRPr="00CE4C9D">
        <w:rPr>
          <w:rFonts w:asciiTheme="majorEastAsia" w:eastAsiaTheme="majorEastAsia" w:hAnsiTheme="majorEastAsia" w:cs="仿宋" w:hint="eastAsia"/>
          <w:color w:val="333333"/>
          <w:kern w:val="0"/>
          <w:sz w:val="32"/>
          <w:szCs w:val="32"/>
        </w:rPr>
        <w:t>一</w:t>
      </w:r>
      <w:r w:rsidRPr="00CE4C9D">
        <w:rPr>
          <w:rFonts w:asciiTheme="majorEastAsia" w:eastAsiaTheme="majorEastAsia" w:hAnsiTheme="majorEastAsia" w:cs="仿宋"/>
          <w:color w:val="333333"/>
          <w:kern w:val="0"/>
          <w:sz w:val="32"/>
          <w:szCs w:val="32"/>
        </w:rPr>
        <w:t>)</w:t>
      </w:r>
      <w:r w:rsidRPr="00CE4C9D">
        <w:rPr>
          <w:rFonts w:asciiTheme="majorEastAsia" w:eastAsiaTheme="majorEastAsia" w:hAnsiTheme="majorEastAsia" w:cs="仿宋" w:hint="eastAsia"/>
          <w:color w:val="333333"/>
          <w:kern w:val="0"/>
          <w:sz w:val="32"/>
          <w:szCs w:val="32"/>
        </w:rPr>
        <w:t>基本支出</w:t>
      </w:r>
    </w:p>
    <w:p w:rsidR="00855E76" w:rsidRPr="00CE4C9D" w:rsidRDefault="00855E76" w:rsidP="00CE4C9D">
      <w:pPr>
        <w:ind w:firstLineChars="200" w:firstLine="640"/>
        <w:rPr>
          <w:rFonts w:asciiTheme="majorEastAsia" w:eastAsiaTheme="majorEastAsia" w:hAnsiTheme="majorEastAsia" w:cs="Times New Roman"/>
          <w:color w:val="333333"/>
          <w:kern w:val="0"/>
          <w:sz w:val="32"/>
          <w:szCs w:val="32"/>
        </w:rPr>
      </w:pPr>
      <w:r w:rsidRPr="00CE4C9D">
        <w:rPr>
          <w:rFonts w:asciiTheme="majorEastAsia" w:eastAsiaTheme="majorEastAsia" w:hAnsiTheme="majorEastAsia" w:cs="仿宋"/>
          <w:color w:val="333333"/>
          <w:kern w:val="0"/>
          <w:sz w:val="32"/>
          <w:szCs w:val="32"/>
        </w:rPr>
        <w:t>2020</w:t>
      </w:r>
      <w:r w:rsidRPr="00CE4C9D">
        <w:rPr>
          <w:rFonts w:asciiTheme="majorEastAsia" w:eastAsiaTheme="majorEastAsia" w:hAnsiTheme="majorEastAsia" w:cs="仿宋" w:hint="eastAsia"/>
          <w:color w:val="333333"/>
          <w:kern w:val="0"/>
          <w:sz w:val="32"/>
          <w:szCs w:val="32"/>
        </w:rPr>
        <w:t>年度预算支出</w:t>
      </w:r>
      <w:r w:rsidR="00352129">
        <w:rPr>
          <w:rFonts w:asciiTheme="majorEastAsia" w:eastAsiaTheme="majorEastAsia" w:hAnsiTheme="majorEastAsia" w:cs="仿宋" w:hint="eastAsia"/>
          <w:color w:val="333333"/>
          <w:kern w:val="0"/>
          <w:sz w:val="32"/>
          <w:szCs w:val="32"/>
        </w:rPr>
        <w:t>173.01</w:t>
      </w:r>
      <w:r w:rsidRPr="00CE4C9D">
        <w:rPr>
          <w:rFonts w:asciiTheme="majorEastAsia" w:eastAsiaTheme="majorEastAsia" w:hAnsiTheme="majorEastAsia" w:cs="仿宋" w:hint="eastAsia"/>
          <w:color w:val="333333"/>
          <w:kern w:val="0"/>
          <w:sz w:val="32"/>
          <w:szCs w:val="32"/>
        </w:rPr>
        <w:t>万元，其中人员支出</w:t>
      </w:r>
      <w:r w:rsidR="00352129">
        <w:rPr>
          <w:rFonts w:asciiTheme="majorEastAsia" w:eastAsiaTheme="majorEastAsia" w:hAnsiTheme="majorEastAsia" w:cs="仿宋" w:hint="eastAsia"/>
          <w:color w:val="333333"/>
          <w:kern w:val="0"/>
          <w:sz w:val="32"/>
          <w:szCs w:val="32"/>
        </w:rPr>
        <w:t>142.44</w:t>
      </w:r>
      <w:r w:rsidRPr="00CE4C9D">
        <w:rPr>
          <w:rFonts w:asciiTheme="majorEastAsia" w:eastAsiaTheme="majorEastAsia" w:hAnsiTheme="majorEastAsia" w:cs="仿宋" w:hint="eastAsia"/>
          <w:color w:val="333333"/>
          <w:kern w:val="0"/>
          <w:sz w:val="32"/>
          <w:szCs w:val="32"/>
        </w:rPr>
        <w:t>万元，公用经费预算支出</w:t>
      </w:r>
      <w:r w:rsidR="00352129">
        <w:rPr>
          <w:rFonts w:asciiTheme="majorEastAsia" w:eastAsiaTheme="majorEastAsia" w:hAnsiTheme="majorEastAsia" w:cs="仿宋" w:hint="eastAsia"/>
          <w:color w:val="333333"/>
          <w:kern w:val="0"/>
          <w:sz w:val="32"/>
          <w:szCs w:val="32"/>
        </w:rPr>
        <w:t>30.57</w:t>
      </w:r>
      <w:r w:rsidRPr="00CE4C9D">
        <w:rPr>
          <w:rFonts w:asciiTheme="majorEastAsia" w:eastAsiaTheme="majorEastAsia" w:hAnsiTheme="majorEastAsia" w:cs="仿宋" w:hint="eastAsia"/>
          <w:color w:val="333333"/>
          <w:kern w:val="0"/>
          <w:sz w:val="32"/>
          <w:szCs w:val="32"/>
        </w:rPr>
        <w:t>万元。</w:t>
      </w:r>
      <w:r w:rsidR="00352129">
        <w:rPr>
          <w:rFonts w:asciiTheme="majorEastAsia" w:eastAsiaTheme="majorEastAsia" w:hAnsiTheme="majorEastAsia" w:cs="仿宋" w:hint="eastAsia"/>
          <w:color w:val="333333"/>
          <w:kern w:val="0"/>
          <w:sz w:val="32"/>
          <w:szCs w:val="32"/>
        </w:rPr>
        <w:t>经调整年初预算支出</w:t>
      </w:r>
      <w:r w:rsidR="00352129">
        <w:rPr>
          <w:rFonts w:asciiTheme="majorEastAsia" w:eastAsiaTheme="majorEastAsia" w:hAnsiTheme="majorEastAsia" w:cs="仿宋" w:hint="eastAsia"/>
          <w:color w:val="333333"/>
          <w:kern w:val="0"/>
          <w:sz w:val="32"/>
          <w:szCs w:val="32"/>
        </w:rPr>
        <w:lastRenderedPageBreak/>
        <w:t>是</w:t>
      </w:r>
      <w:r w:rsidR="00B14D1A">
        <w:rPr>
          <w:rFonts w:asciiTheme="majorEastAsia" w:eastAsiaTheme="majorEastAsia" w:hAnsiTheme="majorEastAsia" w:cs="仿宋" w:hint="eastAsia"/>
          <w:color w:val="333333"/>
          <w:kern w:val="0"/>
          <w:sz w:val="32"/>
          <w:szCs w:val="32"/>
        </w:rPr>
        <w:t>2</w:t>
      </w:r>
      <w:r w:rsidR="00D348BE">
        <w:rPr>
          <w:rFonts w:asciiTheme="majorEastAsia" w:eastAsiaTheme="majorEastAsia" w:hAnsiTheme="majorEastAsia" w:cs="仿宋" w:hint="eastAsia"/>
          <w:color w:val="333333"/>
          <w:kern w:val="0"/>
          <w:sz w:val="32"/>
          <w:szCs w:val="32"/>
        </w:rPr>
        <w:t>38.41</w:t>
      </w:r>
      <w:r w:rsidR="00352129">
        <w:rPr>
          <w:rFonts w:asciiTheme="majorEastAsia" w:eastAsiaTheme="majorEastAsia" w:hAnsiTheme="majorEastAsia" w:cs="仿宋" w:hint="eastAsia"/>
          <w:color w:val="333333"/>
          <w:kern w:val="0"/>
          <w:sz w:val="32"/>
          <w:szCs w:val="32"/>
        </w:rPr>
        <w:t>万元，其中人员支出1</w:t>
      </w:r>
      <w:r w:rsidR="00D348BE">
        <w:rPr>
          <w:rFonts w:asciiTheme="majorEastAsia" w:eastAsiaTheme="majorEastAsia" w:hAnsiTheme="majorEastAsia" w:cs="仿宋" w:hint="eastAsia"/>
          <w:color w:val="333333"/>
          <w:kern w:val="0"/>
          <w:sz w:val="32"/>
          <w:szCs w:val="32"/>
        </w:rPr>
        <w:t>88.65</w:t>
      </w:r>
      <w:r w:rsidR="00352129">
        <w:rPr>
          <w:rFonts w:asciiTheme="majorEastAsia" w:eastAsiaTheme="majorEastAsia" w:hAnsiTheme="majorEastAsia" w:cs="仿宋" w:hint="eastAsia"/>
          <w:color w:val="333333"/>
          <w:kern w:val="0"/>
          <w:sz w:val="32"/>
          <w:szCs w:val="32"/>
        </w:rPr>
        <w:t>万元，日常公用经费支出49.76</w:t>
      </w:r>
      <w:r w:rsidR="00B14D1A">
        <w:rPr>
          <w:rFonts w:asciiTheme="majorEastAsia" w:eastAsiaTheme="majorEastAsia" w:hAnsiTheme="majorEastAsia" w:cs="仿宋" w:hint="eastAsia"/>
          <w:color w:val="333333"/>
          <w:kern w:val="0"/>
          <w:sz w:val="32"/>
          <w:szCs w:val="32"/>
        </w:rPr>
        <w:t>万元</w:t>
      </w:r>
      <w:r w:rsidR="00352129">
        <w:rPr>
          <w:rFonts w:asciiTheme="majorEastAsia" w:eastAsiaTheme="majorEastAsia" w:hAnsiTheme="majorEastAsia" w:cs="仿宋" w:hint="eastAsia"/>
          <w:color w:val="333333"/>
          <w:kern w:val="0"/>
          <w:sz w:val="32"/>
          <w:szCs w:val="32"/>
        </w:rPr>
        <w:t>。</w:t>
      </w:r>
    </w:p>
    <w:p w:rsidR="00855E76" w:rsidRPr="00C5734E" w:rsidRDefault="00855E76" w:rsidP="00CE4C9D">
      <w:pPr>
        <w:ind w:firstLineChars="200" w:firstLine="640"/>
        <w:rPr>
          <w:rFonts w:asciiTheme="majorEastAsia" w:eastAsiaTheme="majorEastAsia" w:hAnsiTheme="majorEastAsia" w:cs="Times New Roman"/>
          <w:color w:val="333333"/>
          <w:kern w:val="0"/>
          <w:sz w:val="32"/>
          <w:szCs w:val="32"/>
        </w:rPr>
      </w:pPr>
      <w:r w:rsidRPr="00C5734E">
        <w:rPr>
          <w:rFonts w:asciiTheme="majorEastAsia" w:eastAsiaTheme="majorEastAsia" w:hAnsiTheme="majorEastAsia" w:cs="仿宋"/>
          <w:color w:val="333333"/>
          <w:kern w:val="0"/>
          <w:sz w:val="32"/>
          <w:szCs w:val="32"/>
        </w:rPr>
        <w:t>2020</w:t>
      </w:r>
      <w:r w:rsidRPr="00C5734E">
        <w:rPr>
          <w:rFonts w:asciiTheme="majorEastAsia" w:eastAsiaTheme="majorEastAsia" w:hAnsiTheme="majorEastAsia" w:cs="仿宋" w:hint="eastAsia"/>
          <w:color w:val="333333"/>
          <w:kern w:val="0"/>
          <w:sz w:val="32"/>
          <w:szCs w:val="32"/>
        </w:rPr>
        <w:t>年底基本支出决算是</w:t>
      </w:r>
      <w:r w:rsidR="00D348BE">
        <w:rPr>
          <w:rFonts w:asciiTheme="majorEastAsia" w:eastAsiaTheme="majorEastAsia" w:hAnsiTheme="majorEastAsia" w:cs="仿宋" w:hint="eastAsia"/>
          <w:color w:val="333333"/>
          <w:kern w:val="0"/>
          <w:sz w:val="32"/>
          <w:szCs w:val="32"/>
        </w:rPr>
        <w:t>238.41</w:t>
      </w:r>
      <w:r w:rsidRPr="00C5734E">
        <w:rPr>
          <w:rFonts w:asciiTheme="majorEastAsia" w:eastAsiaTheme="majorEastAsia" w:hAnsiTheme="majorEastAsia" w:cs="仿宋" w:hint="eastAsia"/>
          <w:color w:val="333333"/>
          <w:kern w:val="0"/>
          <w:sz w:val="32"/>
          <w:szCs w:val="32"/>
        </w:rPr>
        <w:t>万元，其中人员支出</w:t>
      </w:r>
      <w:r w:rsidR="00686B6A">
        <w:rPr>
          <w:rFonts w:asciiTheme="majorEastAsia" w:eastAsiaTheme="majorEastAsia" w:hAnsiTheme="majorEastAsia" w:cs="仿宋" w:hint="eastAsia"/>
          <w:color w:val="333333"/>
          <w:kern w:val="0"/>
          <w:sz w:val="32"/>
          <w:szCs w:val="32"/>
        </w:rPr>
        <w:t>1</w:t>
      </w:r>
      <w:r w:rsidR="00D348BE">
        <w:rPr>
          <w:rFonts w:asciiTheme="majorEastAsia" w:eastAsiaTheme="majorEastAsia" w:hAnsiTheme="majorEastAsia" w:cs="仿宋" w:hint="eastAsia"/>
          <w:color w:val="333333"/>
          <w:kern w:val="0"/>
          <w:sz w:val="32"/>
          <w:szCs w:val="32"/>
        </w:rPr>
        <w:t>88.65</w:t>
      </w:r>
      <w:r w:rsidRPr="00C5734E">
        <w:rPr>
          <w:rFonts w:asciiTheme="majorEastAsia" w:eastAsiaTheme="majorEastAsia" w:hAnsiTheme="majorEastAsia" w:cs="仿宋" w:hint="eastAsia"/>
          <w:color w:val="333333"/>
          <w:kern w:val="0"/>
          <w:sz w:val="32"/>
          <w:szCs w:val="32"/>
        </w:rPr>
        <w:t>万元，日常公用经费决算支出</w:t>
      </w:r>
      <w:r w:rsidR="00AD680D" w:rsidRPr="00C5734E">
        <w:rPr>
          <w:rFonts w:asciiTheme="majorEastAsia" w:eastAsiaTheme="majorEastAsia" w:hAnsiTheme="majorEastAsia" w:cs="仿宋"/>
          <w:color w:val="333333"/>
          <w:kern w:val="0"/>
          <w:sz w:val="32"/>
          <w:szCs w:val="32"/>
        </w:rPr>
        <w:t>49.</w:t>
      </w:r>
      <w:r w:rsidR="00AD680D" w:rsidRPr="00C5734E">
        <w:rPr>
          <w:rFonts w:asciiTheme="majorEastAsia" w:eastAsiaTheme="majorEastAsia" w:hAnsiTheme="majorEastAsia" w:cs="仿宋" w:hint="eastAsia"/>
          <w:color w:val="333333"/>
          <w:kern w:val="0"/>
          <w:sz w:val="32"/>
          <w:szCs w:val="32"/>
        </w:rPr>
        <w:t>76</w:t>
      </w:r>
      <w:r w:rsidRPr="00C5734E">
        <w:rPr>
          <w:rFonts w:asciiTheme="majorEastAsia" w:eastAsiaTheme="majorEastAsia" w:hAnsiTheme="majorEastAsia" w:cs="仿宋" w:hint="eastAsia"/>
          <w:color w:val="333333"/>
          <w:kern w:val="0"/>
          <w:sz w:val="32"/>
          <w:szCs w:val="32"/>
        </w:rPr>
        <w:t>万元。</w:t>
      </w:r>
    </w:p>
    <w:p w:rsidR="00855E76" w:rsidRPr="00C5734E" w:rsidRDefault="00855E76" w:rsidP="00AD680D">
      <w:pPr>
        <w:ind w:firstLineChars="200" w:firstLine="640"/>
        <w:rPr>
          <w:rFonts w:asciiTheme="majorEastAsia" w:eastAsiaTheme="majorEastAsia" w:hAnsiTheme="majorEastAsia" w:cs="Times New Roman"/>
          <w:color w:val="333333"/>
          <w:kern w:val="0"/>
          <w:sz w:val="32"/>
          <w:szCs w:val="32"/>
        </w:rPr>
      </w:pPr>
      <w:r w:rsidRPr="00C5734E">
        <w:rPr>
          <w:rFonts w:asciiTheme="majorEastAsia" w:eastAsiaTheme="majorEastAsia" w:hAnsiTheme="majorEastAsia" w:cs="仿宋"/>
          <w:color w:val="333333"/>
          <w:kern w:val="0"/>
          <w:sz w:val="32"/>
          <w:szCs w:val="32"/>
        </w:rPr>
        <w:t>2020</w:t>
      </w:r>
      <w:r w:rsidRPr="00C5734E">
        <w:rPr>
          <w:rFonts w:asciiTheme="majorEastAsia" w:eastAsiaTheme="majorEastAsia" w:hAnsiTheme="majorEastAsia" w:cs="仿宋" w:hint="eastAsia"/>
          <w:color w:val="333333"/>
          <w:kern w:val="0"/>
          <w:sz w:val="32"/>
          <w:szCs w:val="32"/>
        </w:rPr>
        <w:t>年“三公”经费年初预算是</w:t>
      </w:r>
      <w:r w:rsidR="00A14570" w:rsidRPr="00C5734E">
        <w:rPr>
          <w:rFonts w:asciiTheme="majorEastAsia" w:eastAsiaTheme="majorEastAsia" w:hAnsiTheme="majorEastAsia" w:cs="仿宋" w:hint="eastAsia"/>
          <w:color w:val="333333"/>
          <w:kern w:val="0"/>
          <w:sz w:val="32"/>
          <w:szCs w:val="32"/>
        </w:rPr>
        <w:t>0.9</w:t>
      </w:r>
      <w:r w:rsidRPr="00C5734E">
        <w:rPr>
          <w:rFonts w:asciiTheme="majorEastAsia" w:eastAsiaTheme="majorEastAsia" w:hAnsiTheme="majorEastAsia" w:cs="仿宋" w:hint="eastAsia"/>
          <w:color w:val="333333"/>
          <w:kern w:val="0"/>
          <w:sz w:val="32"/>
          <w:szCs w:val="32"/>
        </w:rPr>
        <w:t>万元，“三公”经费支出决算是</w:t>
      </w:r>
      <w:r w:rsidR="00A14570" w:rsidRPr="00C5734E">
        <w:rPr>
          <w:rFonts w:asciiTheme="majorEastAsia" w:eastAsiaTheme="majorEastAsia" w:hAnsiTheme="majorEastAsia" w:cs="仿宋" w:hint="eastAsia"/>
          <w:color w:val="333333"/>
          <w:kern w:val="0"/>
          <w:sz w:val="32"/>
          <w:szCs w:val="32"/>
        </w:rPr>
        <w:t>0.9</w:t>
      </w:r>
      <w:r w:rsidRPr="00C5734E">
        <w:rPr>
          <w:rFonts w:asciiTheme="majorEastAsia" w:eastAsiaTheme="majorEastAsia" w:hAnsiTheme="majorEastAsia" w:cs="仿宋" w:hint="eastAsia"/>
          <w:color w:val="333333"/>
          <w:kern w:val="0"/>
          <w:sz w:val="32"/>
          <w:szCs w:val="32"/>
        </w:rPr>
        <w:t>万元，其中出国经费</w:t>
      </w:r>
      <w:r w:rsidRPr="00C5734E">
        <w:rPr>
          <w:rFonts w:asciiTheme="majorEastAsia" w:eastAsiaTheme="majorEastAsia" w:hAnsiTheme="majorEastAsia" w:cs="仿宋"/>
          <w:color w:val="333333"/>
          <w:kern w:val="0"/>
          <w:sz w:val="32"/>
          <w:szCs w:val="32"/>
        </w:rPr>
        <w:t>0</w:t>
      </w:r>
      <w:r w:rsidRPr="00C5734E">
        <w:rPr>
          <w:rFonts w:asciiTheme="majorEastAsia" w:eastAsiaTheme="majorEastAsia" w:hAnsiTheme="majorEastAsia" w:cs="仿宋" w:hint="eastAsia"/>
          <w:color w:val="333333"/>
          <w:kern w:val="0"/>
          <w:sz w:val="32"/>
          <w:szCs w:val="32"/>
        </w:rPr>
        <w:t>万元、接待费</w:t>
      </w:r>
      <w:r w:rsidRPr="00C5734E">
        <w:rPr>
          <w:rFonts w:asciiTheme="majorEastAsia" w:eastAsiaTheme="majorEastAsia" w:hAnsiTheme="majorEastAsia" w:cs="仿宋"/>
          <w:color w:val="333333"/>
          <w:kern w:val="0"/>
          <w:sz w:val="32"/>
          <w:szCs w:val="32"/>
        </w:rPr>
        <w:t>0</w:t>
      </w:r>
      <w:r w:rsidRPr="00C5734E">
        <w:rPr>
          <w:rFonts w:asciiTheme="majorEastAsia" w:eastAsiaTheme="majorEastAsia" w:hAnsiTheme="majorEastAsia" w:cs="仿宋" w:hint="eastAsia"/>
          <w:color w:val="333333"/>
          <w:kern w:val="0"/>
          <w:sz w:val="32"/>
          <w:szCs w:val="32"/>
        </w:rPr>
        <w:t>万元、公车用车购置和维护经费</w:t>
      </w:r>
      <w:r w:rsidR="00A14570" w:rsidRPr="00C5734E">
        <w:rPr>
          <w:rFonts w:asciiTheme="majorEastAsia" w:eastAsiaTheme="majorEastAsia" w:hAnsiTheme="majorEastAsia" w:cs="仿宋" w:hint="eastAsia"/>
          <w:color w:val="333333"/>
          <w:kern w:val="0"/>
          <w:sz w:val="32"/>
          <w:szCs w:val="32"/>
        </w:rPr>
        <w:t>0.6</w:t>
      </w:r>
      <w:r w:rsidRPr="00C5734E">
        <w:rPr>
          <w:rFonts w:asciiTheme="majorEastAsia" w:eastAsiaTheme="majorEastAsia" w:hAnsiTheme="majorEastAsia" w:cs="仿宋" w:hint="eastAsia"/>
          <w:color w:val="333333"/>
          <w:kern w:val="0"/>
          <w:sz w:val="32"/>
          <w:szCs w:val="32"/>
        </w:rPr>
        <w:t>万元。“三公”经费比</w:t>
      </w:r>
      <w:r w:rsidRPr="00C5734E">
        <w:rPr>
          <w:rFonts w:asciiTheme="majorEastAsia" w:eastAsiaTheme="majorEastAsia" w:hAnsiTheme="majorEastAsia" w:cs="仿宋"/>
          <w:color w:val="333333"/>
          <w:kern w:val="0"/>
          <w:sz w:val="32"/>
          <w:szCs w:val="32"/>
        </w:rPr>
        <w:t>2019</w:t>
      </w:r>
      <w:r w:rsidRPr="00C5734E">
        <w:rPr>
          <w:rFonts w:asciiTheme="majorEastAsia" w:eastAsiaTheme="majorEastAsia" w:hAnsiTheme="majorEastAsia" w:cs="仿宋" w:hint="eastAsia"/>
          <w:color w:val="333333"/>
          <w:kern w:val="0"/>
          <w:sz w:val="32"/>
          <w:szCs w:val="32"/>
        </w:rPr>
        <w:t>年</w:t>
      </w:r>
      <w:r w:rsidR="00A14570" w:rsidRPr="00C5734E">
        <w:rPr>
          <w:rFonts w:asciiTheme="majorEastAsia" w:eastAsiaTheme="majorEastAsia" w:hAnsiTheme="majorEastAsia" w:cs="仿宋" w:hint="eastAsia"/>
          <w:color w:val="333333"/>
          <w:kern w:val="0"/>
          <w:sz w:val="32"/>
          <w:szCs w:val="32"/>
        </w:rPr>
        <w:t>少</w:t>
      </w:r>
      <w:r w:rsidRPr="00C5734E">
        <w:rPr>
          <w:rFonts w:asciiTheme="majorEastAsia" w:eastAsiaTheme="majorEastAsia" w:hAnsiTheme="majorEastAsia" w:cs="仿宋" w:hint="eastAsia"/>
          <w:color w:val="333333"/>
          <w:kern w:val="0"/>
          <w:sz w:val="32"/>
          <w:szCs w:val="32"/>
        </w:rPr>
        <w:t>支出</w:t>
      </w:r>
      <w:r w:rsidR="00A14570" w:rsidRPr="00C5734E">
        <w:rPr>
          <w:rFonts w:asciiTheme="majorEastAsia" w:eastAsiaTheme="majorEastAsia" w:hAnsiTheme="majorEastAsia" w:cs="仿宋" w:hint="eastAsia"/>
          <w:color w:val="333333"/>
          <w:kern w:val="0"/>
          <w:sz w:val="32"/>
          <w:szCs w:val="32"/>
        </w:rPr>
        <w:t>1.41</w:t>
      </w:r>
      <w:r w:rsidRPr="00C5734E">
        <w:rPr>
          <w:rFonts w:asciiTheme="majorEastAsia" w:eastAsiaTheme="majorEastAsia" w:hAnsiTheme="majorEastAsia" w:cs="仿宋" w:hint="eastAsia"/>
          <w:color w:val="333333"/>
          <w:kern w:val="0"/>
          <w:sz w:val="32"/>
          <w:szCs w:val="32"/>
        </w:rPr>
        <w:t>万元。</w:t>
      </w:r>
    </w:p>
    <w:p w:rsidR="00855E76" w:rsidRDefault="00855E76" w:rsidP="00C5734E">
      <w:pPr>
        <w:pStyle w:val="a6"/>
        <w:ind w:firstLineChars="200" w:firstLine="420"/>
        <w:rPr>
          <w:rFonts w:asciiTheme="majorEastAsia" w:eastAsiaTheme="majorEastAsia" w:hAnsiTheme="majorEastAsia"/>
          <w:kern w:val="0"/>
          <w:sz w:val="32"/>
          <w:szCs w:val="32"/>
        </w:rPr>
      </w:pPr>
      <w:r w:rsidRPr="00C5734E">
        <w:rPr>
          <w:rFonts w:hint="eastAsia"/>
          <w:kern w:val="0"/>
        </w:rPr>
        <w:t>（</w:t>
      </w:r>
      <w:r w:rsidRPr="00C5734E">
        <w:rPr>
          <w:rFonts w:asciiTheme="majorEastAsia" w:eastAsiaTheme="majorEastAsia" w:hAnsiTheme="majorEastAsia" w:hint="eastAsia"/>
          <w:kern w:val="0"/>
          <w:sz w:val="32"/>
          <w:szCs w:val="32"/>
        </w:rPr>
        <w:t>二）项目支出</w:t>
      </w:r>
    </w:p>
    <w:p w:rsidR="00843436" w:rsidRPr="00843436" w:rsidRDefault="00843436" w:rsidP="0059038F">
      <w:pPr>
        <w:widowControl/>
        <w:shd w:val="clear" w:color="auto" w:fill="FFFFFF"/>
        <w:ind w:firstLineChars="200" w:firstLine="640"/>
        <w:rPr>
          <w:rFonts w:asciiTheme="minorEastAsia" w:eastAsiaTheme="minorEastAsia" w:hAnsiTheme="minorEastAsia" w:cs="Times New Roman"/>
          <w:color w:val="333333"/>
          <w:kern w:val="0"/>
          <w:sz w:val="32"/>
          <w:szCs w:val="32"/>
        </w:rPr>
      </w:pPr>
      <w:r w:rsidRPr="00843436">
        <w:rPr>
          <w:rFonts w:asciiTheme="minorEastAsia" w:eastAsiaTheme="minorEastAsia" w:hAnsiTheme="minorEastAsia" w:cs="仿宋"/>
          <w:color w:val="333333"/>
          <w:kern w:val="0"/>
          <w:sz w:val="32"/>
          <w:szCs w:val="32"/>
        </w:rPr>
        <w:t>2020</w:t>
      </w:r>
      <w:r w:rsidRPr="00843436">
        <w:rPr>
          <w:rFonts w:asciiTheme="minorEastAsia" w:eastAsiaTheme="minorEastAsia" w:hAnsiTheme="minorEastAsia" w:cs="仿宋" w:hint="eastAsia"/>
          <w:color w:val="333333"/>
          <w:kern w:val="0"/>
          <w:sz w:val="32"/>
          <w:szCs w:val="32"/>
        </w:rPr>
        <w:t>年度项目支出预算是</w:t>
      </w:r>
      <w:r w:rsidR="0059038F">
        <w:rPr>
          <w:rFonts w:asciiTheme="minorEastAsia" w:eastAsiaTheme="minorEastAsia" w:hAnsiTheme="minorEastAsia" w:cs="仿宋" w:hint="eastAsia"/>
          <w:color w:val="333333"/>
          <w:kern w:val="0"/>
          <w:sz w:val="32"/>
          <w:szCs w:val="32"/>
        </w:rPr>
        <w:t>198.96万元，</w:t>
      </w:r>
      <w:r w:rsidR="0059038F">
        <w:rPr>
          <w:rFonts w:asciiTheme="majorEastAsia" w:eastAsiaTheme="majorEastAsia" w:hAnsiTheme="majorEastAsia" w:cs="仿宋" w:hint="eastAsia"/>
          <w:color w:val="333333"/>
          <w:kern w:val="0"/>
          <w:sz w:val="32"/>
          <w:szCs w:val="32"/>
        </w:rPr>
        <w:t>经调整年初预算支出是228.89万元。</w:t>
      </w:r>
    </w:p>
    <w:p w:rsidR="00855E76" w:rsidRPr="00C5734E" w:rsidRDefault="000E7F0C" w:rsidP="00C5734E">
      <w:pPr>
        <w:pStyle w:val="a6"/>
        <w:ind w:firstLineChars="200" w:firstLine="640"/>
        <w:rPr>
          <w:rFonts w:asciiTheme="majorEastAsia" w:eastAsiaTheme="majorEastAsia" w:hAnsiTheme="majorEastAsia"/>
          <w:kern w:val="0"/>
          <w:sz w:val="32"/>
          <w:szCs w:val="32"/>
        </w:rPr>
      </w:pPr>
      <w:r w:rsidRPr="00C5734E">
        <w:rPr>
          <w:rFonts w:asciiTheme="majorEastAsia" w:eastAsiaTheme="majorEastAsia" w:hAnsiTheme="majorEastAsia" w:hint="eastAsia"/>
          <w:sz w:val="32"/>
          <w:szCs w:val="32"/>
        </w:rPr>
        <w:t>2020年项目支出</w:t>
      </w:r>
      <w:r w:rsidR="00932DB8">
        <w:rPr>
          <w:rFonts w:asciiTheme="majorEastAsia" w:eastAsiaTheme="majorEastAsia" w:hAnsiTheme="majorEastAsia" w:hint="eastAsia"/>
          <w:sz w:val="32"/>
          <w:szCs w:val="32"/>
        </w:rPr>
        <w:t>决算</w:t>
      </w:r>
      <w:r w:rsidR="00E46D16">
        <w:rPr>
          <w:rFonts w:asciiTheme="majorEastAsia" w:eastAsiaTheme="majorEastAsia" w:hAnsiTheme="majorEastAsia" w:hint="eastAsia"/>
          <w:sz w:val="32"/>
          <w:szCs w:val="32"/>
        </w:rPr>
        <w:t>228.89</w:t>
      </w:r>
      <w:r w:rsidRPr="00C5734E">
        <w:rPr>
          <w:rFonts w:asciiTheme="majorEastAsia" w:eastAsiaTheme="majorEastAsia" w:hAnsiTheme="majorEastAsia" w:hint="eastAsia"/>
          <w:sz w:val="32"/>
          <w:szCs w:val="32"/>
        </w:rPr>
        <w:t>万元，渡船维修及渡工生活补助8.2万元；</w:t>
      </w:r>
      <w:r w:rsidR="00C5734E" w:rsidRPr="00C5734E">
        <w:rPr>
          <w:rFonts w:asciiTheme="majorEastAsia" w:eastAsiaTheme="majorEastAsia" w:hAnsiTheme="majorEastAsia" w:hint="eastAsia"/>
          <w:sz w:val="32"/>
          <w:szCs w:val="32"/>
        </w:rPr>
        <w:t>视频监控租赁费及</w:t>
      </w:r>
      <w:r w:rsidRPr="00C5734E">
        <w:rPr>
          <w:rFonts w:asciiTheme="majorEastAsia" w:eastAsiaTheme="majorEastAsia" w:hAnsiTheme="majorEastAsia" w:hint="eastAsia"/>
          <w:sz w:val="32"/>
          <w:szCs w:val="32"/>
        </w:rPr>
        <w:t>签单员工资</w:t>
      </w:r>
      <w:r w:rsidR="00C5734E" w:rsidRPr="00C5734E">
        <w:rPr>
          <w:rFonts w:asciiTheme="majorEastAsia" w:eastAsiaTheme="majorEastAsia" w:hAnsiTheme="majorEastAsia" w:hint="eastAsia"/>
          <w:sz w:val="32"/>
          <w:szCs w:val="32"/>
        </w:rPr>
        <w:t>27.76万元</w:t>
      </w:r>
      <w:r w:rsidRPr="00C5734E">
        <w:rPr>
          <w:rFonts w:asciiTheme="majorEastAsia" w:eastAsiaTheme="majorEastAsia" w:hAnsiTheme="majorEastAsia" w:hint="eastAsia"/>
          <w:sz w:val="32"/>
          <w:szCs w:val="32"/>
        </w:rPr>
        <w:t>；铜湾大坝安全值守经费</w:t>
      </w:r>
      <w:r w:rsidR="0003781A">
        <w:rPr>
          <w:rFonts w:asciiTheme="majorEastAsia" w:eastAsiaTheme="majorEastAsia" w:hAnsiTheme="majorEastAsia" w:hint="eastAsia"/>
          <w:sz w:val="32"/>
          <w:szCs w:val="32"/>
        </w:rPr>
        <w:t>10万元（其中</w:t>
      </w:r>
      <w:r w:rsidR="0003781A" w:rsidRPr="00C5734E">
        <w:rPr>
          <w:rFonts w:asciiTheme="majorEastAsia" w:eastAsiaTheme="majorEastAsia" w:hAnsiTheme="majorEastAsia" w:hint="eastAsia"/>
          <w:sz w:val="32"/>
          <w:szCs w:val="32"/>
        </w:rPr>
        <w:t>上级财政补助4万元</w:t>
      </w:r>
      <w:r w:rsidR="0003781A">
        <w:rPr>
          <w:rFonts w:asciiTheme="majorEastAsia" w:eastAsiaTheme="majorEastAsia" w:hAnsiTheme="majorEastAsia" w:hint="eastAsia"/>
          <w:sz w:val="32"/>
          <w:szCs w:val="32"/>
        </w:rPr>
        <w:t>）</w:t>
      </w:r>
      <w:r w:rsidR="00F00375">
        <w:rPr>
          <w:rFonts w:asciiTheme="majorEastAsia" w:eastAsiaTheme="majorEastAsia" w:hAnsiTheme="majorEastAsia" w:hint="eastAsia"/>
          <w:sz w:val="32"/>
          <w:szCs w:val="32"/>
        </w:rPr>
        <w:t>；农村客运和出租车成品油补贴1</w:t>
      </w:r>
      <w:r w:rsidR="00825813">
        <w:rPr>
          <w:rFonts w:asciiTheme="majorEastAsia" w:eastAsiaTheme="majorEastAsia" w:hAnsiTheme="majorEastAsia" w:hint="eastAsia"/>
          <w:sz w:val="32"/>
          <w:szCs w:val="32"/>
        </w:rPr>
        <w:t>82.93</w:t>
      </w:r>
      <w:r w:rsidR="00F00375">
        <w:rPr>
          <w:rFonts w:asciiTheme="majorEastAsia" w:eastAsiaTheme="majorEastAsia" w:hAnsiTheme="majorEastAsia" w:hint="eastAsia"/>
          <w:sz w:val="32"/>
          <w:szCs w:val="32"/>
        </w:rPr>
        <w:t>万</w:t>
      </w:r>
      <w:r w:rsidR="00733008">
        <w:rPr>
          <w:rFonts w:asciiTheme="majorEastAsia" w:eastAsiaTheme="majorEastAsia" w:hAnsiTheme="majorEastAsia" w:hint="eastAsia"/>
          <w:sz w:val="32"/>
          <w:szCs w:val="32"/>
        </w:rPr>
        <w:t>元</w:t>
      </w:r>
      <w:r w:rsidRPr="00C5734E">
        <w:rPr>
          <w:rFonts w:asciiTheme="majorEastAsia" w:eastAsiaTheme="majorEastAsia" w:hAnsiTheme="majorEastAsia" w:hint="eastAsia"/>
          <w:sz w:val="32"/>
          <w:szCs w:val="32"/>
        </w:rPr>
        <w:t>。本年度项目资金管理规范，支出率为100%。</w:t>
      </w:r>
    </w:p>
    <w:p w:rsidR="00855E76" w:rsidRPr="00C5734E" w:rsidRDefault="00855E76" w:rsidP="00C5734E">
      <w:pPr>
        <w:pStyle w:val="a6"/>
        <w:rPr>
          <w:rFonts w:asciiTheme="majorEastAsia" w:eastAsiaTheme="majorEastAsia" w:hAnsiTheme="majorEastAsia" w:cs="Times New Roman"/>
          <w:kern w:val="0"/>
          <w:sz w:val="32"/>
          <w:szCs w:val="32"/>
        </w:rPr>
      </w:pPr>
      <w:r w:rsidRPr="00C5734E">
        <w:rPr>
          <w:rFonts w:asciiTheme="majorEastAsia" w:eastAsia="MS Mincho" w:cs="MS Mincho" w:hint="eastAsia"/>
          <w:kern w:val="0"/>
          <w:sz w:val="32"/>
          <w:szCs w:val="32"/>
        </w:rPr>
        <w:t> </w:t>
      </w:r>
      <w:r w:rsidR="00CE4C9D" w:rsidRPr="00C5734E">
        <w:rPr>
          <w:rFonts w:asciiTheme="majorEastAsia" w:eastAsiaTheme="majorEastAsia" w:hAnsiTheme="majorEastAsia" w:cs="MS Mincho" w:hint="eastAsia"/>
          <w:kern w:val="0"/>
          <w:sz w:val="32"/>
          <w:szCs w:val="32"/>
        </w:rPr>
        <w:t xml:space="preserve">    </w:t>
      </w:r>
      <w:r w:rsidRPr="00C5734E">
        <w:rPr>
          <w:rFonts w:asciiTheme="majorEastAsia" w:eastAsiaTheme="majorEastAsia" w:hAnsiTheme="majorEastAsia" w:cs="黑体" w:hint="eastAsia"/>
          <w:kern w:val="0"/>
          <w:sz w:val="32"/>
          <w:szCs w:val="32"/>
        </w:rPr>
        <w:t>三、部门整体支出绩效情况</w:t>
      </w:r>
    </w:p>
    <w:p w:rsidR="00CE4C9D" w:rsidRPr="00C5734E" w:rsidRDefault="00CE4C9D" w:rsidP="00C5734E">
      <w:pPr>
        <w:pStyle w:val="a6"/>
        <w:ind w:firstLineChars="200" w:firstLine="640"/>
        <w:rPr>
          <w:rFonts w:asciiTheme="majorEastAsia" w:eastAsiaTheme="majorEastAsia" w:hAnsiTheme="majorEastAsia"/>
          <w:sz w:val="32"/>
          <w:szCs w:val="32"/>
        </w:rPr>
      </w:pPr>
      <w:r w:rsidRPr="00C5734E">
        <w:rPr>
          <w:rFonts w:asciiTheme="majorEastAsia" w:eastAsiaTheme="majorEastAsia" w:hAnsiTheme="majorEastAsia" w:hint="eastAsia"/>
          <w:sz w:val="32"/>
          <w:szCs w:val="32"/>
        </w:rPr>
        <w:t>（一）20</w:t>
      </w:r>
      <w:r w:rsidR="00C5734E" w:rsidRPr="00C5734E">
        <w:rPr>
          <w:rFonts w:asciiTheme="majorEastAsia" w:eastAsiaTheme="majorEastAsia" w:hAnsiTheme="majorEastAsia" w:hint="eastAsia"/>
          <w:sz w:val="32"/>
          <w:szCs w:val="32"/>
        </w:rPr>
        <w:t>20</w:t>
      </w:r>
      <w:r w:rsidRPr="00C5734E">
        <w:rPr>
          <w:rFonts w:asciiTheme="majorEastAsia" w:eastAsiaTheme="majorEastAsia" w:hAnsiTheme="majorEastAsia" w:hint="eastAsia"/>
          <w:sz w:val="32"/>
          <w:szCs w:val="32"/>
        </w:rPr>
        <w:t>年工作情况</w:t>
      </w:r>
    </w:p>
    <w:p w:rsidR="00CE4C9D" w:rsidRPr="00C5734E" w:rsidRDefault="00CE4C9D" w:rsidP="00C5734E">
      <w:pPr>
        <w:pStyle w:val="a6"/>
        <w:ind w:firstLineChars="200" w:firstLine="640"/>
        <w:rPr>
          <w:rFonts w:asciiTheme="majorEastAsia" w:eastAsiaTheme="majorEastAsia" w:hAnsiTheme="majorEastAsia"/>
          <w:sz w:val="32"/>
          <w:szCs w:val="32"/>
        </w:rPr>
      </w:pPr>
      <w:r w:rsidRPr="00C5734E">
        <w:rPr>
          <w:rFonts w:asciiTheme="majorEastAsia" w:eastAsiaTheme="majorEastAsia" w:hAnsiTheme="majorEastAsia" w:hint="eastAsia"/>
          <w:sz w:val="32"/>
          <w:szCs w:val="32"/>
        </w:rPr>
        <w:t>1、加大安全监管及整治力度，规范和改善了水上交通安全，维护水上交通秩序。</w:t>
      </w:r>
    </w:p>
    <w:p w:rsidR="00CE4C9D" w:rsidRPr="00CE4C9D" w:rsidRDefault="00CE4C9D" w:rsidP="00C5734E">
      <w:pPr>
        <w:ind w:firstLineChars="200" w:firstLine="640"/>
        <w:rPr>
          <w:rFonts w:ascii="宋体" w:hAnsi="宋体" w:cs="仿宋"/>
          <w:sz w:val="32"/>
          <w:szCs w:val="32"/>
        </w:rPr>
      </w:pPr>
      <w:r w:rsidRPr="00C5734E">
        <w:rPr>
          <w:rFonts w:asciiTheme="majorEastAsia" w:eastAsiaTheme="majorEastAsia" w:hAnsiTheme="majorEastAsia" w:cs="仿宋" w:hint="eastAsia"/>
          <w:color w:val="333333"/>
          <w:sz w:val="32"/>
          <w:szCs w:val="32"/>
        </w:rPr>
        <w:t>我</w:t>
      </w:r>
      <w:r w:rsidR="00C5734E">
        <w:rPr>
          <w:rFonts w:asciiTheme="majorEastAsia" w:eastAsiaTheme="majorEastAsia" w:hAnsiTheme="majorEastAsia" w:cs="仿宋" w:hint="eastAsia"/>
          <w:color w:val="333333"/>
          <w:sz w:val="32"/>
          <w:szCs w:val="32"/>
        </w:rPr>
        <w:t>中心</w:t>
      </w:r>
      <w:r w:rsidRPr="00C5734E">
        <w:rPr>
          <w:rFonts w:asciiTheme="majorEastAsia" w:eastAsiaTheme="majorEastAsia" w:hAnsiTheme="majorEastAsia" w:cs="仿宋" w:hint="eastAsia"/>
          <w:color w:val="333333"/>
          <w:sz w:val="32"/>
          <w:szCs w:val="32"/>
        </w:rPr>
        <w:t>严格落实安全责任制，以“除隐患，防事故，保畅通”为核心，尽职尽责，扎实做好日常安全监督管理工作，</w:t>
      </w:r>
      <w:r w:rsidRPr="00C5734E">
        <w:rPr>
          <w:rFonts w:asciiTheme="majorEastAsia" w:eastAsiaTheme="majorEastAsia" w:hAnsiTheme="majorEastAsia" w:cs="仿宋" w:hint="eastAsia"/>
          <w:color w:val="333333"/>
          <w:sz w:val="32"/>
          <w:szCs w:val="32"/>
        </w:rPr>
        <w:lastRenderedPageBreak/>
        <w:t>把好安全关，认真维护水上交通秩序。一是结合“打非治违百日行动暨打非治违专项行动”、 “强执法防事故</w:t>
      </w:r>
      <w:r w:rsidRPr="00CE4C9D">
        <w:rPr>
          <w:rFonts w:ascii="宋体" w:hAnsi="宋体" w:cs="仿宋" w:hint="eastAsia"/>
          <w:color w:val="333333"/>
          <w:sz w:val="32"/>
          <w:szCs w:val="32"/>
        </w:rPr>
        <w:t>”“隐患清零”等专项活动，深入渡口、码头和船上进行安全检查，加强全方位的安全现场监督。组织执法人员以每月不低于4次的检查频率，分片入船进行全面的水上交通安全生产大巡查，重点检查船舶、船员证书证照是否齐全有效；船舶技术状况是否适航，救生、消防设备是否配备齐全；坚决打击船舶超载、无证驾驶、非运输船舶非法载客等违法行为。查处救生衣老旧、灭火器失效等现象</w:t>
      </w:r>
      <w:r w:rsidR="00C5734E">
        <w:rPr>
          <w:rFonts w:ascii="宋体" w:hAnsi="宋体" w:cs="仿宋" w:hint="eastAsia"/>
          <w:color w:val="333333"/>
          <w:sz w:val="32"/>
          <w:szCs w:val="32"/>
        </w:rPr>
        <w:t>45</w:t>
      </w:r>
      <w:r w:rsidRPr="00CE4C9D">
        <w:rPr>
          <w:rFonts w:ascii="宋体" w:hAnsi="宋体" w:cs="仿宋" w:hint="eastAsia"/>
          <w:color w:val="333333"/>
          <w:sz w:val="32"/>
          <w:szCs w:val="32"/>
        </w:rPr>
        <w:t>多艘次，船舶证书证照不随船携带现象</w:t>
      </w:r>
      <w:r w:rsidR="00C5734E">
        <w:rPr>
          <w:rFonts w:ascii="宋体" w:hAnsi="宋体" w:cs="仿宋" w:hint="eastAsia"/>
          <w:color w:val="333333"/>
          <w:sz w:val="32"/>
          <w:szCs w:val="32"/>
        </w:rPr>
        <w:t>11</w:t>
      </w:r>
      <w:r w:rsidRPr="00CE4C9D">
        <w:rPr>
          <w:rFonts w:ascii="宋体" w:hAnsi="宋体" w:cs="仿宋" w:hint="eastAsia"/>
          <w:color w:val="333333"/>
          <w:sz w:val="32"/>
          <w:szCs w:val="32"/>
        </w:rPr>
        <w:t>余艘次，船舶超载违法行为1艘次，全部进行了整改纠正。二是开展汛期巡查排查，着重针对辖区挖、运砂船汛期安全停泊进行宣传和督查，严厉打击挖砂船在乱采滥挖及乱拉钢丝绳等妨碍其他客（渡）船舶正常航行等行为。加强特别是汛期船舶船体状况及消防设施检查力度，督促船舶所有人和船员树立良好的安全意识，配齐救生设备，维持船舶船体良好，严禁客渡船大雾、大风、大水冒险航行及带病和超载航行。三是抓好春运、“五.一”、“国庆”期间的安全监督工作。春运和“五一”旅游黄金周前都制定了安全工作方案，召开了乡镇安全分管领导、签单发航员、船管员和船舶所有（经营）人会议，将安全责任落实到乡（镇）政府、村委会和有船单位。在春运和“五一”、“国庆”黄金周期间，水运事务中心严格二十四小时值班制，并派执法人</w:t>
      </w:r>
      <w:r w:rsidRPr="00CE4C9D">
        <w:rPr>
          <w:rFonts w:ascii="宋体" w:hAnsi="宋体" w:cs="仿宋" w:hint="eastAsia"/>
          <w:color w:val="333333"/>
          <w:sz w:val="32"/>
          <w:szCs w:val="32"/>
        </w:rPr>
        <w:lastRenderedPageBreak/>
        <w:t>员分批下到重点渡口、客运码头和沿河集市点现场安全监管，确保了安全。四是配合县水利局、沿河乡镇政府，对沅水占航道非法采砂挖砂船进行整治和强制废旧拆解挖砂船，进一步保障了汛期安全。</w:t>
      </w:r>
    </w:p>
    <w:p w:rsidR="00CE4C9D" w:rsidRPr="00CE4C9D" w:rsidRDefault="00CE4C9D" w:rsidP="00CE4C9D">
      <w:pPr>
        <w:rPr>
          <w:rFonts w:ascii="宋体" w:hAnsi="宋体" w:cs="仿宋"/>
          <w:sz w:val="32"/>
          <w:szCs w:val="32"/>
        </w:rPr>
      </w:pPr>
      <w:r w:rsidRPr="00CE4C9D">
        <w:rPr>
          <w:rFonts w:ascii="宋体" w:hAnsi="宋体" w:cs="仿宋" w:hint="eastAsia"/>
          <w:color w:val="333333"/>
          <w:sz w:val="32"/>
          <w:szCs w:val="32"/>
        </w:rPr>
        <w:t> </w:t>
      </w:r>
      <w:r>
        <w:rPr>
          <w:rFonts w:asciiTheme="majorEastAsia" w:eastAsiaTheme="majorEastAsia" w:hAnsiTheme="majorEastAsia" w:cs="仿宋" w:hint="eastAsia"/>
          <w:color w:val="333333"/>
          <w:sz w:val="32"/>
          <w:szCs w:val="32"/>
        </w:rPr>
        <w:t xml:space="preserve">  </w:t>
      </w:r>
      <w:r w:rsidRPr="00CE4C9D">
        <w:rPr>
          <w:rFonts w:ascii="宋体" w:hAnsi="宋体" w:cs="仿宋" w:hint="eastAsia"/>
          <w:color w:val="333333"/>
          <w:sz w:val="32"/>
          <w:szCs w:val="32"/>
        </w:rPr>
        <w:t>2、开源节流，加强财务监管</w:t>
      </w:r>
    </w:p>
    <w:p w:rsidR="00CE4C9D" w:rsidRPr="00CE4C9D" w:rsidRDefault="00CE4C9D" w:rsidP="006F5CF9">
      <w:pPr>
        <w:ind w:firstLineChars="200" w:firstLine="640"/>
        <w:rPr>
          <w:rFonts w:ascii="宋体" w:hAnsi="宋体" w:cs="仿宋"/>
          <w:sz w:val="32"/>
          <w:szCs w:val="32"/>
        </w:rPr>
      </w:pPr>
      <w:r w:rsidRPr="00CE4C9D">
        <w:rPr>
          <w:rFonts w:ascii="宋体" w:hAnsi="宋体" w:cs="仿宋" w:hint="eastAsia"/>
          <w:color w:val="333333"/>
          <w:sz w:val="32"/>
          <w:szCs w:val="32"/>
        </w:rPr>
        <w:t>制定单位的财务管理制度和单位内控制度，一切支出严格按照管理制度和内控制度执行。严格控制“三公”经费，对于公务接待一律凭公函和派餐单，严格控制用餐标准和陪同人员，对于公务用车开支一律办理政府采购，无不规范的开支。严格执行和遵守国家财经制度，账务做到日清月结、账实相符、账账相符。</w:t>
      </w:r>
    </w:p>
    <w:p w:rsidR="00CE4C9D" w:rsidRPr="00CE4C9D" w:rsidRDefault="00CE4C9D" w:rsidP="00CE4C9D">
      <w:pPr>
        <w:ind w:firstLineChars="200" w:firstLine="640"/>
        <w:rPr>
          <w:rFonts w:ascii="宋体" w:hAnsi="宋体" w:cs="仿宋"/>
          <w:sz w:val="32"/>
          <w:szCs w:val="32"/>
        </w:rPr>
      </w:pPr>
      <w:r w:rsidRPr="00CE4C9D">
        <w:rPr>
          <w:rFonts w:ascii="宋体" w:hAnsi="宋体" w:cs="仿宋" w:hint="eastAsia"/>
          <w:color w:val="333333"/>
          <w:sz w:val="32"/>
          <w:szCs w:val="32"/>
        </w:rPr>
        <w:t>（二）202</w:t>
      </w:r>
      <w:r w:rsidR="00C5734E">
        <w:rPr>
          <w:rFonts w:ascii="宋体" w:hAnsi="宋体" w:cs="仿宋" w:hint="eastAsia"/>
          <w:color w:val="333333"/>
          <w:sz w:val="32"/>
          <w:szCs w:val="32"/>
        </w:rPr>
        <w:t>1</w:t>
      </w:r>
      <w:r w:rsidRPr="00CE4C9D">
        <w:rPr>
          <w:rFonts w:ascii="宋体" w:hAnsi="宋体" w:cs="仿宋" w:hint="eastAsia"/>
          <w:color w:val="333333"/>
          <w:sz w:val="32"/>
          <w:szCs w:val="32"/>
        </w:rPr>
        <w:t>年重点工作计划</w:t>
      </w:r>
    </w:p>
    <w:p w:rsidR="00CE4C9D" w:rsidRPr="00CE4C9D" w:rsidRDefault="00CE4C9D" w:rsidP="00CE4C9D">
      <w:pPr>
        <w:ind w:firstLineChars="200" w:firstLine="640"/>
        <w:rPr>
          <w:rFonts w:ascii="宋体" w:hAnsi="宋体" w:cs="仿宋"/>
          <w:sz w:val="32"/>
          <w:szCs w:val="32"/>
        </w:rPr>
      </w:pPr>
      <w:r w:rsidRPr="00CE4C9D">
        <w:rPr>
          <w:rFonts w:ascii="宋体" w:hAnsi="宋体" w:cs="仿宋" w:hint="eastAsia"/>
          <w:color w:val="333333"/>
          <w:sz w:val="32"/>
          <w:szCs w:val="32"/>
        </w:rPr>
        <w:t>1、加强水上交通安全宣传教育和业务培训，增强水运从业人员的安全意识。</w:t>
      </w:r>
    </w:p>
    <w:p w:rsidR="00CE4C9D" w:rsidRPr="00CE4C9D" w:rsidRDefault="00CE4C9D" w:rsidP="004954BF">
      <w:pPr>
        <w:ind w:firstLineChars="200" w:firstLine="640"/>
        <w:rPr>
          <w:rFonts w:ascii="宋体" w:hAnsi="宋体" w:cs="仿宋"/>
          <w:sz w:val="32"/>
          <w:szCs w:val="32"/>
        </w:rPr>
      </w:pPr>
      <w:r w:rsidRPr="00CE4C9D">
        <w:rPr>
          <w:rFonts w:ascii="宋体" w:hAnsi="宋体" w:cs="仿宋" w:hint="eastAsia"/>
          <w:color w:val="333333"/>
          <w:sz w:val="32"/>
          <w:szCs w:val="32"/>
        </w:rPr>
        <w:t>在宣传方面，我处采取多种形式宣传水上交通安全法律法规，发放各类安全宣传资料</w:t>
      </w:r>
      <w:r w:rsidR="006F5CF9">
        <w:rPr>
          <w:rFonts w:ascii="宋体" w:hAnsi="宋体" w:cs="仿宋" w:hint="eastAsia"/>
          <w:color w:val="333333"/>
          <w:sz w:val="32"/>
          <w:szCs w:val="32"/>
        </w:rPr>
        <w:t>及</w:t>
      </w:r>
      <w:r w:rsidRPr="00CE4C9D">
        <w:rPr>
          <w:rFonts w:ascii="宋体" w:hAnsi="宋体" w:cs="仿宋" w:hint="eastAsia"/>
          <w:color w:val="333333"/>
          <w:sz w:val="32"/>
          <w:szCs w:val="32"/>
        </w:rPr>
        <w:t>市、县级信息平台宣传。通过水上交通安全信息移动平台发布手机信息。做好了六月“安全生产月”宣传整治工作，着重加强6月“迎高考”水路安全运输安全和“庆端午”群众自发性活动，增派海事执法人员加强现场安全监管和值守，确保水路运输安全。另外，我处还深入结合日常安全检查，开展水上交通安全意识进船舶活动。通过海事工作人员下河上船对船主、船员及乘船人</w:t>
      </w:r>
      <w:r w:rsidRPr="00CE4C9D">
        <w:rPr>
          <w:rFonts w:ascii="宋体" w:hAnsi="宋体" w:cs="仿宋" w:hint="eastAsia"/>
          <w:color w:val="333333"/>
          <w:sz w:val="32"/>
          <w:szCs w:val="32"/>
        </w:rPr>
        <w:lastRenderedPageBreak/>
        <w:t>员进行水上交通安全管理法规和安全防范、应急知识进行宣讲普及，以进一步提高从业人员和广大乘客的安全意识及应急能力。并为辖区客渡船配备发放水上交通安全宣传牌和垃圾桶，以此提高了水上运输服务对象的安全和环保意识。</w:t>
      </w:r>
    </w:p>
    <w:p w:rsidR="00CE4C9D" w:rsidRPr="00CE4C9D" w:rsidRDefault="00CE4C9D" w:rsidP="00CE4C9D">
      <w:pPr>
        <w:ind w:firstLineChars="200" w:firstLine="640"/>
        <w:rPr>
          <w:rFonts w:ascii="宋体" w:hAnsi="宋体" w:cs="仿宋"/>
          <w:sz w:val="32"/>
          <w:szCs w:val="32"/>
        </w:rPr>
      </w:pPr>
      <w:r w:rsidRPr="00CE4C9D">
        <w:rPr>
          <w:rFonts w:ascii="宋体" w:hAnsi="宋体" w:cs="仿宋" w:hint="eastAsia"/>
          <w:color w:val="333333"/>
          <w:sz w:val="32"/>
          <w:szCs w:val="32"/>
        </w:rPr>
        <w:t>2、全面进行“一单四制”隐患治理整改机制</w:t>
      </w:r>
    </w:p>
    <w:p w:rsidR="00CE4C9D" w:rsidRPr="00CE4C9D" w:rsidRDefault="00CE4C9D" w:rsidP="00CE4C9D">
      <w:pPr>
        <w:rPr>
          <w:rFonts w:ascii="宋体" w:hAnsi="宋体" w:cs="仿宋"/>
          <w:sz w:val="32"/>
          <w:szCs w:val="32"/>
        </w:rPr>
      </w:pPr>
      <w:r w:rsidRPr="00CE4C9D">
        <w:rPr>
          <w:rFonts w:ascii="宋体" w:hAnsi="宋体" w:cs="仿宋" w:hint="eastAsia"/>
          <w:color w:val="333333"/>
          <w:sz w:val="32"/>
          <w:szCs w:val="32"/>
        </w:rPr>
        <w:t>以深入开展安全生产大检查为载体，大力实施水上交通事故隐患治理“一单四制”（即问题隐患清单、交办制、台账制、销号制、通报制）制度，全面排查整治我县水上交通各类事故隐患和问题，迅速建立水上交通事故隐患清单，并对我县水上交通事故隐患治理任务实行交办制、台账制、销号制、通报制管理。</w:t>
      </w:r>
    </w:p>
    <w:p w:rsidR="00CE4C9D" w:rsidRPr="00CE4C9D" w:rsidRDefault="00CE4C9D" w:rsidP="00CE4C9D">
      <w:pPr>
        <w:ind w:firstLineChars="200" w:firstLine="640"/>
        <w:rPr>
          <w:rFonts w:ascii="宋体" w:hAnsi="宋体" w:cs="仿宋"/>
          <w:sz w:val="32"/>
          <w:szCs w:val="32"/>
        </w:rPr>
      </w:pPr>
      <w:r w:rsidRPr="00CE4C9D">
        <w:rPr>
          <w:rFonts w:ascii="宋体" w:hAnsi="宋体" w:cs="仿宋" w:hint="eastAsia"/>
          <w:color w:val="333333"/>
          <w:sz w:val="32"/>
          <w:szCs w:val="32"/>
        </w:rPr>
        <w:t>3、加强船舶动态监管与现场监管相结合及船舶营运检验结合水上交通安全视频监控手段，强化汛期、重大节假日以及各地方赶场日期间的水上安全监控，同时，督促各渡口、码头的签单发航员认真履行“六不发航”职责，确保船舶安全渡运。全年来，通过监控中心平台，查处多起违法行为，并对违法行为责任人进行了严厉的处罚，着力加大对“重点水域、重点渡口、重点船舶、重点时段”的安全视频监控， 强化现场监督管理，落实安全管理责任，有效地维护了辖区水上交通秩序的安全稳定。</w:t>
      </w:r>
    </w:p>
    <w:p w:rsidR="00CE4C9D" w:rsidRPr="00CE4C9D" w:rsidRDefault="00CE4C9D" w:rsidP="00CE4C9D">
      <w:pPr>
        <w:ind w:firstLineChars="200" w:firstLine="640"/>
        <w:rPr>
          <w:rFonts w:ascii="宋体" w:hAnsi="宋体" w:cs="仿宋"/>
          <w:sz w:val="32"/>
          <w:szCs w:val="32"/>
        </w:rPr>
      </w:pPr>
      <w:r w:rsidRPr="00CE4C9D">
        <w:rPr>
          <w:rFonts w:ascii="宋体" w:hAnsi="宋体" w:cs="仿宋" w:hint="eastAsia"/>
          <w:color w:val="333333"/>
          <w:sz w:val="32"/>
          <w:szCs w:val="32"/>
        </w:rPr>
        <w:t>因船舶防污染需要，船舶发动机功率单机超过22KW的船舶已配备处理量不少于0.04m</w:t>
      </w:r>
      <w:r w:rsidRPr="00CE4C9D">
        <w:rPr>
          <w:rFonts w:ascii="宋体" w:hAnsi="宋体" w:cs="宋体" w:hint="eastAsia"/>
          <w:color w:val="333333"/>
          <w:sz w:val="32"/>
          <w:szCs w:val="32"/>
        </w:rPr>
        <w:t>³</w:t>
      </w:r>
      <w:r w:rsidRPr="00CE4C9D">
        <w:rPr>
          <w:rFonts w:ascii="宋体" w:hAnsi="宋体" w:cs="仿宋" w:hint="eastAsia"/>
          <w:color w:val="333333"/>
          <w:sz w:val="32"/>
          <w:szCs w:val="32"/>
        </w:rPr>
        <w:t>/h机舱油水分离器，发动</w:t>
      </w:r>
      <w:r w:rsidRPr="00CE4C9D">
        <w:rPr>
          <w:rFonts w:ascii="宋体" w:hAnsi="宋体" w:cs="仿宋" w:hint="eastAsia"/>
          <w:color w:val="333333"/>
          <w:sz w:val="32"/>
          <w:szCs w:val="32"/>
        </w:rPr>
        <w:lastRenderedPageBreak/>
        <w:t>机单机功率低于22KW的船舶配备了污油桶，所有营运客、渡船全部配齐垃圾桶，</w:t>
      </w:r>
      <w:r w:rsidR="006F5CF9">
        <w:rPr>
          <w:rFonts w:ascii="宋体" w:hAnsi="宋体" w:cs="仿宋" w:hint="eastAsia"/>
          <w:color w:val="333333"/>
          <w:sz w:val="32"/>
          <w:szCs w:val="32"/>
        </w:rPr>
        <w:t>严格</w:t>
      </w:r>
      <w:r w:rsidRPr="00CE4C9D">
        <w:rPr>
          <w:rFonts w:ascii="宋体" w:hAnsi="宋体" w:cs="仿宋" w:hint="eastAsia"/>
          <w:color w:val="333333"/>
          <w:sz w:val="32"/>
          <w:szCs w:val="32"/>
        </w:rPr>
        <w:t>检验营运船舶。</w:t>
      </w:r>
    </w:p>
    <w:p w:rsidR="00CE4C9D" w:rsidRPr="00CE4C9D" w:rsidRDefault="00CE4C9D" w:rsidP="00CE4C9D">
      <w:pPr>
        <w:rPr>
          <w:rFonts w:ascii="宋体" w:hAnsi="宋体" w:cs="仿宋"/>
          <w:color w:val="333333"/>
          <w:sz w:val="32"/>
          <w:szCs w:val="32"/>
        </w:rPr>
      </w:pPr>
      <w:r w:rsidRPr="00CE4C9D">
        <w:rPr>
          <w:rFonts w:ascii="宋体" w:hAnsi="宋体" w:cs="仿宋" w:hint="eastAsia"/>
          <w:color w:val="333333"/>
          <w:sz w:val="32"/>
          <w:szCs w:val="32"/>
        </w:rPr>
        <w:t>  四、存在的主要问题及下一步改进措施</w:t>
      </w:r>
    </w:p>
    <w:p w:rsidR="00CE4C9D" w:rsidRPr="00CE4C9D" w:rsidRDefault="00CE4C9D" w:rsidP="00CE4C9D">
      <w:pPr>
        <w:rPr>
          <w:rFonts w:ascii="宋体" w:hAnsi="宋体" w:cs="仿宋"/>
          <w:color w:val="333333"/>
          <w:sz w:val="32"/>
          <w:szCs w:val="32"/>
        </w:rPr>
      </w:pPr>
      <w:r w:rsidRPr="00CE4C9D">
        <w:rPr>
          <w:rFonts w:ascii="宋体" w:hAnsi="宋体" w:cs="仿宋" w:hint="eastAsia"/>
          <w:color w:val="333333"/>
          <w:sz w:val="32"/>
          <w:szCs w:val="32"/>
        </w:rPr>
        <w:t xml:space="preserve"> </w:t>
      </w:r>
      <w:r>
        <w:rPr>
          <w:rFonts w:asciiTheme="majorEastAsia" w:eastAsiaTheme="majorEastAsia" w:hAnsiTheme="majorEastAsia" w:cs="仿宋" w:hint="eastAsia"/>
          <w:color w:val="333333"/>
          <w:sz w:val="32"/>
          <w:szCs w:val="32"/>
        </w:rPr>
        <w:t xml:space="preserve">    </w:t>
      </w:r>
      <w:r w:rsidRPr="00CE4C9D">
        <w:rPr>
          <w:rFonts w:ascii="宋体" w:hAnsi="宋体" w:cs="仿宋" w:hint="eastAsia"/>
          <w:color w:val="333333"/>
          <w:sz w:val="32"/>
          <w:szCs w:val="32"/>
        </w:rPr>
        <w:t>（一）存在主要问题</w:t>
      </w:r>
    </w:p>
    <w:p w:rsidR="00CE4C9D" w:rsidRPr="00CE4C9D" w:rsidRDefault="00CE4C9D" w:rsidP="00CE4C9D">
      <w:pPr>
        <w:rPr>
          <w:rFonts w:ascii="宋体" w:hAnsi="宋体" w:cs="仿宋"/>
          <w:sz w:val="32"/>
          <w:szCs w:val="32"/>
        </w:rPr>
      </w:pPr>
      <w:r w:rsidRPr="00CE4C9D">
        <w:rPr>
          <w:rFonts w:ascii="宋体" w:hAnsi="宋体" w:cs="仿宋" w:hint="eastAsia"/>
          <w:color w:val="333333"/>
          <w:sz w:val="32"/>
          <w:szCs w:val="32"/>
        </w:rPr>
        <w:t>    1、部分船管员、签单员职责不清，责任心不强，流于形式。</w:t>
      </w:r>
    </w:p>
    <w:p w:rsidR="00CE4C9D" w:rsidRPr="00CE4C9D" w:rsidRDefault="00CE4C9D" w:rsidP="00CE4C9D">
      <w:pPr>
        <w:rPr>
          <w:rFonts w:ascii="宋体" w:hAnsi="宋体" w:cs="仿宋"/>
          <w:sz w:val="32"/>
          <w:szCs w:val="32"/>
        </w:rPr>
      </w:pPr>
      <w:r w:rsidRPr="00CE4C9D">
        <w:rPr>
          <w:rFonts w:ascii="宋体" w:hAnsi="宋体" w:cs="仿宋" w:hint="eastAsia"/>
          <w:color w:val="333333"/>
          <w:sz w:val="32"/>
          <w:szCs w:val="32"/>
        </w:rPr>
        <w:t>    2、时有超载现象发生，航行时救生衣（浮具）穿戴现象不容乐观。</w:t>
      </w:r>
    </w:p>
    <w:p w:rsidR="00CE4C9D" w:rsidRPr="00CE4C9D" w:rsidRDefault="00CE4C9D" w:rsidP="00CE4C9D">
      <w:pPr>
        <w:rPr>
          <w:rFonts w:ascii="宋体" w:hAnsi="宋体" w:cs="仿宋"/>
          <w:sz w:val="32"/>
          <w:szCs w:val="32"/>
        </w:rPr>
      </w:pPr>
      <w:r w:rsidRPr="00CE4C9D">
        <w:rPr>
          <w:rFonts w:ascii="宋体" w:hAnsi="宋体" w:cs="仿宋" w:hint="eastAsia"/>
          <w:color w:val="333333"/>
          <w:sz w:val="32"/>
          <w:szCs w:val="32"/>
        </w:rPr>
        <w:t>    3、部分船员素质偏低，法制观念淡薄，安全意识不强。经费不足，使得工作难以开展。</w:t>
      </w:r>
    </w:p>
    <w:p w:rsidR="00CE4C9D" w:rsidRDefault="00CE4C9D" w:rsidP="00CE4C9D">
      <w:pPr>
        <w:rPr>
          <w:rFonts w:asciiTheme="majorEastAsia" w:eastAsiaTheme="majorEastAsia" w:hAnsiTheme="majorEastAsia" w:cs="仿宋"/>
          <w:sz w:val="32"/>
          <w:szCs w:val="32"/>
        </w:rPr>
      </w:pPr>
      <w:r w:rsidRPr="00CE4C9D">
        <w:rPr>
          <w:rFonts w:ascii="宋体" w:hAnsi="宋体" w:cs="仿宋" w:hint="eastAsia"/>
          <w:color w:val="333333"/>
          <w:sz w:val="32"/>
          <w:szCs w:val="32"/>
        </w:rPr>
        <w:t>    4、工作人员人少事多，许多工作难以正常开展。</w:t>
      </w:r>
    </w:p>
    <w:p w:rsidR="00CE4C9D" w:rsidRDefault="00CE4C9D" w:rsidP="00CE4C9D">
      <w:pPr>
        <w:ind w:firstLineChars="200" w:firstLine="640"/>
        <w:rPr>
          <w:rFonts w:asciiTheme="majorEastAsia" w:eastAsiaTheme="majorEastAsia" w:hAnsiTheme="majorEastAsia" w:cs="仿宋"/>
          <w:sz w:val="32"/>
          <w:szCs w:val="32"/>
        </w:rPr>
      </w:pPr>
      <w:r w:rsidRPr="00CE4C9D">
        <w:rPr>
          <w:rFonts w:ascii="宋体" w:hAnsi="宋体" w:cs="仿宋" w:hint="eastAsia"/>
          <w:color w:val="333333"/>
          <w:sz w:val="32"/>
          <w:szCs w:val="32"/>
        </w:rPr>
        <w:t>（二）下一步改进措施</w:t>
      </w:r>
    </w:p>
    <w:p w:rsidR="00CE4C9D" w:rsidRPr="00CE4C9D" w:rsidRDefault="00CE4C9D" w:rsidP="00CE4C9D">
      <w:pPr>
        <w:ind w:firstLineChars="200" w:firstLine="640"/>
        <w:rPr>
          <w:rFonts w:ascii="宋体" w:hAnsi="宋体" w:cs="仿宋"/>
          <w:sz w:val="32"/>
          <w:szCs w:val="32"/>
        </w:rPr>
      </w:pPr>
      <w:r w:rsidRPr="00CE4C9D">
        <w:rPr>
          <w:rFonts w:ascii="宋体" w:hAnsi="宋体" w:cs="仿宋" w:hint="eastAsia"/>
          <w:color w:val="333333"/>
          <w:sz w:val="32"/>
          <w:szCs w:val="32"/>
        </w:rPr>
        <w:t>1、持续加大安全隐患排查和整治力度，切实做好隐患整治。</w:t>
      </w:r>
    </w:p>
    <w:p w:rsidR="00CE4C9D" w:rsidRPr="00CE4C9D" w:rsidRDefault="00CE4C9D" w:rsidP="002E19E2">
      <w:pPr>
        <w:ind w:firstLineChars="200" w:firstLine="640"/>
        <w:rPr>
          <w:rFonts w:ascii="宋体" w:hAnsi="宋体" w:cs="仿宋"/>
          <w:color w:val="333333"/>
          <w:sz w:val="32"/>
          <w:szCs w:val="32"/>
        </w:rPr>
      </w:pPr>
      <w:r w:rsidRPr="00CE4C9D">
        <w:rPr>
          <w:rFonts w:ascii="宋体" w:hAnsi="宋体" w:cs="仿宋" w:hint="eastAsia"/>
          <w:color w:val="333333"/>
          <w:sz w:val="32"/>
          <w:szCs w:val="32"/>
        </w:rPr>
        <w:t>进一步提升辖区水运企业安全从业人员安全素质，强化安全培训。加强辖区2家水运航运公司、1家水上安保公司的水运企业从业人员的安全培训及监管，全面提升企业整体安全意识和素质，从而维护好辖区航运市场秩序，确保安全。</w:t>
      </w:r>
    </w:p>
    <w:p w:rsidR="00CE4C9D" w:rsidRPr="00CE4C9D" w:rsidRDefault="00CE4C9D" w:rsidP="00CE4C9D">
      <w:pPr>
        <w:rPr>
          <w:rFonts w:ascii="宋体" w:hAnsi="宋体" w:cs="仿宋"/>
          <w:color w:val="333333"/>
          <w:sz w:val="32"/>
          <w:szCs w:val="32"/>
        </w:rPr>
      </w:pPr>
      <w:r w:rsidRPr="00CE4C9D">
        <w:rPr>
          <w:rFonts w:ascii="宋体" w:hAnsi="宋体" w:cs="仿宋" w:hint="eastAsia"/>
          <w:color w:val="333333"/>
          <w:sz w:val="32"/>
          <w:szCs w:val="32"/>
        </w:rPr>
        <w:t>绩效自评结果拟应用和公开情况</w:t>
      </w:r>
    </w:p>
    <w:p w:rsidR="00CE4C9D" w:rsidRPr="00CE4C9D" w:rsidRDefault="00CE4C9D" w:rsidP="002E19E2">
      <w:pPr>
        <w:ind w:firstLineChars="200" w:firstLine="640"/>
        <w:rPr>
          <w:rFonts w:ascii="宋体" w:hAnsi="宋体" w:cs="仿宋"/>
          <w:sz w:val="32"/>
          <w:szCs w:val="32"/>
        </w:rPr>
      </w:pPr>
      <w:r w:rsidRPr="00CE4C9D">
        <w:rPr>
          <w:rFonts w:ascii="宋体" w:hAnsi="宋体" w:cs="仿宋" w:hint="eastAsia"/>
          <w:color w:val="333333"/>
          <w:sz w:val="32"/>
          <w:szCs w:val="32"/>
        </w:rPr>
        <w:t>对照部门整体支出绩效评价指标，分门别类分别对4类一级指标、六类二级指标、十七类三级指标进行细致的自评，最终评分为</w:t>
      </w:r>
      <w:r w:rsidR="005F2120" w:rsidRPr="005F2120">
        <w:rPr>
          <w:rFonts w:ascii="宋体" w:hAnsi="宋体" w:cs="仿宋" w:hint="eastAsia"/>
          <w:color w:val="000000" w:themeColor="text1"/>
          <w:sz w:val="32"/>
          <w:szCs w:val="32"/>
        </w:rPr>
        <w:t>98</w:t>
      </w:r>
      <w:r w:rsidRPr="00CE4C9D">
        <w:rPr>
          <w:rFonts w:ascii="宋体" w:hAnsi="宋体" w:cs="仿宋" w:hint="eastAsia"/>
          <w:color w:val="333333"/>
          <w:sz w:val="32"/>
          <w:szCs w:val="32"/>
        </w:rPr>
        <w:t>分；同时对评价结果及评价参数发布至政府</w:t>
      </w:r>
      <w:r w:rsidRPr="00CE4C9D">
        <w:rPr>
          <w:rFonts w:ascii="宋体" w:hAnsi="宋体" w:cs="仿宋" w:hint="eastAsia"/>
          <w:color w:val="333333"/>
          <w:sz w:val="32"/>
          <w:szCs w:val="32"/>
        </w:rPr>
        <w:lastRenderedPageBreak/>
        <w:t>公开网进行公开。</w:t>
      </w:r>
    </w:p>
    <w:p w:rsidR="00855E76" w:rsidRPr="00CE4C9D" w:rsidRDefault="00855E76" w:rsidP="002E19E2">
      <w:pPr>
        <w:ind w:firstLineChars="200" w:firstLine="640"/>
        <w:rPr>
          <w:rFonts w:asciiTheme="majorEastAsia" w:eastAsiaTheme="majorEastAsia" w:hAnsiTheme="majorEastAsia" w:cs="Times New Roman"/>
          <w:color w:val="333333"/>
          <w:kern w:val="0"/>
          <w:sz w:val="32"/>
          <w:szCs w:val="32"/>
        </w:rPr>
      </w:pPr>
      <w:r w:rsidRPr="00CE4C9D">
        <w:rPr>
          <w:rFonts w:asciiTheme="majorEastAsia" w:eastAsiaTheme="majorEastAsia" w:hAnsiTheme="majorEastAsia" w:cs="黑体" w:hint="eastAsia"/>
          <w:color w:val="333333"/>
          <w:kern w:val="0"/>
          <w:sz w:val="32"/>
          <w:szCs w:val="32"/>
        </w:rPr>
        <w:t>六、其他需要说明的情况</w:t>
      </w:r>
    </w:p>
    <w:p w:rsidR="00855E76" w:rsidRPr="00CE4C9D" w:rsidRDefault="00855E76" w:rsidP="002E19E2">
      <w:pPr>
        <w:ind w:firstLineChars="200" w:firstLine="640"/>
        <w:rPr>
          <w:rFonts w:asciiTheme="majorEastAsia" w:eastAsiaTheme="majorEastAsia" w:hAnsiTheme="majorEastAsia" w:cs="Times New Roman"/>
          <w:color w:val="333333"/>
          <w:kern w:val="0"/>
          <w:sz w:val="32"/>
          <w:szCs w:val="32"/>
        </w:rPr>
      </w:pPr>
      <w:r w:rsidRPr="00CE4C9D">
        <w:rPr>
          <w:rFonts w:asciiTheme="majorEastAsia" w:eastAsiaTheme="majorEastAsia" w:hAnsiTheme="majorEastAsia" w:cs="仿宋" w:hint="eastAsia"/>
          <w:color w:val="333333"/>
          <w:kern w:val="0"/>
          <w:sz w:val="32"/>
          <w:szCs w:val="32"/>
        </w:rPr>
        <w:t>附件：</w:t>
      </w:r>
      <w:r w:rsidRPr="00CE4C9D">
        <w:rPr>
          <w:rFonts w:asciiTheme="majorEastAsia" w:eastAsiaTheme="majorEastAsia" w:hAnsiTheme="majorEastAsia" w:cs="仿宋"/>
          <w:color w:val="333333"/>
          <w:kern w:val="0"/>
          <w:sz w:val="32"/>
          <w:szCs w:val="32"/>
        </w:rPr>
        <w:t>1.</w:t>
      </w:r>
      <w:r w:rsidRPr="00CE4C9D">
        <w:rPr>
          <w:rFonts w:asciiTheme="majorEastAsia" w:eastAsiaTheme="majorEastAsia" w:hAnsiTheme="majorEastAsia" w:cs="仿宋" w:hint="eastAsia"/>
          <w:color w:val="333333"/>
          <w:kern w:val="0"/>
          <w:sz w:val="32"/>
          <w:szCs w:val="32"/>
        </w:rPr>
        <w:t>部门整体支出绩效评价基础数据表</w:t>
      </w:r>
    </w:p>
    <w:p w:rsidR="00855E76" w:rsidRPr="00CE4C9D" w:rsidRDefault="00855E76" w:rsidP="002E19E2">
      <w:pPr>
        <w:ind w:firstLineChars="200" w:firstLine="640"/>
        <w:rPr>
          <w:rFonts w:asciiTheme="majorEastAsia" w:eastAsiaTheme="majorEastAsia" w:hAnsiTheme="majorEastAsia" w:cs="Times New Roman"/>
          <w:color w:val="333333"/>
          <w:kern w:val="0"/>
          <w:sz w:val="32"/>
          <w:szCs w:val="32"/>
        </w:rPr>
      </w:pPr>
      <w:r w:rsidRPr="00CE4C9D">
        <w:rPr>
          <w:rFonts w:asciiTheme="majorEastAsia" w:eastAsiaTheme="majorEastAsia" w:hAnsiTheme="majorEastAsia" w:cs="仿宋"/>
          <w:color w:val="333333"/>
          <w:kern w:val="0"/>
          <w:sz w:val="32"/>
          <w:szCs w:val="32"/>
        </w:rPr>
        <w:t>2.</w:t>
      </w:r>
      <w:r w:rsidRPr="00CE4C9D">
        <w:rPr>
          <w:rFonts w:asciiTheme="majorEastAsia" w:eastAsiaTheme="majorEastAsia" w:hAnsiTheme="majorEastAsia" w:cs="仿宋" w:hint="eastAsia"/>
          <w:color w:val="333333"/>
          <w:kern w:val="0"/>
          <w:sz w:val="32"/>
          <w:szCs w:val="32"/>
        </w:rPr>
        <w:t>部门整体支出绩效评价指标评表</w:t>
      </w:r>
    </w:p>
    <w:p w:rsidR="00855E76" w:rsidRPr="00CE4C9D" w:rsidRDefault="00855E76" w:rsidP="00CE4C9D">
      <w:pPr>
        <w:rPr>
          <w:rFonts w:asciiTheme="majorEastAsia" w:eastAsiaTheme="majorEastAsia" w:hAnsiTheme="majorEastAsia" w:cs="Times New Roman"/>
          <w:sz w:val="32"/>
          <w:szCs w:val="32"/>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pPr>
    </w:p>
    <w:p w:rsidR="00855E76" w:rsidRDefault="00855E76" w:rsidP="00D5373E">
      <w:pPr>
        <w:rPr>
          <w:rFonts w:cs="Times New Roman"/>
        </w:rPr>
        <w:sectPr w:rsidR="00855E76" w:rsidSect="003935B4">
          <w:pgSz w:w="11906" w:h="16838"/>
          <w:pgMar w:top="1440" w:right="1800" w:bottom="1440" w:left="1800" w:header="851" w:footer="992" w:gutter="0"/>
          <w:cols w:space="425"/>
          <w:docGrid w:type="lines" w:linePitch="312"/>
        </w:sectPr>
      </w:pPr>
    </w:p>
    <w:p w:rsidR="00E91533" w:rsidRDefault="00E91533" w:rsidP="00E91533">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1</w:t>
      </w:r>
    </w:p>
    <w:p w:rsidR="00E91533" w:rsidRDefault="00E91533" w:rsidP="00E228B7">
      <w:pPr>
        <w:spacing w:beforeLines="50" w:afterLines="5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部门整体支出绩效评价基础数据表</w:t>
      </w:r>
    </w:p>
    <w:p w:rsidR="00E91533" w:rsidRDefault="00E91533" w:rsidP="00E91533">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kern w:val="0"/>
          <w:sz w:val="30"/>
          <w:szCs w:val="30"/>
        </w:rPr>
        <w:t>填报单位：</w:t>
      </w:r>
      <w:r w:rsidR="00FF123F">
        <w:rPr>
          <w:rFonts w:ascii="Times New Roman" w:eastAsia="仿宋_GB2312" w:hAnsi="Times New Roman" w:hint="eastAsia"/>
          <w:kern w:val="0"/>
          <w:sz w:val="30"/>
          <w:szCs w:val="30"/>
        </w:rPr>
        <w:t>中方县水运事务中心</w:t>
      </w:r>
    </w:p>
    <w:tbl>
      <w:tblPr>
        <w:tblW w:w="0" w:type="auto"/>
        <w:jc w:val="center"/>
        <w:tblLayout w:type="fixed"/>
        <w:tblLook w:val="0000"/>
      </w:tblPr>
      <w:tblGrid>
        <w:gridCol w:w="4883"/>
        <w:gridCol w:w="1545"/>
        <w:gridCol w:w="1522"/>
        <w:gridCol w:w="1468"/>
        <w:gridCol w:w="1901"/>
        <w:gridCol w:w="1260"/>
        <w:gridCol w:w="1121"/>
      </w:tblGrid>
      <w:tr w:rsidR="00E91533" w:rsidTr="00517D8B">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2020</w:t>
            </w:r>
            <w:r>
              <w:rPr>
                <w:rFonts w:ascii="Times New Roman" w:eastAsia="仿宋_GB2312" w:hAnsi="Times New Roman"/>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E91533" w:rsidTr="00517D8B">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19</w:t>
            </w:r>
            <w:r>
              <w:rPr>
                <w:rFonts w:ascii="Times New Roman" w:eastAsia="仿宋_GB2312" w:hAnsi="Times New Roman"/>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2020</w:t>
            </w:r>
            <w:r>
              <w:rPr>
                <w:rFonts w:ascii="Times New Roman" w:eastAsia="仿宋_GB2312" w:hAnsi="Times New Roman"/>
                <w:kern w:val="0"/>
                <w:sz w:val="18"/>
                <w:szCs w:val="18"/>
              </w:rPr>
              <w:t>年决算数</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2.31</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0.9</w:t>
            </w:r>
            <w:r w:rsidR="00327F6C">
              <w:rPr>
                <w:rFonts w:ascii="Times New Roman" w:eastAsia="仿宋_GB2312" w:hAnsi="Times New Roman" w:hint="eastAsia"/>
                <w:kern w:val="0"/>
                <w:sz w:val="18"/>
                <w:szCs w:val="18"/>
              </w:rPr>
              <w:t>0</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0.90</w:t>
            </w: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1.86</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0.6</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0.6</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1.86</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0.6</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0.6</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0.45</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0.3</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0.3</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170.75</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901BE2" w:rsidP="00880333">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228.89</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901BE2" w:rsidP="00880333">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228.89</w:t>
            </w:r>
            <w:r w:rsidR="00E91533">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渡船维修费及渡工生活费</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8.20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8.2</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8.2</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视频监控租赁费及签单员工资</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25.55</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27.76</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27.76</w:t>
            </w:r>
          </w:p>
        </w:tc>
      </w:tr>
      <w:tr w:rsidR="00E91533" w:rsidTr="00517D8B">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铜湾大坝安全值守经费</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10.00</w:t>
            </w: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E91533" w:rsidRDefault="008803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w:t>
            </w:r>
            <w:r w:rsidR="00327F6C">
              <w:rPr>
                <w:rFonts w:ascii="Times New Roman" w:eastAsia="仿宋_GB2312" w:hAnsi="Times New Roman" w:hint="eastAsia"/>
                <w:kern w:val="0"/>
                <w:sz w:val="18"/>
                <w:szCs w:val="18"/>
              </w:rPr>
              <w:t>.00</w:t>
            </w:r>
            <w:r w:rsidR="00E91533">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880333">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880333">
              <w:rPr>
                <w:rFonts w:ascii="Times New Roman" w:eastAsia="仿宋_GB2312" w:hAnsi="Times New Roman" w:hint="eastAsia"/>
                <w:kern w:val="0"/>
                <w:sz w:val="18"/>
                <w:szCs w:val="18"/>
              </w:rPr>
              <w:t>10</w:t>
            </w:r>
            <w:r w:rsidR="00327F6C">
              <w:rPr>
                <w:rFonts w:ascii="Times New Roman" w:eastAsia="仿宋_GB2312" w:hAnsi="Times New Roman" w:hint="eastAsia"/>
                <w:kern w:val="0"/>
                <w:sz w:val="18"/>
                <w:szCs w:val="18"/>
              </w:rPr>
              <w:t>.00</w:t>
            </w:r>
          </w:p>
        </w:tc>
      </w:tr>
      <w:tr w:rsidR="00E91533" w:rsidTr="00517D8B">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农村客运和出租车成品</w:t>
            </w:r>
            <w:r w:rsidR="00901BE2">
              <w:rPr>
                <w:rFonts w:ascii="Times New Roman" w:eastAsia="仿宋_GB2312" w:hAnsi="Times New Roman" w:hint="eastAsia"/>
                <w:kern w:val="0"/>
                <w:sz w:val="18"/>
                <w:szCs w:val="18"/>
              </w:rPr>
              <w:t>油补贴</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E91533" w:rsidRDefault="00901BE2"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182.93</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5E0AA5"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182.93</w:t>
            </w:r>
          </w:p>
        </w:tc>
      </w:tr>
      <w:tr w:rsidR="00E91533" w:rsidTr="00517D8B">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3.3</w:t>
            </w:r>
            <w:r w:rsidR="00327F6C">
              <w:rPr>
                <w:rFonts w:ascii="Times New Roman" w:eastAsia="仿宋_GB2312" w:hAnsi="Times New Roman" w:hint="eastAsia"/>
                <w:kern w:val="0"/>
                <w:sz w:val="18"/>
                <w:szCs w:val="18"/>
              </w:rPr>
              <w:t>0</w:t>
            </w: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5.98</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9.96</w:t>
            </w: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3.3</w:t>
            </w:r>
            <w:r w:rsidR="00327F6C">
              <w:rPr>
                <w:rFonts w:ascii="Times New Roman" w:eastAsia="仿宋_GB2312" w:hAnsi="Times New Roman" w:hint="eastAsia"/>
                <w:kern w:val="0"/>
                <w:sz w:val="18"/>
                <w:szCs w:val="18"/>
              </w:rPr>
              <w:t>0</w:t>
            </w:r>
          </w:p>
        </w:tc>
        <w:tc>
          <w:tcPr>
            <w:tcW w:w="3369" w:type="dxa"/>
            <w:gridSpan w:val="2"/>
            <w:tcBorders>
              <w:top w:val="single" w:sz="4" w:space="0" w:color="auto"/>
              <w:left w:val="nil"/>
              <w:bottom w:val="single" w:sz="4" w:space="0" w:color="auto"/>
              <w:right w:val="single" w:sz="4" w:space="0" w:color="000000"/>
            </w:tcBorders>
            <w:vAlign w:val="center"/>
          </w:tcPr>
          <w:p w:rsidR="00E91533" w:rsidRPr="005C4CF5" w:rsidRDefault="00E91533" w:rsidP="00517D8B">
            <w:pPr>
              <w:widowControl/>
              <w:spacing w:line="240" w:lineRule="exact"/>
              <w:jc w:val="center"/>
              <w:rPr>
                <w:rFonts w:ascii="Times New Roman" w:eastAsia="仿宋_GB2312" w:hAnsi="Times New Roman"/>
                <w:color w:val="000000" w:themeColor="text1"/>
                <w:kern w:val="0"/>
                <w:sz w:val="18"/>
                <w:szCs w:val="18"/>
              </w:rPr>
            </w:pPr>
            <w:r w:rsidRPr="005C4CF5">
              <w:rPr>
                <w:rFonts w:ascii="Times New Roman" w:eastAsia="仿宋_GB2312" w:hAnsi="Times New Roman"/>
                <w:color w:val="000000" w:themeColor="text1"/>
                <w:kern w:val="0"/>
                <w:sz w:val="18"/>
                <w:szCs w:val="18"/>
              </w:rPr>
              <w:t xml:space="preserve">　</w:t>
            </w:r>
            <w:r w:rsidRPr="005C4CF5">
              <w:rPr>
                <w:rFonts w:ascii="Times New Roman" w:eastAsia="仿宋_GB2312" w:hAnsi="Times New Roman" w:hint="eastAsia"/>
                <w:color w:val="000000" w:themeColor="text1"/>
                <w:kern w:val="0"/>
                <w:sz w:val="18"/>
                <w:szCs w:val="18"/>
              </w:rPr>
              <w:t>1.58</w:t>
            </w:r>
          </w:p>
        </w:tc>
        <w:tc>
          <w:tcPr>
            <w:tcW w:w="2381" w:type="dxa"/>
            <w:gridSpan w:val="2"/>
            <w:tcBorders>
              <w:top w:val="single" w:sz="4" w:space="0" w:color="auto"/>
              <w:left w:val="nil"/>
              <w:bottom w:val="single" w:sz="4" w:space="0" w:color="auto"/>
              <w:right w:val="single" w:sz="4" w:space="0" w:color="000000"/>
            </w:tcBorders>
            <w:vAlign w:val="center"/>
          </w:tcPr>
          <w:p w:rsidR="00E91533" w:rsidRPr="005C4CF5" w:rsidRDefault="00E91533" w:rsidP="00517D8B">
            <w:pPr>
              <w:widowControl/>
              <w:spacing w:line="240" w:lineRule="exact"/>
              <w:jc w:val="center"/>
              <w:rPr>
                <w:rFonts w:ascii="Times New Roman" w:eastAsia="仿宋_GB2312" w:hAnsi="Times New Roman"/>
                <w:color w:val="000000" w:themeColor="text1"/>
                <w:kern w:val="0"/>
                <w:sz w:val="18"/>
                <w:szCs w:val="18"/>
              </w:rPr>
            </w:pPr>
            <w:r w:rsidRPr="005C4CF5">
              <w:rPr>
                <w:rFonts w:ascii="Times New Roman" w:eastAsia="仿宋_GB2312" w:hAnsi="Times New Roman" w:hint="eastAsia"/>
                <w:color w:val="000000" w:themeColor="text1"/>
                <w:kern w:val="0"/>
                <w:sz w:val="18"/>
                <w:szCs w:val="18"/>
              </w:rPr>
              <w:t>5.58</w:t>
            </w:r>
            <w:r w:rsidRPr="005C4CF5">
              <w:rPr>
                <w:rFonts w:ascii="Times New Roman" w:eastAsia="仿宋_GB2312" w:hAnsi="Times New Roman"/>
                <w:color w:val="000000" w:themeColor="text1"/>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3.3</w:t>
            </w:r>
            <w:r w:rsidR="00327F6C">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E91533" w:rsidRPr="005C4CF5" w:rsidRDefault="00E91533" w:rsidP="00517D8B">
            <w:pPr>
              <w:widowControl/>
              <w:spacing w:line="240" w:lineRule="exact"/>
              <w:jc w:val="center"/>
              <w:rPr>
                <w:rFonts w:ascii="Times New Roman" w:eastAsia="仿宋_GB2312" w:hAnsi="Times New Roman"/>
                <w:color w:val="000000" w:themeColor="text1"/>
                <w:kern w:val="0"/>
                <w:sz w:val="18"/>
                <w:szCs w:val="18"/>
              </w:rPr>
            </w:pPr>
            <w:r w:rsidRPr="005C4CF5">
              <w:rPr>
                <w:rFonts w:ascii="Times New Roman" w:eastAsia="仿宋_GB2312" w:hAnsi="Times New Roman"/>
                <w:color w:val="000000" w:themeColor="text1"/>
                <w:kern w:val="0"/>
                <w:sz w:val="18"/>
                <w:szCs w:val="18"/>
              </w:rPr>
              <w:t xml:space="preserve">　</w:t>
            </w:r>
            <w:r w:rsidRPr="005C4CF5">
              <w:rPr>
                <w:rFonts w:ascii="Times New Roman" w:eastAsia="仿宋_GB2312" w:hAnsi="Times New Roman" w:hint="eastAsia"/>
                <w:color w:val="000000" w:themeColor="text1"/>
                <w:kern w:val="0"/>
                <w:sz w:val="18"/>
                <w:szCs w:val="18"/>
              </w:rPr>
              <w:t>4.4</w:t>
            </w:r>
            <w:r w:rsidR="00033D6D" w:rsidRPr="005C4CF5">
              <w:rPr>
                <w:rFonts w:ascii="Times New Roman" w:eastAsia="仿宋_GB2312" w:hAnsi="Times New Roman" w:hint="eastAsia"/>
                <w:color w:val="000000" w:themeColor="text1"/>
                <w:kern w:val="0"/>
                <w:sz w:val="18"/>
                <w:szCs w:val="18"/>
              </w:rPr>
              <w:t>0</w:t>
            </w:r>
          </w:p>
        </w:tc>
        <w:tc>
          <w:tcPr>
            <w:tcW w:w="2381" w:type="dxa"/>
            <w:gridSpan w:val="2"/>
            <w:tcBorders>
              <w:top w:val="single" w:sz="4" w:space="0" w:color="auto"/>
              <w:left w:val="nil"/>
              <w:bottom w:val="single" w:sz="4" w:space="0" w:color="auto"/>
              <w:right w:val="single" w:sz="4" w:space="0" w:color="000000"/>
            </w:tcBorders>
            <w:vAlign w:val="center"/>
          </w:tcPr>
          <w:p w:rsidR="00E91533" w:rsidRPr="005C4CF5" w:rsidRDefault="00E91533" w:rsidP="00517D8B">
            <w:pPr>
              <w:widowControl/>
              <w:spacing w:line="240" w:lineRule="exact"/>
              <w:jc w:val="center"/>
              <w:rPr>
                <w:rFonts w:ascii="Times New Roman" w:eastAsia="仿宋_GB2312" w:hAnsi="Times New Roman"/>
                <w:color w:val="000000" w:themeColor="text1"/>
                <w:kern w:val="0"/>
                <w:sz w:val="18"/>
                <w:szCs w:val="18"/>
              </w:rPr>
            </w:pPr>
            <w:r w:rsidRPr="005C4CF5">
              <w:rPr>
                <w:rFonts w:ascii="Times New Roman" w:eastAsia="仿宋_GB2312" w:hAnsi="Times New Roman" w:hint="eastAsia"/>
                <w:color w:val="000000" w:themeColor="text1"/>
                <w:kern w:val="0"/>
                <w:sz w:val="18"/>
                <w:szCs w:val="18"/>
              </w:rPr>
              <w:t>4.38</w:t>
            </w:r>
            <w:r w:rsidRPr="005C4CF5">
              <w:rPr>
                <w:rFonts w:ascii="Times New Roman" w:eastAsia="仿宋_GB2312" w:hAnsi="Times New Roman"/>
                <w:color w:val="000000" w:themeColor="text1"/>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E91533" w:rsidRPr="005C4CF5" w:rsidRDefault="00E91533" w:rsidP="00A26456">
            <w:pPr>
              <w:widowControl/>
              <w:spacing w:line="240" w:lineRule="exact"/>
              <w:jc w:val="center"/>
              <w:rPr>
                <w:rFonts w:ascii="Times New Roman" w:eastAsia="仿宋_GB2312" w:hAnsi="Times New Roman"/>
                <w:color w:val="000000" w:themeColor="text1"/>
                <w:kern w:val="0"/>
                <w:sz w:val="18"/>
                <w:szCs w:val="18"/>
              </w:rPr>
            </w:pPr>
            <w:r w:rsidRPr="005C4CF5">
              <w:rPr>
                <w:rFonts w:ascii="Times New Roman" w:eastAsia="仿宋_GB2312" w:hAnsi="Times New Roman"/>
                <w:color w:val="000000" w:themeColor="text1"/>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Pr="005C4CF5" w:rsidRDefault="00E91533" w:rsidP="00517D8B">
            <w:pPr>
              <w:widowControl/>
              <w:spacing w:line="240" w:lineRule="exact"/>
              <w:jc w:val="center"/>
              <w:rPr>
                <w:rFonts w:ascii="Times New Roman" w:eastAsia="仿宋_GB2312" w:hAnsi="Times New Roman"/>
                <w:color w:val="000000" w:themeColor="text1"/>
                <w:kern w:val="0"/>
                <w:sz w:val="18"/>
                <w:szCs w:val="18"/>
              </w:rPr>
            </w:pP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color w:val="FF0000"/>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E91533" w:rsidTr="00517D8B">
        <w:trPr>
          <w:trHeight w:val="263"/>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color w:val="FF0000"/>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E91533" w:rsidTr="00517D8B">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2019</w:t>
            </w:r>
            <w:r>
              <w:rPr>
                <w:rFonts w:ascii="Times New Roman" w:eastAsia="仿宋_GB2312" w:hAnsi="Times New Roman"/>
                <w:kern w:val="0"/>
                <w:sz w:val="18"/>
                <w:szCs w:val="18"/>
              </w:rPr>
              <w:t>年完工项目）</w:t>
            </w:r>
          </w:p>
        </w:tc>
        <w:tc>
          <w:tcPr>
            <w:tcW w:w="1545"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1522"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1468"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1901"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1260"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1121"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E91533" w:rsidTr="00517D8B">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522"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468"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901"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260"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121" w:type="dxa"/>
            <w:tcBorders>
              <w:top w:val="nil"/>
              <w:left w:val="nil"/>
              <w:bottom w:val="single" w:sz="4" w:space="0" w:color="auto"/>
              <w:right w:val="single" w:sz="4" w:space="0" w:color="auto"/>
            </w:tcBorders>
            <w:vAlign w:val="center"/>
          </w:tcPr>
          <w:p w:rsidR="00E91533" w:rsidRDefault="00E91533" w:rsidP="00517D8B">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E91533" w:rsidTr="00517D8B">
        <w:trPr>
          <w:trHeight w:val="282"/>
          <w:jc w:val="center"/>
        </w:trPr>
        <w:tc>
          <w:tcPr>
            <w:tcW w:w="488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E91533" w:rsidRDefault="00E91533" w:rsidP="00517D8B">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bl>
    <w:p w:rsidR="00E91533" w:rsidRDefault="00E91533" w:rsidP="00E91533">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kern w:val="0"/>
          <w:sz w:val="28"/>
          <w:szCs w:val="28"/>
        </w:rPr>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B37833" w:rsidRDefault="00B37833" w:rsidP="00E91533">
      <w:pPr>
        <w:spacing w:line="560" w:lineRule="exact"/>
        <w:rPr>
          <w:rFonts w:ascii="Times New Roman" w:eastAsia="仿宋_GB2312" w:hAnsi="Times New Roman"/>
          <w:bCs/>
          <w:color w:val="000000"/>
          <w:sz w:val="32"/>
          <w:szCs w:val="32"/>
        </w:rPr>
      </w:pPr>
    </w:p>
    <w:p w:rsidR="00E91533" w:rsidRDefault="00E91533" w:rsidP="00E91533">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2</w:t>
      </w:r>
    </w:p>
    <w:p w:rsidR="00E91533" w:rsidRDefault="00E91533" w:rsidP="00E228B7">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部门整体支出绩效评价指标表</w:t>
      </w:r>
    </w:p>
    <w:tbl>
      <w:tblPr>
        <w:tblW w:w="14196" w:type="dxa"/>
        <w:jc w:val="center"/>
        <w:tblLayout w:type="fixed"/>
        <w:tblLook w:val="0000"/>
      </w:tblPr>
      <w:tblGrid>
        <w:gridCol w:w="823"/>
        <w:gridCol w:w="519"/>
        <w:gridCol w:w="1258"/>
        <w:gridCol w:w="542"/>
        <w:gridCol w:w="1419"/>
        <w:gridCol w:w="565"/>
        <w:gridCol w:w="4593"/>
        <w:gridCol w:w="3773"/>
        <w:gridCol w:w="704"/>
      </w:tblGrid>
      <w:tr w:rsidR="00E91533" w:rsidTr="00517D8B">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三级</w:t>
            </w:r>
          </w:p>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得分</w:t>
            </w:r>
          </w:p>
        </w:tc>
      </w:tr>
      <w:tr w:rsidR="00E91533" w:rsidTr="00517D8B">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nil"/>
              <w:right w:val="nil"/>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以</w:t>
            </w:r>
            <w:r>
              <w:rPr>
                <w:rFonts w:ascii="Times New Roman" w:eastAsia="仿宋_GB2312" w:hAnsi="Times New Roman"/>
                <w:kern w:val="0"/>
                <w:sz w:val="18"/>
                <w:szCs w:val="18"/>
              </w:rPr>
              <w:t>100%</w:t>
            </w:r>
            <w:r>
              <w:rPr>
                <w:rFonts w:ascii="Times New Roman" w:eastAsia="仿宋_GB2312" w:hAnsi="Times New Roman"/>
                <w:kern w:val="0"/>
                <w:sz w:val="18"/>
                <w:szCs w:val="18"/>
              </w:rPr>
              <w:t>为标准。在职人员控制率</w:t>
            </w:r>
            <w:r>
              <w:rPr>
                <w:rFonts w:ascii="Times New Roman" w:eastAsia="仿宋_GB2312" w:hAnsi="Times New Roman"/>
                <w:kern w:val="0"/>
                <w:sz w:val="18"/>
                <w:szCs w:val="18"/>
              </w:rPr>
              <w:t>≦100%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kern w:val="0"/>
                <w:sz w:val="18"/>
                <w:szCs w:val="18"/>
              </w:rPr>
              <w:t>（在职人员数</w:t>
            </w:r>
            <w:r>
              <w:rPr>
                <w:rFonts w:ascii="Times New Roman" w:eastAsia="仿宋_GB2312" w:hAnsi="Times New Roman"/>
                <w:kern w:val="0"/>
                <w:sz w:val="18"/>
                <w:szCs w:val="18"/>
              </w:rPr>
              <w:t>/</w:t>
            </w:r>
            <w:r>
              <w:rPr>
                <w:rFonts w:ascii="Times New Roman" w:eastAsia="仿宋_GB2312" w:hAnsi="Times New Roman"/>
                <w:kern w:val="0"/>
                <w:sz w:val="18"/>
                <w:szCs w:val="18"/>
              </w:rPr>
              <w:t>编制数）</w:t>
            </w:r>
            <w:r>
              <w:rPr>
                <w:rFonts w:ascii="Times New Roman" w:eastAsia="仿宋_GB2312" w:hAnsi="Times New Roman"/>
                <w:kern w:val="0"/>
                <w:sz w:val="18"/>
                <w:szCs w:val="18"/>
              </w:rPr>
              <w:t>×100%</w:t>
            </w:r>
            <w:r>
              <w:rPr>
                <w:rFonts w:ascii="Times New Roman" w:eastAsia="仿宋_GB2312" w:hAnsi="Times New Roman"/>
                <w:kern w:val="0"/>
                <w:sz w:val="18"/>
                <w:szCs w:val="18"/>
              </w:rPr>
              <w:t>，在职人员数：部门（单位）实际在职人数，以财政厅确定的部门决算编制口径为准。</w:t>
            </w:r>
            <w:r>
              <w:rPr>
                <w:rFonts w:ascii="Times New Roman" w:eastAsia="仿宋_GB2312" w:hAnsi="Times New Roman"/>
                <w:kern w:val="0"/>
                <w:sz w:val="18"/>
                <w:szCs w:val="18"/>
              </w:rPr>
              <w:br/>
            </w:r>
            <w:r>
              <w:rPr>
                <w:rFonts w:ascii="Times New Roman" w:eastAsia="仿宋_GB2312" w:hAnsi="Times New Roman"/>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0</w:t>
            </w:r>
            <w:r>
              <w:rPr>
                <w:rFonts w:ascii="Times New Roman" w:eastAsia="仿宋_GB2312" w:hAnsi="Times New Roman"/>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w:t>
            </w:r>
            <w:r>
              <w:rPr>
                <w:rFonts w:ascii="Times New Roman" w:eastAsia="仿宋_GB2312" w:hAnsi="Times New Roman"/>
                <w:kern w:val="0"/>
                <w:sz w:val="18"/>
                <w:szCs w:val="18"/>
              </w:rPr>
              <w:t>（本年度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预算执行</w:t>
            </w:r>
          </w:p>
        </w:tc>
        <w:tc>
          <w:tcPr>
            <w:tcW w:w="542"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预算完成率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预算控制率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0-10%</w:t>
            </w:r>
            <w:r>
              <w:rPr>
                <w:rFonts w:ascii="Times New Roman" w:eastAsia="仿宋_GB2312" w:hAnsi="Times New Roman"/>
                <w:kern w:val="0"/>
                <w:sz w:val="18"/>
                <w:szCs w:val="18"/>
              </w:rPr>
              <w:t>（含），计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t>10-20%</w:t>
            </w:r>
            <w:r>
              <w:rPr>
                <w:rFonts w:ascii="Times New Roman" w:eastAsia="仿宋_GB2312" w:hAnsi="Times New Roman"/>
                <w:kern w:val="0"/>
                <w:sz w:val="18"/>
                <w:szCs w:val="18"/>
              </w:rPr>
              <w:t>（含），计</w:t>
            </w:r>
            <w:r>
              <w:rPr>
                <w:rFonts w:ascii="Times New Roman" w:eastAsia="仿宋_GB2312" w:hAnsi="Times New Roman"/>
                <w:kern w:val="0"/>
                <w:sz w:val="18"/>
                <w:szCs w:val="18"/>
              </w:rPr>
              <w:t>3</w:t>
            </w:r>
            <w:r>
              <w:rPr>
                <w:rFonts w:ascii="Times New Roman" w:eastAsia="仿宋_GB2312" w:hAnsi="Times New Roman"/>
                <w:kern w:val="0"/>
                <w:sz w:val="18"/>
                <w:szCs w:val="18"/>
              </w:rPr>
              <w:t>分；</w:t>
            </w:r>
            <w:r>
              <w:rPr>
                <w:rFonts w:ascii="Times New Roman" w:eastAsia="仿宋_GB2312" w:hAnsi="Times New Roman"/>
                <w:kern w:val="0"/>
                <w:sz w:val="18"/>
                <w:szCs w:val="18"/>
              </w:rPr>
              <w:t>20-30%</w:t>
            </w:r>
            <w:r>
              <w:rPr>
                <w:rFonts w:ascii="Times New Roman" w:eastAsia="仿宋_GB2312" w:hAnsi="Times New Roman"/>
                <w:kern w:val="0"/>
                <w:sz w:val="18"/>
                <w:szCs w:val="18"/>
              </w:rPr>
              <w:t>（含），计</w:t>
            </w:r>
            <w:r>
              <w:rPr>
                <w:rFonts w:ascii="Times New Roman" w:eastAsia="仿宋_GB2312" w:hAnsi="Times New Roman"/>
                <w:kern w:val="0"/>
                <w:sz w:val="18"/>
                <w:szCs w:val="18"/>
              </w:rPr>
              <w:t>2</w:t>
            </w:r>
            <w:r>
              <w:rPr>
                <w:rFonts w:ascii="Times New Roman" w:eastAsia="仿宋_GB2312" w:hAnsi="Times New Roman"/>
                <w:kern w:val="0"/>
                <w:sz w:val="18"/>
                <w:szCs w:val="18"/>
              </w:rPr>
              <w:t>分；大于</w:t>
            </w:r>
            <w:r>
              <w:rPr>
                <w:rFonts w:ascii="Times New Roman" w:eastAsia="仿宋_GB2312" w:hAnsi="Times New Roman"/>
                <w:kern w:val="0"/>
                <w:sz w:val="18"/>
                <w:szCs w:val="18"/>
              </w:rPr>
              <w:t>30%</w:t>
            </w:r>
            <w:r>
              <w:rPr>
                <w:rFonts w:ascii="Times New Roman" w:eastAsia="仿宋_GB2312" w:hAnsi="Times New Roman"/>
                <w:kern w:val="0"/>
                <w:sz w:val="18"/>
                <w:szCs w:val="18"/>
              </w:rPr>
              <w:t>不得分。</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2019</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2019</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（实际支出公用经费总额</w:t>
            </w:r>
            <w:r>
              <w:rPr>
                <w:rFonts w:ascii="Times New Roman" w:eastAsia="仿宋_GB2312" w:hAnsi="Times New Roman"/>
                <w:kern w:val="0"/>
                <w:sz w:val="18"/>
                <w:szCs w:val="18"/>
              </w:rPr>
              <w:t>/</w:t>
            </w:r>
            <w:r>
              <w:rPr>
                <w:rFonts w:ascii="Times New Roman" w:eastAsia="仿宋_GB2312" w:hAnsi="Times New Roman"/>
                <w:kern w:val="0"/>
                <w:sz w:val="18"/>
                <w:szCs w:val="18"/>
              </w:rPr>
              <w:t>预算安排公用经费总额）</w:t>
            </w:r>
            <w:r>
              <w:rPr>
                <w:rFonts w:ascii="Times New Roman" w:eastAsia="仿宋_GB2312" w:hAnsi="Times New Roman"/>
                <w:kern w:val="0"/>
                <w:sz w:val="18"/>
                <w:szCs w:val="18"/>
              </w:rPr>
              <w:t>×100%</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E91533" w:rsidRDefault="00E91533" w:rsidP="004954BF">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8</w:t>
            </w:r>
          </w:p>
        </w:tc>
      </w:tr>
      <w:tr w:rsidR="00E91533" w:rsidTr="00517D8B">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实际支出数</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预算安排数）</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8</w:t>
            </w:r>
          </w:p>
        </w:tc>
      </w:tr>
      <w:tr w:rsidR="00E91533" w:rsidTr="00517D8B">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政府采购执</w:t>
            </w:r>
            <w:r>
              <w:rPr>
                <w:rFonts w:ascii="Times New Roman" w:eastAsia="仿宋_GB2312" w:hAnsi="Times New Roman"/>
                <w:kern w:val="0"/>
                <w:sz w:val="18"/>
                <w:szCs w:val="18"/>
              </w:rPr>
              <w:t>行率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kern w:val="0"/>
                <w:sz w:val="18"/>
                <w:szCs w:val="18"/>
              </w:rPr>
              <w:t>（实际政府采购金额</w:t>
            </w:r>
            <w:r>
              <w:rPr>
                <w:rFonts w:ascii="Times New Roman" w:eastAsia="仿宋_GB2312" w:hAnsi="Times New Roman"/>
                <w:kern w:val="0"/>
                <w:sz w:val="18"/>
                <w:szCs w:val="18"/>
              </w:rPr>
              <w:t>/</w:t>
            </w:r>
            <w:r>
              <w:rPr>
                <w:rFonts w:ascii="Times New Roman" w:eastAsia="仿宋_GB2312" w:hAnsi="Times New Roman"/>
                <w:kern w:val="0"/>
                <w:sz w:val="18"/>
                <w:szCs w:val="18"/>
              </w:rPr>
              <w:t>政府采购预算数）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6</w:t>
            </w:r>
          </w:p>
        </w:tc>
      </w:tr>
      <w:tr w:rsidR="00E91533" w:rsidTr="00517D8B">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E91533" w:rsidRDefault="00E91533" w:rsidP="00517D8B">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lastRenderedPageBreak/>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E91533" w:rsidRDefault="00E91533" w:rsidP="00517D8B">
            <w:pPr>
              <w:spacing w:line="200" w:lineRule="exact"/>
              <w:jc w:val="left"/>
              <w:rPr>
                <w:rFonts w:ascii="Times New Roman" w:eastAsia="仿宋_GB2312" w:hAnsi="Times New Roman"/>
                <w:kern w:val="0"/>
                <w:sz w:val="18"/>
                <w:szCs w:val="18"/>
              </w:rPr>
            </w:pPr>
          </w:p>
        </w:tc>
        <w:tc>
          <w:tcPr>
            <w:tcW w:w="1258" w:type="dxa"/>
            <w:vMerge w:val="restart"/>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管理制度</w:t>
            </w:r>
            <w:r>
              <w:rPr>
                <w:rFonts w:ascii="Times New Roman" w:eastAsia="仿宋_GB2312" w:hAnsi="Times New Roman"/>
                <w:kern w:val="0"/>
                <w:sz w:val="18"/>
                <w:szCs w:val="18"/>
              </w:rPr>
              <w:t>健全性</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②</w:t>
            </w:r>
            <w:r>
              <w:rPr>
                <w:rFonts w:ascii="Times New Roman" w:eastAsia="仿宋_GB2312" w:hAnsi="Times New Roman"/>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③</w:t>
            </w:r>
            <w:r>
              <w:rPr>
                <w:rFonts w:ascii="Times New Roman" w:eastAsia="仿宋_GB2312" w:hAnsi="Times New Roman"/>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8</w:t>
            </w:r>
          </w:p>
        </w:tc>
      </w:tr>
      <w:tr w:rsidR="00E91533" w:rsidTr="00517D8B">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资金使用</w:t>
            </w:r>
            <w:r>
              <w:rPr>
                <w:rFonts w:ascii="Times New Roman" w:eastAsia="仿宋_GB2312" w:hAnsi="Times New Roman"/>
                <w:kern w:val="0"/>
                <w:sz w:val="18"/>
                <w:szCs w:val="18"/>
              </w:rPr>
              <w:t>合规性</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支出符合国家财经法规和财务管理制度规定以及有关专项资金管理办法的规定；</w:t>
            </w:r>
            <w:r>
              <w:rPr>
                <w:rFonts w:ascii="Times New Roman" w:eastAsia="仿宋_GB2312" w:hAnsi="Times New Roman"/>
                <w:kern w:val="0"/>
                <w:sz w:val="18"/>
                <w:szCs w:val="18"/>
              </w:rPr>
              <w:t>②</w:t>
            </w:r>
            <w:r>
              <w:rPr>
                <w:rFonts w:ascii="Times New Roman" w:eastAsia="仿宋_GB2312" w:hAnsi="Times New Roman"/>
                <w:kern w:val="0"/>
                <w:sz w:val="18"/>
                <w:szCs w:val="18"/>
              </w:rPr>
              <w:t>资金拨付有完整的审批程序和手续；</w:t>
            </w:r>
            <w:r>
              <w:rPr>
                <w:rFonts w:ascii="Times New Roman" w:eastAsia="仿宋_GB2312" w:hAnsi="Times New Roman"/>
                <w:kern w:val="0"/>
                <w:sz w:val="18"/>
                <w:szCs w:val="18"/>
              </w:rPr>
              <w:t>③</w:t>
            </w:r>
            <w:r>
              <w:rPr>
                <w:rFonts w:ascii="Times New Roman" w:eastAsia="仿宋_GB2312" w:hAnsi="Times New Roman"/>
                <w:kern w:val="0"/>
                <w:sz w:val="18"/>
                <w:szCs w:val="18"/>
              </w:rPr>
              <w:t>项目支出按规定经过评估论证；</w:t>
            </w:r>
            <w:r>
              <w:rPr>
                <w:rFonts w:ascii="Times New Roman" w:eastAsia="仿宋_GB2312" w:hAnsi="Times New Roman"/>
                <w:kern w:val="0"/>
                <w:sz w:val="18"/>
                <w:szCs w:val="18"/>
              </w:rPr>
              <w:t>④</w:t>
            </w:r>
            <w:r>
              <w:rPr>
                <w:rFonts w:ascii="Times New Roman" w:eastAsia="仿宋_GB2312" w:hAnsi="Times New Roman"/>
                <w:kern w:val="0"/>
                <w:sz w:val="18"/>
                <w:szCs w:val="18"/>
              </w:rPr>
              <w:t>支出符合部门预算批复的用途；</w:t>
            </w:r>
            <w:r>
              <w:rPr>
                <w:rFonts w:ascii="Times New Roman" w:eastAsia="仿宋_GB2312" w:hAnsi="Times New Roman"/>
                <w:kern w:val="0"/>
                <w:sz w:val="18"/>
                <w:szCs w:val="18"/>
              </w:rPr>
              <w:t>⑤</w:t>
            </w:r>
            <w:r>
              <w:rPr>
                <w:rFonts w:ascii="Times New Roman" w:eastAsia="仿宋_GB2312" w:hAnsi="Times New Roman"/>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6</w:t>
            </w:r>
          </w:p>
        </w:tc>
      </w:tr>
      <w:tr w:rsidR="00E91533" w:rsidTr="00517D8B">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②</w:t>
            </w:r>
            <w:r>
              <w:rPr>
                <w:rFonts w:ascii="Times New Roman" w:eastAsia="仿宋_GB2312" w:hAnsi="Times New Roman"/>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③</w:t>
            </w:r>
            <w:r>
              <w:rPr>
                <w:rFonts w:ascii="Times New Roman" w:eastAsia="仿宋_GB2312" w:hAnsi="Times New Roman"/>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⑤</w:t>
            </w:r>
            <w:r>
              <w:rPr>
                <w:rFonts w:ascii="Times New Roman" w:eastAsia="仿宋_GB2312" w:hAnsi="Times New Roman"/>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 xml:space="preserve">  </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58"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职责履行</w:t>
            </w:r>
          </w:p>
        </w:tc>
        <w:tc>
          <w:tcPr>
            <w:tcW w:w="542"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19" w:type="dxa"/>
            <w:tcBorders>
              <w:top w:val="nil"/>
              <w:left w:val="nil"/>
              <w:bottom w:val="nil"/>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根据绩效办</w:t>
            </w:r>
            <w:r>
              <w:rPr>
                <w:rFonts w:ascii="Times New Roman" w:eastAsia="仿宋_GB2312" w:hAnsi="Times New Roman"/>
                <w:kern w:val="0"/>
                <w:sz w:val="18"/>
                <w:szCs w:val="18"/>
              </w:rPr>
              <w:t>2019</w:t>
            </w:r>
            <w:r>
              <w:rPr>
                <w:rFonts w:ascii="Times New Roman" w:eastAsia="仿宋_GB2312" w:hAnsi="Times New Roman"/>
                <w:kern w:val="0"/>
                <w:sz w:val="18"/>
                <w:szCs w:val="18"/>
              </w:rPr>
              <w:t>年对各部门为民办实事和部门重点工程与重点工作考核分数折算。</w:t>
            </w:r>
            <w:r>
              <w:rPr>
                <w:rFonts w:ascii="Times New Roman" w:eastAsia="仿宋_GB2312" w:hAnsi="Times New Roman"/>
                <w:kern w:val="0"/>
                <w:sz w:val="18"/>
                <w:szCs w:val="18"/>
              </w:rPr>
              <w:br/>
            </w:r>
            <w:r>
              <w:rPr>
                <w:rFonts w:ascii="Times New Roman" w:eastAsia="仿宋_GB2312" w:hAnsi="Times New Roman"/>
                <w:kern w:val="0"/>
                <w:sz w:val="18"/>
                <w:szCs w:val="18"/>
              </w:rPr>
              <w:t>该项得分</w:t>
            </w:r>
            <w:r>
              <w:rPr>
                <w:rFonts w:ascii="Times New Roman" w:eastAsia="仿宋_GB2312" w:hAnsi="Times New Roman"/>
                <w:kern w:val="0"/>
                <w:sz w:val="18"/>
                <w:szCs w:val="18"/>
              </w:rPr>
              <w:t>=</w:t>
            </w:r>
            <w:r>
              <w:rPr>
                <w:rFonts w:ascii="Times New Roman" w:eastAsia="仿宋_GB2312" w:hAnsi="Times New Roman"/>
                <w:kern w:val="0"/>
                <w:sz w:val="18"/>
                <w:szCs w:val="18"/>
              </w:rPr>
              <w:t>（绩效办对应部分考核得分</w:t>
            </w:r>
            <w:r>
              <w:rPr>
                <w:rFonts w:ascii="Times New Roman" w:eastAsia="仿宋_GB2312" w:hAnsi="Times New Roman"/>
                <w:kern w:val="0"/>
                <w:sz w:val="18"/>
                <w:szCs w:val="18"/>
              </w:rPr>
              <w:t>/</w:t>
            </w:r>
            <w:r>
              <w:rPr>
                <w:rFonts w:ascii="Times New Roman" w:eastAsia="仿宋_GB2312" w:hAnsi="Times New Roman"/>
                <w:kern w:val="0"/>
                <w:sz w:val="18"/>
                <w:szCs w:val="18"/>
              </w:rPr>
              <w:t>该部分总分）</w:t>
            </w:r>
            <w:r>
              <w:rPr>
                <w:rFonts w:ascii="Times New Roman" w:eastAsia="仿宋_GB2312" w:hAnsi="Times New Roman"/>
                <w:kern w:val="0"/>
                <w:sz w:val="18"/>
                <w:szCs w:val="18"/>
              </w:rPr>
              <w:t>*8</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8</w:t>
            </w:r>
          </w:p>
        </w:tc>
      </w:tr>
      <w:tr w:rsidR="00E91533" w:rsidTr="00517D8B">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E91533" w:rsidRDefault="00E91533" w:rsidP="00517D8B">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E91533" w:rsidRDefault="00E91533" w:rsidP="00517D8B">
            <w:pPr>
              <w:spacing w:line="200" w:lineRule="exact"/>
              <w:jc w:val="left"/>
              <w:rPr>
                <w:rFonts w:ascii="Times New Roman" w:eastAsia="仿宋_GB2312" w:hAnsi="Times New Roman"/>
                <w:kern w:val="0"/>
                <w:sz w:val="18"/>
                <w:szCs w:val="18"/>
              </w:rPr>
            </w:pPr>
          </w:p>
        </w:tc>
        <w:tc>
          <w:tcPr>
            <w:tcW w:w="704" w:type="dxa"/>
            <w:tcBorders>
              <w:top w:val="single" w:sz="4" w:space="0" w:color="auto"/>
              <w:left w:val="nil"/>
              <w:bottom w:val="nil"/>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5</w:t>
            </w:r>
          </w:p>
        </w:tc>
      </w:tr>
      <w:tr w:rsidR="00E91533" w:rsidTr="00517D8B">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kern w:val="0"/>
                <w:sz w:val="18"/>
                <w:szCs w:val="18"/>
              </w:rPr>
              <w:t>分；一般</w:t>
            </w:r>
            <w:r>
              <w:rPr>
                <w:rFonts w:ascii="Times New Roman" w:eastAsia="仿宋_GB2312" w:hAnsi="Times New Roman"/>
                <w:kern w:val="0"/>
                <w:sz w:val="18"/>
                <w:szCs w:val="18"/>
              </w:rPr>
              <w:t>3</w:t>
            </w:r>
            <w:r>
              <w:rPr>
                <w:rFonts w:ascii="Times New Roman" w:eastAsia="仿宋_GB2312" w:hAnsi="Times New Roman"/>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954BF">
              <w:rPr>
                <w:rFonts w:ascii="Times New Roman" w:eastAsia="仿宋_GB2312" w:hAnsi="Times New Roman" w:hint="eastAsia"/>
                <w:kern w:val="0"/>
                <w:sz w:val="18"/>
                <w:szCs w:val="18"/>
              </w:rPr>
              <w:t>6</w:t>
            </w:r>
          </w:p>
        </w:tc>
      </w:tr>
      <w:tr w:rsidR="00E91533" w:rsidTr="00517D8B">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kern w:val="0"/>
                <w:sz w:val="18"/>
                <w:szCs w:val="18"/>
              </w:rPr>
              <w:t>（含）以上计</w:t>
            </w:r>
            <w:r>
              <w:rPr>
                <w:rFonts w:ascii="Times New Roman" w:eastAsia="仿宋_GB2312" w:hAnsi="Times New Roman"/>
                <w:kern w:val="0"/>
                <w:sz w:val="18"/>
                <w:szCs w:val="18"/>
              </w:rPr>
              <w:t>6</w:t>
            </w:r>
            <w:r>
              <w:rPr>
                <w:rFonts w:ascii="Times New Roman" w:eastAsia="仿宋_GB2312" w:hAnsi="Times New Roman"/>
                <w:kern w:val="0"/>
                <w:sz w:val="18"/>
                <w:szCs w:val="18"/>
              </w:rPr>
              <w:t>分；</w:t>
            </w:r>
            <w:r>
              <w:rPr>
                <w:rFonts w:ascii="Times New Roman" w:eastAsia="仿宋_GB2312" w:hAnsi="Times New Roman"/>
                <w:kern w:val="0"/>
                <w:sz w:val="18"/>
                <w:szCs w:val="18"/>
              </w:rPr>
              <w:br/>
              <w:t>80%</w:t>
            </w:r>
            <w:r>
              <w:rPr>
                <w:rFonts w:ascii="Times New Roman" w:eastAsia="仿宋_GB2312" w:hAnsi="Times New Roman"/>
                <w:kern w:val="0"/>
                <w:sz w:val="18"/>
                <w:szCs w:val="18"/>
              </w:rPr>
              <w:t>（含）</w:t>
            </w:r>
            <w:r>
              <w:rPr>
                <w:rFonts w:ascii="Times New Roman" w:eastAsia="仿宋_GB2312" w:hAnsi="Times New Roman"/>
                <w:kern w:val="0"/>
                <w:sz w:val="18"/>
                <w:szCs w:val="18"/>
              </w:rPr>
              <w:t>-90%</w:t>
            </w:r>
            <w:r>
              <w:rPr>
                <w:rFonts w:ascii="Times New Roman" w:eastAsia="仿宋_GB2312" w:hAnsi="Times New Roman"/>
                <w:kern w:val="0"/>
                <w:sz w:val="18"/>
                <w:szCs w:val="18"/>
              </w:rPr>
              <w:t>，计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br/>
              <w:t>70%</w:t>
            </w:r>
            <w:r>
              <w:rPr>
                <w:rFonts w:ascii="Times New Roman" w:eastAsia="仿宋_GB2312" w:hAnsi="Times New Roman"/>
                <w:kern w:val="0"/>
                <w:sz w:val="18"/>
                <w:szCs w:val="18"/>
              </w:rPr>
              <w:t>（含）</w:t>
            </w:r>
            <w:r>
              <w:rPr>
                <w:rFonts w:ascii="Times New Roman" w:eastAsia="仿宋_GB2312" w:hAnsi="Times New Roman"/>
                <w:kern w:val="0"/>
                <w:sz w:val="18"/>
                <w:szCs w:val="18"/>
              </w:rPr>
              <w:t>-80%</w:t>
            </w:r>
            <w:r>
              <w:rPr>
                <w:rFonts w:ascii="Times New Roman" w:eastAsia="仿宋_GB2312" w:hAnsi="Times New Roman"/>
                <w:kern w:val="0"/>
                <w:sz w:val="18"/>
                <w:szCs w:val="18"/>
              </w:rPr>
              <w:t>，计</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r>
            <w:r>
              <w:rPr>
                <w:rFonts w:ascii="Times New Roman" w:eastAsia="仿宋_GB2312" w:hAnsi="Times New Roman"/>
                <w:kern w:val="0"/>
                <w:sz w:val="18"/>
                <w:szCs w:val="18"/>
              </w:rPr>
              <w:t>低于</w:t>
            </w:r>
            <w:r>
              <w:rPr>
                <w:rFonts w:ascii="Times New Roman" w:eastAsia="仿宋_GB2312" w:hAnsi="Times New Roman"/>
                <w:kern w:val="0"/>
                <w:sz w:val="18"/>
                <w:szCs w:val="18"/>
              </w:rPr>
              <w:t>70%</w:t>
            </w:r>
            <w:r>
              <w:rPr>
                <w:rFonts w:ascii="Times New Roman" w:eastAsia="仿宋_GB2312" w:hAnsi="Times New Roman"/>
                <w:kern w:val="0"/>
                <w:sz w:val="18"/>
                <w:szCs w:val="18"/>
              </w:rPr>
              <w:t>计</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p w:rsidR="00E91533" w:rsidRDefault="004954BF" w:rsidP="004954BF">
            <w:pPr>
              <w:widowControl/>
              <w:spacing w:line="200" w:lineRule="exact"/>
              <w:ind w:firstLineChars="100" w:firstLine="180"/>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4</w:t>
            </w:r>
          </w:p>
        </w:tc>
      </w:tr>
      <w:tr w:rsidR="00E91533" w:rsidTr="00517D8B">
        <w:trPr>
          <w:trHeight w:val="832"/>
          <w:jc w:val="center"/>
        </w:trPr>
        <w:tc>
          <w:tcPr>
            <w:tcW w:w="4561" w:type="dxa"/>
            <w:gridSpan w:val="5"/>
            <w:tcBorders>
              <w:top w:val="nil"/>
              <w:left w:val="single" w:sz="4" w:space="0" w:color="auto"/>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总分</w:t>
            </w:r>
          </w:p>
        </w:tc>
        <w:tc>
          <w:tcPr>
            <w:tcW w:w="565" w:type="dxa"/>
            <w:tcBorders>
              <w:top w:val="nil"/>
              <w:left w:val="nil"/>
              <w:bottom w:val="single" w:sz="4" w:space="0" w:color="auto"/>
              <w:right w:val="single" w:sz="4" w:space="0" w:color="auto"/>
            </w:tcBorders>
            <w:vAlign w:val="center"/>
          </w:tcPr>
          <w:p w:rsidR="00E91533" w:rsidRDefault="00E91533" w:rsidP="00517D8B">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366" w:type="dxa"/>
            <w:gridSpan w:val="2"/>
            <w:tcBorders>
              <w:top w:val="nil"/>
              <w:left w:val="nil"/>
              <w:bottom w:val="single" w:sz="4" w:space="0" w:color="auto"/>
              <w:right w:val="single" w:sz="4" w:space="0" w:color="auto"/>
            </w:tcBorders>
            <w:vAlign w:val="center"/>
          </w:tcPr>
          <w:p w:rsidR="00E91533" w:rsidRDefault="00E91533" w:rsidP="00517D8B">
            <w:pPr>
              <w:widowControl/>
              <w:spacing w:line="200" w:lineRule="exact"/>
              <w:jc w:val="left"/>
              <w:rPr>
                <w:rFonts w:ascii="Times New Roman" w:eastAsia="仿宋_GB2312" w:hAnsi="Times New Roman"/>
                <w:kern w:val="0"/>
                <w:sz w:val="18"/>
                <w:szCs w:val="18"/>
              </w:rPr>
            </w:pPr>
          </w:p>
        </w:tc>
        <w:tc>
          <w:tcPr>
            <w:tcW w:w="704" w:type="dxa"/>
            <w:tcBorders>
              <w:top w:val="nil"/>
              <w:left w:val="nil"/>
              <w:bottom w:val="single" w:sz="4" w:space="0" w:color="auto"/>
              <w:right w:val="single" w:sz="4" w:space="0" w:color="auto"/>
            </w:tcBorders>
            <w:vAlign w:val="center"/>
          </w:tcPr>
          <w:p w:rsidR="00E91533" w:rsidRDefault="004954BF" w:rsidP="00517D8B">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98</w:t>
            </w:r>
          </w:p>
        </w:tc>
      </w:tr>
    </w:tbl>
    <w:p w:rsidR="00855E76" w:rsidRPr="00D5373E" w:rsidRDefault="00855E76" w:rsidP="00E615B3">
      <w:pPr>
        <w:spacing w:beforeLines="50" w:afterLines="50" w:line="360" w:lineRule="exact"/>
        <w:jc w:val="center"/>
        <w:rPr>
          <w:rFonts w:cs="Times New Roman"/>
        </w:rPr>
      </w:pPr>
    </w:p>
    <w:sectPr w:rsidR="00855E76" w:rsidRPr="00D5373E" w:rsidSect="00971BC5">
      <w:pgSz w:w="16838" w:h="11906" w:orient="landscape" w:code="9"/>
      <w:pgMar w:top="1134" w:right="1440" w:bottom="1134"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D1F" w:rsidRDefault="00F51D1F" w:rsidP="00E35F8E">
      <w:pPr>
        <w:rPr>
          <w:rFonts w:cs="Times New Roman"/>
        </w:rPr>
      </w:pPr>
      <w:r>
        <w:rPr>
          <w:rFonts w:cs="Times New Roman"/>
        </w:rPr>
        <w:separator/>
      </w:r>
    </w:p>
  </w:endnote>
  <w:endnote w:type="continuationSeparator" w:id="0">
    <w:p w:rsidR="00F51D1F" w:rsidRDefault="00F51D1F" w:rsidP="00E35F8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D1F" w:rsidRDefault="00F51D1F" w:rsidP="00E35F8E">
      <w:pPr>
        <w:rPr>
          <w:rFonts w:cs="Times New Roman"/>
        </w:rPr>
      </w:pPr>
      <w:r>
        <w:rPr>
          <w:rFonts w:cs="Times New Roman"/>
        </w:rPr>
        <w:separator/>
      </w:r>
    </w:p>
  </w:footnote>
  <w:footnote w:type="continuationSeparator" w:id="0">
    <w:p w:rsidR="00F51D1F" w:rsidRDefault="00F51D1F" w:rsidP="00E35F8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8D5179"/>
    <w:multiLevelType w:val="singleLevel"/>
    <w:tmpl w:val="B68D5179"/>
    <w:lvl w:ilvl="0">
      <w:start w:val="5"/>
      <w:numFmt w:val="chineseCounting"/>
      <w:suff w:val="nothing"/>
      <w:lvlText w:val="%1、"/>
      <w:lvlJc w:val="left"/>
      <w:rPr>
        <w:rFonts w:hint="eastAsia"/>
      </w:rPr>
    </w:lvl>
  </w:abstractNum>
  <w:abstractNum w:abstractNumId="1">
    <w:nsid w:val="73BF1898"/>
    <w:multiLevelType w:val="singleLevel"/>
    <w:tmpl w:val="73BF1898"/>
    <w:lvl w:ilvl="0">
      <w:start w:val="2"/>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73E"/>
    <w:rsid w:val="00033D6D"/>
    <w:rsid w:val="0003781A"/>
    <w:rsid w:val="000B0608"/>
    <w:rsid w:val="000E7F0C"/>
    <w:rsid w:val="001128C5"/>
    <w:rsid w:val="001266B3"/>
    <w:rsid w:val="001505F0"/>
    <w:rsid w:val="001B2234"/>
    <w:rsid w:val="001E67CC"/>
    <w:rsid w:val="0020120C"/>
    <w:rsid w:val="00255F60"/>
    <w:rsid w:val="002B3967"/>
    <w:rsid w:val="002D24BE"/>
    <w:rsid w:val="002E19E2"/>
    <w:rsid w:val="002E7C7E"/>
    <w:rsid w:val="003010A5"/>
    <w:rsid w:val="00327F6C"/>
    <w:rsid w:val="00347994"/>
    <w:rsid w:val="00352129"/>
    <w:rsid w:val="003935B4"/>
    <w:rsid w:val="003C4126"/>
    <w:rsid w:val="003F041F"/>
    <w:rsid w:val="00461787"/>
    <w:rsid w:val="004954BF"/>
    <w:rsid w:val="004A36D1"/>
    <w:rsid w:val="004A74B4"/>
    <w:rsid w:val="004C2E9C"/>
    <w:rsid w:val="004F08EF"/>
    <w:rsid w:val="004F53F8"/>
    <w:rsid w:val="004F75AA"/>
    <w:rsid w:val="0053227E"/>
    <w:rsid w:val="00553665"/>
    <w:rsid w:val="005760C0"/>
    <w:rsid w:val="00583121"/>
    <w:rsid w:val="005850FC"/>
    <w:rsid w:val="0059038F"/>
    <w:rsid w:val="005A0C13"/>
    <w:rsid w:val="005B7F21"/>
    <w:rsid w:val="005C4CF5"/>
    <w:rsid w:val="005E0AA5"/>
    <w:rsid w:val="005F2120"/>
    <w:rsid w:val="005F4D8D"/>
    <w:rsid w:val="006125A1"/>
    <w:rsid w:val="00674877"/>
    <w:rsid w:val="00686B6A"/>
    <w:rsid w:val="00690281"/>
    <w:rsid w:val="006B0A99"/>
    <w:rsid w:val="006C1D0B"/>
    <w:rsid w:val="006F3499"/>
    <w:rsid w:val="006F5CF9"/>
    <w:rsid w:val="00733008"/>
    <w:rsid w:val="0079309A"/>
    <w:rsid w:val="007C2B41"/>
    <w:rsid w:val="007C391A"/>
    <w:rsid w:val="008035A3"/>
    <w:rsid w:val="00821D09"/>
    <w:rsid w:val="00825813"/>
    <w:rsid w:val="00835C01"/>
    <w:rsid w:val="00843436"/>
    <w:rsid w:val="00855E76"/>
    <w:rsid w:val="00880333"/>
    <w:rsid w:val="008A2562"/>
    <w:rsid w:val="008A6D81"/>
    <w:rsid w:val="008E1AE8"/>
    <w:rsid w:val="00901BE2"/>
    <w:rsid w:val="00915E50"/>
    <w:rsid w:val="00932DB8"/>
    <w:rsid w:val="00940A28"/>
    <w:rsid w:val="00940A2F"/>
    <w:rsid w:val="00971BC5"/>
    <w:rsid w:val="009A6487"/>
    <w:rsid w:val="00A00FE7"/>
    <w:rsid w:val="00A052C9"/>
    <w:rsid w:val="00A14570"/>
    <w:rsid w:val="00A26456"/>
    <w:rsid w:val="00A32F1A"/>
    <w:rsid w:val="00A5725F"/>
    <w:rsid w:val="00AD680D"/>
    <w:rsid w:val="00B14D1A"/>
    <w:rsid w:val="00B37833"/>
    <w:rsid w:val="00BB4407"/>
    <w:rsid w:val="00BC67F3"/>
    <w:rsid w:val="00BE11C2"/>
    <w:rsid w:val="00C2350F"/>
    <w:rsid w:val="00C5734E"/>
    <w:rsid w:val="00CA04FD"/>
    <w:rsid w:val="00CA349F"/>
    <w:rsid w:val="00CE4C9D"/>
    <w:rsid w:val="00D2067A"/>
    <w:rsid w:val="00D348BE"/>
    <w:rsid w:val="00D5373E"/>
    <w:rsid w:val="00D57B76"/>
    <w:rsid w:val="00D907F4"/>
    <w:rsid w:val="00E228B7"/>
    <w:rsid w:val="00E35F8E"/>
    <w:rsid w:val="00E46D16"/>
    <w:rsid w:val="00E615B3"/>
    <w:rsid w:val="00E91533"/>
    <w:rsid w:val="00EC25A7"/>
    <w:rsid w:val="00EF281C"/>
    <w:rsid w:val="00EF4618"/>
    <w:rsid w:val="00F00375"/>
    <w:rsid w:val="00F17755"/>
    <w:rsid w:val="00F26BAE"/>
    <w:rsid w:val="00F51D1F"/>
    <w:rsid w:val="00F83C2A"/>
    <w:rsid w:val="00FE4E5C"/>
    <w:rsid w:val="00FF12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73E"/>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5373E"/>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rsid w:val="00E35F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E35F8E"/>
    <w:rPr>
      <w:rFonts w:ascii="Calibri" w:eastAsia="宋体" w:hAnsi="Calibri" w:cs="Calibri"/>
      <w:sz w:val="18"/>
      <w:szCs w:val="18"/>
    </w:rPr>
  </w:style>
  <w:style w:type="paragraph" w:styleId="a5">
    <w:name w:val="footer"/>
    <w:basedOn w:val="a"/>
    <w:link w:val="Char0"/>
    <w:uiPriority w:val="99"/>
    <w:semiHidden/>
    <w:rsid w:val="00E35F8E"/>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E35F8E"/>
    <w:rPr>
      <w:rFonts w:ascii="Calibri" w:eastAsia="宋体" w:hAnsi="Calibri" w:cs="Calibri"/>
      <w:sz w:val="18"/>
      <w:szCs w:val="18"/>
    </w:rPr>
  </w:style>
  <w:style w:type="paragraph" w:styleId="a6">
    <w:name w:val="No Spacing"/>
    <w:uiPriority w:val="1"/>
    <w:qFormat/>
    <w:rsid w:val="00C5734E"/>
    <w:pPr>
      <w:widowControl w:val="0"/>
      <w:jc w:val="both"/>
    </w:pPr>
    <w:rPr>
      <w:rFonts w:cs="Calibri"/>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902</Words>
  <Characters>5145</Characters>
  <Application>Microsoft Office Word</Application>
  <DocSecurity>0</DocSecurity>
  <Lines>42</Lines>
  <Paragraphs>12</Paragraphs>
  <ScaleCrop>false</ScaleCrop>
  <Company>Microsoft</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4</cp:revision>
  <cp:lastPrinted>2021-07-27T08:49:00Z</cp:lastPrinted>
  <dcterms:created xsi:type="dcterms:W3CDTF">2021-07-27T08:50:00Z</dcterms:created>
  <dcterms:modified xsi:type="dcterms:W3CDTF">2021-07-28T01:37:00Z</dcterms:modified>
</cp:coreProperties>
</file>