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eastAsia="黑体" w:cs="Times New Roman"/>
          <w:kern w:val="0"/>
          <w:sz w:val="32"/>
          <w:szCs w:val="32"/>
        </w:rPr>
      </w:pPr>
      <w:r>
        <w:rPr>
          <w:rFonts w:ascii="Times New Roman" w:hAnsi="Times New Roman" w:eastAsia="黑体" w:cs="Times New Roman"/>
          <w:kern w:val="0"/>
          <w:sz w:val="32"/>
          <w:szCs w:val="32"/>
        </w:rPr>
        <w:t xml:space="preserve"> </w:t>
      </w:r>
    </w:p>
    <w:p>
      <w:pPr>
        <w:jc w:val="center"/>
        <w:rPr>
          <w:rFonts w:hint="eastAsia" w:ascii="Times New Roman" w:hAnsi="Times New Roman" w:cs="Times New Roman"/>
          <w:sz w:val="48"/>
          <w:szCs w:val="48"/>
          <w:lang w:eastAsia="zh-CN"/>
        </w:rPr>
      </w:pPr>
      <w:r>
        <w:rPr>
          <w:rFonts w:hint="eastAsia" w:ascii="Times New Roman" w:hAnsi="Times New Roman" w:cs="Times New Roman"/>
          <w:sz w:val="48"/>
          <w:szCs w:val="48"/>
          <w:lang w:eastAsia="zh-CN"/>
        </w:rPr>
        <w:t>中方县发展和改革局</w:t>
      </w:r>
    </w:p>
    <w:p>
      <w:pPr>
        <w:jc w:val="center"/>
        <w:rPr>
          <w:rFonts w:ascii="Times New Roman" w:hAnsi="Times New Roman" w:eastAsia="方正小标宋_GBK" w:cs="Times New Roman"/>
          <w:sz w:val="48"/>
          <w:szCs w:val="48"/>
        </w:rPr>
      </w:pPr>
      <w:r>
        <w:rPr>
          <w:rFonts w:ascii="Times New Roman" w:hAnsi="Times New Roman" w:eastAsia="方正小标宋_GBK" w:cs="Times New Roman"/>
          <w:sz w:val="48"/>
          <w:szCs w:val="48"/>
        </w:rPr>
        <w:t>20</w:t>
      </w:r>
      <w:r>
        <w:rPr>
          <w:rFonts w:ascii="Times New Roman" w:hAnsi="Times New Roman" w:cs="Times New Roman"/>
          <w:sz w:val="48"/>
          <w:szCs w:val="48"/>
        </w:rPr>
        <w:t>20</w:t>
      </w:r>
      <w:r>
        <w:rPr>
          <w:rFonts w:hint="eastAsia" w:ascii="宋体" w:hAnsi="宋体" w:cs="宋体"/>
          <w:sz w:val="48"/>
          <w:szCs w:val="48"/>
        </w:rPr>
        <w:t>年度部门整体支出绩效自评报告</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hint="eastAsia" w:ascii="Times New Roman" w:hAnsi="Times New Roman" w:eastAsia="黑体" w:cs="Times New Roman"/>
          <w:sz w:val="44"/>
          <w:szCs w:val="44"/>
          <w:lang w:eastAsia="zh-CN"/>
        </w:rPr>
      </w:pPr>
      <w:r>
        <w:rPr>
          <w:rFonts w:ascii="黑体" w:hAnsi="黑体" w:eastAsia="黑体" w:cs="Times New Roman"/>
          <w:sz w:val="44"/>
          <w:szCs w:val="44"/>
        </w:rPr>
        <w:t>单位名称（盖章）</w:t>
      </w:r>
      <w:r>
        <w:rPr>
          <w:rFonts w:hint="eastAsia" w:ascii="黑体" w:hAnsi="黑体" w:eastAsia="黑体" w:cs="Times New Roman"/>
          <w:sz w:val="44"/>
          <w:szCs w:val="44"/>
          <w:lang w:eastAsia="zh-CN"/>
        </w:rPr>
        <w:t>：中方县发展和改革局</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 xml:space="preserve"> </w:t>
      </w:r>
    </w:p>
    <w:p>
      <w:pPr>
        <w:pStyle w:val="9"/>
        <w:widowControl/>
        <w:spacing w:line="600" w:lineRule="exact"/>
        <w:ind w:firstLine="640"/>
        <w:rPr>
          <w:rFonts w:ascii="Times New Roman" w:hAnsi="Times New Roman" w:eastAsia="黑体"/>
          <w:bCs/>
          <w:color w:val="000000"/>
          <w:sz w:val="32"/>
          <w:szCs w:val="32"/>
        </w:rPr>
      </w:pPr>
      <w:r>
        <w:rPr>
          <w:rFonts w:ascii="Times New Roman" w:hAnsi="Times New Roman" w:eastAsia="黑体"/>
          <w:sz w:val="32"/>
          <w:szCs w:val="32"/>
        </w:rPr>
        <w:br w:type="page"/>
      </w:r>
      <w:r>
        <w:rPr>
          <w:rFonts w:ascii="黑体" w:hAnsi="黑体" w:eastAsia="黑体"/>
          <w:bCs/>
          <w:color w:val="000000"/>
          <w:sz w:val="32"/>
          <w:szCs w:val="32"/>
        </w:rPr>
        <w:t>一、单位基本情况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firstLine="420"/>
        <w:jc w:val="both"/>
        <w:rPr>
          <w:rFonts w:hint="eastAsia" w:ascii="宋体" w:hAnsi="宋体" w:eastAsia="宋体" w:cs="宋体"/>
          <w:color w:val="000000"/>
          <w:sz w:val="32"/>
          <w:szCs w:val="32"/>
        </w:rPr>
      </w:pPr>
      <w:r>
        <w:rPr>
          <w:rFonts w:hint="eastAsia" w:ascii="宋体" w:hAnsi="宋体" w:eastAsia="宋体" w:cs="宋体"/>
          <w:color w:val="000000"/>
          <w:sz w:val="32"/>
          <w:szCs w:val="32"/>
          <w:lang w:eastAsia="zh-CN"/>
        </w:rPr>
        <w:t>（一）</w:t>
      </w:r>
      <w:r>
        <w:rPr>
          <w:rFonts w:hint="eastAsia" w:ascii="宋体" w:hAnsi="宋体" w:eastAsia="宋体" w:cs="宋体"/>
          <w:color w:val="000000"/>
          <w:sz w:val="32"/>
          <w:szCs w:val="32"/>
        </w:rPr>
        <w:t>职能职责。</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firstLine="420"/>
        <w:jc w:val="both"/>
        <w:rPr>
          <w:rFonts w:hint="eastAsia" w:ascii="宋体" w:hAnsi="宋体" w:eastAsia="宋体" w:cs="宋体"/>
          <w:color w:val="auto"/>
          <w:sz w:val="32"/>
          <w:szCs w:val="32"/>
        </w:rPr>
      </w:pPr>
      <w:r>
        <w:rPr>
          <w:rFonts w:hint="eastAsia" w:ascii="宋体" w:hAnsi="宋体" w:eastAsia="宋体" w:cs="宋体"/>
          <w:i w:val="0"/>
          <w:caps w:val="0"/>
          <w:color w:val="auto"/>
          <w:spacing w:val="0"/>
          <w:sz w:val="32"/>
          <w:szCs w:val="32"/>
        </w:rPr>
        <w:t>中方县发展和改革局主要职责是：拟订并组织实施全县国民经济和社会发展战略、中长期规划和年度计划。研究提出加快建设现代化经济体系、推动高质量发展的总体目标、重大任务以及相关政策。研究提出全县国民经济和社会发展主要目标，监测预测预警宏观经济和社会发展态势趋势，提出宏观调控政策建议，综合协调宏观经济政策，牵头研究宏观经济应对措施。研究提出和综合协调全县经济体制改革有关工作，提出相关改革建议。研究提出全县利于外资和境外投资的战略、规划、总量平衡和结构优化的政策。负责投资综合管理，拟订全县全社会固定资产投资总规模和投资结构的调控目标、政策及措施。推进落实区域协调发展战略、新型城镇化战略和重大政策、组织拟订相关区域规划和政策。组织拟订综合性产业政策，负责协调第一、二、三产业发展的重大问题并统筹衔接相关发展规划和重大政策。推动实施创新驱动发展战略。跟踪研判涉及经济安全、生态安全、资源安全、科技安全、社会安全等各类风险隐患，提出相关工作建议。负责社会发展与国民经济发展的政策衔接，组织拟订社会发展战略、总体规划。推进可持续发展战略，推动生态文明建议和改革，协调生态环境保护与修复、能源资源节约和综合利用等工作。拟订全县价格改革方案和年度计划，研究提出价格调控目标和政策建议、组织实施价格总水平调控。指导、协调全县工程建设项目招标投标工作，负责权限内工程建设项目招标事项核准和监管。会同有关部门拟订全县经济建设与国防建设协调发展的战略和规划、协调有关重大问题。研究提出全县粮食宏观调控及粮食流通的中长期规划，拟订全县粮食市场体系建设与发展规划，承担全县粮食流通宏观调控的具体工作。研究提出全县战略物资储备规划建设。管理全县粮食、棉花和食糖储备，负责全县储备粮棉行政管理。拟订粮食和物资储备仓储管理有关技术标准和规范并组织实施。根据全县储备总体发展规划，统一负责储备基础设施建设和管理。负责对管理的政府储备、企业储备以及储备政策落实情况进行监督检查。负责粮食流通行业管理，制定行业发展规划、政策，拟订粮食流通和物资储备有关标准、粮食质量标准，制定有关技术规范并监督执行。完成县委和县政府交办的其他任务。       </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firstLine="420"/>
        <w:jc w:val="both"/>
        <w:rPr>
          <w:rFonts w:hint="eastAsia" w:ascii="宋体" w:hAnsi="宋体" w:eastAsia="宋体" w:cs="宋体"/>
          <w:color w:val="auto"/>
          <w:sz w:val="32"/>
          <w:szCs w:val="32"/>
        </w:rPr>
      </w:pPr>
      <w:r>
        <w:rPr>
          <w:rFonts w:hint="eastAsia" w:ascii="宋体" w:hAnsi="宋体" w:eastAsia="宋体" w:cs="宋体"/>
          <w:i w:val="0"/>
          <w:caps w:val="0"/>
          <w:color w:val="auto"/>
          <w:spacing w:val="0"/>
          <w:sz w:val="32"/>
          <w:szCs w:val="32"/>
        </w:rPr>
        <w:t>（二）机构设置</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firstLine="420"/>
        <w:jc w:val="both"/>
        <w:rPr>
          <w:rFonts w:hint="eastAsia" w:ascii="宋体" w:hAnsi="宋体" w:eastAsia="宋体" w:cs="宋体"/>
          <w:i w:val="0"/>
          <w:caps w:val="0"/>
          <w:color w:val="auto"/>
          <w:spacing w:val="0"/>
          <w:sz w:val="32"/>
          <w:szCs w:val="32"/>
          <w:lang w:eastAsia="zh-CN"/>
        </w:rPr>
      </w:pPr>
      <w:r>
        <w:rPr>
          <w:rFonts w:hint="eastAsia" w:ascii="宋体" w:hAnsi="宋体" w:eastAsia="宋体" w:cs="宋体"/>
          <w:i w:val="0"/>
          <w:caps w:val="0"/>
          <w:color w:val="auto"/>
          <w:spacing w:val="0"/>
          <w:sz w:val="32"/>
          <w:szCs w:val="32"/>
        </w:rPr>
        <w:t>中方县发展和改革局为正科级行政单位，</w:t>
      </w:r>
      <w:r>
        <w:rPr>
          <w:rFonts w:hint="eastAsia" w:ascii="宋体" w:hAnsi="宋体" w:eastAsia="宋体" w:cs="宋体"/>
          <w:i w:val="0"/>
          <w:caps w:val="0"/>
          <w:color w:val="auto"/>
          <w:spacing w:val="0"/>
          <w:sz w:val="32"/>
          <w:szCs w:val="32"/>
          <w:lang w:val="en-US" w:eastAsia="zh-CN"/>
        </w:rPr>
        <w:t>局本级</w:t>
      </w:r>
      <w:r>
        <w:rPr>
          <w:rFonts w:hint="eastAsia" w:ascii="宋体" w:hAnsi="宋体" w:eastAsia="宋体" w:cs="宋体"/>
          <w:i w:val="0"/>
          <w:caps w:val="0"/>
          <w:color w:val="auto"/>
          <w:spacing w:val="0"/>
          <w:sz w:val="32"/>
          <w:szCs w:val="32"/>
        </w:rPr>
        <w:t>下设12个内设机构及6个二级非独立核算单位</w:t>
      </w:r>
      <w:r>
        <w:rPr>
          <w:rFonts w:hint="eastAsia" w:ascii="宋体" w:hAnsi="宋体" w:eastAsia="宋体" w:cs="宋体"/>
          <w:i w:val="0"/>
          <w:caps w:val="0"/>
          <w:color w:val="auto"/>
          <w:spacing w:val="0"/>
          <w:sz w:val="32"/>
          <w:szCs w:val="32"/>
          <w:lang w:eastAsia="zh-CN"/>
        </w:rPr>
        <w:t>，</w:t>
      </w:r>
      <w:r>
        <w:rPr>
          <w:rFonts w:hint="eastAsia" w:ascii="宋体" w:hAnsi="宋体" w:eastAsia="宋体" w:cs="宋体"/>
          <w:color w:val="auto"/>
          <w:sz w:val="32"/>
          <w:szCs w:val="32"/>
        </w:rPr>
        <w:t>全部纳入2020 年部门预</w:t>
      </w:r>
      <w:r>
        <w:rPr>
          <w:rFonts w:hint="eastAsia" w:ascii="宋体" w:hAnsi="宋体" w:eastAsia="宋体" w:cs="宋体"/>
          <w:color w:val="auto"/>
          <w:sz w:val="32"/>
          <w:szCs w:val="32"/>
          <w:lang w:eastAsia="zh-CN"/>
        </w:rPr>
        <w:t>决</w:t>
      </w:r>
      <w:r>
        <w:rPr>
          <w:rFonts w:hint="eastAsia" w:ascii="宋体" w:hAnsi="宋体" w:eastAsia="宋体" w:cs="宋体"/>
          <w:color w:val="auto"/>
          <w:sz w:val="32"/>
          <w:szCs w:val="32"/>
        </w:rPr>
        <w:t>算编制范围。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firstLine="420"/>
        <w:jc w:val="both"/>
        <w:rPr>
          <w:rFonts w:hint="eastAsia" w:ascii="宋体" w:hAnsi="宋体" w:eastAsia="宋体" w:cs="宋体"/>
          <w:i w:val="0"/>
          <w:caps w:val="0"/>
          <w:color w:val="auto"/>
          <w:spacing w:val="0"/>
          <w:sz w:val="32"/>
          <w:szCs w:val="32"/>
        </w:rPr>
      </w:pPr>
      <w:r>
        <w:rPr>
          <w:rFonts w:hint="eastAsia" w:ascii="宋体" w:hAnsi="宋体" w:eastAsia="宋体" w:cs="宋体"/>
          <w:i w:val="0"/>
          <w:caps w:val="0"/>
          <w:color w:val="auto"/>
          <w:spacing w:val="0"/>
          <w:sz w:val="32"/>
          <w:szCs w:val="32"/>
        </w:rPr>
        <w:t>内设机构</w:t>
      </w:r>
      <w:r>
        <w:rPr>
          <w:rFonts w:hint="eastAsia" w:ascii="宋体" w:hAnsi="宋体" w:eastAsia="宋体" w:cs="宋体"/>
          <w:i w:val="0"/>
          <w:caps w:val="0"/>
          <w:color w:val="auto"/>
          <w:spacing w:val="0"/>
          <w:sz w:val="32"/>
          <w:szCs w:val="32"/>
          <w:lang w:val="en-US" w:eastAsia="zh-CN"/>
        </w:rPr>
        <w:t>分别是：</w:t>
      </w:r>
      <w:r>
        <w:rPr>
          <w:rFonts w:hint="eastAsia" w:ascii="宋体" w:hAnsi="宋体" w:eastAsia="宋体" w:cs="宋体"/>
          <w:i w:val="0"/>
          <w:caps w:val="0"/>
          <w:color w:val="auto"/>
          <w:spacing w:val="0"/>
          <w:sz w:val="32"/>
          <w:szCs w:val="32"/>
        </w:rPr>
        <w:t>办公室、行政审批服务股、国民经济综合规划和服务业股、法规和综合改革股、固定资产投资股</w:t>
      </w:r>
      <w:r>
        <w:rPr>
          <w:rFonts w:hint="eastAsia" w:ascii="宋体" w:hAnsi="宋体" w:eastAsia="宋体" w:cs="宋体"/>
          <w:i w:val="0"/>
          <w:caps w:val="0"/>
          <w:color w:val="auto"/>
          <w:spacing w:val="0"/>
          <w:sz w:val="32"/>
          <w:szCs w:val="32"/>
          <w:lang w:eastAsia="zh-CN"/>
        </w:rPr>
        <w:t>、</w:t>
      </w:r>
      <w:r>
        <w:rPr>
          <w:rFonts w:hint="eastAsia" w:ascii="宋体" w:hAnsi="宋体" w:eastAsia="宋体" w:cs="宋体"/>
          <w:i w:val="0"/>
          <w:caps w:val="0"/>
          <w:color w:val="auto"/>
          <w:spacing w:val="0"/>
          <w:sz w:val="32"/>
          <w:szCs w:val="32"/>
        </w:rPr>
        <w:t>工业农业和基础设施股、社会发展和财贸外经股、湘西地区开发和能源股、价格管理股、粮食行业发展股、粮食和物资储备股、人事股。</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firstLine="420"/>
        <w:jc w:val="both"/>
        <w:rPr>
          <w:rFonts w:hint="eastAsia" w:ascii="宋体" w:hAnsi="宋体" w:eastAsia="宋体" w:cs="宋体"/>
          <w:i w:val="0"/>
          <w:caps w:val="0"/>
          <w:color w:val="auto"/>
          <w:spacing w:val="0"/>
          <w:sz w:val="32"/>
          <w:szCs w:val="32"/>
          <w:lang w:val="en-US" w:eastAsia="zh-CN"/>
        </w:rPr>
      </w:pPr>
      <w:r>
        <w:rPr>
          <w:rFonts w:hint="eastAsia" w:ascii="宋体" w:hAnsi="宋体" w:eastAsia="宋体" w:cs="宋体"/>
          <w:i w:val="0"/>
          <w:caps w:val="0"/>
          <w:color w:val="auto"/>
          <w:spacing w:val="0"/>
          <w:sz w:val="32"/>
          <w:szCs w:val="32"/>
        </w:rPr>
        <w:t>二级非独立核算单位</w:t>
      </w:r>
      <w:r>
        <w:rPr>
          <w:rFonts w:hint="eastAsia" w:ascii="宋体" w:hAnsi="宋体" w:eastAsia="宋体" w:cs="宋体"/>
          <w:i w:val="0"/>
          <w:caps w:val="0"/>
          <w:color w:val="auto"/>
          <w:spacing w:val="0"/>
          <w:sz w:val="32"/>
          <w:szCs w:val="32"/>
          <w:lang w:val="en-US" w:eastAsia="zh-CN"/>
        </w:rPr>
        <w:t>6个分别为：</w:t>
      </w:r>
      <w:r>
        <w:rPr>
          <w:rFonts w:hint="eastAsia" w:ascii="宋体" w:hAnsi="宋体" w:eastAsia="宋体" w:cs="宋体"/>
          <w:i w:val="0"/>
          <w:caps w:val="0"/>
          <w:color w:val="auto"/>
          <w:spacing w:val="0"/>
          <w:sz w:val="32"/>
          <w:szCs w:val="32"/>
        </w:rPr>
        <w:t>县重点建设项目服务中心；县招标投标服务中心；县物资行业服务中心；县价格调节基金征收服务中心；县装备动员办公室；县价格认证中心。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firstLine="420"/>
        <w:jc w:val="both"/>
        <w:rPr>
          <w:rFonts w:hint="eastAsia" w:ascii="宋体" w:hAnsi="宋体" w:eastAsia="宋体" w:cs="宋体"/>
          <w:color w:val="000000"/>
          <w:sz w:val="32"/>
          <w:szCs w:val="32"/>
        </w:rPr>
      </w:pPr>
      <w:r>
        <w:rPr>
          <w:rFonts w:hint="eastAsia" w:ascii="宋体" w:hAnsi="宋体" w:eastAsia="宋体" w:cs="宋体"/>
          <w:color w:val="000000"/>
          <w:sz w:val="32"/>
          <w:szCs w:val="32"/>
          <w:lang w:val="en-US" w:eastAsia="zh-CN"/>
        </w:rPr>
        <w:t>(三）</w:t>
      </w:r>
      <w:r>
        <w:rPr>
          <w:rFonts w:hint="eastAsia" w:ascii="宋体" w:hAnsi="宋体" w:eastAsia="宋体" w:cs="宋体"/>
          <w:color w:val="000000"/>
          <w:sz w:val="32"/>
          <w:szCs w:val="32"/>
        </w:rPr>
        <w:t>人员情况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firstLine="420"/>
        <w:jc w:val="both"/>
        <w:rPr>
          <w:rFonts w:hint="eastAsia" w:ascii="宋体" w:hAnsi="宋体" w:eastAsia="宋体" w:cs="宋体"/>
          <w:color w:val="000000"/>
          <w:sz w:val="32"/>
          <w:szCs w:val="32"/>
        </w:rPr>
      </w:pPr>
      <w:r>
        <w:rPr>
          <w:rFonts w:hint="eastAsia" w:ascii="宋体" w:hAnsi="宋体" w:eastAsia="宋体" w:cs="宋体"/>
          <w:i w:val="0"/>
          <w:caps w:val="0"/>
          <w:color w:val="auto"/>
          <w:spacing w:val="0"/>
          <w:sz w:val="32"/>
          <w:szCs w:val="32"/>
        </w:rPr>
        <w:t>核定编制41人，其中：行政编制8人，后勤编制2人，事业编制31人，实有在职人数43人（</w:t>
      </w:r>
      <w:r>
        <w:rPr>
          <w:rFonts w:hint="eastAsia" w:ascii="宋体" w:hAnsi="宋体" w:eastAsia="宋体" w:cs="宋体"/>
          <w:i w:val="0"/>
          <w:caps w:val="0"/>
          <w:color w:val="auto"/>
          <w:spacing w:val="0"/>
          <w:sz w:val="32"/>
          <w:szCs w:val="32"/>
          <w:lang w:eastAsia="zh-CN"/>
        </w:rPr>
        <w:t>不</w:t>
      </w:r>
      <w:r>
        <w:rPr>
          <w:rFonts w:hint="eastAsia" w:ascii="宋体" w:hAnsi="宋体" w:eastAsia="宋体" w:cs="宋体"/>
          <w:i w:val="0"/>
          <w:caps w:val="0"/>
          <w:color w:val="auto"/>
          <w:spacing w:val="0"/>
          <w:sz w:val="32"/>
          <w:szCs w:val="32"/>
        </w:rPr>
        <w:t>含提前退休</w:t>
      </w:r>
      <w:r>
        <w:rPr>
          <w:rFonts w:hint="eastAsia" w:ascii="宋体" w:hAnsi="宋体" w:eastAsia="宋体" w:cs="宋体"/>
          <w:i w:val="0"/>
          <w:caps w:val="0"/>
          <w:color w:val="auto"/>
          <w:spacing w:val="0"/>
          <w:sz w:val="32"/>
          <w:szCs w:val="32"/>
          <w:lang w:val="en-US" w:eastAsia="zh-CN"/>
        </w:rPr>
        <w:t>4</w:t>
      </w:r>
      <w:r>
        <w:rPr>
          <w:rFonts w:hint="eastAsia" w:ascii="宋体" w:hAnsi="宋体" w:eastAsia="宋体" w:cs="宋体"/>
          <w:i w:val="0"/>
          <w:caps w:val="0"/>
          <w:color w:val="auto"/>
          <w:spacing w:val="0"/>
          <w:sz w:val="32"/>
          <w:szCs w:val="32"/>
        </w:rPr>
        <w:t>人），退休人员2</w:t>
      </w:r>
      <w:r>
        <w:rPr>
          <w:rFonts w:hint="eastAsia" w:ascii="宋体" w:hAnsi="宋体" w:eastAsia="宋体" w:cs="宋体"/>
          <w:i w:val="0"/>
          <w:caps w:val="0"/>
          <w:color w:val="auto"/>
          <w:spacing w:val="0"/>
          <w:sz w:val="32"/>
          <w:szCs w:val="32"/>
          <w:lang w:val="en-US" w:eastAsia="zh-CN"/>
        </w:rPr>
        <w:t>5</w:t>
      </w:r>
      <w:r>
        <w:rPr>
          <w:rFonts w:hint="eastAsia" w:ascii="宋体" w:hAnsi="宋体" w:eastAsia="宋体" w:cs="宋体"/>
          <w:i w:val="0"/>
          <w:caps w:val="0"/>
          <w:color w:val="auto"/>
          <w:spacing w:val="0"/>
          <w:sz w:val="32"/>
          <w:szCs w:val="32"/>
        </w:rPr>
        <w:t>人。现有车辆1台。</w:t>
      </w:r>
    </w:p>
    <w:p>
      <w:pPr>
        <w:spacing w:line="560" w:lineRule="exact"/>
        <w:ind w:firstLine="640" w:firstLineChars="200"/>
        <w:rPr>
          <w:rFonts w:hint="eastAsia" w:ascii="黑体" w:hAnsi="黑体" w:eastAsia="黑体" w:cs="黑体"/>
          <w:bCs/>
          <w:color w:val="000000"/>
          <w:sz w:val="32"/>
          <w:szCs w:val="32"/>
        </w:rPr>
      </w:pPr>
      <w:r>
        <w:rPr>
          <w:rFonts w:hint="eastAsia" w:ascii="黑体" w:hAnsi="黑体" w:eastAsia="黑体" w:cs="黑体"/>
          <w:bCs/>
          <w:color w:val="000000"/>
          <w:sz w:val="32"/>
          <w:szCs w:val="32"/>
        </w:rPr>
        <w:t>二、部门整体支出管理及使用情况</w:t>
      </w:r>
    </w:p>
    <w:p>
      <w:pPr>
        <w:spacing w:line="560" w:lineRule="exact"/>
        <w:ind w:firstLine="640" w:firstLineChars="200"/>
        <w:rPr>
          <w:rFonts w:hint="eastAsia" w:ascii="宋体" w:hAnsi="宋体" w:eastAsia="宋体" w:cs="宋体"/>
          <w:bCs/>
          <w:color w:val="000000"/>
          <w:sz w:val="32"/>
          <w:szCs w:val="32"/>
        </w:rPr>
      </w:pPr>
      <w:r>
        <w:rPr>
          <w:rFonts w:hint="eastAsia" w:ascii="宋体" w:hAnsi="宋体" w:eastAsia="宋体" w:cs="宋体"/>
          <w:bCs/>
          <w:color w:val="000000"/>
          <w:sz w:val="32"/>
          <w:szCs w:val="32"/>
        </w:rPr>
        <w:t>（一）基本支出</w:t>
      </w:r>
    </w:p>
    <w:p>
      <w:pPr>
        <w:keepNext w:val="0"/>
        <w:keepLines w:val="0"/>
        <w:pageBreakBefore w:val="0"/>
        <w:kinsoku/>
        <w:wordWrap/>
        <w:overflowPunct/>
        <w:topLinePunct w:val="0"/>
        <w:autoSpaceDE/>
        <w:autoSpaceDN/>
        <w:bidi w:val="0"/>
        <w:spacing w:line="480" w:lineRule="exact"/>
        <w:ind w:firstLine="640" w:firstLineChars="200"/>
        <w:textAlignment w:val="auto"/>
        <w:rPr>
          <w:rFonts w:hint="eastAsia" w:ascii="宋体" w:hAnsi="宋体" w:eastAsia="宋体" w:cs="宋体"/>
          <w:b w:val="0"/>
          <w:bCs w:val="0"/>
          <w:color w:val="333333"/>
          <w:sz w:val="32"/>
          <w:szCs w:val="32"/>
          <w:shd w:val="clear" w:color="auto" w:fill="FFFFFF"/>
        </w:rPr>
      </w:pPr>
      <w:r>
        <w:rPr>
          <w:rFonts w:hint="eastAsia" w:ascii="宋体" w:hAnsi="宋体" w:eastAsia="宋体" w:cs="宋体"/>
          <w:b w:val="0"/>
          <w:bCs w:val="0"/>
          <w:color w:val="000000"/>
          <w:sz w:val="32"/>
          <w:szCs w:val="32"/>
        </w:rPr>
        <w:t>预算情况</w:t>
      </w:r>
      <w:r>
        <w:rPr>
          <w:rFonts w:hint="eastAsia" w:ascii="宋体" w:hAnsi="宋体" w:eastAsia="宋体" w:cs="宋体"/>
          <w:b w:val="0"/>
          <w:bCs w:val="0"/>
          <w:color w:val="000000"/>
          <w:sz w:val="32"/>
          <w:szCs w:val="32"/>
          <w:lang w:eastAsia="zh-CN"/>
        </w:rPr>
        <w:t>：</w:t>
      </w:r>
      <w:r>
        <w:rPr>
          <w:rFonts w:hint="eastAsia" w:ascii="宋体" w:hAnsi="宋体" w:eastAsia="宋体" w:cs="宋体"/>
          <w:b w:val="0"/>
          <w:bCs w:val="0"/>
          <w:color w:val="333333"/>
          <w:sz w:val="32"/>
          <w:szCs w:val="32"/>
          <w:shd w:val="clear" w:color="auto" w:fill="FFFFFF"/>
        </w:rPr>
        <w:t>20</w:t>
      </w:r>
      <w:r>
        <w:rPr>
          <w:rFonts w:hint="eastAsia" w:ascii="宋体" w:hAnsi="宋体" w:eastAsia="宋体" w:cs="宋体"/>
          <w:b w:val="0"/>
          <w:bCs w:val="0"/>
          <w:color w:val="333333"/>
          <w:sz w:val="32"/>
          <w:szCs w:val="32"/>
          <w:shd w:val="clear" w:color="auto" w:fill="FFFFFF"/>
          <w:lang w:val="en-US" w:eastAsia="zh-CN"/>
        </w:rPr>
        <w:t>20</w:t>
      </w:r>
      <w:r>
        <w:rPr>
          <w:rFonts w:hint="eastAsia" w:ascii="宋体" w:hAnsi="宋体" w:eastAsia="宋体" w:cs="宋体"/>
          <w:b w:val="0"/>
          <w:bCs w:val="0"/>
          <w:color w:val="333333"/>
          <w:sz w:val="32"/>
          <w:szCs w:val="32"/>
          <w:shd w:val="clear" w:color="auto" w:fill="FFFFFF"/>
        </w:rPr>
        <w:t>部门预算</w:t>
      </w:r>
      <w:r>
        <w:rPr>
          <w:rFonts w:hint="eastAsia" w:ascii="宋体" w:hAnsi="宋体" w:eastAsia="宋体" w:cs="宋体"/>
          <w:b w:val="0"/>
          <w:bCs w:val="0"/>
          <w:sz w:val="32"/>
          <w:szCs w:val="32"/>
        </w:rPr>
        <w:t>基本支出</w:t>
      </w:r>
      <w:r>
        <w:rPr>
          <w:rFonts w:hint="eastAsia" w:ascii="宋体" w:hAnsi="宋体" w:eastAsia="宋体" w:cs="宋体"/>
          <w:b w:val="0"/>
          <w:bCs w:val="0"/>
          <w:sz w:val="32"/>
          <w:szCs w:val="32"/>
          <w:lang w:val="en-US" w:eastAsia="zh-CN"/>
        </w:rPr>
        <w:t>528.15</w:t>
      </w:r>
      <w:r>
        <w:rPr>
          <w:rFonts w:hint="eastAsia" w:ascii="宋体" w:hAnsi="宋体" w:eastAsia="宋体" w:cs="宋体"/>
          <w:b w:val="0"/>
          <w:bCs w:val="0"/>
          <w:sz w:val="32"/>
          <w:szCs w:val="32"/>
        </w:rPr>
        <w:t>万元</w:t>
      </w:r>
      <w:r>
        <w:rPr>
          <w:rFonts w:hint="eastAsia" w:ascii="宋体" w:hAnsi="宋体" w:eastAsia="宋体" w:cs="宋体"/>
          <w:b w:val="0"/>
          <w:bCs w:val="0"/>
          <w:sz w:val="32"/>
          <w:szCs w:val="32"/>
          <w:lang w:eastAsia="zh-CN"/>
        </w:rPr>
        <w:t>，其中人员支出</w:t>
      </w:r>
      <w:r>
        <w:rPr>
          <w:rFonts w:hint="eastAsia" w:ascii="宋体" w:hAnsi="宋体" w:eastAsia="宋体" w:cs="宋体"/>
          <w:b w:val="0"/>
          <w:bCs w:val="0"/>
          <w:sz w:val="32"/>
          <w:szCs w:val="32"/>
          <w:lang w:val="en-US" w:eastAsia="zh-CN"/>
        </w:rPr>
        <w:t>462.99</w:t>
      </w:r>
      <w:r>
        <w:rPr>
          <w:rFonts w:hint="eastAsia" w:ascii="宋体" w:hAnsi="宋体" w:eastAsia="宋体" w:cs="宋体"/>
          <w:b w:val="0"/>
          <w:bCs w:val="0"/>
          <w:sz w:val="32"/>
          <w:szCs w:val="32"/>
        </w:rPr>
        <w:t>万元，</w:t>
      </w:r>
      <w:r>
        <w:rPr>
          <w:rFonts w:hint="eastAsia" w:ascii="宋体" w:hAnsi="宋体" w:eastAsia="宋体" w:cs="宋体"/>
          <w:b w:val="0"/>
          <w:bCs w:val="0"/>
          <w:sz w:val="32"/>
          <w:szCs w:val="32"/>
          <w:lang w:eastAsia="zh-CN"/>
        </w:rPr>
        <w:t>公用</w:t>
      </w:r>
      <w:r>
        <w:rPr>
          <w:rFonts w:hint="eastAsia" w:ascii="宋体" w:hAnsi="宋体" w:eastAsia="宋体" w:cs="宋体"/>
          <w:b w:val="0"/>
          <w:bCs w:val="0"/>
          <w:sz w:val="32"/>
          <w:szCs w:val="32"/>
        </w:rPr>
        <w:t>支出</w:t>
      </w:r>
      <w:r>
        <w:rPr>
          <w:rFonts w:hint="eastAsia" w:ascii="宋体" w:hAnsi="宋体" w:eastAsia="宋体" w:cs="宋体"/>
          <w:b w:val="0"/>
          <w:bCs w:val="0"/>
          <w:sz w:val="32"/>
          <w:szCs w:val="32"/>
          <w:lang w:val="en-US" w:eastAsia="zh-CN"/>
        </w:rPr>
        <w:t>65.16</w:t>
      </w:r>
      <w:r>
        <w:rPr>
          <w:rFonts w:hint="eastAsia" w:ascii="宋体" w:hAnsi="宋体" w:eastAsia="宋体" w:cs="宋体"/>
          <w:b w:val="0"/>
          <w:bCs w:val="0"/>
          <w:sz w:val="32"/>
          <w:szCs w:val="32"/>
        </w:rPr>
        <w:t>万元</w:t>
      </w:r>
      <w:r>
        <w:rPr>
          <w:rFonts w:hint="eastAsia" w:ascii="宋体" w:hAnsi="宋体" w:eastAsia="宋体" w:cs="宋体"/>
          <w:b w:val="0"/>
          <w:bCs w:val="0"/>
          <w:color w:val="333333"/>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val="0"/>
        <w:spacing w:afterAutospacing="0" w:line="480" w:lineRule="exact"/>
        <w:ind w:firstLine="640" w:firstLineChars="200"/>
        <w:textAlignment w:val="auto"/>
        <w:rPr>
          <w:rFonts w:hint="eastAsia" w:ascii="宋体" w:hAnsi="宋体" w:eastAsia="宋体" w:cs="宋体"/>
          <w:b w:val="0"/>
          <w:bCs w:val="0"/>
          <w:color w:val="333333"/>
          <w:sz w:val="32"/>
          <w:szCs w:val="32"/>
          <w:shd w:val="clear" w:color="auto" w:fill="FFFFFF"/>
          <w:lang w:val="en-US" w:eastAsia="zh-CN"/>
        </w:rPr>
      </w:pPr>
      <w:r>
        <w:rPr>
          <w:rFonts w:hint="eastAsia" w:ascii="宋体" w:hAnsi="宋体" w:eastAsia="宋体" w:cs="宋体"/>
          <w:b w:val="0"/>
          <w:bCs w:val="0"/>
          <w:color w:val="333333"/>
          <w:sz w:val="32"/>
          <w:szCs w:val="32"/>
          <w:shd w:val="clear" w:color="auto" w:fill="FFFFFF"/>
          <w:lang w:val="en-US" w:eastAsia="zh-CN"/>
        </w:rPr>
        <w:t>决算情况：</w:t>
      </w:r>
      <w:r>
        <w:rPr>
          <w:rFonts w:hint="eastAsia" w:ascii="宋体" w:hAnsi="宋体" w:eastAsia="宋体" w:cs="宋体"/>
          <w:b w:val="0"/>
          <w:bCs w:val="0"/>
          <w:kern w:val="1"/>
          <w:sz w:val="32"/>
          <w:szCs w:val="32"/>
          <w:lang w:val="en-US" w:eastAsia="zh-CN"/>
        </w:rPr>
        <w:t>2020</w:t>
      </w:r>
      <w:r>
        <w:rPr>
          <w:rFonts w:hint="eastAsia" w:ascii="宋体" w:hAnsi="宋体" w:eastAsia="宋体" w:cs="宋体"/>
          <w:b w:val="0"/>
          <w:bCs w:val="0"/>
          <w:sz w:val="32"/>
          <w:szCs w:val="32"/>
        </w:rPr>
        <w:t>年度</w:t>
      </w:r>
      <w:r>
        <w:rPr>
          <w:rFonts w:hint="eastAsia" w:ascii="宋体" w:hAnsi="宋体" w:eastAsia="宋体" w:cs="宋体"/>
          <w:b w:val="0"/>
          <w:bCs w:val="0"/>
          <w:kern w:val="1"/>
          <w:sz w:val="32"/>
          <w:szCs w:val="32"/>
        </w:rPr>
        <w:t>基本支出</w:t>
      </w:r>
      <w:r>
        <w:rPr>
          <w:rFonts w:hint="eastAsia" w:ascii="宋体" w:hAnsi="宋体" w:eastAsia="宋体" w:cs="宋体"/>
          <w:b w:val="0"/>
          <w:bCs w:val="0"/>
          <w:kern w:val="1"/>
          <w:sz w:val="32"/>
          <w:szCs w:val="32"/>
          <w:lang w:val="en-US" w:eastAsia="zh-CN"/>
        </w:rPr>
        <w:t>568.01</w:t>
      </w:r>
      <w:r>
        <w:rPr>
          <w:rFonts w:hint="eastAsia" w:ascii="宋体" w:hAnsi="宋体" w:eastAsia="宋体" w:cs="宋体"/>
          <w:b w:val="0"/>
          <w:bCs w:val="0"/>
          <w:kern w:val="1"/>
          <w:sz w:val="32"/>
          <w:szCs w:val="32"/>
        </w:rPr>
        <w:t>万元</w:t>
      </w:r>
      <w:r>
        <w:rPr>
          <w:rFonts w:hint="eastAsia" w:ascii="宋体" w:hAnsi="宋体" w:eastAsia="宋体" w:cs="宋体"/>
          <w:b w:val="0"/>
          <w:bCs w:val="0"/>
          <w:kern w:val="1"/>
          <w:sz w:val="32"/>
          <w:szCs w:val="32"/>
          <w:lang w:eastAsia="zh-CN"/>
        </w:rPr>
        <w:t>，其中：</w:t>
      </w:r>
      <w:r>
        <w:rPr>
          <w:rFonts w:hint="eastAsia" w:ascii="宋体" w:hAnsi="宋体" w:eastAsia="宋体" w:cs="宋体"/>
          <w:b w:val="0"/>
          <w:bCs w:val="0"/>
          <w:kern w:val="1"/>
          <w:sz w:val="32"/>
          <w:szCs w:val="32"/>
        </w:rPr>
        <w:t>人员经费支出</w:t>
      </w:r>
      <w:r>
        <w:rPr>
          <w:rFonts w:hint="eastAsia" w:ascii="宋体" w:hAnsi="宋体" w:eastAsia="宋体" w:cs="宋体"/>
          <w:b w:val="0"/>
          <w:bCs w:val="0"/>
          <w:kern w:val="1"/>
          <w:sz w:val="32"/>
          <w:szCs w:val="32"/>
          <w:lang w:val="en-US" w:eastAsia="zh-CN"/>
        </w:rPr>
        <w:t>512.68</w:t>
      </w:r>
      <w:r>
        <w:rPr>
          <w:rFonts w:hint="eastAsia" w:ascii="宋体" w:hAnsi="宋体" w:eastAsia="宋体" w:cs="宋体"/>
          <w:b w:val="0"/>
          <w:bCs w:val="0"/>
          <w:kern w:val="1"/>
          <w:sz w:val="32"/>
          <w:szCs w:val="32"/>
        </w:rPr>
        <w:t>万元，日常公用经费支出5</w:t>
      </w:r>
      <w:r>
        <w:rPr>
          <w:rFonts w:hint="eastAsia" w:ascii="宋体" w:hAnsi="宋体" w:eastAsia="宋体" w:cs="宋体"/>
          <w:b w:val="0"/>
          <w:bCs w:val="0"/>
          <w:kern w:val="1"/>
          <w:sz w:val="32"/>
          <w:szCs w:val="32"/>
          <w:lang w:val="en-US" w:eastAsia="zh-CN"/>
        </w:rPr>
        <w:t>5.33</w:t>
      </w:r>
      <w:r>
        <w:rPr>
          <w:rFonts w:hint="eastAsia" w:ascii="宋体" w:hAnsi="宋体" w:eastAsia="宋体" w:cs="宋体"/>
          <w:b w:val="0"/>
          <w:bCs w:val="0"/>
          <w:kern w:val="1"/>
          <w:sz w:val="32"/>
          <w:szCs w:val="32"/>
        </w:rPr>
        <w:t>万元</w:t>
      </w:r>
      <w:r>
        <w:rPr>
          <w:rFonts w:hint="eastAsia" w:ascii="宋体" w:hAnsi="宋体" w:eastAsia="宋体" w:cs="宋体"/>
          <w:b w:val="0"/>
          <w:bCs w:val="0"/>
          <w:kern w:val="1"/>
          <w:sz w:val="32"/>
          <w:szCs w:val="32"/>
          <w:lang w:eastAsia="zh-CN"/>
        </w:rPr>
        <w:t>；</w:t>
      </w:r>
      <w:r>
        <w:rPr>
          <w:rFonts w:hint="eastAsia" w:ascii="宋体" w:hAnsi="宋体" w:eastAsia="宋体" w:cs="宋体"/>
          <w:b w:val="0"/>
          <w:bCs w:val="0"/>
          <w:kern w:val="1"/>
          <w:sz w:val="32"/>
          <w:szCs w:val="32"/>
        </w:rPr>
        <w:t>年初结余0，年末结余为0</w:t>
      </w:r>
      <w:r>
        <w:rPr>
          <w:rFonts w:hint="eastAsia" w:ascii="宋体" w:hAnsi="宋体" w:eastAsia="宋体" w:cs="宋体"/>
          <w:b w:val="0"/>
          <w:bCs w:val="0"/>
          <w:kern w:val="1"/>
          <w:sz w:val="32"/>
          <w:szCs w:val="32"/>
          <w:lang w:eastAsia="zh-CN"/>
        </w:rPr>
        <w:t>，</w:t>
      </w:r>
      <w:r>
        <w:rPr>
          <w:rFonts w:hint="eastAsia" w:ascii="宋体" w:hAnsi="宋体" w:eastAsia="宋体" w:cs="宋体"/>
          <w:b w:val="0"/>
          <w:bCs w:val="0"/>
          <w:kern w:val="1"/>
          <w:sz w:val="32"/>
          <w:szCs w:val="32"/>
        </w:rPr>
        <w:t>收支平衡。</w:t>
      </w:r>
    </w:p>
    <w:p>
      <w:pPr>
        <w:keepNext w:val="0"/>
        <w:keepLines w:val="0"/>
        <w:pageBreakBefore w:val="0"/>
        <w:widowControl w:val="0"/>
        <w:kinsoku/>
        <w:wordWrap/>
        <w:overflowPunct/>
        <w:topLinePunct w:val="0"/>
        <w:autoSpaceDE/>
        <w:autoSpaceDN/>
        <w:bidi w:val="0"/>
        <w:adjustRightInd/>
        <w:spacing w:afterAutospacing="0" w:line="480" w:lineRule="exact"/>
        <w:ind w:firstLine="640" w:firstLineChars="200"/>
        <w:textAlignment w:val="auto"/>
        <w:rPr>
          <w:rFonts w:hint="eastAsia" w:ascii="宋体" w:hAnsi="宋体" w:eastAsia="宋体" w:cs="宋体"/>
          <w:b w:val="0"/>
          <w:bCs w:val="0"/>
          <w:color w:val="333333"/>
          <w:sz w:val="32"/>
          <w:szCs w:val="32"/>
          <w:shd w:val="clear" w:color="auto" w:fill="FFFFFF"/>
        </w:rPr>
      </w:pPr>
      <w:r>
        <w:rPr>
          <w:rFonts w:hint="eastAsia" w:ascii="宋体" w:hAnsi="宋体" w:eastAsia="宋体" w:cs="宋体"/>
          <w:b w:val="0"/>
          <w:bCs w:val="0"/>
          <w:color w:val="333333"/>
          <w:sz w:val="32"/>
          <w:szCs w:val="32"/>
          <w:shd w:val="clear" w:color="auto" w:fill="FFFFFF"/>
          <w:lang w:eastAsia="zh-CN"/>
        </w:rPr>
        <w:t>管理情况：</w:t>
      </w:r>
      <w:r>
        <w:rPr>
          <w:rFonts w:hint="eastAsia" w:ascii="宋体" w:hAnsi="宋体" w:eastAsia="宋体" w:cs="宋体"/>
          <w:b w:val="0"/>
          <w:bCs w:val="0"/>
          <w:color w:val="333333"/>
          <w:sz w:val="32"/>
          <w:szCs w:val="32"/>
          <w:shd w:val="clear" w:color="auto" w:fill="FFFFFF"/>
        </w:rPr>
        <w:t>年内按规定程序对年初预算进行了调整，经批准的调整预算结果为：</w:t>
      </w:r>
      <w:r>
        <w:rPr>
          <w:rFonts w:hint="eastAsia" w:ascii="宋体" w:hAnsi="宋体" w:eastAsia="宋体" w:cs="宋体"/>
          <w:b w:val="0"/>
          <w:bCs w:val="0"/>
          <w:color w:val="333333"/>
          <w:sz w:val="32"/>
          <w:szCs w:val="32"/>
          <w:shd w:val="clear" w:color="auto" w:fill="FFFFFF"/>
          <w:lang w:val="en-US" w:eastAsia="zh-CN"/>
        </w:rPr>
        <w:t>2020年度</w:t>
      </w:r>
      <w:r>
        <w:rPr>
          <w:rFonts w:hint="eastAsia" w:ascii="宋体" w:hAnsi="宋体" w:eastAsia="宋体" w:cs="宋体"/>
          <w:b w:val="0"/>
          <w:bCs w:val="0"/>
          <w:color w:val="333333"/>
          <w:sz w:val="32"/>
          <w:szCs w:val="32"/>
          <w:shd w:val="clear" w:color="auto" w:fill="FFFFFF"/>
        </w:rPr>
        <w:t>基本支出</w:t>
      </w:r>
      <w:r>
        <w:rPr>
          <w:rFonts w:hint="eastAsia" w:ascii="宋体" w:hAnsi="宋体" w:eastAsia="宋体" w:cs="宋体"/>
          <w:b w:val="0"/>
          <w:bCs w:val="0"/>
          <w:color w:val="333333"/>
          <w:sz w:val="32"/>
          <w:szCs w:val="32"/>
          <w:shd w:val="clear" w:color="auto" w:fill="FFFFFF"/>
          <w:lang w:val="en-US" w:eastAsia="zh-CN"/>
        </w:rPr>
        <w:t>568.01</w:t>
      </w:r>
      <w:r>
        <w:rPr>
          <w:rFonts w:hint="eastAsia" w:ascii="宋体" w:hAnsi="宋体" w:eastAsia="宋体" w:cs="宋体"/>
          <w:b w:val="0"/>
          <w:bCs w:val="0"/>
          <w:color w:val="333333"/>
          <w:sz w:val="32"/>
          <w:szCs w:val="32"/>
          <w:shd w:val="clear" w:color="auto" w:fill="FFFFFF"/>
        </w:rPr>
        <w:t>万元，无年末结转和结余数。</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bCs/>
          <w:color w:val="000000"/>
          <w:sz w:val="32"/>
          <w:szCs w:val="32"/>
        </w:rPr>
      </w:pPr>
      <w:r>
        <w:rPr>
          <w:rFonts w:hint="eastAsia" w:ascii="宋体" w:hAnsi="宋体" w:eastAsia="宋体" w:cs="宋体"/>
          <w:b w:val="0"/>
          <w:bCs w:val="0"/>
          <w:color w:val="000000"/>
          <w:sz w:val="32"/>
          <w:szCs w:val="32"/>
        </w:rPr>
        <w:t>“三公”经费的预决算执行及控制情况</w:t>
      </w:r>
      <w:r>
        <w:rPr>
          <w:rFonts w:hint="eastAsia" w:ascii="宋体" w:hAnsi="宋体" w:eastAsia="宋体" w:cs="宋体"/>
          <w:b w:val="0"/>
          <w:bCs w:val="0"/>
          <w:color w:val="000000"/>
          <w:sz w:val="32"/>
          <w:szCs w:val="32"/>
          <w:lang w:eastAsia="zh-CN"/>
        </w:rPr>
        <w:t>：</w:t>
      </w:r>
      <w:r>
        <w:rPr>
          <w:rFonts w:hint="eastAsia" w:ascii="宋体" w:hAnsi="宋体" w:eastAsia="宋体" w:cs="宋体"/>
          <w:b w:val="0"/>
          <w:bCs w:val="0"/>
          <w:color w:val="333333"/>
          <w:sz w:val="32"/>
          <w:szCs w:val="32"/>
          <w:shd w:val="clear" w:color="auto" w:fill="FFFFFF"/>
        </w:rPr>
        <w:t>20</w:t>
      </w:r>
      <w:r>
        <w:rPr>
          <w:rFonts w:hint="eastAsia" w:ascii="宋体" w:hAnsi="宋体" w:eastAsia="宋体" w:cs="宋体"/>
          <w:b w:val="0"/>
          <w:bCs w:val="0"/>
          <w:color w:val="333333"/>
          <w:sz w:val="32"/>
          <w:szCs w:val="32"/>
          <w:shd w:val="clear" w:color="auto" w:fill="FFFFFF"/>
          <w:lang w:val="en-US" w:eastAsia="zh-CN"/>
        </w:rPr>
        <w:t>20</w:t>
      </w:r>
      <w:r>
        <w:rPr>
          <w:rFonts w:hint="eastAsia" w:ascii="宋体" w:hAnsi="宋体" w:eastAsia="宋体" w:cs="宋体"/>
          <w:b w:val="0"/>
          <w:bCs w:val="0"/>
          <w:color w:val="333333"/>
          <w:sz w:val="32"/>
          <w:szCs w:val="32"/>
          <w:shd w:val="clear" w:color="auto" w:fill="FFFFFF"/>
        </w:rPr>
        <w:t>年“三公经费”决算</w:t>
      </w:r>
      <w:r>
        <w:rPr>
          <w:rFonts w:hint="eastAsia" w:ascii="宋体" w:hAnsi="宋体" w:eastAsia="宋体" w:cs="宋体"/>
          <w:b w:val="0"/>
          <w:bCs w:val="0"/>
          <w:color w:val="333333"/>
          <w:sz w:val="32"/>
          <w:szCs w:val="32"/>
          <w:shd w:val="clear" w:color="auto" w:fill="FFFFFF"/>
          <w:lang w:val="en-US" w:eastAsia="zh-CN"/>
        </w:rPr>
        <w:t>6.35</w:t>
      </w:r>
      <w:r>
        <w:rPr>
          <w:rFonts w:hint="eastAsia" w:ascii="宋体" w:hAnsi="宋体" w:eastAsia="宋体" w:cs="宋体"/>
          <w:b w:val="0"/>
          <w:bCs w:val="0"/>
          <w:color w:val="333333"/>
          <w:sz w:val="32"/>
          <w:szCs w:val="32"/>
          <w:shd w:val="clear" w:color="auto" w:fill="FFFFFF"/>
        </w:rPr>
        <w:t>万元。比年初预算减少</w:t>
      </w:r>
      <w:r>
        <w:rPr>
          <w:rFonts w:hint="eastAsia" w:ascii="宋体" w:hAnsi="宋体" w:eastAsia="宋体" w:cs="宋体"/>
          <w:b w:val="0"/>
          <w:bCs w:val="0"/>
          <w:kern w:val="1"/>
          <w:sz w:val="32"/>
          <w:szCs w:val="32"/>
          <w:lang w:val="en-US" w:eastAsia="zh-CN"/>
        </w:rPr>
        <w:t>15.9</w:t>
      </w:r>
      <w:r>
        <w:rPr>
          <w:rFonts w:hint="eastAsia" w:ascii="宋体" w:hAnsi="宋体" w:eastAsia="宋体" w:cs="宋体"/>
          <w:kern w:val="1"/>
          <w:sz w:val="32"/>
          <w:szCs w:val="32"/>
          <w:lang w:val="en-US" w:eastAsia="zh-CN"/>
        </w:rPr>
        <w:t>1</w:t>
      </w:r>
      <w:r>
        <w:rPr>
          <w:rFonts w:hint="eastAsia" w:ascii="宋体" w:hAnsi="宋体" w:eastAsia="宋体" w:cs="宋体"/>
          <w:color w:val="333333"/>
          <w:sz w:val="32"/>
          <w:szCs w:val="32"/>
          <w:shd w:val="clear" w:color="auto" w:fill="FFFFFF"/>
        </w:rPr>
        <w:t>万元，</w:t>
      </w:r>
      <w:r>
        <w:rPr>
          <w:rFonts w:hint="eastAsia" w:ascii="宋体" w:hAnsi="宋体" w:eastAsia="宋体" w:cs="宋体"/>
          <w:color w:val="333333"/>
          <w:sz w:val="32"/>
          <w:szCs w:val="32"/>
          <w:shd w:val="clear" w:color="auto" w:fill="FFFFFF"/>
          <w:lang w:eastAsia="zh-CN"/>
        </w:rPr>
        <w:t>同比减少</w:t>
      </w:r>
      <w:r>
        <w:rPr>
          <w:rFonts w:hint="eastAsia" w:ascii="宋体" w:hAnsi="宋体" w:eastAsia="宋体" w:cs="宋体"/>
          <w:sz w:val="32"/>
          <w:szCs w:val="32"/>
          <w:lang w:val="en-US" w:bidi="zh-CN"/>
        </w:rPr>
        <w:t>71.47</w:t>
      </w:r>
      <w:r>
        <w:rPr>
          <w:rFonts w:hint="eastAsia" w:ascii="宋体" w:hAnsi="宋体" w:eastAsia="宋体" w:cs="宋体"/>
          <w:color w:val="333333"/>
          <w:sz w:val="32"/>
          <w:szCs w:val="32"/>
          <w:shd w:val="clear" w:color="auto" w:fill="FFFFFF"/>
        </w:rPr>
        <w:t>%，</w:t>
      </w:r>
      <w:r>
        <w:rPr>
          <w:rFonts w:hint="eastAsia" w:ascii="宋体" w:hAnsi="宋体" w:eastAsia="宋体" w:cs="宋体"/>
          <w:color w:val="333333"/>
          <w:sz w:val="32"/>
          <w:szCs w:val="32"/>
          <w:shd w:val="clear" w:color="auto" w:fill="FFFFFF"/>
          <w:lang w:val="en-US" w:eastAsia="zh-CN"/>
        </w:rPr>
        <w:t>2020年</w:t>
      </w:r>
      <w:r>
        <w:rPr>
          <w:rFonts w:hint="eastAsia" w:ascii="宋体" w:hAnsi="宋体" w:eastAsia="宋体" w:cs="宋体"/>
          <w:color w:val="333333"/>
          <w:sz w:val="32"/>
          <w:szCs w:val="32"/>
          <w:shd w:val="clear" w:color="auto" w:fill="FFFFFF"/>
        </w:rPr>
        <w:t>公务接待费</w:t>
      </w:r>
      <w:r>
        <w:rPr>
          <w:rFonts w:hint="eastAsia" w:ascii="宋体" w:hAnsi="宋体" w:eastAsia="宋体" w:cs="宋体"/>
          <w:kern w:val="1"/>
          <w:sz w:val="32"/>
          <w:szCs w:val="32"/>
          <w:lang w:val="en-US" w:eastAsia="zh-CN"/>
        </w:rPr>
        <w:t>2.3</w:t>
      </w:r>
      <w:r>
        <w:rPr>
          <w:rFonts w:hint="eastAsia" w:ascii="宋体" w:hAnsi="宋体" w:eastAsia="宋体" w:cs="宋体"/>
          <w:color w:val="333333"/>
          <w:sz w:val="32"/>
          <w:szCs w:val="32"/>
          <w:shd w:val="clear" w:color="auto" w:fill="FFFFFF"/>
        </w:rPr>
        <w:t>万元，比预算减少</w:t>
      </w:r>
      <w:r>
        <w:rPr>
          <w:rFonts w:hint="eastAsia" w:ascii="宋体" w:hAnsi="宋体" w:eastAsia="宋体" w:cs="宋体"/>
          <w:kern w:val="1"/>
          <w:sz w:val="32"/>
          <w:szCs w:val="32"/>
          <w:lang w:val="en-US" w:eastAsia="zh-CN"/>
        </w:rPr>
        <w:t>6.7</w:t>
      </w:r>
      <w:r>
        <w:rPr>
          <w:rFonts w:hint="eastAsia" w:ascii="宋体" w:hAnsi="宋体" w:eastAsia="宋体" w:cs="宋体"/>
          <w:color w:val="333333"/>
          <w:sz w:val="32"/>
          <w:szCs w:val="32"/>
          <w:shd w:val="clear" w:color="auto" w:fill="FFFFFF"/>
        </w:rPr>
        <w:t>万元，</w:t>
      </w:r>
      <w:r>
        <w:rPr>
          <w:rFonts w:hint="eastAsia" w:ascii="宋体" w:hAnsi="宋体" w:eastAsia="宋体" w:cs="宋体"/>
          <w:color w:val="333333"/>
          <w:sz w:val="32"/>
          <w:szCs w:val="32"/>
          <w:shd w:val="clear" w:color="auto" w:fill="FFFFFF"/>
          <w:lang w:eastAsia="zh-CN"/>
        </w:rPr>
        <w:t>同比减少</w:t>
      </w:r>
      <w:r>
        <w:rPr>
          <w:rFonts w:hint="eastAsia" w:ascii="宋体" w:hAnsi="宋体" w:eastAsia="宋体" w:cs="宋体"/>
          <w:sz w:val="32"/>
          <w:szCs w:val="32"/>
          <w:lang w:val="en-US" w:bidi="zh-CN"/>
        </w:rPr>
        <w:t>74.44</w:t>
      </w:r>
      <w:r>
        <w:rPr>
          <w:rFonts w:hint="eastAsia" w:ascii="宋体" w:hAnsi="宋体" w:eastAsia="宋体" w:cs="宋体"/>
          <w:color w:val="333333"/>
          <w:sz w:val="32"/>
          <w:szCs w:val="32"/>
          <w:shd w:val="clear" w:color="auto" w:fill="FFFFFF"/>
        </w:rPr>
        <w:t>%</w:t>
      </w:r>
      <w:r>
        <w:rPr>
          <w:rFonts w:hint="eastAsia" w:ascii="宋体" w:hAnsi="宋体" w:eastAsia="宋体" w:cs="宋体"/>
          <w:color w:val="333333"/>
          <w:sz w:val="32"/>
          <w:szCs w:val="32"/>
          <w:shd w:val="clear" w:color="auto" w:fill="FFFFFF"/>
          <w:lang w:eastAsia="zh-CN"/>
        </w:rPr>
        <w:t>，其中基本支出</w:t>
      </w:r>
      <w:r>
        <w:rPr>
          <w:rFonts w:hint="eastAsia" w:ascii="宋体" w:hAnsi="宋体" w:eastAsia="宋体" w:cs="宋体"/>
          <w:color w:val="333333"/>
          <w:sz w:val="32"/>
          <w:szCs w:val="32"/>
          <w:shd w:val="clear" w:color="auto" w:fill="FFFFFF"/>
          <w:lang w:val="en-US" w:eastAsia="zh-CN"/>
        </w:rPr>
        <w:t>-</w:t>
      </w:r>
      <w:r>
        <w:rPr>
          <w:rFonts w:hint="eastAsia" w:ascii="宋体" w:hAnsi="宋体" w:eastAsia="宋体" w:cs="宋体"/>
          <w:color w:val="333333"/>
          <w:sz w:val="32"/>
          <w:szCs w:val="32"/>
          <w:shd w:val="clear" w:color="auto" w:fill="FFFFFF"/>
          <w:lang w:eastAsia="zh-CN"/>
        </w:rPr>
        <w:t>公务接待费</w:t>
      </w:r>
      <w:r>
        <w:rPr>
          <w:rFonts w:hint="eastAsia" w:ascii="宋体" w:hAnsi="宋体" w:eastAsia="宋体" w:cs="宋体"/>
          <w:color w:val="333333"/>
          <w:sz w:val="32"/>
          <w:szCs w:val="32"/>
          <w:shd w:val="clear" w:color="auto" w:fill="FFFFFF"/>
          <w:lang w:val="en-US" w:eastAsia="zh-CN"/>
        </w:rPr>
        <w:t>0.83万元。</w:t>
      </w:r>
      <w:r>
        <w:rPr>
          <w:rFonts w:hint="eastAsia" w:ascii="宋体" w:hAnsi="宋体" w:eastAsia="宋体" w:cs="宋体"/>
          <w:color w:val="333333"/>
          <w:sz w:val="32"/>
          <w:szCs w:val="32"/>
          <w:shd w:val="clear" w:color="auto" w:fill="FFFFFF"/>
        </w:rPr>
        <w:t>公务用车购置及运行维护费</w:t>
      </w:r>
      <w:r>
        <w:rPr>
          <w:rFonts w:hint="eastAsia" w:ascii="宋体" w:hAnsi="宋体" w:eastAsia="宋体" w:cs="宋体"/>
          <w:kern w:val="1"/>
          <w:sz w:val="32"/>
          <w:szCs w:val="32"/>
          <w:lang w:val="en-US" w:eastAsia="zh-CN"/>
        </w:rPr>
        <w:t>4.05</w:t>
      </w:r>
      <w:r>
        <w:rPr>
          <w:rFonts w:hint="eastAsia" w:ascii="宋体" w:hAnsi="宋体" w:eastAsia="宋体" w:cs="宋体"/>
          <w:color w:val="333333"/>
          <w:sz w:val="32"/>
          <w:szCs w:val="32"/>
          <w:shd w:val="clear" w:color="auto" w:fill="FFFFFF"/>
        </w:rPr>
        <w:t>万元，比预算减少</w:t>
      </w:r>
      <w:r>
        <w:rPr>
          <w:rFonts w:hint="eastAsia" w:ascii="宋体" w:hAnsi="宋体" w:eastAsia="宋体" w:cs="宋体"/>
          <w:kern w:val="1"/>
          <w:sz w:val="32"/>
          <w:szCs w:val="32"/>
          <w:lang w:val="en-US" w:eastAsia="zh-CN"/>
        </w:rPr>
        <w:t>9.21</w:t>
      </w:r>
      <w:r>
        <w:rPr>
          <w:rFonts w:hint="eastAsia" w:ascii="宋体" w:hAnsi="宋体" w:eastAsia="宋体" w:cs="宋体"/>
          <w:color w:val="333333"/>
          <w:sz w:val="32"/>
          <w:szCs w:val="32"/>
          <w:shd w:val="clear" w:color="auto" w:fill="FFFFFF"/>
        </w:rPr>
        <w:t>万元，</w:t>
      </w:r>
      <w:r>
        <w:rPr>
          <w:rFonts w:hint="eastAsia" w:ascii="宋体" w:hAnsi="宋体" w:eastAsia="宋体" w:cs="宋体"/>
          <w:color w:val="333333"/>
          <w:sz w:val="32"/>
          <w:szCs w:val="32"/>
          <w:shd w:val="clear" w:color="auto" w:fill="FFFFFF"/>
          <w:lang w:eastAsia="zh-CN"/>
        </w:rPr>
        <w:t>同比减少</w:t>
      </w:r>
      <w:r>
        <w:rPr>
          <w:rFonts w:hint="eastAsia" w:ascii="宋体" w:hAnsi="宋体" w:eastAsia="宋体" w:cs="宋体"/>
          <w:color w:val="333333"/>
          <w:sz w:val="32"/>
          <w:szCs w:val="32"/>
          <w:shd w:val="clear" w:color="auto" w:fill="FFFFFF"/>
          <w:lang w:val="en-US" w:eastAsia="zh-CN"/>
        </w:rPr>
        <w:t>69.46</w:t>
      </w:r>
      <w:r>
        <w:rPr>
          <w:rFonts w:hint="eastAsia" w:ascii="宋体" w:hAnsi="宋体" w:eastAsia="宋体" w:cs="宋体"/>
          <w:color w:val="333333"/>
          <w:sz w:val="32"/>
          <w:szCs w:val="32"/>
          <w:shd w:val="clear" w:color="auto" w:fill="FFFFFF"/>
        </w:rPr>
        <w:t>%</w:t>
      </w:r>
      <w:r>
        <w:rPr>
          <w:rFonts w:hint="eastAsia" w:ascii="宋体" w:hAnsi="宋体" w:eastAsia="宋体" w:cs="宋体"/>
          <w:color w:val="333333"/>
          <w:sz w:val="32"/>
          <w:szCs w:val="32"/>
          <w:shd w:val="clear" w:color="auto" w:fill="FFFFFF"/>
          <w:lang w:eastAsia="zh-CN"/>
        </w:rPr>
        <w:t>，其中基本支出</w:t>
      </w:r>
      <w:r>
        <w:rPr>
          <w:rFonts w:hint="eastAsia" w:ascii="宋体" w:hAnsi="宋体" w:eastAsia="宋体" w:cs="宋体"/>
          <w:color w:val="333333"/>
          <w:sz w:val="32"/>
          <w:szCs w:val="32"/>
          <w:shd w:val="clear" w:color="auto" w:fill="FFFFFF"/>
          <w:lang w:val="en-US" w:eastAsia="zh-CN"/>
        </w:rPr>
        <w:t>-</w:t>
      </w:r>
      <w:r>
        <w:rPr>
          <w:rFonts w:hint="eastAsia" w:ascii="宋体" w:hAnsi="宋体" w:eastAsia="宋体" w:cs="宋体"/>
          <w:color w:val="333333"/>
          <w:sz w:val="32"/>
          <w:szCs w:val="32"/>
          <w:shd w:val="clear" w:color="auto" w:fill="FFFFFF"/>
        </w:rPr>
        <w:t>公务用车购置及运行维护费</w:t>
      </w:r>
      <w:r>
        <w:rPr>
          <w:rFonts w:hint="eastAsia" w:ascii="宋体" w:hAnsi="宋体" w:eastAsia="宋体" w:cs="宋体"/>
          <w:color w:val="333333"/>
          <w:sz w:val="32"/>
          <w:szCs w:val="32"/>
          <w:shd w:val="clear" w:color="auto" w:fill="FFFFFF"/>
          <w:lang w:val="en-US" w:eastAsia="zh-CN"/>
        </w:rPr>
        <w:t>3.47</w:t>
      </w:r>
      <w:r>
        <w:rPr>
          <w:rFonts w:hint="eastAsia" w:ascii="宋体" w:hAnsi="宋体" w:eastAsia="宋体" w:cs="宋体"/>
          <w:color w:val="333333"/>
          <w:sz w:val="32"/>
          <w:szCs w:val="32"/>
          <w:shd w:val="clear" w:color="auto" w:fill="FFFFFF"/>
        </w:rPr>
        <w:t>万元；无因公出国境费。我局</w:t>
      </w:r>
      <w:r>
        <w:rPr>
          <w:rFonts w:hint="eastAsia" w:ascii="宋体" w:hAnsi="宋体" w:eastAsia="宋体" w:cs="宋体"/>
          <w:color w:val="333333"/>
          <w:sz w:val="32"/>
          <w:szCs w:val="32"/>
          <w:shd w:val="clear" w:color="auto" w:fill="FFFFFF"/>
          <w:lang w:eastAsia="zh-CN"/>
        </w:rPr>
        <w:t>“三公”经费</w:t>
      </w:r>
      <w:r>
        <w:rPr>
          <w:rFonts w:hint="eastAsia" w:ascii="宋体" w:hAnsi="宋体" w:eastAsia="宋体" w:cs="宋体"/>
          <w:color w:val="333333"/>
          <w:sz w:val="32"/>
          <w:szCs w:val="32"/>
          <w:shd w:val="clear" w:color="auto" w:fill="FFFFFF"/>
        </w:rPr>
        <w:t>支出均很好的控制在了预算范围之内，确保资金使用的合规合理。</w:t>
      </w:r>
    </w:p>
    <w:p>
      <w:pPr>
        <w:spacing w:line="560" w:lineRule="exact"/>
        <w:ind w:firstLine="640" w:firstLineChars="200"/>
        <w:rPr>
          <w:rFonts w:hint="eastAsia" w:ascii="宋体" w:hAnsi="宋体" w:eastAsia="宋体" w:cs="宋体"/>
          <w:bCs/>
          <w:color w:val="000000"/>
          <w:sz w:val="32"/>
          <w:szCs w:val="32"/>
        </w:rPr>
      </w:pPr>
      <w:r>
        <w:rPr>
          <w:rFonts w:hint="eastAsia" w:ascii="宋体" w:hAnsi="宋体" w:eastAsia="宋体" w:cs="宋体"/>
          <w:bCs/>
          <w:color w:val="000000"/>
          <w:sz w:val="32"/>
          <w:szCs w:val="32"/>
        </w:rPr>
        <w:t>（二）项目支出</w:t>
      </w:r>
    </w:p>
    <w:p>
      <w:pPr>
        <w:keepNext w:val="0"/>
        <w:keepLines w:val="0"/>
        <w:pageBreakBefore w:val="0"/>
        <w:kinsoku/>
        <w:wordWrap/>
        <w:overflowPunct/>
        <w:topLinePunct w:val="0"/>
        <w:autoSpaceDE/>
        <w:autoSpaceDN/>
        <w:bidi w:val="0"/>
        <w:spacing w:line="480" w:lineRule="exact"/>
        <w:ind w:firstLine="640" w:firstLineChars="200"/>
        <w:textAlignment w:val="auto"/>
        <w:rPr>
          <w:rFonts w:hint="eastAsia" w:ascii="宋体" w:hAnsi="宋体" w:eastAsia="宋体" w:cs="宋体"/>
          <w:b w:val="0"/>
          <w:bCs w:val="0"/>
          <w:color w:val="333333"/>
          <w:sz w:val="32"/>
          <w:szCs w:val="32"/>
          <w:shd w:val="clear" w:color="auto" w:fill="FFFFFF"/>
        </w:rPr>
      </w:pPr>
      <w:r>
        <w:rPr>
          <w:rFonts w:hint="eastAsia" w:ascii="宋体" w:hAnsi="宋体" w:eastAsia="宋体" w:cs="宋体"/>
          <w:b w:val="0"/>
          <w:bCs w:val="0"/>
          <w:color w:val="000000"/>
          <w:sz w:val="32"/>
          <w:szCs w:val="32"/>
        </w:rPr>
        <w:t>预算情况</w:t>
      </w:r>
      <w:r>
        <w:rPr>
          <w:rFonts w:hint="eastAsia" w:ascii="宋体" w:hAnsi="宋体" w:eastAsia="宋体" w:cs="宋体"/>
          <w:b w:val="0"/>
          <w:bCs w:val="0"/>
          <w:color w:val="000000"/>
          <w:sz w:val="32"/>
          <w:szCs w:val="32"/>
          <w:lang w:eastAsia="zh-CN"/>
        </w:rPr>
        <w:t>：</w:t>
      </w:r>
      <w:r>
        <w:rPr>
          <w:rFonts w:hint="eastAsia" w:ascii="宋体" w:hAnsi="宋体" w:eastAsia="宋体" w:cs="宋体"/>
          <w:b w:val="0"/>
          <w:bCs w:val="0"/>
          <w:color w:val="333333"/>
          <w:sz w:val="32"/>
          <w:szCs w:val="32"/>
          <w:shd w:val="clear" w:color="auto" w:fill="FFFFFF"/>
        </w:rPr>
        <w:t>20</w:t>
      </w:r>
      <w:r>
        <w:rPr>
          <w:rFonts w:hint="eastAsia" w:ascii="宋体" w:hAnsi="宋体" w:eastAsia="宋体" w:cs="宋体"/>
          <w:b w:val="0"/>
          <w:bCs w:val="0"/>
          <w:color w:val="333333"/>
          <w:sz w:val="32"/>
          <w:szCs w:val="32"/>
          <w:shd w:val="clear" w:color="auto" w:fill="FFFFFF"/>
          <w:lang w:val="en-US" w:eastAsia="zh-CN"/>
        </w:rPr>
        <w:t>20</w:t>
      </w:r>
      <w:r>
        <w:rPr>
          <w:rFonts w:hint="eastAsia" w:ascii="宋体" w:hAnsi="宋体" w:eastAsia="宋体" w:cs="宋体"/>
          <w:b w:val="0"/>
          <w:bCs w:val="0"/>
          <w:color w:val="333333"/>
          <w:sz w:val="32"/>
          <w:szCs w:val="32"/>
          <w:shd w:val="clear" w:color="auto" w:fill="FFFFFF"/>
        </w:rPr>
        <w:t>部门预算项目支出</w:t>
      </w:r>
      <w:r>
        <w:rPr>
          <w:rFonts w:hint="eastAsia" w:ascii="宋体" w:hAnsi="宋体" w:eastAsia="宋体" w:cs="宋体"/>
          <w:b w:val="0"/>
          <w:bCs w:val="0"/>
          <w:color w:val="333333"/>
          <w:sz w:val="32"/>
          <w:szCs w:val="32"/>
          <w:shd w:val="clear" w:color="auto" w:fill="FFFFFF"/>
          <w:lang w:val="en-US" w:eastAsia="zh-CN"/>
        </w:rPr>
        <w:t>48</w:t>
      </w:r>
      <w:r>
        <w:rPr>
          <w:rFonts w:hint="eastAsia" w:ascii="宋体" w:hAnsi="宋体" w:eastAsia="宋体" w:cs="宋体"/>
          <w:b w:val="0"/>
          <w:bCs w:val="0"/>
          <w:color w:val="333333"/>
          <w:sz w:val="32"/>
          <w:szCs w:val="32"/>
          <w:shd w:val="clear" w:color="auto" w:fill="FFFFFF"/>
        </w:rPr>
        <w:t>万元</w:t>
      </w:r>
      <w:r>
        <w:rPr>
          <w:rFonts w:hint="eastAsia" w:ascii="宋体" w:hAnsi="宋体" w:eastAsia="宋体" w:cs="宋体"/>
          <w:b w:val="0"/>
          <w:bCs w:val="0"/>
          <w:color w:val="333333"/>
          <w:sz w:val="32"/>
          <w:szCs w:val="32"/>
          <w:shd w:val="clear" w:color="auto" w:fill="FFFFFF"/>
          <w:lang w:eastAsia="zh-CN"/>
        </w:rPr>
        <w:t>，其中政府投资项目概算费</w:t>
      </w:r>
      <w:r>
        <w:rPr>
          <w:rFonts w:hint="eastAsia" w:ascii="宋体" w:hAnsi="宋体" w:eastAsia="宋体" w:cs="宋体"/>
          <w:b w:val="0"/>
          <w:bCs w:val="0"/>
          <w:color w:val="333333"/>
          <w:sz w:val="32"/>
          <w:szCs w:val="32"/>
          <w:shd w:val="clear" w:color="auto" w:fill="FFFFFF"/>
          <w:lang w:val="en-US" w:eastAsia="zh-CN"/>
        </w:rPr>
        <w:t>28万元，易地扶贫搬迁经费20万元。</w:t>
      </w:r>
    </w:p>
    <w:p>
      <w:pPr>
        <w:keepNext w:val="0"/>
        <w:keepLines w:val="0"/>
        <w:pageBreakBefore w:val="0"/>
        <w:widowControl w:val="0"/>
        <w:kinsoku/>
        <w:wordWrap/>
        <w:overflowPunct/>
        <w:topLinePunct w:val="0"/>
        <w:autoSpaceDE/>
        <w:autoSpaceDN/>
        <w:bidi w:val="0"/>
        <w:adjustRightInd/>
        <w:snapToGrid w:val="0"/>
        <w:spacing w:afterAutospacing="0" w:line="480" w:lineRule="exact"/>
        <w:ind w:firstLine="640" w:firstLineChars="200"/>
        <w:textAlignment w:val="auto"/>
        <w:rPr>
          <w:rFonts w:hint="eastAsia" w:ascii="宋体" w:hAnsi="宋体" w:eastAsia="宋体" w:cs="宋体"/>
          <w:b w:val="0"/>
          <w:bCs w:val="0"/>
          <w:color w:val="333333"/>
          <w:sz w:val="32"/>
          <w:szCs w:val="32"/>
          <w:shd w:val="clear" w:color="auto" w:fill="FFFFFF"/>
          <w:lang w:val="en-US" w:eastAsia="zh-CN"/>
        </w:rPr>
      </w:pPr>
      <w:r>
        <w:rPr>
          <w:rFonts w:hint="eastAsia" w:ascii="宋体" w:hAnsi="宋体" w:eastAsia="宋体" w:cs="宋体"/>
          <w:b w:val="0"/>
          <w:bCs w:val="0"/>
          <w:color w:val="333333"/>
          <w:sz w:val="32"/>
          <w:szCs w:val="32"/>
          <w:shd w:val="clear" w:color="auto" w:fill="FFFFFF"/>
          <w:lang w:val="en-US" w:eastAsia="zh-CN"/>
        </w:rPr>
        <w:t>决算情况：</w:t>
      </w:r>
      <w:r>
        <w:rPr>
          <w:rFonts w:hint="eastAsia" w:ascii="宋体" w:hAnsi="宋体" w:eastAsia="宋体" w:cs="宋体"/>
          <w:b w:val="0"/>
          <w:bCs w:val="0"/>
          <w:kern w:val="1"/>
          <w:sz w:val="32"/>
          <w:szCs w:val="32"/>
          <w:lang w:val="en-US" w:eastAsia="zh-CN"/>
        </w:rPr>
        <w:t>2020</w:t>
      </w:r>
      <w:r>
        <w:rPr>
          <w:rFonts w:hint="eastAsia" w:ascii="宋体" w:hAnsi="宋体" w:eastAsia="宋体" w:cs="宋体"/>
          <w:b w:val="0"/>
          <w:bCs w:val="0"/>
          <w:kern w:val="1"/>
          <w:sz w:val="32"/>
          <w:szCs w:val="32"/>
          <w:lang w:val="zh-CN"/>
        </w:rPr>
        <w:t>年度</w:t>
      </w:r>
      <w:r>
        <w:rPr>
          <w:rFonts w:hint="eastAsia" w:ascii="宋体" w:hAnsi="宋体" w:eastAsia="宋体" w:cs="宋体"/>
          <w:b w:val="0"/>
          <w:bCs w:val="0"/>
          <w:kern w:val="1"/>
          <w:sz w:val="32"/>
          <w:szCs w:val="32"/>
        </w:rPr>
        <w:t>项目支出</w:t>
      </w:r>
      <w:r>
        <w:rPr>
          <w:rFonts w:hint="eastAsia" w:ascii="宋体" w:hAnsi="宋体" w:eastAsia="宋体" w:cs="宋体"/>
          <w:b w:val="0"/>
          <w:bCs w:val="0"/>
          <w:kern w:val="1"/>
          <w:sz w:val="32"/>
          <w:szCs w:val="32"/>
          <w:lang w:val="en-US" w:eastAsia="zh-CN"/>
        </w:rPr>
        <w:t>624.69</w:t>
      </w:r>
      <w:r>
        <w:rPr>
          <w:rFonts w:hint="eastAsia" w:ascii="宋体" w:hAnsi="宋体" w:eastAsia="宋体" w:cs="宋体"/>
          <w:b w:val="0"/>
          <w:bCs w:val="0"/>
          <w:kern w:val="1"/>
          <w:sz w:val="32"/>
          <w:szCs w:val="32"/>
        </w:rPr>
        <w:t>万元</w:t>
      </w:r>
      <w:r>
        <w:rPr>
          <w:rFonts w:hint="eastAsia" w:ascii="宋体" w:hAnsi="宋体" w:eastAsia="宋体" w:cs="宋体"/>
          <w:b w:val="0"/>
          <w:bCs w:val="0"/>
          <w:kern w:val="1"/>
          <w:sz w:val="32"/>
          <w:szCs w:val="32"/>
          <w:lang w:eastAsia="zh-CN"/>
        </w:rPr>
        <w:t>，其中：</w:t>
      </w:r>
      <w:r>
        <w:rPr>
          <w:rFonts w:hint="eastAsia" w:ascii="宋体" w:hAnsi="宋体" w:eastAsia="宋体" w:cs="宋体"/>
          <w:b w:val="0"/>
          <w:bCs w:val="0"/>
          <w:kern w:val="1"/>
          <w:sz w:val="32"/>
          <w:szCs w:val="32"/>
        </w:rPr>
        <w:t>资本性支出</w:t>
      </w:r>
      <w:r>
        <w:rPr>
          <w:rFonts w:hint="eastAsia" w:ascii="宋体" w:hAnsi="宋体" w:eastAsia="宋体" w:cs="宋体"/>
          <w:b w:val="0"/>
          <w:bCs w:val="0"/>
          <w:kern w:val="1"/>
          <w:sz w:val="32"/>
          <w:szCs w:val="32"/>
          <w:lang w:val="en-US" w:eastAsia="zh-CN"/>
        </w:rPr>
        <w:t>126.09</w:t>
      </w:r>
      <w:r>
        <w:rPr>
          <w:rFonts w:hint="eastAsia" w:ascii="宋体" w:hAnsi="宋体" w:eastAsia="宋体" w:cs="宋体"/>
          <w:b w:val="0"/>
          <w:bCs w:val="0"/>
          <w:kern w:val="1"/>
          <w:sz w:val="32"/>
          <w:szCs w:val="32"/>
        </w:rPr>
        <w:t>万元</w:t>
      </w:r>
      <w:r>
        <w:rPr>
          <w:rFonts w:hint="eastAsia" w:ascii="宋体" w:hAnsi="宋体" w:eastAsia="宋体" w:cs="宋体"/>
          <w:b w:val="0"/>
          <w:bCs w:val="0"/>
          <w:kern w:val="1"/>
          <w:sz w:val="32"/>
          <w:szCs w:val="32"/>
          <w:lang w:eastAsia="zh-CN"/>
        </w:rPr>
        <w:t>，对企业补助</w:t>
      </w:r>
      <w:r>
        <w:rPr>
          <w:rFonts w:hint="eastAsia" w:ascii="宋体" w:hAnsi="宋体" w:eastAsia="宋体" w:cs="宋体"/>
          <w:b w:val="0"/>
          <w:bCs w:val="0"/>
          <w:kern w:val="1"/>
          <w:sz w:val="32"/>
          <w:szCs w:val="32"/>
          <w:lang w:val="en-US" w:eastAsia="zh-CN"/>
        </w:rPr>
        <w:t>171万元</w:t>
      </w:r>
      <w:r>
        <w:rPr>
          <w:rFonts w:hint="eastAsia" w:ascii="宋体" w:hAnsi="宋体" w:cs="宋体"/>
          <w:b w:val="0"/>
          <w:bCs w:val="0"/>
          <w:kern w:val="1"/>
          <w:sz w:val="32"/>
          <w:szCs w:val="32"/>
          <w:lang w:val="en-US" w:eastAsia="zh-CN"/>
        </w:rPr>
        <w:t>，运行维护专项327.6万元</w:t>
      </w:r>
      <w:r>
        <w:rPr>
          <w:rFonts w:hint="eastAsia" w:ascii="宋体" w:hAnsi="宋体" w:eastAsia="宋体" w:cs="宋体"/>
          <w:b w:val="0"/>
          <w:bCs w:val="0"/>
          <w:kern w:val="1"/>
          <w:sz w:val="32"/>
          <w:szCs w:val="32"/>
          <w:lang w:val="en-US" w:eastAsia="zh-CN"/>
        </w:rPr>
        <w:t>。</w:t>
      </w:r>
      <w:r>
        <w:rPr>
          <w:rFonts w:hint="eastAsia" w:ascii="宋体" w:hAnsi="宋体" w:eastAsia="宋体" w:cs="宋体"/>
          <w:b w:val="0"/>
          <w:bCs w:val="0"/>
          <w:kern w:val="1"/>
          <w:sz w:val="32"/>
          <w:szCs w:val="32"/>
        </w:rPr>
        <w:t>年初结余0，年末结余为0</w:t>
      </w:r>
      <w:r>
        <w:rPr>
          <w:rFonts w:hint="eastAsia" w:ascii="宋体" w:hAnsi="宋体" w:eastAsia="宋体" w:cs="宋体"/>
          <w:b w:val="0"/>
          <w:bCs w:val="0"/>
          <w:kern w:val="1"/>
          <w:sz w:val="32"/>
          <w:szCs w:val="32"/>
          <w:lang w:eastAsia="zh-CN"/>
        </w:rPr>
        <w:t>，</w:t>
      </w:r>
      <w:r>
        <w:rPr>
          <w:rFonts w:hint="eastAsia" w:ascii="宋体" w:hAnsi="宋体" w:eastAsia="宋体" w:cs="宋体"/>
          <w:b w:val="0"/>
          <w:bCs w:val="0"/>
          <w:kern w:val="1"/>
          <w:sz w:val="32"/>
          <w:szCs w:val="32"/>
        </w:rPr>
        <w:t>收支平衡。</w:t>
      </w:r>
    </w:p>
    <w:p>
      <w:pPr>
        <w:keepNext w:val="0"/>
        <w:keepLines w:val="0"/>
        <w:pageBreakBefore w:val="0"/>
        <w:widowControl w:val="0"/>
        <w:kinsoku/>
        <w:wordWrap/>
        <w:overflowPunct/>
        <w:topLinePunct w:val="0"/>
        <w:autoSpaceDE/>
        <w:autoSpaceDN/>
        <w:bidi w:val="0"/>
        <w:adjustRightInd/>
        <w:spacing w:afterAutospacing="0" w:line="480" w:lineRule="exact"/>
        <w:ind w:firstLine="640" w:firstLineChars="200"/>
        <w:textAlignment w:val="auto"/>
        <w:rPr>
          <w:rFonts w:hint="eastAsia" w:ascii="宋体" w:hAnsi="宋体" w:eastAsia="宋体" w:cs="宋体"/>
          <w:b w:val="0"/>
          <w:bCs w:val="0"/>
          <w:color w:val="333333"/>
          <w:sz w:val="32"/>
          <w:szCs w:val="32"/>
          <w:shd w:val="clear" w:color="auto" w:fill="FFFFFF"/>
        </w:rPr>
      </w:pPr>
      <w:r>
        <w:rPr>
          <w:rFonts w:hint="eastAsia" w:ascii="宋体" w:hAnsi="宋体" w:eastAsia="宋体" w:cs="宋体"/>
          <w:b w:val="0"/>
          <w:bCs w:val="0"/>
          <w:color w:val="333333"/>
          <w:sz w:val="32"/>
          <w:szCs w:val="32"/>
          <w:shd w:val="clear" w:color="auto" w:fill="FFFFFF"/>
          <w:lang w:eastAsia="zh-CN"/>
        </w:rPr>
        <w:t>管理情况：</w:t>
      </w:r>
      <w:r>
        <w:rPr>
          <w:rFonts w:hint="eastAsia" w:ascii="宋体" w:hAnsi="宋体" w:eastAsia="宋体" w:cs="宋体"/>
          <w:b w:val="0"/>
          <w:bCs w:val="0"/>
          <w:color w:val="333333"/>
          <w:sz w:val="32"/>
          <w:szCs w:val="32"/>
          <w:shd w:val="clear" w:color="auto" w:fill="FFFFFF"/>
        </w:rPr>
        <w:t>年内按规定程序对年初预算进行了调整，经批准的调整预算结果为：</w:t>
      </w:r>
      <w:r>
        <w:rPr>
          <w:rFonts w:hint="eastAsia" w:ascii="宋体" w:hAnsi="宋体" w:eastAsia="宋体" w:cs="宋体"/>
          <w:b w:val="0"/>
          <w:bCs w:val="0"/>
          <w:color w:val="333333"/>
          <w:sz w:val="32"/>
          <w:szCs w:val="32"/>
          <w:shd w:val="clear" w:color="auto" w:fill="FFFFFF"/>
          <w:lang w:val="en-US" w:eastAsia="zh-CN"/>
        </w:rPr>
        <w:t>2020年度</w:t>
      </w:r>
      <w:r>
        <w:rPr>
          <w:rFonts w:hint="eastAsia" w:ascii="宋体" w:hAnsi="宋体" w:eastAsia="宋体" w:cs="宋体"/>
          <w:b w:val="0"/>
          <w:bCs w:val="0"/>
          <w:color w:val="333333"/>
          <w:sz w:val="32"/>
          <w:szCs w:val="32"/>
          <w:shd w:val="clear" w:color="auto" w:fill="FFFFFF"/>
        </w:rPr>
        <w:t>项目支出</w:t>
      </w:r>
      <w:r>
        <w:rPr>
          <w:rFonts w:hint="eastAsia" w:ascii="宋体" w:hAnsi="宋体" w:eastAsia="宋体" w:cs="宋体"/>
          <w:b w:val="0"/>
          <w:bCs w:val="0"/>
          <w:color w:val="333333"/>
          <w:sz w:val="32"/>
          <w:szCs w:val="32"/>
          <w:shd w:val="clear" w:color="auto" w:fill="FFFFFF"/>
          <w:lang w:val="en-US" w:eastAsia="zh-CN"/>
        </w:rPr>
        <w:t>624.69</w:t>
      </w:r>
      <w:r>
        <w:rPr>
          <w:rFonts w:hint="eastAsia" w:ascii="宋体" w:hAnsi="宋体" w:eastAsia="宋体" w:cs="宋体"/>
          <w:b w:val="0"/>
          <w:bCs w:val="0"/>
          <w:color w:val="333333"/>
          <w:sz w:val="32"/>
          <w:szCs w:val="32"/>
          <w:shd w:val="clear" w:color="auto" w:fill="FFFFFF"/>
        </w:rPr>
        <w:t>万元，无年末结转和结余数。</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ascii="Times New Roman" w:hAnsi="Times New Roman" w:eastAsia="仿宋_GB2312" w:cs="Times New Roman"/>
          <w:bCs/>
          <w:color w:val="000000"/>
          <w:sz w:val="32"/>
          <w:szCs w:val="32"/>
        </w:rPr>
      </w:pPr>
      <w:r>
        <w:rPr>
          <w:rFonts w:hint="eastAsia" w:ascii="宋体" w:hAnsi="宋体" w:eastAsia="宋体" w:cs="宋体"/>
          <w:b w:val="0"/>
          <w:bCs w:val="0"/>
          <w:color w:val="000000"/>
          <w:sz w:val="32"/>
          <w:szCs w:val="32"/>
        </w:rPr>
        <w:t>“三公”经费的预决算执行及控制情况</w:t>
      </w:r>
      <w:r>
        <w:rPr>
          <w:rFonts w:hint="eastAsia" w:ascii="宋体" w:hAnsi="宋体" w:eastAsia="宋体" w:cs="宋体"/>
          <w:b w:val="0"/>
          <w:bCs w:val="0"/>
          <w:color w:val="000000"/>
          <w:sz w:val="32"/>
          <w:szCs w:val="32"/>
          <w:lang w:eastAsia="zh-CN"/>
        </w:rPr>
        <w:t>：</w:t>
      </w:r>
      <w:r>
        <w:rPr>
          <w:rFonts w:hint="eastAsia" w:ascii="宋体" w:hAnsi="宋体" w:eastAsia="宋体" w:cs="宋体"/>
          <w:b w:val="0"/>
          <w:bCs w:val="0"/>
          <w:color w:val="333333"/>
          <w:sz w:val="32"/>
          <w:szCs w:val="32"/>
          <w:shd w:val="clear" w:color="auto" w:fill="FFFFFF"/>
        </w:rPr>
        <w:t>20</w:t>
      </w:r>
      <w:r>
        <w:rPr>
          <w:rFonts w:hint="eastAsia" w:ascii="宋体" w:hAnsi="宋体" w:eastAsia="宋体" w:cs="宋体"/>
          <w:b w:val="0"/>
          <w:bCs w:val="0"/>
          <w:color w:val="333333"/>
          <w:sz w:val="32"/>
          <w:szCs w:val="32"/>
          <w:shd w:val="clear" w:color="auto" w:fill="FFFFFF"/>
          <w:lang w:val="en-US" w:eastAsia="zh-CN"/>
        </w:rPr>
        <w:t>20</w:t>
      </w:r>
      <w:r>
        <w:rPr>
          <w:rFonts w:hint="eastAsia" w:ascii="宋体" w:hAnsi="宋体" w:eastAsia="宋体" w:cs="宋体"/>
          <w:b w:val="0"/>
          <w:bCs w:val="0"/>
          <w:color w:val="333333"/>
          <w:sz w:val="32"/>
          <w:szCs w:val="32"/>
          <w:shd w:val="clear" w:color="auto" w:fill="FFFFFF"/>
        </w:rPr>
        <w:t>年“三公经费”决算</w:t>
      </w:r>
      <w:r>
        <w:rPr>
          <w:rFonts w:hint="eastAsia" w:ascii="宋体" w:hAnsi="宋体" w:eastAsia="宋体" w:cs="宋体"/>
          <w:b w:val="0"/>
          <w:bCs w:val="0"/>
          <w:color w:val="333333"/>
          <w:sz w:val="32"/>
          <w:szCs w:val="32"/>
          <w:shd w:val="clear" w:color="auto" w:fill="FFFFFF"/>
          <w:lang w:val="en-US" w:eastAsia="zh-CN"/>
        </w:rPr>
        <w:t>6.35</w:t>
      </w:r>
      <w:r>
        <w:rPr>
          <w:rFonts w:hint="eastAsia" w:ascii="宋体" w:hAnsi="宋体" w:eastAsia="宋体" w:cs="宋体"/>
          <w:b w:val="0"/>
          <w:bCs w:val="0"/>
          <w:color w:val="333333"/>
          <w:sz w:val="32"/>
          <w:szCs w:val="32"/>
          <w:shd w:val="clear" w:color="auto" w:fill="FFFFFF"/>
        </w:rPr>
        <w:t>万元。比年初预算减少</w:t>
      </w:r>
      <w:r>
        <w:rPr>
          <w:rFonts w:hint="eastAsia" w:ascii="宋体" w:hAnsi="宋体" w:eastAsia="宋体" w:cs="宋体"/>
          <w:b w:val="0"/>
          <w:bCs w:val="0"/>
          <w:kern w:val="1"/>
          <w:sz w:val="32"/>
          <w:szCs w:val="32"/>
          <w:lang w:val="en-US" w:eastAsia="zh-CN"/>
        </w:rPr>
        <w:t>15.91</w:t>
      </w:r>
      <w:r>
        <w:rPr>
          <w:rFonts w:hint="eastAsia" w:ascii="宋体" w:hAnsi="宋体" w:eastAsia="宋体" w:cs="宋体"/>
          <w:b w:val="0"/>
          <w:bCs w:val="0"/>
          <w:color w:val="333333"/>
          <w:sz w:val="32"/>
          <w:szCs w:val="32"/>
          <w:shd w:val="clear" w:color="auto" w:fill="FFFFFF"/>
        </w:rPr>
        <w:t>万元，</w:t>
      </w:r>
      <w:r>
        <w:rPr>
          <w:rFonts w:hint="eastAsia" w:ascii="宋体" w:hAnsi="宋体" w:eastAsia="宋体" w:cs="宋体"/>
          <w:b w:val="0"/>
          <w:bCs w:val="0"/>
          <w:color w:val="333333"/>
          <w:sz w:val="32"/>
          <w:szCs w:val="32"/>
          <w:shd w:val="clear" w:color="auto" w:fill="FFFFFF"/>
          <w:lang w:eastAsia="zh-CN"/>
        </w:rPr>
        <w:t>同比减少</w:t>
      </w:r>
      <w:r>
        <w:rPr>
          <w:rFonts w:hint="eastAsia" w:ascii="宋体" w:hAnsi="宋体" w:eastAsia="宋体" w:cs="宋体"/>
          <w:b w:val="0"/>
          <w:bCs w:val="0"/>
          <w:sz w:val="32"/>
          <w:szCs w:val="32"/>
          <w:lang w:val="en-US" w:bidi="zh-CN"/>
        </w:rPr>
        <w:t>71.47</w:t>
      </w:r>
      <w:r>
        <w:rPr>
          <w:rFonts w:hint="eastAsia" w:ascii="宋体" w:hAnsi="宋体" w:eastAsia="宋体" w:cs="宋体"/>
          <w:b w:val="0"/>
          <w:bCs w:val="0"/>
          <w:color w:val="333333"/>
          <w:sz w:val="32"/>
          <w:szCs w:val="32"/>
          <w:shd w:val="clear" w:color="auto" w:fill="FFFFFF"/>
        </w:rPr>
        <w:t>%，</w:t>
      </w:r>
      <w:r>
        <w:rPr>
          <w:rFonts w:hint="eastAsia" w:ascii="宋体" w:hAnsi="宋体" w:eastAsia="宋体" w:cs="宋体"/>
          <w:b w:val="0"/>
          <w:bCs w:val="0"/>
          <w:color w:val="333333"/>
          <w:sz w:val="32"/>
          <w:szCs w:val="32"/>
          <w:shd w:val="clear" w:color="auto" w:fill="FFFFFF"/>
          <w:lang w:val="en-US" w:eastAsia="zh-CN"/>
        </w:rPr>
        <w:t>2020年</w:t>
      </w:r>
      <w:r>
        <w:rPr>
          <w:rFonts w:hint="eastAsia" w:ascii="宋体" w:hAnsi="宋体" w:eastAsia="宋体" w:cs="宋体"/>
          <w:b w:val="0"/>
          <w:bCs w:val="0"/>
          <w:color w:val="333333"/>
          <w:sz w:val="32"/>
          <w:szCs w:val="32"/>
          <w:shd w:val="clear" w:color="auto" w:fill="FFFFFF"/>
        </w:rPr>
        <w:t>公务接待费</w:t>
      </w:r>
      <w:r>
        <w:rPr>
          <w:rFonts w:hint="eastAsia" w:ascii="宋体" w:hAnsi="宋体" w:eastAsia="宋体" w:cs="宋体"/>
          <w:b w:val="0"/>
          <w:bCs w:val="0"/>
          <w:kern w:val="1"/>
          <w:sz w:val="32"/>
          <w:szCs w:val="32"/>
          <w:lang w:val="en-US" w:eastAsia="zh-CN"/>
        </w:rPr>
        <w:t>2.3</w:t>
      </w:r>
      <w:r>
        <w:rPr>
          <w:rFonts w:hint="eastAsia" w:ascii="宋体" w:hAnsi="宋体" w:eastAsia="宋体" w:cs="宋体"/>
          <w:b w:val="0"/>
          <w:bCs w:val="0"/>
          <w:color w:val="333333"/>
          <w:sz w:val="32"/>
          <w:szCs w:val="32"/>
          <w:shd w:val="clear" w:color="auto" w:fill="FFFFFF"/>
        </w:rPr>
        <w:t>万元，比预算减少</w:t>
      </w:r>
      <w:r>
        <w:rPr>
          <w:rFonts w:hint="eastAsia" w:ascii="宋体" w:hAnsi="宋体" w:eastAsia="宋体" w:cs="宋体"/>
          <w:b w:val="0"/>
          <w:bCs w:val="0"/>
          <w:kern w:val="1"/>
          <w:sz w:val="32"/>
          <w:szCs w:val="32"/>
          <w:lang w:val="en-US" w:eastAsia="zh-CN"/>
        </w:rPr>
        <w:t>6.7</w:t>
      </w:r>
      <w:r>
        <w:rPr>
          <w:rFonts w:hint="eastAsia" w:ascii="宋体" w:hAnsi="宋体" w:eastAsia="宋体" w:cs="宋体"/>
          <w:b w:val="0"/>
          <w:bCs w:val="0"/>
          <w:color w:val="333333"/>
          <w:sz w:val="32"/>
          <w:szCs w:val="32"/>
          <w:shd w:val="clear" w:color="auto" w:fill="FFFFFF"/>
        </w:rPr>
        <w:t>万元，</w:t>
      </w:r>
      <w:r>
        <w:rPr>
          <w:rFonts w:hint="eastAsia" w:ascii="宋体" w:hAnsi="宋体" w:eastAsia="宋体" w:cs="宋体"/>
          <w:b w:val="0"/>
          <w:bCs w:val="0"/>
          <w:color w:val="333333"/>
          <w:sz w:val="32"/>
          <w:szCs w:val="32"/>
          <w:shd w:val="clear" w:color="auto" w:fill="FFFFFF"/>
          <w:lang w:eastAsia="zh-CN"/>
        </w:rPr>
        <w:t>同比减少</w:t>
      </w:r>
      <w:r>
        <w:rPr>
          <w:rFonts w:hint="eastAsia" w:ascii="宋体" w:hAnsi="宋体" w:eastAsia="宋体" w:cs="宋体"/>
          <w:b w:val="0"/>
          <w:bCs w:val="0"/>
          <w:sz w:val="32"/>
          <w:szCs w:val="32"/>
          <w:lang w:val="en-US" w:bidi="zh-CN"/>
        </w:rPr>
        <w:t>74.44</w:t>
      </w:r>
      <w:r>
        <w:rPr>
          <w:rFonts w:hint="eastAsia" w:ascii="宋体" w:hAnsi="宋体" w:eastAsia="宋体" w:cs="宋体"/>
          <w:b w:val="0"/>
          <w:bCs w:val="0"/>
          <w:color w:val="333333"/>
          <w:sz w:val="32"/>
          <w:szCs w:val="32"/>
          <w:shd w:val="clear" w:color="auto" w:fill="FFFFFF"/>
        </w:rPr>
        <w:t>%</w:t>
      </w:r>
      <w:r>
        <w:rPr>
          <w:rFonts w:hint="eastAsia" w:ascii="宋体" w:hAnsi="宋体" w:eastAsia="宋体" w:cs="宋体"/>
          <w:b w:val="0"/>
          <w:bCs w:val="0"/>
          <w:color w:val="333333"/>
          <w:sz w:val="32"/>
          <w:szCs w:val="32"/>
          <w:shd w:val="clear" w:color="auto" w:fill="FFFFFF"/>
          <w:lang w:eastAsia="zh-CN"/>
        </w:rPr>
        <w:t>，其中项目支出</w:t>
      </w:r>
      <w:r>
        <w:rPr>
          <w:rFonts w:hint="eastAsia" w:ascii="宋体" w:hAnsi="宋体" w:eastAsia="宋体" w:cs="宋体"/>
          <w:b w:val="0"/>
          <w:bCs w:val="0"/>
          <w:color w:val="333333"/>
          <w:sz w:val="32"/>
          <w:szCs w:val="32"/>
          <w:shd w:val="clear" w:color="auto" w:fill="FFFFFF"/>
          <w:lang w:val="en-US" w:eastAsia="zh-CN"/>
        </w:rPr>
        <w:t>-</w:t>
      </w:r>
      <w:r>
        <w:rPr>
          <w:rFonts w:hint="eastAsia" w:ascii="宋体" w:hAnsi="宋体" w:eastAsia="宋体" w:cs="宋体"/>
          <w:b w:val="0"/>
          <w:bCs w:val="0"/>
          <w:color w:val="333333"/>
          <w:sz w:val="32"/>
          <w:szCs w:val="32"/>
          <w:shd w:val="clear" w:color="auto" w:fill="FFFFFF"/>
          <w:lang w:eastAsia="zh-CN"/>
        </w:rPr>
        <w:t>公务接待费</w:t>
      </w:r>
      <w:r>
        <w:rPr>
          <w:rFonts w:hint="eastAsia" w:ascii="宋体" w:hAnsi="宋体" w:eastAsia="宋体" w:cs="宋体"/>
          <w:b w:val="0"/>
          <w:bCs w:val="0"/>
          <w:color w:val="333333"/>
          <w:sz w:val="32"/>
          <w:szCs w:val="32"/>
          <w:shd w:val="clear" w:color="auto" w:fill="FFFFFF"/>
          <w:lang w:val="en-US" w:eastAsia="zh-CN"/>
        </w:rPr>
        <w:t>1.47万元；</w:t>
      </w:r>
      <w:r>
        <w:rPr>
          <w:rFonts w:hint="eastAsia" w:ascii="宋体" w:hAnsi="宋体" w:eastAsia="宋体" w:cs="宋体"/>
          <w:b w:val="0"/>
          <w:bCs w:val="0"/>
          <w:color w:val="333333"/>
          <w:sz w:val="32"/>
          <w:szCs w:val="32"/>
          <w:shd w:val="clear" w:color="auto" w:fill="FFFFFF"/>
        </w:rPr>
        <w:t>公务用车购置及运行维护费</w:t>
      </w:r>
      <w:r>
        <w:rPr>
          <w:rFonts w:hint="eastAsia" w:ascii="宋体" w:hAnsi="宋体" w:eastAsia="宋体" w:cs="宋体"/>
          <w:b w:val="0"/>
          <w:bCs w:val="0"/>
          <w:kern w:val="1"/>
          <w:sz w:val="32"/>
          <w:szCs w:val="32"/>
          <w:lang w:val="en-US" w:eastAsia="zh-CN"/>
        </w:rPr>
        <w:t>4.05</w:t>
      </w:r>
      <w:r>
        <w:rPr>
          <w:rFonts w:hint="eastAsia" w:ascii="宋体" w:hAnsi="宋体" w:eastAsia="宋体" w:cs="宋体"/>
          <w:b w:val="0"/>
          <w:bCs w:val="0"/>
          <w:color w:val="333333"/>
          <w:sz w:val="32"/>
          <w:szCs w:val="32"/>
          <w:shd w:val="clear" w:color="auto" w:fill="FFFFFF"/>
        </w:rPr>
        <w:t>万元，比预算减少</w:t>
      </w:r>
      <w:r>
        <w:rPr>
          <w:rFonts w:hint="eastAsia" w:ascii="宋体" w:hAnsi="宋体" w:eastAsia="宋体" w:cs="宋体"/>
          <w:b w:val="0"/>
          <w:bCs w:val="0"/>
          <w:kern w:val="1"/>
          <w:sz w:val="32"/>
          <w:szCs w:val="32"/>
          <w:lang w:val="en-US" w:eastAsia="zh-CN"/>
        </w:rPr>
        <w:t>9.21</w:t>
      </w:r>
      <w:r>
        <w:rPr>
          <w:rFonts w:hint="eastAsia" w:ascii="宋体" w:hAnsi="宋体" w:eastAsia="宋体" w:cs="宋体"/>
          <w:b w:val="0"/>
          <w:bCs w:val="0"/>
          <w:color w:val="333333"/>
          <w:sz w:val="32"/>
          <w:szCs w:val="32"/>
          <w:shd w:val="clear" w:color="auto" w:fill="FFFFFF"/>
        </w:rPr>
        <w:t>万元，</w:t>
      </w:r>
      <w:r>
        <w:rPr>
          <w:rFonts w:hint="eastAsia" w:ascii="宋体" w:hAnsi="宋体" w:eastAsia="宋体" w:cs="宋体"/>
          <w:b w:val="0"/>
          <w:bCs w:val="0"/>
          <w:color w:val="333333"/>
          <w:sz w:val="32"/>
          <w:szCs w:val="32"/>
          <w:shd w:val="clear" w:color="auto" w:fill="FFFFFF"/>
          <w:lang w:eastAsia="zh-CN"/>
        </w:rPr>
        <w:t>同比减少</w:t>
      </w:r>
      <w:r>
        <w:rPr>
          <w:rFonts w:hint="eastAsia" w:ascii="宋体" w:hAnsi="宋体" w:eastAsia="宋体" w:cs="宋体"/>
          <w:b w:val="0"/>
          <w:bCs w:val="0"/>
          <w:color w:val="333333"/>
          <w:sz w:val="32"/>
          <w:szCs w:val="32"/>
          <w:shd w:val="clear" w:color="auto" w:fill="FFFFFF"/>
          <w:lang w:val="en-US" w:eastAsia="zh-CN"/>
        </w:rPr>
        <w:t>69.46</w:t>
      </w:r>
      <w:r>
        <w:rPr>
          <w:rFonts w:hint="eastAsia" w:ascii="宋体" w:hAnsi="宋体" w:eastAsia="宋体" w:cs="宋体"/>
          <w:b w:val="0"/>
          <w:bCs w:val="0"/>
          <w:color w:val="333333"/>
          <w:sz w:val="32"/>
          <w:szCs w:val="32"/>
          <w:shd w:val="clear" w:color="auto" w:fill="FFFFFF"/>
        </w:rPr>
        <w:t>%</w:t>
      </w:r>
      <w:r>
        <w:rPr>
          <w:rFonts w:hint="eastAsia" w:ascii="宋体" w:hAnsi="宋体" w:eastAsia="宋体" w:cs="宋体"/>
          <w:b w:val="0"/>
          <w:bCs w:val="0"/>
          <w:color w:val="333333"/>
          <w:sz w:val="32"/>
          <w:szCs w:val="32"/>
          <w:shd w:val="clear" w:color="auto" w:fill="FFFFFF"/>
          <w:lang w:eastAsia="zh-CN"/>
        </w:rPr>
        <w:t>，其中项目支出</w:t>
      </w:r>
      <w:r>
        <w:rPr>
          <w:rFonts w:hint="eastAsia" w:ascii="宋体" w:hAnsi="宋体" w:eastAsia="宋体" w:cs="宋体"/>
          <w:b w:val="0"/>
          <w:bCs w:val="0"/>
          <w:color w:val="333333"/>
          <w:sz w:val="32"/>
          <w:szCs w:val="32"/>
          <w:shd w:val="clear" w:color="auto" w:fill="FFFFFF"/>
          <w:lang w:val="en-US" w:eastAsia="zh-CN"/>
        </w:rPr>
        <w:t>-</w:t>
      </w:r>
      <w:r>
        <w:rPr>
          <w:rFonts w:hint="eastAsia" w:ascii="宋体" w:hAnsi="宋体" w:eastAsia="宋体" w:cs="宋体"/>
          <w:b w:val="0"/>
          <w:bCs w:val="0"/>
          <w:color w:val="333333"/>
          <w:sz w:val="32"/>
          <w:szCs w:val="32"/>
          <w:shd w:val="clear" w:color="auto" w:fill="FFFFFF"/>
        </w:rPr>
        <w:t>公务用车购置及运行维护费</w:t>
      </w:r>
      <w:r>
        <w:rPr>
          <w:rFonts w:hint="eastAsia" w:ascii="宋体" w:hAnsi="宋体" w:eastAsia="宋体" w:cs="宋体"/>
          <w:b w:val="0"/>
          <w:bCs w:val="0"/>
          <w:kern w:val="1"/>
          <w:sz w:val="32"/>
          <w:szCs w:val="32"/>
          <w:lang w:val="en-US" w:eastAsia="zh-CN"/>
        </w:rPr>
        <w:t>0.58</w:t>
      </w:r>
      <w:r>
        <w:rPr>
          <w:rFonts w:hint="eastAsia" w:ascii="宋体" w:hAnsi="宋体" w:eastAsia="宋体" w:cs="宋体"/>
          <w:b w:val="0"/>
          <w:bCs w:val="0"/>
          <w:color w:val="333333"/>
          <w:sz w:val="32"/>
          <w:szCs w:val="32"/>
          <w:shd w:val="clear" w:color="auto" w:fill="FFFFFF"/>
        </w:rPr>
        <w:t>万元；无因公出国境费。我局</w:t>
      </w:r>
      <w:r>
        <w:rPr>
          <w:rFonts w:hint="eastAsia" w:ascii="宋体" w:hAnsi="宋体" w:eastAsia="宋体" w:cs="宋体"/>
          <w:b w:val="0"/>
          <w:bCs w:val="0"/>
          <w:color w:val="333333"/>
          <w:sz w:val="32"/>
          <w:szCs w:val="32"/>
          <w:shd w:val="clear" w:color="auto" w:fill="FFFFFF"/>
          <w:lang w:eastAsia="zh-CN"/>
        </w:rPr>
        <w:t>“三公”经费</w:t>
      </w:r>
      <w:r>
        <w:rPr>
          <w:rFonts w:hint="eastAsia" w:ascii="宋体" w:hAnsi="宋体" w:eastAsia="宋体" w:cs="宋体"/>
          <w:b w:val="0"/>
          <w:bCs w:val="0"/>
          <w:color w:val="333333"/>
          <w:sz w:val="32"/>
          <w:szCs w:val="32"/>
          <w:shd w:val="clear" w:color="auto" w:fill="FFFFFF"/>
        </w:rPr>
        <w:t>支出均很好的控制在了预算范围之内，确保资金使用的合规合理。</w:t>
      </w:r>
    </w:p>
    <w:p>
      <w:pPr>
        <w:spacing w:line="560" w:lineRule="exact"/>
        <w:ind w:firstLine="640" w:firstLineChars="200"/>
        <w:rPr>
          <w:rFonts w:ascii="Times New Roman" w:hAnsi="Times New Roman" w:eastAsia="黑体" w:cs="Times New Roman"/>
          <w:bCs/>
          <w:color w:val="000000"/>
          <w:sz w:val="32"/>
          <w:szCs w:val="32"/>
        </w:rPr>
      </w:pPr>
      <w:r>
        <w:rPr>
          <w:rFonts w:ascii="黑体" w:hAnsi="黑体" w:eastAsia="黑体" w:cs="Times New Roman"/>
          <w:bCs/>
          <w:color w:val="000000"/>
          <w:sz w:val="32"/>
          <w:szCs w:val="32"/>
        </w:rPr>
        <w:t>三、部门整体支出绩效情况</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5"/>
        <w:textAlignment w:val="auto"/>
        <w:outlineLvl w:val="9"/>
        <w:rPr>
          <w:rFonts w:hint="eastAsia" w:ascii="宋体" w:hAnsi="宋体" w:eastAsia="宋体" w:cs="宋体"/>
          <w:bCs/>
          <w:color w:val="000000"/>
          <w:sz w:val="32"/>
          <w:szCs w:val="32"/>
        </w:rPr>
      </w:pPr>
      <w:r>
        <w:rPr>
          <w:rFonts w:hint="eastAsia" w:ascii="宋体" w:hAnsi="宋体" w:eastAsia="宋体" w:cs="宋体"/>
          <w:color w:val="000000"/>
          <w:sz w:val="32"/>
          <w:szCs w:val="32"/>
        </w:rPr>
        <w:t>我</w:t>
      </w:r>
      <w:r>
        <w:rPr>
          <w:rFonts w:hint="eastAsia" w:ascii="宋体" w:hAnsi="宋体" w:eastAsia="宋体" w:cs="宋体"/>
          <w:color w:val="000000"/>
          <w:sz w:val="32"/>
          <w:szCs w:val="32"/>
          <w:lang w:eastAsia="zh-CN"/>
        </w:rPr>
        <w:t>局</w:t>
      </w:r>
      <w:r>
        <w:rPr>
          <w:rFonts w:hint="eastAsia" w:ascii="宋体" w:hAnsi="宋体" w:eastAsia="宋体" w:cs="宋体"/>
          <w:color w:val="000000"/>
          <w:sz w:val="32"/>
          <w:szCs w:val="32"/>
        </w:rPr>
        <w:t>根据20</w:t>
      </w:r>
      <w:r>
        <w:rPr>
          <w:rFonts w:hint="eastAsia" w:ascii="宋体" w:hAnsi="宋体" w:eastAsia="宋体" w:cs="宋体"/>
          <w:color w:val="000000"/>
          <w:sz w:val="32"/>
          <w:szCs w:val="32"/>
          <w:lang w:val="en-US" w:eastAsia="zh-CN"/>
        </w:rPr>
        <w:t>20</w:t>
      </w:r>
      <w:r>
        <w:rPr>
          <w:rFonts w:hint="eastAsia" w:ascii="宋体" w:hAnsi="宋体" w:eastAsia="宋体" w:cs="宋体"/>
          <w:color w:val="000000"/>
          <w:sz w:val="32"/>
          <w:szCs w:val="32"/>
        </w:rPr>
        <w:t>年度工作计划的要求，认真履行职责，较好地完成了年初确定的各项工作任务，</w:t>
      </w:r>
      <w:r>
        <w:rPr>
          <w:rFonts w:hint="eastAsia" w:ascii="宋体" w:hAnsi="宋体" w:eastAsia="宋体" w:cs="宋体"/>
          <w:color w:val="000000"/>
          <w:kern w:val="2"/>
          <w:sz w:val="32"/>
          <w:szCs w:val="32"/>
          <w:lang w:val="en-US" w:eastAsia="zh-CN" w:bidi="ar-SA"/>
        </w:rPr>
        <w:t>坚持厉行节约、严格控制财政资金支出。</w:t>
      </w:r>
      <w:r>
        <w:rPr>
          <w:rFonts w:hint="eastAsia" w:ascii="宋体" w:hAnsi="宋体" w:eastAsia="宋体" w:cs="宋体"/>
          <w:color w:val="000000"/>
          <w:kern w:val="0"/>
          <w:sz w:val="32"/>
          <w:szCs w:val="32"/>
        </w:rPr>
        <w:t>概述</w:t>
      </w:r>
      <w:r>
        <w:rPr>
          <w:rFonts w:hint="eastAsia" w:ascii="宋体" w:hAnsi="宋体" w:eastAsia="宋体" w:cs="宋体"/>
          <w:color w:val="000000"/>
          <w:kern w:val="0"/>
          <w:sz w:val="32"/>
          <w:szCs w:val="32"/>
          <w:lang w:val="en-US" w:eastAsia="zh-CN"/>
        </w:rPr>
        <w:t>2020年我</w:t>
      </w:r>
      <w:r>
        <w:rPr>
          <w:rFonts w:hint="eastAsia" w:ascii="宋体" w:hAnsi="宋体" w:eastAsia="宋体" w:cs="宋体"/>
          <w:color w:val="000000"/>
          <w:kern w:val="0"/>
          <w:sz w:val="32"/>
          <w:szCs w:val="32"/>
        </w:rPr>
        <w:t>单位工作开展情况及主要事业成效</w:t>
      </w:r>
      <w:r>
        <w:rPr>
          <w:rFonts w:hint="eastAsia" w:ascii="宋体" w:hAnsi="宋体" w:eastAsia="宋体" w:cs="宋体"/>
          <w:color w:val="000000"/>
          <w:kern w:val="0"/>
          <w:sz w:val="32"/>
          <w:szCs w:val="32"/>
          <w:lang w:eastAsia="zh-CN"/>
        </w:rPr>
        <w:t>如下</w:t>
      </w:r>
      <w:r>
        <w:rPr>
          <w:rFonts w:hint="eastAsia" w:ascii="宋体" w:hAnsi="宋体" w:eastAsia="宋体" w:cs="宋体"/>
          <w:color w:val="000000"/>
          <w:kern w:val="0"/>
          <w:sz w:val="32"/>
          <w:szCs w:val="32"/>
          <w:lang w:val="en-US" w:eastAsia="zh-CN"/>
        </w:rPr>
        <w:t>:</w:t>
      </w:r>
      <w:r>
        <w:rPr>
          <w:rFonts w:hint="eastAsia" w:ascii="宋体" w:hAnsi="宋体" w:eastAsia="宋体" w:cs="宋体"/>
          <w:color w:val="000000"/>
          <w:kern w:val="0"/>
          <w:sz w:val="32"/>
          <w:szCs w:val="32"/>
        </w:rPr>
        <w:t>编制</w:t>
      </w:r>
      <w:r>
        <w:rPr>
          <w:rFonts w:hint="eastAsia" w:ascii="宋体" w:hAnsi="宋体" w:eastAsia="宋体" w:cs="宋体"/>
          <w:color w:val="000000"/>
          <w:kern w:val="0"/>
          <w:sz w:val="32"/>
          <w:szCs w:val="32"/>
          <w:lang w:eastAsia="zh-CN"/>
        </w:rPr>
        <w:t>年度</w:t>
      </w:r>
      <w:r>
        <w:rPr>
          <w:rFonts w:hint="eastAsia" w:ascii="宋体" w:hAnsi="宋体" w:eastAsia="宋体" w:cs="宋体"/>
          <w:color w:val="000000"/>
          <w:kern w:val="0"/>
          <w:sz w:val="32"/>
          <w:szCs w:val="32"/>
        </w:rPr>
        <w:t>国民经济和社会发展计划草案，</w:t>
      </w:r>
      <w:r>
        <w:rPr>
          <w:rFonts w:hint="eastAsia" w:ascii="宋体" w:hAnsi="宋体" w:eastAsia="宋体" w:cs="宋体"/>
          <w:color w:val="000000"/>
          <w:kern w:val="0"/>
          <w:sz w:val="32"/>
          <w:szCs w:val="32"/>
          <w:lang w:val="en-US" w:eastAsia="zh-CN"/>
        </w:rPr>
        <w:t>2020年</w:t>
      </w:r>
      <w:r>
        <w:rPr>
          <w:rFonts w:hint="eastAsia" w:ascii="宋体" w:hAnsi="宋体" w:eastAsia="宋体" w:cs="宋体"/>
          <w:color w:val="000000"/>
          <w:kern w:val="0"/>
          <w:sz w:val="32"/>
          <w:szCs w:val="32"/>
        </w:rPr>
        <w:t>全县地区生产总值(GDP)</w:t>
      </w:r>
      <w:r>
        <w:rPr>
          <w:rFonts w:hint="eastAsia" w:ascii="宋体" w:hAnsi="宋体" w:eastAsia="宋体" w:cs="宋体"/>
          <w:color w:val="000000"/>
          <w:kern w:val="0"/>
          <w:sz w:val="32"/>
          <w:szCs w:val="32"/>
          <w:lang w:eastAsia="zh-CN"/>
        </w:rPr>
        <w:t>完成</w:t>
      </w:r>
      <w:r>
        <w:rPr>
          <w:rFonts w:hint="eastAsia" w:ascii="宋体" w:hAnsi="宋体" w:eastAsia="宋体" w:cs="宋体"/>
          <w:color w:val="000000"/>
          <w:kern w:val="0"/>
          <w:sz w:val="32"/>
          <w:szCs w:val="32"/>
          <w:lang w:val="en-US" w:eastAsia="zh-CN"/>
        </w:rPr>
        <w:t>124.04</w:t>
      </w:r>
      <w:r>
        <w:rPr>
          <w:rFonts w:hint="eastAsia" w:ascii="宋体" w:hAnsi="宋体" w:eastAsia="宋体" w:cs="宋体"/>
          <w:color w:val="000000"/>
          <w:kern w:val="0"/>
          <w:sz w:val="32"/>
          <w:szCs w:val="32"/>
        </w:rPr>
        <w:t>亿元</w:t>
      </w:r>
      <w:r>
        <w:rPr>
          <w:rFonts w:hint="eastAsia" w:ascii="宋体" w:hAnsi="宋体" w:eastAsia="宋体" w:cs="宋体"/>
          <w:color w:val="000000"/>
          <w:kern w:val="0"/>
          <w:sz w:val="32"/>
          <w:szCs w:val="32"/>
          <w:lang w:eastAsia="zh-CN"/>
        </w:rPr>
        <w:t>，</w:t>
      </w:r>
      <w:r>
        <w:rPr>
          <w:rFonts w:hint="eastAsia" w:ascii="宋体" w:hAnsi="宋体" w:eastAsia="宋体" w:cs="宋体"/>
          <w:color w:val="000000"/>
          <w:kern w:val="0"/>
          <w:sz w:val="32"/>
          <w:szCs w:val="32"/>
        </w:rPr>
        <w:t>固定资产投资</w:t>
      </w:r>
      <w:r>
        <w:rPr>
          <w:rFonts w:hint="eastAsia" w:ascii="宋体" w:hAnsi="宋体" w:eastAsia="宋体" w:cs="宋体"/>
          <w:color w:val="000000"/>
          <w:kern w:val="0"/>
          <w:sz w:val="32"/>
          <w:szCs w:val="32"/>
          <w:lang w:eastAsia="zh-CN"/>
        </w:rPr>
        <w:t>实现同比增长</w:t>
      </w:r>
      <w:r>
        <w:rPr>
          <w:rFonts w:hint="eastAsia" w:ascii="宋体" w:hAnsi="宋体" w:eastAsia="宋体" w:cs="宋体"/>
          <w:color w:val="000000"/>
          <w:kern w:val="0"/>
          <w:sz w:val="32"/>
          <w:szCs w:val="32"/>
          <w:lang w:val="en-US" w:eastAsia="zh-CN"/>
        </w:rPr>
        <w:t>9.4%；</w:t>
      </w:r>
      <w:r>
        <w:rPr>
          <w:rFonts w:hint="eastAsia" w:ascii="宋体" w:hAnsi="宋体" w:eastAsia="宋体" w:cs="宋体"/>
          <w:b w:val="0"/>
          <w:bCs/>
          <w:color w:val="000000"/>
          <w:kern w:val="0"/>
          <w:sz w:val="32"/>
          <w:szCs w:val="32"/>
          <w:lang w:eastAsia="zh-CN"/>
        </w:rPr>
        <w:t>起草了</w:t>
      </w:r>
      <w:r>
        <w:rPr>
          <w:rFonts w:hint="eastAsia" w:ascii="宋体" w:hAnsi="宋体" w:eastAsia="宋体" w:cs="宋体"/>
          <w:color w:val="000000"/>
          <w:kern w:val="0"/>
          <w:sz w:val="32"/>
          <w:szCs w:val="32"/>
        </w:rPr>
        <w:t>《中方县国民经济和社会发展第十</w:t>
      </w:r>
      <w:r>
        <w:rPr>
          <w:rFonts w:hint="eastAsia" w:ascii="宋体" w:hAnsi="宋体" w:eastAsia="宋体" w:cs="宋体"/>
          <w:color w:val="000000"/>
          <w:kern w:val="0"/>
          <w:sz w:val="32"/>
          <w:szCs w:val="32"/>
          <w:lang w:eastAsia="zh-CN"/>
        </w:rPr>
        <w:t>四</w:t>
      </w:r>
      <w:r>
        <w:rPr>
          <w:rFonts w:hint="eastAsia" w:ascii="宋体" w:hAnsi="宋体" w:eastAsia="宋体" w:cs="宋体"/>
          <w:color w:val="000000"/>
          <w:kern w:val="0"/>
          <w:sz w:val="32"/>
          <w:szCs w:val="32"/>
        </w:rPr>
        <w:t>个五年规划纲要</w:t>
      </w:r>
      <w:r>
        <w:rPr>
          <w:rFonts w:hint="eastAsia" w:ascii="宋体" w:hAnsi="宋体" w:eastAsia="宋体" w:cs="宋体"/>
          <w:color w:val="000000"/>
          <w:kern w:val="0"/>
          <w:sz w:val="32"/>
          <w:szCs w:val="32"/>
          <w:lang w:eastAsia="zh-CN"/>
        </w:rPr>
        <w:t>（草案）</w:t>
      </w:r>
      <w:r>
        <w:rPr>
          <w:rFonts w:hint="eastAsia" w:ascii="宋体" w:hAnsi="宋体" w:eastAsia="宋体" w:cs="宋体"/>
          <w:color w:val="000000"/>
          <w:kern w:val="0"/>
          <w:sz w:val="32"/>
          <w:szCs w:val="32"/>
        </w:rPr>
        <w:t>》</w:t>
      </w:r>
      <w:r>
        <w:rPr>
          <w:rFonts w:hint="eastAsia" w:ascii="宋体" w:hAnsi="宋体" w:eastAsia="宋体" w:cs="宋体"/>
          <w:color w:val="000000"/>
          <w:kern w:val="0"/>
          <w:sz w:val="32"/>
          <w:szCs w:val="32"/>
          <w:lang w:eastAsia="zh-CN"/>
        </w:rPr>
        <w:t>和</w:t>
      </w:r>
      <w:r>
        <w:rPr>
          <w:rFonts w:hint="eastAsia" w:ascii="宋体" w:hAnsi="宋体" w:eastAsia="宋体" w:cs="宋体"/>
          <w:color w:val="000000"/>
          <w:kern w:val="0"/>
          <w:sz w:val="32"/>
          <w:szCs w:val="32"/>
          <w:lang w:val="en-US" w:eastAsia="zh-CN"/>
        </w:rPr>
        <w:t>22个专项规划；</w:t>
      </w:r>
      <w:r>
        <w:rPr>
          <w:rFonts w:hint="eastAsia" w:ascii="宋体" w:hAnsi="宋体" w:eastAsia="宋体" w:cs="宋体"/>
          <w:color w:val="000000"/>
          <w:kern w:val="0"/>
          <w:sz w:val="32"/>
          <w:szCs w:val="32"/>
          <w:lang w:eastAsia="zh-CN"/>
        </w:rPr>
        <w:t>储备</w:t>
      </w:r>
      <w:r>
        <w:rPr>
          <w:rFonts w:hint="eastAsia" w:ascii="宋体" w:hAnsi="宋体" w:eastAsia="宋体" w:cs="宋体"/>
          <w:color w:val="000000"/>
          <w:kern w:val="0"/>
          <w:sz w:val="32"/>
          <w:szCs w:val="32"/>
        </w:rPr>
        <w:t>“十</w:t>
      </w:r>
      <w:r>
        <w:rPr>
          <w:rFonts w:hint="eastAsia" w:ascii="宋体" w:hAnsi="宋体" w:eastAsia="宋体" w:cs="宋体"/>
          <w:color w:val="000000"/>
          <w:kern w:val="0"/>
          <w:sz w:val="32"/>
          <w:szCs w:val="32"/>
          <w:lang w:eastAsia="zh-CN"/>
        </w:rPr>
        <w:t>四</w:t>
      </w:r>
      <w:r>
        <w:rPr>
          <w:rFonts w:hint="eastAsia" w:ascii="宋体" w:hAnsi="宋体" w:eastAsia="宋体" w:cs="宋体"/>
          <w:color w:val="000000"/>
          <w:kern w:val="0"/>
          <w:sz w:val="32"/>
          <w:szCs w:val="32"/>
        </w:rPr>
        <w:t>五”规划重大项目</w:t>
      </w:r>
      <w:r>
        <w:rPr>
          <w:rFonts w:hint="eastAsia" w:ascii="宋体" w:hAnsi="宋体" w:eastAsia="宋体" w:cs="宋体"/>
          <w:color w:val="000000"/>
          <w:kern w:val="0"/>
          <w:sz w:val="32"/>
          <w:szCs w:val="32"/>
          <w:lang w:val="en-US" w:eastAsia="zh-CN"/>
        </w:rPr>
        <w:t>267个，总投资777.9亿元，“十四五”期间计划投资514.6亿元;</w:t>
      </w:r>
      <w:r>
        <w:rPr>
          <w:rFonts w:hint="eastAsia" w:ascii="宋体" w:hAnsi="宋体" w:eastAsia="宋体" w:cs="宋体"/>
          <w:sz w:val="32"/>
          <w:szCs w:val="32"/>
        </w:rPr>
        <w:t>印发了《关于全力支持和组织推动重点项目开（复）工的紧急通知》、《关于加快推进重点项目开（复）工的通知》，</w:t>
      </w:r>
      <w:r>
        <w:rPr>
          <w:rFonts w:hint="eastAsia" w:ascii="宋体" w:hAnsi="宋体" w:eastAsia="宋体" w:cs="宋体"/>
          <w:sz w:val="32"/>
          <w:szCs w:val="32"/>
          <w:lang w:val="en-US" w:eastAsia="zh-CN"/>
        </w:rPr>
        <w:t>先后组织4次重点项目集中开工，市级重点项目2月底前开（复）工率实现100%、二季度投资完成进度连续排名全市第一位</w:t>
      </w:r>
      <w:r>
        <w:rPr>
          <w:rFonts w:hint="eastAsia" w:ascii="宋体" w:hAnsi="宋体" w:eastAsia="宋体" w:cs="宋体"/>
          <w:color w:val="auto"/>
          <w:sz w:val="32"/>
          <w:szCs w:val="32"/>
          <w:lang w:val="en-US" w:eastAsia="zh-CN"/>
        </w:rPr>
        <w:t>。</w:t>
      </w:r>
      <w:r>
        <w:rPr>
          <w:rFonts w:hint="eastAsia" w:ascii="宋体" w:hAnsi="宋体" w:eastAsia="宋体" w:cs="宋体"/>
          <w:b w:val="0"/>
          <w:bCs w:val="0"/>
          <w:color w:val="auto"/>
          <w:spacing w:val="0"/>
          <w:sz w:val="32"/>
          <w:szCs w:val="32"/>
          <w:lang w:val="en-US" w:eastAsia="zh-CN"/>
        </w:rPr>
        <w:t>截至12月底，</w:t>
      </w:r>
      <w:r>
        <w:rPr>
          <w:rFonts w:hint="eastAsia" w:ascii="宋体" w:hAnsi="宋体" w:eastAsia="宋体" w:cs="宋体"/>
          <w:color w:val="auto"/>
          <w:sz w:val="32"/>
          <w:szCs w:val="32"/>
          <w:lang w:val="en-US" w:eastAsia="zh-CN"/>
        </w:rPr>
        <w:t>64个重点建设项目开工59个，开工率92%，完成投资47亿元，其中22个市级重点建设项目完成投资26.1亿元，为年计划的160%。</w:t>
      </w:r>
      <w:r>
        <w:rPr>
          <w:rFonts w:hint="eastAsia" w:ascii="宋体" w:hAnsi="宋体" w:eastAsia="宋体" w:cs="宋体"/>
          <w:color w:val="000000"/>
          <w:spacing w:val="0"/>
          <w:sz w:val="32"/>
          <w:szCs w:val="32"/>
          <w:lang w:val="en-US" w:eastAsia="zh-CN"/>
        </w:rPr>
        <w:t>今</w:t>
      </w:r>
      <w:r>
        <w:rPr>
          <w:rFonts w:hint="eastAsia" w:ascii="宋体" w:hAnsi="宋体" w:eastAsia="宋体" w:cs="宋体"/>
          <w:color w:val="000000"/>
          <w:spacing w:val="0"/>
          <w:sz w:val="32"/>
          <w:szCs w:val="32"/>
          <w:lang w:eastAsia="zh-CN"/>
        </w:rPr>
        <w:t>年以来，</w:t>
      </w:r>
      <w:r>
        <w:rPr>
          <w:rFonts w:hint="eastAsia" w:ascii="宋体" w:hAnsi="宋体" w:eastAsia="宋体" w:cs="宋体"/>
          <w:color w:val="000000"/>
          <w:spacing w:val="0"/>
          <w:sz w:val="32"/>
          <w:szCs w:val="32"/>
        </w:rPr>
        <w:t>通过网上在线审批平台</w:t>
      </w:r>
      <w:r>
        <w:rPr>
          <w:rFonts w:hint="eastAsia" w:ascii="宋体" w:hAnsi="宋体" w:eastAsia="宋体" w:cs="宋体"/>
          <w:color w:val="000000"/>
          <w:spacing w:val="0"/>
          <w:sz w:val="32"/>
          <w:szCs w:val="32"/>
          <w:lang w:eastAsia="zh-CN"/>
        </w:rPr>
        <w:t>共受理</w:t>
      </w:r>
      <w:r>
        <w:rPr>
          <w:rFonts w:hint="eastAsia" w:ascii="宋体" w:hAnsi="宋体" w:eastAsia="宋体" w:cs="宋体"/>
          <w:color w:val="000000"/>
          <w:spacing w:val="0"/>
          <w:sz w:val="32"/>
          <w:szCs w:val="32"/>
        </w:rPr>
        <w:t>项目</w:t>
      </w:r>
      <w:r>
        <w:rPr>
          <w:rFonts w:hint="eastAsia" w:ascii="宋体" w:hAnsi="宋体" w:eastAsia="宋体" w:cs="宋体"/>
          <w:color w:val="000000"/>
          <w:spacing w:val="0"/>
          <w:sz w:val="32"/>
          <w:szCs w:val="32"/>
          <w:lang w:val="en-US" w:eastAsia="zh-CN"/>
        </w:rPr>
        <w:t>191个，办结191个，按期办结率达100%。</w:t>
      </w:r>
      <w:r>
        <w:rPr>
          <w:rFonts w:hint="eastAsia" w:ascii="宋体" w:hAnsi="宋体" w:eastAsia="宋体" w:cs="宋体"/>
          <w:sz w:val="32"/>
          <w:szCs w:val="32"/>
          <w:lang w:eastAsia="zh-CN"/>
        </w:rPr>
        <w:t>今年</w:t>
      </w:r>
      <w:r>
        <w:rPr>
          <w:rFonts w:hint="eastAsia" w:ascii="宋体" w:hAnsi="宋体" w:eastAsia="宋体" w:cs="宋体"/>
          <w:color w:val="000000"/>
          <w:kern w:val="0"/>
          <w:sz w:val="32"/>
          <w:szCs w:val="32"/>
          <w:lang w:eastAsia="zh-CN"/>
        </w:rPr>
        <w:t>共</w:t>
      </w:r>
      <w:r>
        <w:rPr>
          <w:rFonts w:hint="eastAsia" w:ascii="宋体" w:hAnsi="宋体" w:eastAsia="宋体" w:cs="宋体"/>
          <w:color w:val="000000"/>
          <w:kern w:val="0"/>
          <w:sz w:val="32"/>
          <w:szCs w:val="32"/>
        </w:rPr>
        <w:t>争取</w:t>
      </w:r>
      <w:r>
        <w:rPr>
          <w:rFonts w:hint="eastAsia" w:ascii="宋体" w:hAnsi="宋体" w:eastAsia="宋体" w:cs="宋体"/>
          <w:color w:val="000000"/>
          <w:kern w:val="0"/>
          <w:sz w:val="32"/>
          <w:szCs w:val="32"/>
          <w:lang w:eastAsia="zh-CN"/>
        </w:rPr>
        <w:t>中央省预算内</w:t>
      </w:r>
      <w:r>
        <w:rPr>
          <w:rFonts w:hint="eastAsia" w:ascii="宋体" w:hAnsi="宋体" w:eastAsia="宋体" w:cs="宋体"/>
          <w:color w:val="000000"/>
          <w:kern w:val="0"/>
          <w:sz w:val="32"/>
          <w:szCs w:val="32"/>
        </w:rPr>
        <w:t>资金</w:t>
      </w:r>
      <w:r>
        <w:rPr>
          <w:rFonts w:hint="eastAsia" w:ascii="宋体" w:hAnsi="宋体" w:eastAsia="宋体" w:cs="宋体"/>
          <w:color w:val="000000"/>
          <w:kern w:val="0"/>
          <w:sz w:val="32"/>
          <w:szCs w:val="32"/>
          <w:lang w:val="en-US" w:eastAsia="zh-CN"/>
        </w:rPr>
        <w:t>10013</w:t>
      </w:r>
      <w:r>
        <w:rPr>
          <w:rFonts w:hint="eastAsia" w:ascii="宋体" w:hAnsi="宋体" w:eastAsia="宋体" w:cs="宋体"/>
          <w:color w:val="000000"/>
          <w:kern w:val="0"/>
          <w:sz w:val="32"/>
          <w:szCs w:val="32"/>
          <w:lang w:eastAsia="zh-CN"/>
        </w:rPr>
        <w:t>万</w:t>
      </w:r>
      <w:r>
        <w:rPr>
          <w:rFonts w:hint="eastAsia" w:ascii="宋体" w:hAnsi="宋体" w:eastAsia="宋体" w:cs="宋体"/>
          <w:color w:val="000000"/>
          <w:kern w:val="0"/>
          <w:sz w:val="32"/>
          <w:szCs w:val="32"/>
        </w:rPr>
        <w:t>元</w:t>
      </w:r>
      <w:r>
        <w:rPr>
          <w:rFonts w:hint="eastAsia" w:ascii="宋体" w:hAnsi="宋体" w:eastAsia="宋体" w:cs="宋体"/>
          <w:color w:val="000000"/>
          <w:kern w:val="0"/>
          <w:sz w:val="32"/>
          <w:szCs w:val="32"/>
          <w:lang w:eastAsia="zh-CN"/>
        </w:rPr>
        <w:t>、同比增长</w:t>
      </w:r>
      <w:r>
        <w:rPr>
          <w:rFonts w:hint="eastAsia" w:ascii="宋体" w:hAnsi="宋体" w:eastAsia="宋体" w:cs="宋体"/>
          <w:color w:val="000000"/>
          <w:kern w:val="0"/>
          <w:sz w:val="32"/>
          <w:szCs w:val="32"/>
          <w:lang w:val="en-US" w:eastAsia="zh-CN"/>
        </w:rPr>
        <w:t>60.6%，</w:t>
      </w:r>
      <w:r>
        <w:rPr>
          <w:rFonts w:hint="eastAsia" w:ascii="宋体" w:hAnsi="宋体" w:eastAsia="宋体" w:cs="宋体"/>
          <w:color w:val="000000"/>
          <w:kern w:val="0"/>
          <w:sz w:val="32"/>
          <w:szCs w:val="32"/>
          <w:lang w:eastAsia="zh-CN"/>
        </w:rPr>
        <w:t>专项债券资金</w:t>
      </w:r>
      <w:r>
        <w:rPr>
          <w:rFonts w:hint="eastAsia" w:ascii="宋体" w:hAnsi="宋体" w:eastAsia="宋体" w:cs="宋体"/>
          <w:color w:val="000000"/>
          <w:kern w:val="0"/>
          <w:sz w:val="32"/>
          <w:szCs w:val="32"/>
          <w:lang w:val="en-US" w:eastAsia="zh-CN"/>
        </w:rPr>
        <w:t>26200万元，抗疫特别国债4400万元</w:t>
      </w:r>
      <w:r>
        <w:rPr>
          <w:rFonts w:hint="eastAsia" w:ascii="宋体" w:hAnsi="宋体" w:eastAsia="宋体" w:cs="宋体"/>
          <w:color w:val="000000"/>
          <w:kern w:val="0"/>
          <w:sz w:val="32"/>
          <w:szCs w:val="32"/>
        </w:rPr>
        <w:t>。</w:t>
      </w:r>
      <w:r>
        <w:rPr>
          <w:rFonts w:hint="eastAsia" w:ascii="宋体" w:hAnsi="宋体" w:eastAsia="宋体" w:cs="宋体"/>
          <w:color w:val="000000"/>
          <w:sz w:val="32"/>
          <w:szCs w:val="32"/>
        </w:rPr>
        <w:t>今年全县易地扶贫搬迁以后续帮扶工作</w:t>
      </w:r>
      <w:r>
        <w:rPr>
          <w:rFonts w:hint="eastAsia" w:ascii="宋体" w:hAnsi="宋体" w:eastAsia="宋体" w:cs="宋体"/>
          <w:color w:val="000000"/>
          <w:sz w:val="32"/>
          <w:szCs w:val="32"/>
          <w:lang w:val="en-US" w:eastAsia="zh-CN"/>
        </w:rPr>
        <w:t>1009户</w:t>
      </w:r>
      <w:r>
        <w:rPr>
          <w:rFonts w:hint="eastAsia" w:ascii="宋体" w:hAnsi="宋体" w:eastAsia="宋体" w:cs="宋体"/>
          <w:color w:val="000000"/>
          <w:sz w:val="32"/>
          <w:szCs w:val="32"/>
        </w:rPr>
        <w:t>顺利通过国家普查验收和易地扶贫搬迁专项评估核查</w:t>
      </w:r>
      <w:r>
        <w:rPr>
          <w:rFonts w:hint="eastAsia" w:ascii="宋体" w:hAnsi="宋体" w:eastAsia="宋体" w:cs="宋体"/>
          <w:sz w:val="32"/>
          <w:szCs w:val="32"/>
        </w:rPr>
        <w:t>，</w:t>
      </w:r>
      <w:r>
        <w:rPr>
          <w:rFonts w:hint="eastAsia" w:ascii="宋体" w:hAnsi="宋体" w:eastAsia="宋体" w:cs="宋体"/>
          <w:color w:val="000000"/>
          <w:sz w:val="32"/>
          <w:szCs w:val="32"/>
        </w:rPr>
        <w:t>87名搬迁户党员</w:t>
      </w:r>
      <w:r>
        <w:rPr>
          <w:rFonts w:hint="eastAsia" w:ascii="宋体" w:hAnsi="宋体" w:eastAsia="宋体" w:cs="宋体"/>
          <w:sz w:val="32"/>
          <w:szCs w:val="32"/>
        </w:rPr>
        <w:t>建立易地搬迁党支部3个。建成示范安置点2个，建设全覆盖监控天网工程，配建雨棚、充车桩5处，划设小区停车位64个。落地</w:t>
      </w:r>
      <w:r>
        <w:rPr>
          <w:rFonts w:hint="eastAsia" w:ascii="宋体" w:hAnsi="宋体" w:eastAsia="宋体" w:cs="宋体"/>
          <w:color w:val="000000"/>
          <w:sz w:val="32"/>
          <w:szCs w:val="32"/>
        </w:rPr>
        <w:t>各项过渡性优惠政策，全年优惠金额达28万元。开发微菜地10亩，</w:t>
      </w:r>
      <w:r>
        <w:rPr>
          <w:rFonts w:hint="eastAsia" w:ascii="宋体" w:hAnsi="宋体" w:eastAsia="宋体" w:cs="宋体"/>
          <w:sz w:val="32"/>
          <w:szCs w:val="32"/>
        </w:rPr>
        <w:t>安装</w:t>
      </w:r>
      <w:r>
        <w:rPr>
          <w:rFonts w:hint="eastAsia" w:ascii="宋体" w:hAnsi="宋体" w:eastAsia="宋体" w:cs="宋体"/>
          <w:bCs/>
          <w:sz w:val="32"/>
          <w:szCs w:val="32"/>
        </w:rPr>
        <w:t>室外文体活动器材50余组，建设老人儿童室内活动室2处，群众文体活动5场。全县3户易地搬迁持证渔民退出捕渔行业，并实现转产转业。</w:t>
      </w:r>
      <w:r>
        <w:rPr>
          <w:rFonts w:hint="eastAsia" w:ascii="宋体" w:hAnsi="宋体" w:eastAsia="宋体" w:cs="宋体"/>
          <w:b w:val="0"/>
          <w:bCs w:val="0"/>
          <w:sz w:val="32"/>
          <w:szCs w:val="32"/>
          <w:lang w:eastAsia="zh-CN"/>
        </w:rPr>
        <w:t>新建扶贫车间</w:t>
      </w:r>
      <w:r>
        <w:rPr>
          <w:rFonts w:hint="eastAsia" w:ascii="宋体" w:hAnsi="宋体" w:eastAsia="宋体" w:cs="宋体"/>
          <w:b w:val="0"/>
          <w:bCs w:val="0"/>
          <w:sz w:val="32"/>
          <w:szCs w:val="32"/>
          <w:lang w:val="en-US" w:eastAsia="zh-CN"/>
        </w:rPr>
        <w:t>3个，</w:t>
      </w:r>
      <w:r>
        <w:rPr>
          <w:rFonts w:hint="eastAsia" w:ascii="宋体" w:hAnsi="宋体" w:eastAsia="宋体" w:cs="宋体"/>
          <w:sz w:val="32"/>
          <w:szCs w:val="32"/>
          <w:lang w:eastAsia="zh-CN"/>
        </w:rPr>
        <w:t>发放</w:t>
      </w:r>
      <w:r>
        <w:rPr>
          <w:rFonts w:hint="eastAsia" w:ascii="宋体" w:hAnsi="宋体" w:eastAsia="宋体" w:cs="宋体"/>
          <w:sz w:val="32"/>
          <w:szCs w:val="32"/>
        </w:rPr>
        <w:t>96户自主创业搬迁家庭奖补资金52万元，带动就业175人，利益联结搬迁人员262人。通过委托帮扶、入股分红模式，联结优质龙头企业3家、产业合作社17家，每人每年实现收益300元—800元。采取“易地搬迁+就业培训+以人定岗”模式，</w:t>
      </w:r>
      <w:r>
        <w:rPr>
          <w:rFonts w:hint="eastAsia" w:ascii="宋体" w:hAnsi="宋体" w:eastAsia="宋体" w:cs="宋体"/>
          <w:color w:val="000000"/>
          <w:sz w:val="32"/>
          <w:szCs w:val="32"/>
        </w:rPr>
        <w:t>稳定</w:t>
      </w:r>
      <w:r>
        <w:rPr>
          <w:rFonts w:hint="eastAsia" w:ascii="宋体" w:hAnsi="宋体" w:eastAsia="宋体" w:cs="宋体"/>
          <w:bCs/>
          <w:sz w:val="32"/>
          <w:szCs w:val="32"/>
        </w:rPr>
        <w:t>就业1983人，其中劳务输出转移就业1430人，就近就地就业316人，公益性岗位安置62人，自主创业175人</w:t>
      </w:r>
      <w:r>
        <w:rPr>
          <w:rFonts w:hint="eastAsia" w:ascii="宋体" w:hAnsi="宋体" w:eastAsia="宋体" w:cs="宋体"/>
          <w:bCs/>
          <w:sz w:val="32"/>
          <w:szCs w:val="32"/>
          <w:lang w:eastAsia="zh-CN"/>
        </w:rPr>
        <w:t>，</w:t>
      </w:r>
      <w:r>
        <w:rPr>
          <w:rFonts w:hint="eastAsia" w:ascii="宋体" w:hAnsi="宋体" w:eastAsia="宋体" w:cs="宋体"/>
          <w:bCs/>
          <w:sz w:val="32"/>
          <w:szCs w:val="32"/>
        </w:rPr>
        <w:t>社会保障政策兜底338人</w:t>
      </w:r>
      <w:r>
        <w:rPr>
          <w:rFonts w:hint="eastAsia" w:ascii="宋体" w:hAnsi="宋体" w:eastAsia="宋体" w:cs="宋体"/>
          <w:bCs/>
          <w:sz w:val="32"/>
          <w:szCs w:val="32"/>
          <w:lang w:eastAsia="zh-CN"/>
        </w:rPr>
        <w:t>，</w:t>
      </w:r>
      <w:r>
        <w:rPr>
          <w:rFonts w:hint="eastAsia" w:ascii="宋体" w:hAnsi="宋体" w:eastAsia="宋体" w:cs="宋体"/>
          <w:sz w:val="32"/>
          <w:szCs w:val="32"/>
        </w:rPr>
        <w:t>消除“零就业”家庭</w:t>
      </w:r>
      <w:r>
        <w:rPr>
          <w:rFonts w:hint="eastAsia" w:ascii="宋体" w:hAnsi="宋体" w:eastAsia="宋体" w:cs="宋体"/>
          <w:bCs/>
          <w:color w:val="000000"/>
          <w:sz w:val="32"/>
          <w:szCs w:val="32"/>
        </w:rPr>
        <w:t>。</w:t>
      </w:r>
      <w:r>
        <w:rPr>
          <w:rFonts w:hint="eastAsia" w:ascii="宋体" w:hAnsi="宋体" w:eastAsia="宋体" w:cs="宋体"/>
          <w:b w:val="0"/>
          <w:bCs/>
          <w:color w:val="000000"/>
          <w:sz w:val="32"/>
          <w:szCs w:val="32"/>
          <w:lang w:eastAsia="zh-CN"/>
        </w:rPr>
        <w:t>全县8个光伏扶贫电站运行率达100％，发电能力平均达97％，年发电量约200万度，可实现村集体经济分红90万元，经济效益显著。</w:t>
      </w:r>
      <w:r>
        <w:rPr>
          <w:rFonts w:hint="eastAsia" w:ascii="宋体" w:hAnsi="宋体" w:eastAsia="宋体" w:cs="宋体"/>
          <w:color w:val="000000"/>
          <w:sz w:val="32"/>
          <w:szCs w:val="32"/>
          <w:lang w:val="en-US" w:eastAsia="zh-CN"/>
        </w:rPr>
        <w:t>2020年我县落实粮食安全省长责任制工作全市排名第一，被怀化市推荐为2020年湖南省落实粮食安全省长责任制真抓实干督查激励候选单位。</w:t>
      </w:r>
      <w:r>
        <w:rPr>
          <w:rFonts w:hint="eastAsia" w:ascii="宋体" w:hAnsi="宋体" w:eastAsia="宋体" w:cs="宋体"/>
          <w:color w:val="auto"/>
          <w:sz w:val="32"/>
          <w:szCs w:val="32"/>
          <w:lang w:val="en-US" w:eastAsia="zh-CN"/>
        </w:rPr>
        <w:t>今年我局按计划轮出储备粮1014吨，轮入县级储备粮1514吨，顺利完成县级储备粮3500吨和300吨成品粮储备任务。</w:t>
      </w:r>
      <w:r>
        <w:rPr>
          <w:rFonts w:hint="eastAsia" w:ascii="宋体" w:hAnsi="宋体" w:eastAsia="宋体" w:cs="宋体"/>
          <w:b w:val="0"/>
          <w:bCs w:val="0"/>
          <w:color w:val="auto"/>
          <w:spacing w:val="0"/>
          <w:sz w:val="32"/>
          <w:szCs w:val="32"/>
          <w:lang w:val="en-US" w:eastAsia="zh-CN"/>
        </w:rPr>
        <w:t>全年共开展执法检查31次，出动执法人员109人次，累计检查生产及经营企业48家。今年对全县各粮油企业和各乡镇粮油加工经营户进行抽样检测，共抽样60个，其中稻谷30个，大米15个，食用油15个，检测合格率99%。</w:t>
      </w:r>
      <w:r>
        <w:rPr>
          <w:rFonts w:hint="eastAsia" w:ascii="宋体" w:hAnsi="宋体" w:eastAsia="宋体" w:cs="宋体"/>
          <w:b w:val="0"/>
          <w:bCs w:val="0"/>
          <w:sz w:val="32"/>
          <w:szCs w:val="32"/>
          <w:lang w:val="en-US" w:eastAsia="zh-CN"/>
        </w:rPr>
        <w:t>积极</w:t>
      </w:r>
      <w:r>
        <w:rPr>
          <w:rFonts w:hint="eastAsia" w:ascii="宋体" w:hAnsi="宋体" w:eastAsia="宋体" w:cs="宋体"/>
          <w:sz w:val="32"/>
          <w:szCs w:val="32"/>
          <w:lang w:val="en-US" w:eastAsia="zh-CN"/>
        </w:rPr>
        <w:t>争取“粮油千亿产业”专项资金71万元。</w:t>
      </w:r>
      <w:r>
        <w:rPr>
          <w:rFonts w:hint="eastAsia" w:ascii="宋体" w:hAnsi="宋体" w:eastAsia="宋体" w:cs="宋体"/>
          <w:b w:val="0"/>
          <w:bCs w:val="0"/>
          <w:color w:val="auto"/>
          <w:spacing w:val="0"/>
          <w:sz w:val="32"/>
          <w:szCs w:val="32"/>
          <w:lang w:eastAsia="zh-CN"/>
        </w:rPr>
        <w:t>推进粮油企业品牌建设，</w:t>
      </w:r>
      <w:r>
        <w:rPr>
          <w:rFonts w:hint="eastAsia" w:ascii="宋体" w:hAnsi="宋体" w:eastAsia="宋体" w:cs="宋体"/>
          <w:color w:val="auto"/>
          <w:spacing w:val="0"/>
          <w:sz w:val="32"/>
          <w:szCs w:val="32"/>
          <w:lang w:eastAsia="zh-CN"/>
        </w:rPr>
        <w:t>创建粮油品牌</w:t>
      </w:r>
      <w:r>
        <w:rPr>
          <w:rFonts w:hint="eastAsia" w:ascii="宋体" w:hAnsi="宋体" w:eastAsia="宋体" w:cs="宋体"/>
          <w:color w:val="auto"/>
          <w:spacing w:val="0"/>
          <w:sz w:val="32"/>
          <w:szCs w:val="32"/>
          <w:lang w:val="en-US" w:eastAsia="zh-CN"/>
        </w:rPr>
        <w:t>6个，发展粮油上规模企业13家。</w:t>
      </w:r>
      <w:r>
        <w:rPr>
          <w:rFonts w:hint="eastAsia" w:ascii="宋体" w:hAnsi="宋体" w:eastAsia="宋体" w:cs="宋体"/>
          <w:b w:val="0"/>
          <w:bCs w:val="0"/>
          <w:color w:val="auto"/>
          <w:spacing w:val="0"/>
          <w:sz w:val="32"/>
          <w:szCs w:val="32"/>
          <w:lang w:val="en-US" w:eastAsia="zh-CN"/>
        </w:rPr>
        <w:t>加强招投标管理。</w:t>
      </w:r>
      <w:r>
        <w:rPr>
          <w:rFonts w:hint="eastAsia" w:ascii="宋体" w:hAnsi="宋体" w:eastAsia="宋体" w:cs="宋体"/>
          <w:color w:val="000000"/>
          <w:spacing w:val="0"/>
          <w:sz w:val="32"/>
          <w:szCs w:val="32"/>
          <w:lang w:val="en-US" w:eastAsia="zh-CN"/>
        </w:rPr>
        <w:t>目前，我县已在信用怀化平台录入行政许可、行政处罚信息共200余条，完成50余家企业信易贷注册工作。</w:t>
      </w:r>
      <w:r>
        <w:rPr>
          <w:rFonts w:hint="eastAsia" w:ascii="宋体" w:hAnsi="宋体" w:eastAsia="宋体" w:cs="宋体"/>
          <w:b w:val="0"/>
          <w:bCs w:val="0"/>
          <w:i w:val="0"/>
          <w:caps w:val="0"/>
          <w:color w:val="auto"/>
          <w:spacing w:val="0"/>
          <w:sz w:val="32"/>
          <w:szCs w:val="32"/>
          <w:u w:val="none"/>
          <w:shd w:val="clear" w:color="auto" w:fill="FFFFFF"/>
          <w:lang w:val="en-US" w:eastAsia="zh-CN"/>
        </w:rPr>
        <w:t>今年来，鉴定案件总数86起、总值达67.3万元</w:t>
      </w:r>
      <w:r>
        <w:rPr>
          <w:rFonts w:hint="eastAsia" w:ascii="宋体" w:hAnsi="宋体" w:eastAsia="宋体" w:cs="宋体"/>
          <w:b w:val="0"/>
          <w:bCs w:val="0"/>
          <w:spacing w:val="-6"/>
          <w:sz w:val="32"/>
          <w:szCs w:val="32"/>
          <w:lang w:val="en-US" w:eastAsia="zh-CN"/>
        </w:rPr>
        <w:t>。</w:t>
      </w:r>
      <w:r>
        <w:rPr>
          <w:rFonts w:hint="eastAsia" w:ascii="宋体" w:hAnsi="宋体" w:eastAsia="宋体" w:cs="宋体"/>
          <w:b w:val="0"/>
          <w:bCs/>
          <w:spacing w:val="-6"/>
          <w:sz w:val="32"/>
          <w:szCs w:val="32"/>
          <w:lang w:val="en-US" w:eastAsia="zh-CN"/>
        </w:rPr>
        <w:t>全年党组研究意识形态工作6次，全局大会上学习和部署意识形态工作2次。完成县级投稿任务38篇，市级媒体上稿10篇，省级媒体上稿2篇，公开信息30条。办理红网百姓呼声2条，满意率100%。</w:t>
      </w:r>
      <w:r>
        <w:rPr>
          <w:rFonts w:hint="eastAsia" w:ascii="宋体" w:hAnsi="宋体" w:eastAsia="宋体" w:cs="宋体"/>
          <w:b w:val="0"/>
          <w:bCs/>
          <w:sz w:val="32"/>
          <w:szCs w:val="32"/>
          <w:lang w:val="en-US" w:eastAsia="zh-CN"/>
        </w:rPr>
        <w:t>机关党支部召开支委会20次，召开党员大会8次，开展疫情防控、脱贫攻坚等主题党日活动12次，发展预备党员1名、预备党员转正1人，完成党费收缴12374元。</w:t>
      </w:r>
      <w:r>
        <w:rPr>
          <w:rFonts w:hint="eastAsia" w:ascii="宋体" w:hAnsi="宋体" w:eastAsia="宋体" w:cs="宋体"/>
          <w:b w:val="0"/>
          <w:bCs/>
          <w:spacing w:val="-6"/>
          <w:sz w:val="32"/>
          <w:szCs w:val="32"/>
          <w:lang w:val="en-US" w:eastAsia="zh-CN"/>
        </w:rPr>
        <w:t>全年党组书记主持研究廉政建设会议6次；主持召开党组廉政学习6次，上廉政党课2次；开展廉政谈话17人次；通报典型案例8批次。</w:t>
      </w:r>
    </w:p>
    <w:p>
      <w:pPr>
        <w:widowControl/>
        <w:spacing w:line="600" w:lineRule="exact"/>
        <w:ind w:firstLine="645"/>
        <w:jc w:val="left"/>
        <w:rPr>
          <w:rFonts w:ascii="Times New Roman" w:hAnsi="Times New Roman" w:eastAsia="黑体" w:cs="Times New Roman"/>
          <w:sz w:val="32"/>
          <w:szCs w:val="32"/>
        </w:rPr>
      </w:pPr>
      <w:r>
        <w:rPr>
          <w:rFonts w:ascii="黑体" w:hAnsi="黑体" w:eastAsia="黑体" w:cs="Times New Roman"/>
          <w:color w:val="000000"/>
          <w:sz w:val="32"/>
          <w:szCs w:val="32"/>
        </w:rPr>
        <w:t>四、</w:t>
      </w:r>
      <w:r>
        <w:rPr>
          <w:rFonts w:ascii="黑体" w:hAnsi="黑体" w:eastAsia="黑体" w:cs="Times New Roman"/>
          <w:sz w:val="32"/>
          <w:szCs w:val="32"/>
        </w:rPr>
        <w:t>存在的主要问题及下一步改进措施</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shd w:val="clear" w:color="auto" w:fill="FFFFFF"/>
        </w:rPr>
      </w:pPr>
      <w:r>
        <w:rPr>
          <w:rFonts w:hint="eastAsia" w:ascii="宋体" w:hAnsi="宋体" w:eastAsia="宋体" w:cs="宋体"/>
          <w:color w:val="333333"/>
          <w:sz w:val="32"/>
          <w:szCs w:val="32"/>
          <w:shd w:val="clear" w:color="auto" w:fill="FFFFFF"/>
        </w:rPr>
        <w:t>通过本次绩效自评，发现还存在以下方面问题：</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1、在职人员控制率有待降低</w:t>
      </w:r>
    </w:p>
    <w:p>
      <w:pPr>
        <w:pStyle w:val="6"/>
        <w:keepNext w:val="0"/>
        <w:keepLines w:val="0"/>
        <w:pageBreakBefore w:val="0"/>
        <w:kinsoku/>
        <w:wordWrap/>
        <w:overflowPunct/>
        <w:topLinePunct w:val="0"/>
        <w:autoSpaceDE/>
        <w:autoSpaceDN/>
        <w:bidi w:val="0"/>
        <w:adjustRightInd/>
        <w:snapToGrid/>
        <w:spacing w:beforeAutospacing="0" w:afterAutospacing="0" w:line="480" w:lineRule="exact"/>
        <w:ind w:firstLine="640" w:firstLineChars="200"/>
        <w:jc w:val="both"/>
        <w:textAlignment w:val="auto"/>
        <w:rPr>
          <w:rFonts w:hint="eastAsia" w:ascii="宋体" w:hAnsi="宋体" w:eastAsia="宋体" w:cs="宋体"/>
          <w:sz w:val="32"/>
          <w:szCs w:val="32"/>
        </w:rPr>
      </w:pPr>
      <w:r>
        <w:rPr>
          <w:rFonts w:hint="eastAsia" w:ascii="宋体" w:hAnsi="宋体" w:eastAsia="宋体" w:cs="宋体"/>
          <w:sz w:val="32"/>
          <w:szCs w:val="32"/>
        </w:rPr>
        <w:t>由于历史遗留问题造成超编，实际在职人员数大于编制数，20</w:t>
      </w:r>
      <w:r>
        <w:rPr>
          <w:rFonts w:hint="eastAsia" w:ascii="宋体" w:hAnsi="宋体" w:eastAsia="宋体" w:cs="宋体"/>
          <w:sz w:val="32"/>
          <w:szCs w:val="32"/>
          <w:lang w:val="en-US" w:eastAsia="zh-CN"/>
        </w:rPr>
        <w:t>20</w:t>
      </w:r>
      <w:r>
        <w:rPr>
          <w:rFonts w:hint="eastAsia" w:ascii="宋体" w:hAnsi="宋体" w:eastAsia="宋体" w:cs="宋体"/>
          <w:sz w:val="32"/>
          <w:szCs w:val="32"/>
        </w:rPr>
        <w:t>年在职人员控制率1</w:t>
      </w:r>
      <w:r>
        <w:rPr>
          <w:rFonts w:hint="eastAsia" w:ascii="宋体" w:hAnsi="宋体" w:eastAsia="宋体" w:cs="宋体"/>
          <w:sz w:val="32"/>
          <w:szCs w:val="32"/>
          <w:lang w:val="en-US" w:eastAsia="zh-CN"/>
        </w:rPr>
        <w:t>04.88</w:t>
      </w:r>
      <w:r>
        <w:rPr>
          <w:rFonts w:hint="eastAsia" w:ascii="宋体" w:hAnsi="宋体" w:eastAsia="宋体" w:cs="宋体"/>
          <w:sz w:val="32"/>
          <w:szCs w:val="32"/>
        </w:rPr>
        <w:t>%，预算控制率有待进一步降低。 </w:t>
      </w:r>
    </w:p>
    <w:p>
      <w:pPr>
        <w:pStyle w:val="6"/>
        <w:keepNext w:val="0"/>
        <w:keepLines w:val="0"/>
        <w:pageBreakBefore w:val="0"/>
        <w:kinsoku/>
        <w:wordWrap/>
        <w:overflowPunct/>
        <w:topLinePunct w:val="0"/>
        <w:autoSpaceDE/>
        <w:autoSpaceDN/>
        <w:bidi w:val="0"/>
        <w:adjustRightInd/>
        <w:snapToGrid/>
        <w:spacing w:beforeAutospacing="0" w:afterAutospacing="0" w:line="480" w:lineRule="exact"/>
        <w:ind w:firstLine="640" w:firstLineChars="200"/>
        <w:jc w:val="both"/>
        <w:textAlignment w:val="auto"/>
        <w:rPr>
          <w:rFonts w:hint="eastAsia" w:ascii="宋体" w:hAnsi="宋体" w:eastAsia="宋体" w:cs="宋体"/>
          <w:sz w:val="32"/>
          <w:szCs w:val="32"/>
        </w:rPr>
      </w:pPr>
      <w:r>
        <w:rPr>
          <w:rFonts w:hint="eastAsia" w:ascii="宋体" w:hAnsi="宋体" w:eastAsia="宋体" w:cs="宋体"/>
          <w:sz w:val="32"/>
          <w:szCs w:val="32"/>
        </w:rPr>
        <w:t>2、预算控制率有待降低 </w:t>
      </w:r>
    </w:p>
    <w:p>
      <w:pPr>
        <w:pStyle w:val="6"/>
        <w:keepNext w:val="0"/>
        <w:keepLines w:val="0"/>
        <w:pageBreakBefore w:val="0"/>
        <w:kinsoku/>
        <w:wordWrap/>
        <w:overflowPunct/>
        <w:topLinePunct w:val="0"/>
        <w:autoSpaceDE/>
        <w:autoSpaceDN/>
        <w:bidi w:val="0"/>
        <w:adjustRightInd/>
        <w:snapToGrid/>
        <w:spacing w:beforeAutospacing="0" w:afterAutospacing="0" w:line="480" w:lineRule="exact"/>
        <w:ind w:firstLine="640" w:firstLineChars="200"/>
        <w:jc w:val="both"/>
        <w:textAlignment w:val="auto"/>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20</w:t>
      </w:r>
      <w:r>
        <w:rPr>
          <w:rFonts w:hint="eastAsia" w:ascii="宋体" w:hAnsi="宋体" w:eastAsia="宋体" w:cs="宋体"/>
          <w:sz w:val="32"/>
          <w:szCs w:val="32"/>
        </w:rPr>
        <w:t>年预算控制率为</w:t>
      </w:r>
      <w:r>
        <w:rPr>
          <w:rFonts w:hint="eastAsia" w:ascii="宋体" w:hAnsi="宋体" w:eastAsia="宋体" w:cs="宋体"/>
          <w:sz w:val="32"/>
          <w:szCs w:val="32"/>
          <w:lang w:val="en-US" w:eastAsia="zh-CN"/>
        </w:rPr>
        <w:t>107.01</w:t>
      </w:r>
      <w:r>
        <w:rPr>
          <w:rFonts w:hint="eastAsia" w:ascii="宋体" w:hAnsi="宋体" w:eastAsia="宋体" w:cs="宋体"/>
          <w:sz w:val="32"/>
          <w:szCs w:val="32"/>
        </w:rPr>
        <w:t>%，待进一步降低</w:t>
      </w:r>
      <w:r>
        <w:rPr>
          <w:rFonts w:hint="eastAsia" w:ascii="宋体" w:hAnsi="宋体" w:eastAsia="宋体" w:cs="宋体"/>
          <w:sz w:val="32"/>
          <w:szCs w:val="32"/>
          <w:lang w:eastAsia="zh-CN"/>
        </w:rPr>
        <w:t>，但我局单方面无法改进</w:t>
      </w:r>
      <w:r>
        <w:rPr>
          <w:rFonts w:hint="eastAsia" w:ascii="宋体" w:hAnsi="宋体" w:eastAsia="宋体" w:cs="宋体"/>
          <w:sz w:val="32"/>
          <w:szCs w:val="32"/>
        </w:rPr>
        <w:t>。 </w:t>
      </w:r>
    </w:p>
    <w:p>
      <w:pPr>
        <w:spacing w:line="520" w:lineRule="atLeast"/>
        <w:ind w:firstLine="640" w:firstLineChars="200"/>
        <w:rPr>
          <w:rFonts w:hint="eastAsia" w:ascii="宋体" w:hAnsi="宋体" w:eastAsia="宋体" w:cs="宋体"/>
          <w:color w:val="auto"/>
          <w:kern w:val="0"/>
          <w:sz w:val="32"/>
          <w:szCs w:val="32"/>
          <w:lang w:val="en-US" w:eastAsia="zh-CN"/>
        </w:rPr>
      </w:pPr>
      <w:r>
        <w:rPr>
          <w:rFonts w:hint="eastAsia" w:ascii="宋体" w:hAnsi="宋体" w:eastAsia="宋体" w:cs="宋体"/>
          <w:sz w:val="32"/>
          <w:szCs w:val="32"/>
          <w:lang w:eastAsia="zh-CN"/>
        </w:rPr>
        <w:t>具体原因如下：一是</w:t>
      </w:r>
      <w:r>
        <w:rPr>
          <w:rFonts w:hint="eastAsia" w:ascii="宋体" w:hAnsi="宋体" w:eastAsia="宋体" w:cs="宋体"/>
          <w:color w:val="auto"/>
          <w:sz w:val="32"/>
          <w:szCs w:val="32"/>
        </w:rPr>
        <w:t>国家、省新增项目</w:t>
      </w:r>
      <w:r>
        <w:rPr>
          <w:rFonts w:hint="eastAsia" w:ascii="宋体" w:hAnsi="宋体" w:eastAsia="宋体" w:cs="宋体"/>
          <w:color w:val="auto"/>
          <w:kern w:val="1"/>
          <w:sz w:val="32"/>
          <w:szCs w:val="32"/>
          <w:lang w:eastAsia="zh-CN"/>
        </w:rPr>
        <w:t>因资金未拨付</w:t>
      </w:r>
      <w:r>
        <w:rPr>
          <w:rFonts w:hint="eastAsia" w:ascii="宋体" w:hAnsi="宋体" w:eastAsia="宋体" w:cs="宋体"/>
          <w:color w:val="auto"/>
          <w:sz w:val="32"/>
          <w:szCs w:val="32"/>
        </w:rPr>
        <w:t>无文件和县委政府会议纪要等相关资料</w:t>
      </w:r>
      <w:r>
        <w:rPr>
          <w:rFonts w:hint="eastAsia" w:ascii="宋体" w:hAnsi="宋体" w:eastAsia="宋体" w:cs="宋体"/>
          <w:color w:val="auto"/>
          <w:kern w:val="1"/>
          <w:sz w:val="32"/>
          <w:szCs w:val="32"/>
          <w:lang w:eastAsia="zh-CN"/>
        </w:rPr>
        <w:t>，达不到县里列入预算的条件，申报了预算也未获批复；比如湘西地区开发产业专项</w:t>
      </w:r>
      <w:r>
        <w:rPr>
          <w:rFonts w:hint="eastAsia" w:ascii="宋体" w:hAnsi="宋体" w:eastAsia="宋体" w:cs="宋体"/>
          <w:color w:val="auto"/>
          <w:kern w:val="1"/>
          <w:sz w:val="32"/>
          <w:szCs w:val="32"/>
          <w:lang w:val="en-US" w:eastAsia="zh-CN"/>
        </w:rPr>
        <w:t>、现代服务业农产品冷链物流专项（德凌物流）、粮油千亿产业专项、大型沼气专项结清等等。</w:t>
      </w:r>
      <w:r>
        <w:rPr>
          <w:rFonts w:hint="eastAsia" w:ascii="宋体" w:hAnsi="宋体" w:eastAsia="宋体" w:cs="宋体"/>
          <w:color w:val="auto"/>
          <w:kern w:val="1"/>
          <w:sz w:val="32"/>
          <w:szCs w:val="32"/>
          <w:lang w:eastAsia="zh-CN"/>
        </w:rPr>
        <w:t>二是项目前期经费由县财政统筹预算指标未下到单位，</w:t>
      </w:r>
      <w:r>
        <w:rPr>
          <w:rFonts w:hint="eastAsia" w:ascii="宋体" w:hAnsi="宋体" w:eastAsia="宋体" w:cs="宋体"/>
          <w:color w:val="auto"/>
          <w:kern w:val="1"/>
          <w:sz w:val="32"/>
          <w:szCs w:val="32"/>
          <w:lang w:val="en-US" w:eastAsia="zh-CN"/>
        </w:rPr>
        <w:t>但这方面的新工作又需由我局来开展，具体有</w:t>
      </w:r>
      <w:r>
        <w:rPr>
          <w:rFonts w:hint="eastAsia" w:ascii="宋体" w:hAnsi="宋体" w:eastAsia="宋体" w:cs="宋体"/>
          <w:color w:val="auto"/>
          <w:kern w:val="1"/>
          <w:sz w:val="32"/>
          <w:szCs w:val="32"/>
          <w:lang w:eastAsia="zh-CN"/>
        </w:rPr>
        <w:t>县本级十四五规划</w:t>
      </w:r>
      <w:r>
        <w:rPr>
          <w:rFonts w:hint="eastAsia" w:ascii="宋体" w:hAnsi="宋体" w:eastAsia="宋体" w:cs="宋体"/>
          <w:color w:val="auto"/>
          <w:kern w:val="1"/>
          <w:sz w:val="32"/>
          <w:szCs w:val="32"/>
          <w:lang w:val="en-US" w:eastAsia="zh-CN"/>
        </w:rPr>
        <w:t>、易地搬迁专项及社区后扶管理、增收节支奖励、重点项目开工复工、省级工业集中区调区扩区、固定资产投资经费、政府专项债、新增中央投资、融资专项科研编制费、粮油检测经费、农村人居环境整治评审费、易地搬迁公益性岗位补助等等。</w:t>
      </w:r>
    </w:p>
    <w:p>
      <w:pPr>
        <w:pStyle w:val="6"/>
        <w:keepNext w:val="0"/>
        <w:keepLines w:val="0"/>
        <w:pageBreakBefore w:val="0"/>
        <w:kinsoku/>
        <w:wordWrap/>
        <w:overflowPunct/>
        <w:topLinePunct w:val="0"/>
        <w:autoSpaceDE/>
        <w:autoSpaceDN/>
        <w:bidi w:val="0"/>
        <w:adjustRightInd/>
        <w:snapToGrid/>
        <w:spacing w:beforeAutospacing="0" w:afterAutospacing="0" w:line="480" w:lineRule="exact"/>
        <w:ind w:firstLine="640" w:firstLineChars="200"/>
        <w:jc w:val="both"/>
        <w:textAlignment w:val="auto"/>
        <w:rPr>
          <w:rFonts w:hint="eastAsia" w:ascii="宋体" w:hAnsi="宋体" w:eastAsia="宋体" w:cs="宋体"/>
          <w:sz w:val="32"/>
          <w:szCs w:val="32"/>
        </w:rPr>
      </w:pPr>
      <w:r>
        <w:rPr>
          <w:rFonts w:hint="eastAsia" w:ascii="宋体" w:hAnsi="宋体" w:eastAsia="宋体" w:cs="宋体"/>
          <w:sz w:val="32"/>
          <w:szCs w:val="32"/>
        </w:rPr>
        <w:t>3、</w:t>
      </w:r>
      <w:r>
        <w:rPr>
          <w:rFonts w:hint="eastAsia" w:ascii="宋体" w:hAnsi="宋体" w:eastAsia="宋体" w:cs="宋体"/>
          <w:sz w:val="32"/>
          <w:szCs w:val="32"/>
          <w:lang w:eastAsia="zh-CN"/>
        </w:rPr>
        <w:t>公用经费控制</w:t>
      </w:r>
      <w:r>
        <w:rPr>
          <w:rFonts w:hint="eastAsia" w:ascii="宋体" w:hAnsi="宋体" w:eastAsia="宋体" w:cs="宋体"/>
          <w:sz w:val="32"/>
          <w:szCs w:val="32"/>
        </w:rPr>
        <w:t>率有待降低</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20</w:t>
      </w:r>
      <w:r>
        <w:rPr>
          <w:rFonts w:hint="eastAsia" w:ascii="宋体" w:hAnsi="宋体" w:eastAsia="宋体" w:cs="宋体"/>
          <w:sz w:val="32"/>
          <w:szCs w:val="32"/>
        </w:rPr>
        <w:t>年公用经费控制率1</w:t>
      </w:r>
      <w:r>
        <w:rPr>
          <w:rFonts w:hint="eastAsia" w:ascii="宋体" w:hAnsi="宋体" w:eastAsia="宋体" w:cs="宋体"/>
          <w:sz w:val="32"/>
          <w:szCs w:val="32"/>
          <w:lang w:val="en-US" w:eastAsia="zh-CN"/>
        </w:rPr>
        <w:t>46.14</w:t>
      </w:r>
      <w:r>
        <w:rPr>
          <w:rFonts w:hint="eastAsia" w:ascii="宋体" w:hAnsi="宋体" w:eastAsia="宋体" w:cs="宋体"/>
          <w:sz w:val="32"/>
          <w:szCs w:val="32"/>
        </w:rPr>
        <w:t>%，实际支出公用经费总额大于年初预算安排公用经费总额</w:t>
      </w:r>
      <w:r>
        <w:rPr>
          <w:rFonts w:hint="eastAsia" w:ascii="宋体" w:hAnsi="宋体" w:eastAsia="宋体" w:cs="宋体"/>
          <w:sz w:val="32"/>
          <w:szCs w:val="32"/>
          <w:lang w:eastAsia="zh-CN"/>
        </w:rPr>
        <w:t>；</w:t>
      </w:r>
      <w:r>
        <w:rPr>
          <w:rFonts w:hint="eastAsia" w:ascii="宋体" w:hAnsi="宋体" w:eastAsia="宋体" w:cs="宋体"/>
          <w:sz w:val="32"/>
          <w:szCs w:val="32"/>
          <w:shd w:val="clear" w:color="auto" w:fill="FFFFFF"/>
        </w:rPr>
        <w:t>主要原因是20</w:t>
      </w:r>
      <w:r>
        <w:rPr>
          <w:rFonts w:hint="eastAsia" w:ascii="宋体" w:hAnsi="宋体" w:eastAsia="宋体" w:cs="宋体"/>
          <w:sz w:val="32"/>
          <w:szCs w:val="32"/>
          <w:shd w:val="clear" w:color="auto" w:fill="FFFFFF"/>
          <w:lang w:val="en-US" w:eastAsia="zh-CN"/>
        </w:rPr>
        <w:t>20</w:t>
      </w:r>
      <w:r>
        <w:rPr>
          <w:rFonts w:hint="eastAsia" w:ascii="宋体" w:hAnsi="宋体" w:eastAsia="宋体" w:cs="宋体"/>
          <w:sz w:val="32"/>
          <w:szCs w:val="32"/>
          <w:shd w:val="clear" w:color="auto" w:fill="FFFFFF"/>
        </w:rPr>
        <w:t>年</w:t>
      </w:r>
      <w:r>
        <w:rPr>
          <w:rFonts w:hint="eastAsia" w:ascii="宋体" w:hAnsi="宋体" w:eastAsia="宋体" w:cs="宋体"/>
          <w:sz w:val="32"/>
          <w:szCs w:val="32"/>
          <w:shd w:val="clear" w:color="auto" w:fill="FFFFFF"/>
          <w:lang w:eastAsia="zh-CN"/>
        </w:rPr>
        <w:t>增加了许多新工作造成</w:t>
      </w:r>
      <w:r>
        <w:rPr>
          <w:rFonts w:hint="eastAsia" w:ascii="宋体" w:hAnsi="宋体" w:eastAsia="宋体" w:cs="宋体"/>
          <w:sz w:val="32"/>
          <w:szCs w:val="32"/>
          <w:lang w:eastAsia="zh-CN"/>
        </w:rPr>
        <w:t>公用经费控制</w:t>
      </w:r>
      <w:r>
        <w:rPr>
          <w:rFonts w:hint="eastAsia" w:ascii="宋体" w:hAnsi="宋体" w:eastAsia="宋体" w:cs="宋体"/>
          <w:sz w:val="32"/>
          <w:szCs w:val="32"/>
        </w:rPr>
        <w:t>率</w:t>
      </w:r>
      <w:r>
        <w:rPr>
          <w:rFonts w:hint="eastAsia" w:ascii="宋体" w:hAnsi="宋体" w:eastAsia="宋体" w:cs="宋体"/>
          <w:sz w:val="32"/>
          <w:szCs w:val="32"/>
          <w:lang w:eastAsia="zh-CN"/>
        </w:rPr>
        <w:t>高，以后会按照制度严控公用经费的使用。</w:t>
      </w:r>
    </w:p>
    <w:p>
      <w:pPr>
        <w:pStyle w:val="6"/>
        <w:keepNext w:val="0"/>
        <w:keepLines w:val="0"/>
        <w:pageBreakBefore w:val="0"/>
        <w:kinsoku/>
        <w:wordWrap/>
        <w:overflowPunct/>
        <w:topLinePunct w:val="0"/>
        <w:autoSpaceDE/>
        <w:autoSpaceDN/>
        <w:bidi w:val="0"/>
        <w:adjustRightInd/>
        <w:snapToGrid/>
        <w:spacing w:beforeAutospacing="0" w:afterAutospacing="0" w:line="480" w:lineRule="exact"/>
        <w:ind w:firstLine="640" w:firstLineChars="200"/>
        <w:jc w:val="both"/>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4、</w:t>
      </w:r>
      <w:r>
        <w:rPr>
          <w:rFonts w:hint="eastAsia" w:ascii="宋体" w:hAnsi="宋体" w:eastAsia="宋体" w:cs="宋体"/>
          <w:sz w:val="32"/>
          <w:szCs w:val="32"/>
        </w:rPr>
        <w:t>政府采购执行率有待</w:t>
      </w:r>
      <w:r>
        <w:rPr>
          <w:rFonts w:hint="eastAsia" w:ascii="宋体" w:hAnsi="宋体" w:eastAsia="宋体" w:cs="宋体"/>
          <w:sz w:val="32"/>
          <w:szCs w:val="32"/>
          <w:lang w:eastAsia="zh-CN"/>
        </w:rPr>
        <w:t>提高</w:t>
      </w:r>
    </w:p>
    <w:p>
      <w:pPr>
        <w:pStyle w:val="6"/>
        <w:widowControl/>
        <w:shd w:val="clear" w:color="auto" w:fill="FFFFFF"/>
        <w:spacing w:beforeAutospacing="0" w:afterAutospacing="0" w:line="480" w:lineRule="atLeast"/>
        <w:ind w:firstLine="640" w:firstLineChars="200"/>
        <w:rPr>
          <w:rFonts w:hint="eastAsia" w:ascii="宋体" w:hAnsi="宋体" w:eastAsia="宋体" w:cs="宋体"/>
          <w:sz w:val="32"/>
          <w:szCs w:val="32"/>
        </w:rPr>
      </w:pPr>
      <w:r>
        <w:rPr>
          <w:rFonts w:hint="eastAsia" w:ascii="宋体" w:hAnsi="宋体" w:eastAsia="宋体" w:cs="宋体"/>
          <w:sz w:val="32"/>
          <w:szCs w:val="32"/>
          <w:lang w:val="en-US" w:eastAsia="zh-CN"/>
        </w:rPr>
        <w:t>2020年</w:t>
      </w:r>
      <w:r>
        <w:rPr>
          <w:rFonts w:hint="eastAsia" w:ascii="宋体" w:hAnsi="宋体" w:eastAsia="宋体" w:cs="宋体"/>
          <w:sz w:val="32"/>
          <w:szCs w:val="32"/>
        </w:rPr>
        <w:t>政府采购执行率</w:t>
      </w:r>
      <w:r>
        <w:rPr>
          <w:rFonts w:hint="eastAsia" w:ascii="宋体" w:hAnsi="宋体" w:eastAsia="宋体" w:cs="宋体"/>
          <w:sz w:val="32"/>
          <w:szCs w:val="32"/>
          <w:lang w:val="en-US" w:eastAsia="zh-CN"/>
        </w:rPr>
        <w:t>420.55%，</w:t>
      </w:r>
      <w:r>
        <w:rPr>
          <w:rFonts w:hint="eastAsia" w:ascii="宋体" w:hAnsi="宋体" w:eastAsia="宋体" w:cs="宋体"/>
          <w:kern w:val="1"/>
          <w:sz w:val="32"/>
          <w:szCs w:val="32"/>
          <w:lang w:eastAsia="zh-CN"/>
        </w:rPr>
        <w:t>是年初报政府采购预算数时，要求有预算才能报政府采购计划，一是我局</w:t>
      </w:r>
      <w:r>
        <w:rPr>
          <w:rFonts w:hint="eastAsia" w:ascii="宋体" w:hAnsi="宋体" w:eastAsia="宋体" w:cs="宋体"/>
          <w:color w:val="auto"/>
          <w:kern w:val="1"/>
          <w:sz w:val="32"/>
          <w:szCs w:val="32"/>
          <w:lang w:eastAsia="zh-CN"/>
        </w:rPr>
        <w:t>上</w:t>
      </w:r>
      <w:r>
        <w:rPr>
          <w:rFonts w:hint="eastAsia" w:ascii="宋体" w:hAnsi="宋体" w:eastAsia="宋体" w:cs="宋体"/>
          <w:color w:val="auto"/>
          <w:kern w:val="1"/>
          <w:sz w:val="32"/>
          <w:szCs w:val="32"/>
        </w:rPr>
        <w:t>级</w:t>
      </w:r>
      <w:r>
        <w:rPr>
          <w:rFonts w:hint="eastAsia" w:ascii="宋体" w:hAnsi="宋体" w:eastAsia="宋体" w:cs="宋体"/>
          <w:color w:val="auto"/>
          <w:kern w:val="1"/>
          <w:sz w:val="32"/>
          <w:szCs w:val="32"/>
          <w:lang w:eastAsia="zh-CN"/>
        </w:rPr>
        <w:t>项目资金</w:t>
      </w:r>
      <w:r>
        <w:rPr>
          <w:rFonts w:hint="eastAsia" w:ascii="宋体" w:hAnsi="宋体" w:eastAsia="宋体" w:cs="宋体"/>
          <w:color w:val="auto"/>
          <w:kern w:val="1"/>
          <w:sz w:val="32"/>
          <w:szCs w:val="32"/>
        </w:rPr>
        <w:t>拨款</w:t>
      </w:r>
      <w:r>
        <w:rPr>
          <w:rFonts w:hint="eastAsia" w:ascii="宋体" w:hAnsi="宋体" w:eastAsia="宋体" w:cs="宋体"/>
          <w:color w:val="auto"/>
          <w:kern w:val="1"/>
          <w:sz w:val="32"/>
          <w:szCs w:val="32"/>
          <w:lang w:val="en-US" w:eastAsia="zh-CN"/>
        </w:rPr>
        <w:t>291.59</w:t>
      </w:r>
      <w:r>
        <w:rPr>
          <w:rFonts w:hint="eastAsia" w:ascii="宋体" w:hAnsi="宋体" w:eastAsia="宋体" w:cs="宋体"/>
          <w:color w:val="auto"/>
          <w:kern w:val="1"/>
          <w:sz w:val="32"/>
          <w:szCs w:val="32"/>
        </w:rPr>
        <w:t>万</w:t>
      </w:r>
      <w:r>
        <w:rPr>
          <w:rFonts w:hint="eastAsia" w:ascii="宋体" w:hAnsi="宋体" w:eastAsia="宋体" w:cs="宋体"/>
          <w:color w:val="auto"/>
          <w:kern w:val="1"/>
          <w:sz w:val="32"/>
          <w:szCs w:val="32"/>
          <w:lang w:eastAsia="zh-CN"/>
        </w:rPr>
        <w:t>元因资金没来无文件，达不到县里列入预算的条件，申报了预算也未获批复；二是县本级项目前期经费专项</w:t>
      </w:r>
      <w:r>
        <w:rPr>
          <w:rFonts w:hint="eastAsia" w:ascii="宋体" w:hAnsi="宋体" w:eastAsia="宋体" w:cs="宋体"/>
          <w:color w:val="auto"/>
          <w:kern w:val="1"/>
          <w:sz w:val="32"/>
          <w:szCs w:val="32"/>
          <w:lang w:val="en-US" w:eastAsia="zh-CN"/>
        </w:rPr>
        <w:t>1000万预算</w:t>
      </w:r>
      <w:r>
        <w:rPr>
          <w:rFonts w:hint="eastAsia" w:ascii="宋体" w:hAnsi="宋体" w:eastAsia="宋体" w:cs="宋体"/>
          <w:color w:val="auto"/>
          <w:kern w:val="1"/>
          <w:sz w:val="32"/>
          <w:szCs w:val="32"/>
          <w:lang w:eastAsia="zh-CN"/>
        </w:rPr>
        <w:t>没有下达到我单位，指标由财政掌握，工作由我局开展，经费都是年中追加，所以造成政府采购执行率高。</w:t>
      </w:r>
    </w:p>
    <w:p>
      <w:pPr>
        <w:pStyle w:val="6"/>
        <w:keepNext w:val="0"/>
        <w:keepLines w:val="0"/>
        <w:pageBreakBefore w:val="0"/>
        <w:kinsoku/>
        <w:wordWrap/>
        <w:overflowPunct/>
        <w:topLinePunct w:val="0"/>
        <w:autoSpaceDE/>
        <w:autoSpaceDN/>
        <w:bidi w:val="0"/>
        <w:adjustRightInd/>
        <w:snapToGrid/>
        <w:spacing w:beforeAutospacing="0" w:afterAutospacing="0" w:line="480" w:lineRule="exact"/>
        <w:ind w:firstLine="640" w:firstLineChars="200"/>
        <w:jc w:val="both"/>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针对存在的</w:t>
      </w:r>
      <w:r>
        <w:rPr>
          <w:rFonts w:hint="eastAsia" w:ascii="宋体" w:hAnsi="宋体" w:cs="宋体"/>
          <w:color w:val="333333"/>
          <w:sz w:val="32"/>
          <w:szCs w:val="32"/>
          <w:shd w:val="clear" w:color="auto" w:fill="FFFFFF"/>
          <w:lang w:eastAsia="zh-CN"/>
        </w:rPr>
        <w:t>不足之处</w:t>
      </w:r>
      <w:r>
        <w:rPr>
          <w:rFonts w:hint="eastAsia" w:ascii="宋体" w:hAnsi="宋体" w:eastAsia="宋体" w:cs="宋体"/>
          <w:color w:val="333333"/>
          <w:sz w:val="32"/>
          <w:szCs w:val="32"/>
          <w:shd w:val="clear" w:color="auto" w:fill="FFFFFF"/>
        </w:rPr>
        <w:t>，我局将采取措施加以改进：</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1、规范财务管理，提高财务信息质量</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严格按照《会计法》、《行政单位会计制度》、《行政单位财务规则》等规定，结合实际情况，严格执行单位经费支出制度，规范财务核算，完整披露相关信息。</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2、加强学习和培训</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年初制定学习和培训计划，定期在全局系统开展新制度、新法规学习、培训，同时加大对各股室的监管。</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3、加强预算的约束力，细化预算编制工作。</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333333"/>
          <w:sz w:val="32"/>
          <w:szCs w:val="32"/>
          <w:shd w:val="clear" w:color="auto" w:fill="FFFFFF"/>
        </w:rPr>
        <w:t>进一步加强全局预算管理意识，严格按照预算编制的相关制度和要求，公用经费根据单位的年度工作重点和项目专项工作规划，本着“勤俭节约、保障运转”的原则进行预算的编制。编制范围尽可能的全面，不漏项。严格控制，尽力避免超预算开支的情况发生，进一步提高预算编制的科学性、合理性、严谨性和可控性。</w:t>
      </w:r>
    </w:p>
    <w:p>
      <w:pPr>
        <w:widowControl/>
        <w:numPr>
          <w:ilvl w:val="0"/>
          <w:numId w:val="1"/>
        </w:numPr>
        <w:spacing w:line="600" w:lineRule="exact"/>
        <w:ind w:firstLine="645"/>
        <w:jc w:val="left"/>
        <w:rPr>
          <w:rFonts w:hint="eastAsia" w:ascii="黑体" w:hAnsi="黑体" w:eastAsia="黑体" w:cs="黑体"/>
          <w:sz w:val="32"/>
          <w:szCs w:val="32"/>
        </w:rPr>
      </w:pPr>
      <w:r>
        <w:rPr>
          <w:rFonts w:hint="eastAsia" w:ascii="黑体" w:hAnsi="黑体" w:eastAsia="黑体" w:cs="黑体"/>
          <w:sz w:val="32"/>
          <w:szCs w:val="32"/>
        </w:rPr>
        <w:t>绩效自评结果拟应用和公开情况</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根据中财绩〔20</w:t>
      </w:r>
      <w:r>
        <w:rPr>
          <w:rFonts w:hint="eastAsia" w:ascii="宋体" w:hAnsi="宋体" w:eastAsia="宋体" w:cs="宋体"/>
          <w:color w:val="333333"/>
          <w:sz w:val="32"/>
          <w:szCs w:val="32"/>
          <w:shd w:val="clear" w:color="auto" w:fill="FFFFFF"/>
          <w:lang w:val="en-US" w:eastAsia="zh-CN"/>
        </w:rPr>
        <w:t>21</w:t>
      </w:r>
      <w:r>
        <w:rPr>
          <w:rFonts w:hint="eastAsia" w:ascii="宋体" w:hAnsi="宋体" w:eastAsia="宋体" w:cs="宋体"/>
          <w:color w:val="333333"/>
          <w:sz w:val="32"/>
          <w:szCs w:val="32"/>
          <w:shd w:val="clear" w:color="auto" w:fill="FFFFFF"/>
        </w:rPr>
        <w:t>〕3</w:t>
      </w:r>
      <w:r>
        <w:rPr>
          <w:rFonts w:hint="eastAsia" w:ascii="宋体" w:hAnsi="宋体" w:eastAsia="宋体" w:cs="宋体"/>
          <w:color w:val="333333"/>
          <w:sz w:val="32"/>
          <w:szCs w:val="32"/>
          <w:shd w:val="clear" w:color="auto" w:fill="FFFFFF"/>
          <w:lang w:val="en-US" w:eastAsia="zh-CN"/>
        </w:rPr>
        <w:t>8</w:t>
      </w:r>
      <w:r>
        <w:rPr>
          <w:rFonts w:hint="eastAsia" w:ascii="宋体" w:hAnsi="宋体" w:eastAsia="宋体" w:cs="宋体"/>
          <w:color w:val="333333"/>
          <w:sz w:val="32"/>
          <w:szCs w:val="32"/>
          <w:shd w:val="clear" w:color="auto" w:fill="FFFFFF"/>
        </w:rPr>
        <w:t>号文件要求，我局结合本单位实际情况完善了评价指标体系，对我局的整体支出认真开展了绩效自评工作。根据《部门整体支出绩效评价指标》评分，得分</w:t>
      </w:r>
      <w:r>
        <w:rPr>
          <w:rFonts w:hint="eastAsia" w:ascii="宋体" w:hAnsi="宋体" w:eastAsia="宋体" w:cs="宋体"/>
          <w:color w:val="333333"/>
          <w:sz w:val="32"/>
          <w:szCs w:val="32"/>
          <w:shd w:val="clear" w:color="auto" w:fill="FFFFFF"/>
          <w:lang w:val="en-US" w:eastAsia="zh-CN"/>
        </w:rPr>
        <w:t>76.5</w:t>
      </w:r>
      <w:r>
        <w:rPr>
          <w:rFonts w:hint="eastAsia" w:ascii="宋体" w:hAnsi="宋体" w:eastAsia="宋体" w:cs="宋体"/>
          <w:color w:val="333333"/>
          <w:sz w:val="32"/>
          <w:szCs w:val="32"/>
          <w:shd w:val="clear" w:color="auto" w:fill="FFFFFF"/>
        </w:rPr>
        <w:t>分（详见附表1），部门整体支出绩效为“</w:t>
      </w:r>
      <w:r>
        <w:rPr>
          <w:rFonts w:hint="eastAsia" w:ascii="宋体" w:hAnsi="宋体" w:eastAsia="宋体" w:cs="宋体"/>
          <w:color w:val="333333"/>
          <w:sz w:val="32"/>
          <w:szCs w:val="32"/>
          <w:shd w:val="clear" w:color="auto" w:fill="FFFFFF"/>
          <w:lang w:eastAsia="zh-CN"/>
        </w:rPr>
        <w:t>中</w:t>
      </w:r>
      <w:r>
        <w:rPr>
          <w:rFonts w:hint="eastAsia" w:ascii="宋体" w:hAnsi="宋体" w:eastAsia="宋体" w:cs="宋体"/>
          <w:color w:val="333333"/>
          <w:sz w:val="32"/>
          <w:szCs w:val="32"/>
          <w:shd w:val="clear" w:color="auto" w:fill="FFFFFF"/>
        </w:rPr>
        <w:t>”。</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960" w:firstLineChars="3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评价范围包括局本级和下属所有二级机构。评价实施了四个步骤：</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1是下发通知，局本级和下级二级单位展开自评。</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2是开展现场评价，我局组织专人对局本级及所属二级单位的整体支出情况进行了检查，审阅了单位的凭证，查阅了账簿，对预算收支情况进行了核实。</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color w:val="333333"/>
          <w:sz w:val="32"/>
          <w:szCs w:val="32"/>
        </w:rPr>
      </w:pPr>
      <w:r>
        <w:rPr>
          <w:rFonts w:hint="eastAsia" w:ascii="宋体" w:hAnsi="宋体" w:eastAsia="宋体" w:cs="宋体"/>
          <w:color w:val="333333"/>
          <w:sz w:val="32"/>
          <w:szCs w:val="32"/>
          <w:shd w:val="clear" w:color="auto" w:fill="FFFFFF"/>
        </w:rPr>
        <w:t>3是认真总结分析自评和现场评价情况，形成了评价结论。</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8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333333"/>
          <w:sz w:val="32"/>
          <w:szCs w:val="32"/>
          <w:shd w:val="clear" w:color="auto" w:fill="FFFFFF"/>
        </w:rPr>
        <w:t>4是整理相关资料并归档</w:t>
      </w:r>
      <w:r>
        <w:rPr>
          <w:rFonts w:hint="eastAsia" w:ascii="宋体" w:hAnsi="宋体" w:eastAsia="宋体" w:cs="宋体"/>
          <w:color w:val="333333"/>
          <w:sz w:val="32"/>
          <w:szCs w:val="32"/>
          <w:shd w:val="clear" w:color="auto" w:fill="FFFFFF"/>
          <w:lang w:eastAsia="zh-CN"/>
        </w:rPr>
        <w:t>拟网上公开</w:t>
      </w:r>
      <w:r>
        <w:rPr>
          <w:rFonts w:hint="eastAsia" w:ascii="宋体" w:hAnsi="宋体" w:eastAsia="宋体" w:cs="宋体"/>
          <w:color w:val="333333"/>
          <w:sz w:val="32"/>
          <w:szCs w:val="32"/>
          <w:shd w:val="clear" w:color="auto" w:fill="FFFFFF"/>
        </w:rPr>
        <w:t>。</w:t>
      </w:r>
    </w:p>
    <w:p>
      <w:pPr>
        <w:widowControl/>
        <w:spacing w:line="600" w:lineRule="exact"/>
        <w:ind w:firstLine="645"/>
        <w:jc w:val="left"/>
        <w:rPr>
          <w:rFonts w:ascii="Times New Roman" w:hAnsi="Times New Roman" w:eastAsia="黑体" w:cs="Times New Roman"/>
          <w:sz w:val="32"/>
          <w:szCs w:val="32"/>
        </w:rPr>
      </w:pPr>
      <w:r>
        <w:rPr>
          <w:rFonts w:ascii="黑体" w:hAnsi="黑体" w:eastAsia="黑体" w:cs="Times New Roman"/>
          <w:sz w:val="32"/>
          <w:szCs w:val="32"/>
        </w:rPr>
        <w:t>六、其他需要说明的情况</w:t>
      </w:r>
    </w:p>
    <w:p>
      <w:pPr>
        <w:widowControl/>
        <w:spacing w:line="600" w:lineRule="exact"/>
        <w:ind w:firstLine="645"/>
        <w:jc w:val="left"/>
        <w:rPr>
          <w:rFonts w:hint="eastAsia" w:ascii="宋体" w:hAnsi="宋体" w:eastAsia="宋体" w:cs="宋体"/>
          <w:b w:val="0"/>
          <w:bCs w:val="0"/>
          <w:sz w:val="32"/>
          <w:szCs w:val="32"/>
        </w:rPr>
      </w:pPr>
      <w:r>
        <w:rPr>
          <w:rFonts w:hint="eastAsia" w:ascii="宋体" w:hAnsi="宋体" w:eastAsia="宋体" w:cs="宋体"/>
          <w:b w:val="0"/>
          <w:bCs w:val="0"/>
          <w:sz w:val="32"/>
          <w:szCs w:val="32"/>
        </w:rPr>
        <w:t>附件：1.部门整体支出绩效评价基础数据表</w:t>
      </w:r>
    </w:p>
    <w:p>
      <w:pPr>
        <w:widowControl/>
        <w:spacing w:line="600" w:lineRule="exact"/>
        <w:ind w:firstLine="1600" w:firstLineChars="500"/>
        <w:jc w:val="left"/>
        <w:rPr>
          <w:rFonts w:hint="eastAsia" w:ascii="宋体" w:hAnsi="宋体" w:eastAsia="宋体" w:cs="宋体"/>
          <w:b w:val="0"/>
          <w:bCs w:val="0"/>
          <w:sz w:val="32"/>
          <w:szCs w:val="32"/>
        </w:rPr>
      </w:pPr>
      <w:r>
        <w:rPr>
          <w:rFonts w:hint="eastAsia" w:ascii="宋体" w:hAnsi="宋体" w:eastAsia="宋体" w:cs="宋体"/>
          <w:b w:val="0"/>
          <w:bCs w:val="0"/>
          <w:sz w:val="32"/>
          <w:szCs w:val="32"/>
        </w:rPr>
        <w:t>2.部门整体支出绩效评价指标评分表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60" w:lineRule="exact"/>
        <w:rPr>
          <w:rFonts w:ascii="Times New Roman" w:hAnsi="Times New Roman" w:eastAsia="仿宋_GB2312" w:cs="Times New Roman"/>
          <w:bCs/>
          <w:color w:val="000000"/>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Times New Roman" w:hAnsi="Times New Roman" w:eastAsia="仿宋_GB2312" w:cs="Times New Roman"/>
          <w:bCs/>
          <w:color w:val="000000"/>
          <w:sz w:val="32"/>
          <w:szCs w:val="32"/>
        </w:rPr>
        <w:t xml:space="preserve"> </w:t>
      </w:r>
    </w:p>
    <w:p>
      <w:pPr>
        <w:spacing w:line="560" w:lineRule="exact"/>
        <w:rPr>
          <w:rFonts w:hint="eastAsia" w:ascii="Times New Roman" w:hAnsi="Times New Roman" w:eastAsia="仿宋_GB2312" w:cs="Times New Roman"/>
          <w:bCs/>
          <w:color w:val="000000"/>
          <w:sz w:val="32"/>
          <w:szCs w:val="32"/>
          <w:lang w:val="en-US" w:eastAsia="zh-CN"/>
        </w:rPr>
      </w:pPr>
      <w:r>
        <w:rPr>
          <w:rFonts w:hint="eastAsia" w:ascii="宋体" w:hAnsi="宋体" w:cs="宋体"/>
          <w:bCs/>
          <w:color w:val="000000"/>
          <w:sz w:val="32"/>
          <w:szCs w:val="32"/>
        </w:rPr>
        <w:t>附件</w:t>
      </w:r>
      <w:r>
        <w:rPr>
          <w:rFonts w:ascii="Times New Roman" w:hAnsi="Times New Roman" w:eastAsia="仿宋_GB2312" w:cs="Times New Roman"/>
          <w:bCs/>
          <w:color w:val="000000"/>
          <w:sz w:val="32"/>
          <w:szCs w:val="32"/>
        </w:rPr>
        <w:t>1</w:t>
      </w:r>
      <w:r>
        <w:rPr>
          <w:rFonts w:hint="eastAsia" w:ascii="Times New Roman" w:hAnsi="Times New Roman" w:eastAsia="仿宋_GB2312" w:cs="Times New Roman"/>
          <w:bCs/>
          <w:color w:val="000000"/>
          <w:sz w:val="32"/>
          <w:szCs w:val="32"/>
          <w:lang w:val="en-US" w:eastAsia="zh-CN"/>
        </w:rPr>
        <w:t xml:space="preserve">             </w:t>
      </w:r>
    </w:p>
    <w:p>
      <w:pPr>
        <w:spacing w:line="560" w:lineRule="exact"/>
        <w:jc w:val="center"/>
        <w:rPr>
          <w:rFonts w:ascii="Times New Roman" w:hAnsi="Times New Roman" w:eastAsia="方正小标宋简体" w:cs="Times New Roman"/>
          <w:kern w:val="0"/>
          <w:sz w:val="44"/>
          <w:szCs w:val="44"/>
        </w:rPr>
      </w:pPr>
      <w:r>
        <w:rPr>
          <w:rFonts w:hint="eastAsia" w:ascii="宋体" w:hAnsi="宋体" w:cs="宋体"/>
          <w:kern w:val="0"/>
          <w:sz w:val="44"/>
          <w:szCs w:val="44"/>
        </w:rPr>
        <w:t>部门整体支出绩效评价基础数据表</w:t>
      </w:r>
    </w:p>
    <w:p>
      <w:pPr>
        <w:widowControl/>
        <w:spacing w:line="500" w:lineRule="exact"/>
        <w:ind w:left="91"/>
        <w:jc w:val="left"/>
        <w:rPr>
          <w:rFonts w:hint="eastAsia" w:ascii="Times New Roman" w:hAnsi="Times New Roman" w:eastAsia="宋体"/>
          <w:kern w:val="0"/>
          <w:sz w:val="30"/>
          <w:szCs w:val="30"/>
          <w:lang w:val="en-US" w:eastAsia="zh-CN"/>
        </w:rPr>
      </w:pPr>
      <w:r>
        <w:rPr>
          <w:rFonts w:hint="eastAsia" w:ascii="宋体" w:hAnsi="宋体" w:cs="宋体"/>
          <w:kern w:val="0"/>
          <w:sz w:val="30"/>
          <w:szCs w:val="30"/>
        </w:rPr>
        <w:t>填报单位</w:t>
      </w:r>
      <w:r>
        <w:rPr>
          <w:rFonts w:hint="eastAsia" w:ascii="宋体" w:hAnsi="宋体" w:cs="宋体"/>
          <w:kern w:val="0"/>
          <w:sz w:val="30"/>
          <w:szCs w:val="30"/>
          <w:lang w:val="en-US" w:eastAsia="zh-CN"/>
        </w:rPr>
        <w:t>:中方县发展和改革局</w:t>
      </w:r>
    </w:p>
    <w:tbl>
      <w:tblPr>
        <w:tblStyle w:val="7"/>
        <w:tblW w:w="0" w:type="auto"/>
        <w:jc w:val="center"/>
        <w:tblLayout w:type="fixed"/>
        <w:tblCellMar>
          <w:top w:w="0" w:type="dxa"/>
          <w:left w:w="108" w:type="dxa"/>
          <w:bottom w:w="0" w:type="dxa"/>
          <w:right w:w="108" w:type="dxa"/>
        </w:tblCellMar>
      </w:tblPr>
      <w:tblGrid>
        <w:gridCol w:w="4883"/>
        <w:gridCol w:w="1545"/>
        <w:gridCol w:w="1522"/>
        <w:gridCol w:w="1468"/>
        <w:gridCol w:w="1901"/>
        <w:gridCol w:w="1260"/>
        <w:gridCol w:w="1121"/>
      </w:tblGrid>
      <w:tr>
        <w:tblPrEx>
          <w:tblCellMar>
            <w:top w:w="0" w:type="dxa"/>
            <w:left w:w="108" w:type="dxa"/>
            <w:bottom w:w="0" w:type="dxa"/>
            <w:right w:w="108" w:type="dxa"/>
          </w:tblCellMar>
        </w:tblPrEx>
        <w:trPr>
          <w:trHeight w:val="263" w:hRule="atLeast"/>
          <w:jc w:val="center"/>
        </w:trPr>
        <w:tc>
          <w:tcPr>
            <w:tcW w:w="488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财政供养人员情况</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编制数</w:t>
            </w:r>
          </w:p>
        </w:tc>
        <w:tc>
          <w:tcPr>
            <w:tcW w:w="336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20</w:t>
            </w:r>
            <w:r>
              <w:rPr>
                <w:rFonts w:ascii="Times New Roman" w:hAnsi="Times New Roman" w:cs="Times New Roman"/>
                <w:kern w:val="0"/>
                <w:sz w:val="18"/>
                <w:szCs w:val="18"/>
              </w:rPr>
              <w:t>20</w:t>
            </w:r>
            <w:r>
              <w:rPr>
                <w:rFonts w:hint="eastAsia" w:ascii="宋体" w:hAnsi="宋体" w:cs="宋体"/>
                <w:kern w:val="0"/>
                <w:sz w:val="18"/>
                <w:szCs w:val="18"/>
              </w:rPr>
              <w:t>年实际在职人数</w:t>
            </w:r>
          </w:p>
        </w:tc>
        <w:tc>
          <w:tcPr>
            <w:tcW w:w="2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41</w:t>
            </w:r>
          </w:p>
        </w:tc>
        <w:tc>
          <w:tcPr>
            <w:tcW w:w="336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43</w:t>
            </w:r>
          </w:p>
        </w:tc>
        <w:tc>
          <w:tcPr>
            <w:tcW w:w="2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104.88%</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经费控制情况</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20</w:t>
            </w:r>
            <w:r>
              <w:rPr>
                <w:rFonts w:ascii="Times New Roman" w:hAnsi="Times New Roman" w:cs="Times New Roman"/>
                <w:kern w:val="0"/>
                <w:sz w:val="18"/>
                <w:szCs w:val="18"/>
              </w:rPr>
              <w:t>19</w:t>
            </w:r>
            <w:r>
              <w:rPr>
                <w:rFonts w:hint="eastAsia" w:ascii="宋体" w:hAnsi="宋体" w:cs="宋体"/>
                <w:kern w:val="0"/>
                <w:sz w:val="18"/>
                <w:szCs w:val="18"/>
              </w:rPr>
              <w:t>年决算数</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20</w:t>
            </w:r>
            <w:r>
              <w:rPr>
                <w:rFonts w:ascii="Times New Roman" w:hAnsi="Times New Roman" w:cs="Times New Roman"/>
                <w:kern w:val="0"/>
                <w:sz w:val="18"/>
                <w:szCs w:val="18"/>
              </w:rPr>
              <w:t>20</w:t>
            </w:r>
            <w:r>
              <w:rPr>
                <w:rFonts w:hint="eastAsia" w:ascii="宋体" w:hAnsi="宋体" w:cs="宋体"/>
                <w:kern w:val="0"/>
                <w:sz w:val="18"/>
                <w:szCs w:val="18"/>
              </w:rPr>
              <w:t>年预算数</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20</w:t>
            </w:r>
            <w:r>
              <w:rPr>
                <w:rFonts w:ascii="Times New Roman" w:hAnsi="Times New Roman" w:cs="Times New Roman"/>
                <w:kern w:val="0"/>
                <w:sz w:val="18"/>
                <w:szCs w:val="18"/>
              </w:rPr>
              <w:t>20</w:t>
            </w:r>
            <w:r>
              <w:rPr>
                <w:rFonts w:hint="eastAsia" w:ascii="宋体" w:hAnsi="宋体" w:cs="宋体"/>
                <w:kern w:val="0"/>
                <w:sz w:val="18"/>
                <w:szCs w:val="18"/>
              </w:rPr>
              <w:t>年决算数</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三公经费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Times New Roman" w:hAnsi="Times New Roman" w:cs="Times New Roman"/>
                <w:kern w:val="0"/>
                <w:sz w:val="18"/>
                <w:szCs w:val="18"/>
                <w:lang w:val="en-US" w:eastAsia="zh-CN"/>
              </w:rPr>
              <w:t>2.31</w:t>
            </w:r>
            <w:r>
              <w:rPr>
                <w:rFonts w:hint="eastAsia" w:ascii="宋体" w:hAnsi="宋体" w:cs="宋体"/>
                <w:kern w:val="0"/>
                <w:sz w:val="18"/>
                <w:szCs w:val="18"/>
              </w:rPr>
              <w:t>　</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22.26</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6.35</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xml:space="preserve">   1</w:t>
            </w:r>
            <w:r>
              <w:rPr>
                <w:rFonts w:hint="eastAsia" w:ascii="宋体" w:hAnsi="宋体" w:cs="宋体"/>
                <w:kern w:val="0"/>
                <w:sz w:val="18"/>
                <w:szCs w:val="18"/>
              </w:rPr>
              <w:t>、公务用车购置和维护经费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1.11</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Times New Roman" w:hAnsi="Times New Roman" w:cs="Times New Roman"/>
                <w:kern w:val="0"/>
                <w:sz w:val="18"/>
                <w:szCs w:val="18"/>
                <w:lang w:val="en-US" w:eastAsia="zh-CN"/>
              </w:rPr>
              <w:t>13.26</w:t>
            </w:r>
            <w:r>
              <w:rPr>
                <w:rFonts w:hint="eastAsia" w:ascii="宋体" w:hAnsi="宋体" w:cs="宋体"/>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Times New Roman" w:hAnsi="Times New Roman" w:cs="Times New Roman"/>
                <w:kern w:val="0"/>
                <w:sz w:val="18"/>
                <w:szCs w:val="18"/>
                <w:lang w:val="en-US" w:eastAsia="zh-CN"/>
              </w:rPr>
              <w:t>4.05</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xml:space="preserve">       </w:t>
            </w:r>
            <w:r>
              <w:rPr>
                <w:rFonts w:hint="eastAsia" w:ascii="宋体" w:hAnsi="宋体" w:cs="宋体"/>
                <w:kern w:val="0"/>
                <w:sz w:val="18"/>
                <w:szCs w:val="18"/>
              </w:rPr>
              <w:t>其中：公车购置</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cs="Times New Roman"/>
                <w:kern w:val="0"/>
                <w:sz w:val="18"/>
                <w:szCs w:val="18"/>
              </w:rPr>
              <w:t>0</w:t>
            </w:r>
            <w:r>
              <w:rPr>
                <w:rFonts w:hint="eastAsia" w:ascii="宋体" w:hAnsi="宋体" w:cs="宋体"/>
                <w:kern w:val="0"/>
                <w:sz w:val="18"/>
                <w:szCs w:val="18"/>
              </w:rPr>
              <w:t>　</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cs="Times New Roman"/>
                <w:kern w:val="0"/>
                <w:sz w:val="18"/>
                <w:szCs w:val="18"/>
              </w:rPr>
              <w:t>0</w:t>
            </w:r>
            <w:r>
              <w:rPr>
                <w:rFonts w:hint="eastAsia" w:ascii="宋体" w:hAnsi="宋体" w:cs="宋体"/>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cs="Times New Roman"/>
                <w:kern w:val="0"/>
                <w:sz w:val="18"/>
                <w:szCs w:val="18"/>
              </w:rPr>
              <w:t>0</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xml:space="preserve">             </w:t>
            </w:r>
            <w:r>
              <w:rPr>
                <w:rFonts w:hint="eastAsia" w:ascii="宋体" w:hAnsi="宋体" w:cs="宋体"/>
                <w:kern w:val="0"/>
                <w:sz w:val="18"/>
                <w:szCs w:val="18"/>
              </w:rPr>
              <w:t>公车运行维护</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1.11</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13.26</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4.05</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xml:space="preserve">   2</w:t>
            </w:r>
            <w:r>
              <w:rPr>
                <w:rFonts w:hint="eastAsia" w:ascii="宋体" w:hAnsi="宋体" w:cs="宋体"/>
                <w:kern w:val="0"/>
                <w:sz w:val="18"/>
                <w:szCs w:val="18"/>
              </w:rPr>
              <w:t>、出国经费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cs="Times New Roman"/>
                <w:kern w:val="0"/>
                <w:sz w:val="18"/>
                <w:szCs w:val="18"/>
              </w:rPr>
              <w:t>0</w:t>
            </w:r>
            <w:r>
              <w:rPr>
                <w:rFonts w:hint="eastAsia" w:ascii="宋体" w:hAnsi="宋体" w:cs="宋体"/>
                <w:kern w:val="0"/>
                <w:sz w:val="18"/>
                <w:szCs w:val="18"/>
              </w:rPr>
              <w:t>　</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cs="Times New Roman"/>
                <w:kern w:val="0"/>
                <w:sz w:val="18"/>
                <w:szCs w:val="18"/>
              </w:rPr>
              <w:t>0</w:t>
            </w:r>
            <w:r>
              <w:rPr>
                <w:rFonts w:hint="eastAsia" w:ascii="宋体" w:hAnsi="宋体" w:cs="宋体"/>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cs="Times New Roman"/>
                <w:kern w:val="0"/>
                <w:sz w:val="18"/>
                <w:szCs w:val="18"/>
              </w:rPr>
              <w:t>0</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xml:space="preserve">   3</w:t>
            </w:r>
            <w:r>
              <w:rPr>
                <w:rFonts w:hint="eastAsia" w:ascii="宋体" w:hAnsi="宋体" w:cs="宋体"/>
                <w:kern w:val="0"/>
                <w:sz w:val="18"/>
                <w:szCs w:val="18"/>
              </w:rPr>
              <w:t>、公务接待</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1.2</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Times New Roman" w:hAnsi="Times New Roman" w:eastAsia="仿宋_GB2312" w:cs="Times New Roman"/>
                <w:kern w:val="0"/>
                <w:sz w:val="18"/>
                <w:szCs w:val="18"/>
                <w:lang w:eastAsia="zh-CN"/>
              </w:rPr>
            </w:pPr>
            <w:r>
              <w:rPr>
                <w:rFonts w:hint="eastAsia" w:ascii="Times New Roman" w:hAnsi="Times New Roman" w:eastAsia="仿宋_GB2312" w:cs="Times New Roman"/>
                <w:kern w:val="0"/>
                <w:sz w:val="18"/>
                <w:szCs w:val="18"/>
                <w:lang w:val="en-US" w:eastAsia="zh-CN"/>
              </w:rPr>
              <w:t>9</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Times New Roman" w:hAnsi="Times New Roman" w:cs="Times New Roman"/>
                <w:kern w:val="0"/>
                <w:sz w:val="18"/>
                <w:szCs w:val="18"/>
                <w:lang w:val="en-US" w:eastAsia="zh-CN"/>
              </w:rPr>
              <w:t>2.3</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项目支出：</w:t>
            </w:r>
            <w:r>
              <w:rPr>
                <w:rFonts w:ascii="Times New Roman" w:hAnsi="Times New Roman" w:eastAsia="仿宋_GB2312" w:cs="Times New Roman"/>
                <w:kern w:val="0"/>
                <w:sz w:val="18"/>
                <w:szCs w:val="18"/>
              </w:rPr>
              <w:t xml:space="preserve">        </w:t>
            </w:r>
            <w:r>
              <w:rPr>
                <w:rFonts w:hint="eastAsia" w:ascii="宋体" w:hAnsi="宋体" w:cs="宋体"/>
                <w:kern w:val="0"/>
                <w:sz w:val="18"/>
                <w:szCs w:val="18"/>
              </w:rPr>
              <w:t>（一个项目一行）</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992.41</w:t>
            </w:r>
            <w:r>
              <w:rPr>
                <w:rFonts w:hint="eastAsia" w:ascii="宋体" w:hAnsi="宋体" w:cs="宋体"/>
                <w:kern w:val="0"/>
                <w:sz w:val="18"/>
                <w:szCs w:val="18"/>
              </w:rPr>
              <w:t>　</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48</w:t>
            </w:r>
            <w:r>
              <w:rPr>
                <w:rFonts w:hint="eastAsia" w:ascii="宋体" w:hAnsi="宋体" w:cs="宋体"/>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b/>
                <w:bCs/>
                <w:kern w:val="0"/>
                <w:sz w:val="18"/>
                <w:szCs w:val="18"/>
                <w:lang w:val="en-US" w:eastAsia="zh-CN"/>
              </w:rPr>
              <w:t>624.69</w:t>
            </w:r>
            <w:r>
              <w:rPr>
                <w:rFonts w:hint="eastAsia" w:ascii="宋体" w:hAnsi="宋体" w:cs="宋体"/>
                <w:b/>
                <w:bCs/>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540" w:firstLineChars="300"/>
              <w:jc w:val="left"/>
              <w:rPr>
                <w:rFonts w:ascii="Times New Roman" w:hAnsi="Times New Roman" w:eastAsia="仿宋_GB2312" w:cs="Times New Roman"/>
                <w:kern w:val="0"/>
                <w:sz w:val="18"/>
                <w:szCs w:val="18"/>
              </w:rPr>
            </w:pPr>
            <w:r>
              <w:rPr>
                <w:rFonts w:hint="default" w:ascii="Calibri" w:hAnsi="Calibri" w:eastAsia="仿宋_GB2312" w:cs="Calibri"/>
                <w:kern w:val="0"/>
                <w:sz w:val="18"/>
                <w:szCs w:val="18"/>
              </w:rPr>
              <w:t>①</w:t>
            </w:r>
            <w:r>
              <w:rPr>
                <w:rFonts w:hint="eastAsia" w:ascii="Times New Roman" w:hAnsi="Times New Roman" w:eastAsia="仿宋_GB2312" w:cs="Times New Roman"/>
                <w:kern w:val="0"/>
                <w:sz w:val="18"/>
                <w:szCs w:val="18"/>
                <w:lang w:eastAsia="zh-CN"/>
              </w:rPr>
              <w:t>政府投资项目概算评审费</w:t>
            </w:r>
            <w:r>
              <w:rPr>
                <w:rFonts w:ascii="Times New Roman" w:hAnsi="Times New Roman" w:eastAsia="仿宋_GB2312" w:cs="Times New Roman"/>
                <w:kern w:val="0"/>
                <w:sz w:val="18"/>
                <w:szCs w:val="18"/>
              </w:rPr>
              <w:t xml:space="preserve"> </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　</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28</w:t>
            </w:r>
            <w:r>
              <w:rPr>
                <w:rFonts w:hint="eastAsia" w:ascii="宋体" w:hAnsi="宋体" w:cs="宋体"/>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rPr>
            </w:pPr>
            <w:r>
              <w:rPr>
                <w:rFonts w:hint="eastAsia" w:ascii="宋体" w:hAnsi="宋体" w:cs="宋体"/>
                <w:kern w:val="0"/>
                <w:sz w:val="18"/>
                <w:szCs w:val="18"/>
                <w:lang w:val="en-US" w:eastAsia="zh-CN"/>
              </w:rPr>
              <w:t>11.66</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540" w:firstLineChars="300"/>
              <w:jc w:val="left"/>
              <w:rPr>
                <w:rFonts w:hint="eastAsia" w:ascii="Times New Roman" w:hAnsi="Times New Roman" w:eastAsia="仿宋_GB2312" w:cs="Times New Roman"/>
                <w:kern w:val="0"/>
                <w:sz w:val="18"/>
                <w:szCs w:val="18"/>
                <w:lang w:eastAsia="zh-CN"/>
              </w:rPr>
            </w:pPr>
            <w:r>
              <w:rPr>
                <w:rFonts w:hint="default" w:ascii="Calibri" w:hAnsi="Calibri" w:eastAsia="仿宋_GB2312" w:cs="Calibri"/>
                <w:kern w:val="0"/>
                <w:sz w:val="18"/>
                <w:szCs w:val="18"/>
                <w:lang w:eastAsia="zh-CN"/>
              </w:rPr>
              <w:t>②</w:t>
            </w:r>
            <w:r>
              <w:rPr>
                <w:rFonts w:hint="eastAsia" w:ascii="Times New Roman" w:hAnsi="Times New Roman" w:eastAsia="仿宋_GB2312" w:cs="Times New Roman"/>
                <w:kern w:val="0"/>
                <w:sz w:val="18"/>
                <w:szCs w:val="18"/>
                <w:lang w:eastAsia="zh-CN"/>
              </w:rPr>
              <w:t>易地扶贫搬迁工作经费</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20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90.94</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tabs>
                <w:tab w:val="left" w:pos="867"/>
              </w:tabs>
              <w:spacing w:line="240" w:lineRule="exact"/>
              <w:ind w:firstLine="540" w:firstLineChars="300"/>
              <w:jc w:val="left"/>
              <w:rPr>
                <w:rFonts w:hint="eastAsia" w:ascii="Times New Roman" w:hAnsi="Times New Roman" w:eastAsia="仿宋_GB2312" w:cs="Times New Roman"/>
                <w:kern w:val="0"/>
                <w:sz w:val="21"/>
                <w:szCs w:val="21"/>
                <w:lang w:eastAsia="zh-CN"/>
              </w:rPr>
            </w:pPr>
            <w:r>
              <w:rPr>
                <w:rFonts w:hint="eastAsia" w:ascii="仿宋" w:hAnsi="仿宋" w:eastAsia="仿宋" w:cs="仿宋"/>
                <w:b w:val="0"/>
                <w:bCs w:val="0"/>
                <w:kern w:val="0"/>
                <w:sz w:val="18"/>
                <w:szCs w:val="18"/>
                <w:lang w:eastAsia="zh-CN"/>
              </w:rPr>
              <w:t>③</w:t>
            </w:r>
            <w:r>
              <w:rPr>
                <w:rFonts w:hint="eastAsia" w:ascii="仿宋" w:hAnsi="仿宋" w:eastAsia="仿宋" w:cs="仿宋"/>
                <w:b w:val="0"/>
                <w:bCs w:val="0"/>
                <w:kern w:val="0"/>
                <w:sz w:val="18"/>
                <w:szCs w:val="18"/>
                <w:lang w:val="en-US" w:eastAsia="zh-CN"/>
              </w:rPr>
              <w:t>“十四五”规划纲要编制费</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cs="宋体"/>
                <w:kern w:val="0"/>
                <w:sz w:val="18"/>
                <w:szCs w:val="18"/>
                <w:lang w:val="en-US" w:eastAsia="zh-CN"/>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tabs>
                <w:tab w:val="left" w:pos="867"/>
              </w:tabs>
              <w:spacing w:line="240" w:lineRule="exact"/>
              <w:ind w:firstLine="540" w:firstLineChars="300"/>
              <w:jc w:val="left"/>
              <w:rPr>
                <w:rFonts w:hint="eastAsia" w:ascii="仿宋" w:hAnsi="仿宋" w:eastAsia="仿宋" w:cs="仿宋"/>
                <w:b w:val="0"/>
                <w:bCs w:val="0"/>
                <w:kern w:val="0"/>
                <w:sz w:val="18"/>
                <w:szCs w:val="18"/>
                <w:lang w:eastAsia="zh-CN"/>
              </w:rPr>
            </w:pPr>
            <w:r>
              <w:rPr>
                <w:rFonts w:hint="eastAsia" w:ascii="微软雅黑" w:hAnsi="微软雅黑" w:eastAsia="微软雅黑" w:cs="微软雅黑"/>
                <w:kern w:val="0"/>
                <w:sz w:val="18"/>
                <w:szCs w:val="18"/>
                <w:lang w:val="en-US" w:eastAsia="zh-CN"/>
              </w:rPr>
              <w:t>④</w:t>
            </w:r>
            <w:r>
              <w:rPr>
                <w:rFonts w:hint="eastAsia" w:ascii="仿宋" w:hAnsi="仿宋" w:eastAsia="仿宋" w:cs="仿宋"/>
                <w:kern w:val="0"/>
                <w:sz w:val="18"/>
                <w:szCs w:val="18"/>
                <w:lang w:val="en-US" w:eastAsia="zh-CN"/>
              </w:rPr>
              <w:t>充电桩等14个项目可行性研究报告编制费</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cs="宋体"/>
                <w:kern w:val="0"/>
                <w:sz w:val="18"/>
                <w:szCs w:val="18"/>
                <w:lang w:val="en-US" w:eastAsia="zh-CN"/>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77.5</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tabs>
                <w:tab w:val="left" w:pos="867"/>
              </w:tabs>
              <w:spacing w:line="240" w:lineRule="exact"/>
              <w:ind w:firstLine="540" w:firstLineChars="300"/>
              <w:jc w:val="left"/>
              <w:rPr>
                <w:rFonts w:hint="eastAsia" w:ascii="仿宋" w:hAnsi="仿宋" w:eastAsia="微软雅黑" w:cs="仿宋"/>
                <w:b w:val="0"/>
                <w:bCs w:val="0"/>
                <w:kern w:val="0"/>
                <w:sz w:val="18"/>
                <w:szCs w:val="18"/>
                <w:lang w:val="en-US" w:eastAsia="zh-CN"/>
              </w:rPr>
            </w:pPr>
            <w:r>
              <w:rPr>
                <w:rFonts w:hint="eastAsia" w:ascii="仿宋" w:hAnsi="仿宋" w:eastAsia="仿宋" w:cs="仿宋"/>
                <w:b w:val="0"/>
                <w:bCs w:val="0"/>
                <w:kern w:val="0"/>
                <w:sz w:val="18"/>
                <w:szCs w:val="18"/>
                <w:lang w:eastAsia="zh-CN"/>
              </w:rPr>
              <w:t>⑤项目前期工作经费</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cs="宋体"/>
                <w:kern w:val="0"/>
                <w:sz w:val="18"/>
                <w:szCs w:val="18"/>
                <w:lang w:val="en-US" w:eastAsia="zh-CN"/>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97</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540" w:firstLineChars="300"/>
              <w:jc w:val="left"/>
              <w:rPr>
                <w:rFonts w:hint="eastAsia" w:ascii="Times New Roman" w:hAnsi="Times New Roman" w:eastAsia="仿宋_GB2312" w:cs="Times New Roman"/>
                <w:kern w:val="0"/>
                <w:sz w:val="18"/>
                <w:szCs w:val="18"/>
                <w:lang w:val="en-US" w:eastAsia="zh-CN" w:bidi="ar-SA"/>
              </w:rPr>
            </w:pPr>
            <w:r>
              <w:rPr>
                <w:rFonts w:hint="eastAsia" w:ascii="微软雅黑" w:hAnsi="微软雅黑" w:eastAsia="微软雅黑" w:cs="微软雅黑"/>
                <w:kern w:val="0"/>
                <w:sz w:val="18"/>
                <w:szCs w:val="18"/>
                <w:lang w:val="en-US" w:eastAsia="zh-CN"/>
              </w:rPr>
              <w:t>⑥</w:t>
            </w:r>
            <w:r>
              <w:rPr>
                <w:rFonts w:hint="eastAsia" w:ascii="仿宋" w:hAnsi="仿宋" w:eastAsia="仿宋" w:cs="仿宋"/>
                <w:kern w:val="0"/>
                <w:sz w:val="18"/>
                <w:szCs w:val="18"/>
                <w:lang w:val="en-US" w:eastAsia="zh-CN"/>
              </w:rPr>
              <w:t>茶叶公共品牌</w:t>
            </w:r>
            <w:r>
              <w:rPr>
                <w:rFonts w:hint="eastAsia" w:ascii="仿宋" w:hAnsi="仿宋" w:eastAsia="仿宋" w:cs="仿宋"/>
                <w:sz w:val="18"/>
                <w:szCs w:val="18"/>
              </w:rPr>
              <w:t>建设项目</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cs="宋体"/>
                <w:kern w:val="0"/>
                <w:sz w:val="18"/>
                <w:szCs w:val="18"/>
                <w:lang w:val="en-US" w:eastAsia="zh-CN"/>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100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 xml:space="preserve">      </w:t>
            </w:r>
            <w:r>
              <w:rPr>
                <w:rFonts w:hint="eastAsia" w:ascii="微软雅黑" w:hAnsi="微软雅黑" w:eastAsia="微软雅黑" w:cs="微软雅黑"/>
                <w:kern w:val="0"/>
                <w:sz w:val="18"/>
                <w:szCs w:val="18"/>
                <w:lang w:val="en-US" w:eastAsia="zh-CN"/>
              </w:rPr>
              <w:t>⑦</w:t>
            </w:r>
            <w:r>
              <w:rPr>
                <w:rFonts w:hint="eastAsia" w:ascii="仿宋" w:hAnsi="仿宋" w:eastAsia="仿宋" w:cs="仿宋"/>
                <w:sz w:val="18"/>
                <w:szCs w:val="18"/>
                <w:lang w:val="en-US" w:eastAsia="zh-CN"/>
              </w:rPr>
              <w:t>现代服务业农产品冷链物流专项</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cs="宋体"/>
                <w:kern w:val="0"/>
                <w:sz w:val="18"/>
                <w:szCs w:val="18"/>
                <w:lang w:val="en-US" w:eastAsia="zh-CN"/>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100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 xml:space="preserve">      </w:t>
            </w:r>
            <w:r>
              <w:rPr>
                <w:rFonts w:hint="eastAsia" w:ascii="微软雅黑" w:hAnsi="微软雅黑" w:eastAsia="微软雅黑" w:cs="微软雅黑"/>
                <w:kern w:val="0"/>
                <w:sz w:val="18"/>
                <w:szCs w:val="18"/>
                <w:lang w:val="en-US" w:eastAsia="zh-CN"/>
              </w:rPr>
              <w:t>⑧</w:t>
            </w:r>
            <w:r>
              <w:rPr>
                <w:rFonts w:hint="eastAsia" w:ascii="仿宋" w:hAnsi="仿宋" w:eastAsia="仿宋" w:cs="仿宋"/>
                <w:sz w:val="18"/>
                <w:szCs w:val="18"/>
              </w:rPr>
              <w:t>粮油千亿产业</w:t>
            </w:r>
            <w:r>
              <w:rPr>
                <w:rFonts w:hint="eastAsia" w:ascii="仿宋" w:hAnsi="仿宋" w:eastAsia="仿宋" w:cs="仿宋"/>
                <w:sz w:val="18"/>
                <w:szCs w:val="18"/>
                <w:lang w:eastAsia="zh-CN"/>
              </w:rPr>
              <w:t>专项</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cs="宋体"/>
                <w:kern w:val="0"/>
                <w:sz w:val="18"/>
                <w:szCs w:val="18"/>
                <w:lang w:val="en-US" w:eastAsia="zh-CN"/>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71</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540" w:firstLineChars="300"/>
              <w:jc w:val="left"/>
              <w:rPr>
                <w:rFonts w:hint="eastAsia" w:ascii="Times New Roman" w:hAnsi="Times New Roman" w:eastAsia="仿宋" w:cs="Times New Roman"/>
                <w:kern w:val="0"/>
                <w:sz w:val="18"/>
                <w:szCs w:val="18"/>
                <w:lang w:val="en-US" w:eastAsia="zh-CN" w:bidi="ar-SA"/>
              </w:rPr>
            </w:pPr>
            <w:r>
              <w:rPr>
                <w:rFonts w:hint="eastAsia" w:ascii="微软雅黑" w:hAnsi="微软雅黑" w:eastAsia="微软雅黑" w:cs="微软雅黑"/>
                <w:kern w:val="0"/>
                <w:sz w:val="18"/>
                <w:szCs w:val="18"/>
                <w:lang w:val="en-US" w:eastAsia="zh-CN"/>
              </w:rPr>
              <w:t>⑨</w:t>
            </w:r>
            <w:r>
              <w:rPr>
                <w:rFonts w:hint="eastAsia" w:ascii="仿宋" w:hAnsi="仿宋" w:eastAsia="仿宋" w:cs="仿宋"/>
                <w:kern w:val="0"/>
                <w:sz w:val="18"/>
                <w:szCs w:val="18"/>
              </w:rPr>
              <w:t>和友种猪扩繁场大型沼气工程</w:t>
            </w:r>
            <w:r>
              <w:rPr>
                <w:rFonts w:hint="eastAsia" w:ascii="仿宋" w:hAnsi="仿宋" w:eastAsia="仿宋" w:cs="仿宋"/>
                <w:kern w:val="0"/>
                <w:sz w:val="18"/>
                <w:szCs w:val="18"/>
                <w:lang w:eastAsia="zh-CN"/>
              </w:rPr>
              <w:t>专项</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cs="宋体"/>
                <w:kern w:val="0"/>
                <w:sz w:val="18"/>
                <w:szCs w:val="18"/>
                <w:lang w:val="en-US" w:eastAsia="zh-CN"/>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16.59</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公用经费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56.57</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37.86</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55.33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xml:space="preserve">    </w:t>
            </w:r>
            <w:r>
              <w:rPr>
                <w:rFonts w:hint="eastAsia" w:ascii="宋体" w:hAnsi="宋体" w:cs="宋体"/>
                <w:kern w:val="0"/>
                <w:sz w:val="18"/>
                <w:szCs w:val="18"/>
              </w:rPr>
              <w:t>其中：办公经费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color w:val="FF0000"/>
                <w:kern w:val="0"/>
                <w:sz w:val="18"/>
                <w:szCs w:val="18"/>
                <w:lang w:val="en-US" w:eastAsia="zh-CN"/>
              </w:rPr>
            </w:pPr>
            <w:r>
              <w:rPr>
                <w:rFonts w:hint="eastAsia" w:ascii="Times New Roman" w:hAnsi="Times New Roman" w:eastAsia="仿宋_GB2312" w:cs="Times New Roman"/>
                <w:color w:val="FF0000"/>
                <w:kern w:val="0"/>
                <w:sz w:val="18"/>
                <w:szCs w:val="18"/>
                <w:lang w:val="en-US" w:eastAsia="zh-CN"/>
              </w:rPr>
              <w:t>46.06</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color w:val="FF0000"/>
                <w:kern w:val="0"/>
                <w:sz w:val="18"/>
                <w:szCs w:val="18"/>
                <w:lang w:val="en-US" w:eastAsia="zh-CN"/>
              </w:rPr>
            </w:pPr>
            <w:r>
              <w:rPr>
                <w:rFonts w:hint="eastAsia" w:ascii="Times New Roman" w:hAnsi="Times New Roman" w:eastAsia="仿宋_GB2312" w:cs="Times New Roman"/>
                <w:color w:val="FF0000"/>
                <w:kern w:val="0"/>
                <w:sz w:val="18"/>
                <w:szCs w:val="18"/>
                <w:lang w:val="en-US" w:eastAsia="zh-CN"/>
              </w:rPr>
              <w:t>15.55</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color w:val="FF0000"/>
                <w:kern w:val="0"/>
                <w:sz w:val="18"/>
                <w:szCs w:val="18"/>
                <w:lang w:val="en-US" w:eastAsia="zh-CN"/>
              </w:rPr>
            </w:pPr>
            <w:r>
              <w:rPr>
                <w:rFonts w:hint="eastAsia" w:ascii="Times New Roman" w:hAnsi="Times New Roman" w:eastAsia="仿宋_GB2312" w:cs="Times New Roman"/>
                <w:color w:val="FF0000"/>
                <w:kern w:val="0"/>
                <w:sz w:val="18"/>
                <w:szCs w:val="18"/>
                <w:lang w:val="en-US" w:eastAsia="zh-CN"/>
              </w:rPr>
              <w:t>38.25</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xml:space="preserve">          </w:t>
            </w:r>
            <w:r>
              <w:rPr>
                <w:rFonts w:hint="eastAsia" w:ascii="宋体" w:hAnsi="宋体" w:cs="宋体"/>
                <w:kern w:val="0"/>
                <w:sz w:val="18"/>
                <w:szCs w:val="18"/>
              </w:rPr>
              <w:t>水费、电费、差旅费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仿宋_GB2312" w:cs="Times New Roman"/>
                <w:color w:val="FF0000"/>
                <w:kern w:val="0"/>
                <w:sz w:val="18"/>
                <w:szCs w:val="18"/>
                <w:lang w:val="en-US" w:eastAsia="zh-CN"/>
              </w:rPr>
            </w:pPr>
            <w:r>
              <w:rPr>
                <w:rFonts w:hint="eastAsia" w:ascii="Times New Roman" w:hAnsi="Times New Roman" w:eastAsia="仿宋_GB2312" w:cs="Times New Roman"/>
                <w:color w:val="FF0000"/>
                <w:kern w:val="0"/>
                <w:sz w:val="18"/>
                <w:szCs w:val="18"/>
                <w:lang w:val="en-US" w:eastAsia="zh-CN"/>
              </w:rPr>
              <w:t>6.98</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r>
              <w:rPr>
                <w:rFonts w:hint="eastAsia" w:ascii="宋体" w:hAnsi="宋体" w:cs="宋体"/>
                <w:color w:val="FF0000"/>
                <w:kern w:val="0"/>
                <w:sz w:val="18"/>
                <w:szCs w:val="18"/>
                <w:lang w:val="en-US" w:eastAsia="zh-CN"/>
              </w:rPr>
              <w:t>2.69</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r>
              <w:rPr>
                <w:rFonts w:hint="eastAsia" w:ascii="宋体" w:hAnsi="宋体" w:cs="宋体"/>
                <w:color w:val="FF0000"/>
                <w:kern w:val="0"/>
                <w:sz w:val="18"/>
                <w:szCs w:val="18"/>
                <w:lang w:val="en-US" w:eastAsia="zh-CN"/>
              </w:rPr>
              <w:t>10.33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xml:space="preserve">          </w:t>
            </w:r>
            <w:r>
              <w:rPr>
                <w:rFonts w:hint="eastAsia" w:ascii="宋体" w:hAnsi="宋体" w:cs="宋体"/>
                <w:kern w:val="0"/>
                <w:sz w:val="18"/>
                <w:szCs w:val="18"/>
              </w:rPr>
              <w:t>会议费、培训费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color w:val="FF0000"/>
                <w:kern w:val="0"/>
                <w:sz w:val="18"/>
                <w:szCs w:val="18"/>
              </w:rPr>
            </w:pPr>
            <w:r>
              <w:rPr>
                <w:rFonts w:hint="eastAsia" w:ascii="宋体" w:hAnsi="宋体" w:cs="宋体"/>
                <w:color w:val="FF0000"/>
                <w:kern w:val="0"/>
                <w:sz w:val="18"/>
                <w:szCs w:val="18"/>
                <w:lang w:val="en-US" w:eastAsia="zh-CN"/>
              </w:rPr>
              <w:t>0.48</w:t>
            </w:r>
            <w:r>
              <w:rPr>
                <w:rFonts w:hint="eastAsia" w:ascii="宋体" w:hAnsi="宋体" w:cs="宋体"/>
                <w:color w:val="FF0000"/>
                <w:kern w:val="0"/>
                <w:sz w:val="18"/>
                <w:szCs w:val="18"/>
              </w:rPr>
              <w:t>　</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color w:val="FF0000"/>
                <w:kern w:val="0"/>
                <w:sz w:val="18"/>
                <w:szCs w:val="18"/>
              </w:rPr>
            </w:pPr>
            <w:r>
              <w:rPr>
                <w:rFonts w:hint="eastAsia" w:ascii="宋体" w:hAnsi="宋体" w:cs="宋体"/>
                <w:color w:val="FF0000"/>
                <w:kern w:val="0"/>
                <w:sz w:val="18"/>
                <w:szCs w:val="18"/>
                <w:lang w:val="en-US" w:eastAsia="zh-CN"/>
              </w:rPr>
              <w:t>0</w:t>
            </w:r>
            <w:r>
              <w:rPr>
                <w:rFonts w:hint="eastAsia" w:ascii="宋体" w:hAnsi="宋体" w:cs="宋体"/>
                <w:color w:val="FF0000"/>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r>
              <w:rPr>
                <w:rFonts w:hint="eastAsia" w:ascii="宋体" w:hAnsi="宋体" w:cs="宋体"/>
                <w:color w:val="FF0000"/>
                <w:kern w:val="0"/>
                <w:sz w:val="18"/>
                <w:szCs w:val="18"/>
              </w:rPr>
              <w:t>　</w:t>
            </w:r>
            <w:r>
              <w:rPr>
                <w:rFonts w:hint="eastAsia" w:ascii="宋体" w:hAnsi="宋体" w:cs="宋体"/>
                <w:color w:val="FF0000"/>
                <w:kern w:val="0"/>
                <w:sz w:val="18"/>
                <w:szCs w:val="18"/>
                <w:lang w:val="en-US" w:eastAsia="zh-CN"/>
              </w:rPr>
              <w:t>0.54</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政府采购金额</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49.4</w:t>
            </w:r>
            <w:r>
              <w:rPr>
                <w:rFonts w:hint="eastAsia" w:ascii="宋体" w:hAnsi="宋体" w:cs="宋体"/>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207.75</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部门基本支出预算调整</w:t>
            </w:r>
            <w:r>
              <w:rPr>
                <w:rFonts w:ascii="Times New Roman" w:hAnsi="Times New Roman" w:eastAsia="仿宋_GB2312" w:cs="Times New Roman"/>
                <w:kern w:val="0"/>
                <w:sz w:val="18"/>
                <w:szCs w:val="18"/>
              </w:rPr>
              <w:t xml:space="preserve"> </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568</w:t>
            </w:r>
            <w:r>
              <w:rPr>
                <w:rFonts w:hint="eastAsia" w:ascii="宋体" w:hAnsi="宋体" w:cs="宋体"/>
                <w:kern w:val="0"/>
                <w:sz w:val="18"/>
                <w:szCs w:val="18"/>
              </w:rPr>
              <w:t>　</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568</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505" w:hRule="atLeast"/>
          <w:jc w:val="center"/>
        </w:trPr>
        <w:tc>
          <w:tcPr>
            <w:tcW w:w="488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楼堂馆所控制情况</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w:t>
            </w:r>
            <w:r>
              <w:rPr>
                <w:rFonts w:ascii="Times New Roman" w:hAnsi="Times New Roman" w:eastAsia="仿宋_GB2312" w:cs="Times New Roman"/>
                <w:kern w:val="0"/>
                <w:sz w:val="18"/>
                <w:szCs w:val="18"/>
              </w:rPr>
              <w:t>20</w:t>
            </w:r>
            <w:r>
              <w:rPr>
                <w:rFonts w:ascii="Times New Roman" w:hAnsi="Times New Roman" w:cs="Times New Roman"/>
                <w:kern w:val="0"/>
                <w:sz w:val="18"/>
                <w:szCs w:val="18"/>
              </w:rPr>
              <w:t>20</w:t>
            </w:r>
            <w:r>
              <w:rPr>
                <w:rFonts w:hint="eastAsia" w:ascii="宋体" w:hAnsi="宋体" w:cs="宋体"/>
                <w:kern w:val="0"/>
                <w:sz w:val="18"/>
                <w:szCs w:val="18"/>
              </w:rPr>
              <w:t>年完工项目）</w:t>
            </w:r>
          </w:p>
        </w:tc>
        <w:tc>
          <w:tcPr>
            <w:tcW w:w="15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批复规模</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w:t>
            </w:r>
          </w:p>
        </w:tc>
        <w:tc>
          <w:tcPr>
            <w:tcW w:w="15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实际规模（㎡）</w:t>
            </w:r>
          </w:p>
        </w:tc>
        <w:tc>
          <w:tcPr>
            <w:tcW w:w="146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规模控制率</w:t>
            </w:r>
          </w:p>
        </w:tc>
        <w:tc>
          <w:tcPr>
            <w:tcW w:w="190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预算投资（万元）</w:t>
            </w:r>
          </w:p>
        </w:tc>
        <w:tc>
          <w:tcPr>
            <w:tcW w:w="12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实际投资（万元）</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投资概算控制率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5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lang w:val="en-US" w:eastAsia="zh-CN"/>
              </w:rPr>
              <w:t>0</w:t>
            </w:r>
            <w:r>
              <w:rPr>
                <w:rFonts w:hint="eastAsia" w:ascii="宋体" w:hAnsi="宋体" w:cs="宋体"/>
                <w:kern w:val="0"/>
                <w:sz w:val="18"/>
                <w:szCs w:val="18"/>
              </w:rPr>
              <w:t>　</w:t>
            </w:r>
          </w:p>
        </w:tc>
        <w:tc>
          <w:tcPr>
            <w:tcW w:w="1522" w:type="dxa"/>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0</w:t>
            </w:r>
          </w:p>
        </w:tc>
        <w:tc>
          <w:tcPr>
            <w:tcW w:w="1468" w:type="dxa"/>
            <w:tcBorders>
              <w:top w:val="nil"/>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100%</w:t>
            </w:r>
          </w:p>
        </w:tc>
        <w:tc>
          <w:tcPr>
            <w:tcW w:w="190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lang w:val="en-US" w:eastAsia="zh-CN"/>
              </w:rPr>
              <w:t>0</w:t>
            </w:r>
          </w:p>
        </w:tc>
        <w:tc>
          <w:tcPr>
            <w:tcW w:w="1260" w:type="dxa"/>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0</w:t>
            </w:r>
          </w:p>
        </w:tc>
        <w:tc>
          <w:tcPr>
            <w:tcW w:w="1121" w:type="dxa"/>
            <w:tcBorders>
              <w:top w:val="nil"/>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100%</w:t>
            </w:r>
          </w:p>
        </w:tc>
      </w:tr>
      <w:tr>
        <w:tblPrEx>
          <w:tblCellMar>
            <w:top w:w="0" w:type="dxa"/>
            <w:left w:w="108" w:type="dxa"/>
            <w:bottom w:w="0" w:type="dxa"/>
            <w:right w:w="108" w:type="dxa"/>
          </w:tblCellMar>
        </w:tblPrEx>
        <w:trPr>
          <w:trHeight w:val="282"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厉行节约保障措施</w:t>
            </w:r>
          </w:p>
        </w:tc>
        <w:tc>
          <w:tcPr>
            <w:tcW w:w="8817" w:type="dxa"/>
            <w:gridSpan w:val="6"/>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kern w:val="0"/>
                <w:sz w:val="18"/>
                <w:szCs w:val="18"/>
              </w:rPr>
            </w:pPr>
            <w:r>
              <w:rPr>
                <w:rFonts w:hint="eastAsia" w:ascii="Times New Roman" w:hAnsi="Times New Roman" w:eastAsia="仿宋_GB2312"/>
                <w:color w:val="000000"/>
                <w:kern w:val="0"/>
                <w:sz w:val="18"/>
                <w:szCs w:val="18"/>
              </w:rPr>
              <w:t>严格按照中央八项规定及财务制度控制费用</w:t>
            </w:r>
            <w:r>
              <w:rPr>
                <w:rFonts w:hint="eastAsia" w:ascii="宋体" w:hAnsi="宋体" w:cs="宋体"/>
                <w:kern w:val="0"/>
                <w:sz w:val="18"/>
                <w:szCs w:val="18"/>
              </w:rPr>
              <w:t>　</w:t>
            </w:r>
          </w:p>
        </w:tc>
      </w:tr>
    </w:tbl>
    <w:p>
      <w:pPr>
        <w:widowControl/>
        <w:spacing w:line="300" w:lineRule="exact"/>
        <w:ind w:firstLine="560" w:firstLineChars="200"/>
        <w:jc w:val="left"/>
        <w:rPr>
          <w:rFonts w:ascii="Times New Roman" w:hAnsi="Times New Roman" w:eastAsia="楷体_GB2312" w:cs="Times New Roman"/>
          <w:kern w:val="0"/>
          <w:sz w:val="28"/>
          <w:szCs w:val="28"/>
        </w:rPr>
      </w:pPr>
      <w:r>
        <w:rPr>
          <w:rFonts w:ascii="楷体_GB2312" w:hAnsi="楷体_GB2312" w:eastAsia="楷体_GB2312" w:cs="Times New Roman"/>
          <w:kern w:val="0"/>
          <w:sz w:val="28"/>
          <w:szCs w:val="28"/>
        </w:rPr>
        <w:t>说明：</w:t>
      </w:r>
      <w:r>
        <w:rPr>
          <w:rFonts w:ascii="Times New Roman" w:hAnsi="Times New Roman" w:eastAsia="楷体_GB2312" w:cs="Times New Roman"/>
          <w:kern w:val="0"/>
          <w:sz w:val="28"/>
          <w:szCs w:val="28"/>
        </w:rPr>
        <w:t>“</w:t>
      </w:r>
      <w:r>
        <w:rPr>
          <w:rFonts w:ascii="楷体_GB2312" w:hAnsi="楷体_GB2312" w:eastAsia="楷体_GB2312" w:cs="Times New Roman"/>
          <w:kern w:val="0"/>
          <w:sz w:val="28"/>
          <w:szCs w:val="28"/>
        </w:rPr>
        <w:t>项目支出</w:t>
      </w:r>
      <w:r>
        <w:rPr>
          <w:rFonts w:ascii="Times New Roman" w:hAnsi="Times New Roman" w:eastAsia="楷体_GB2312" w:cs="Times New Roman"/>
          <w:kern w:val="0"/>
          <w:sz w:val="28"/>
          <w:szCs w:val="28"/>
        </w:rPr>
        <w:t>”</w:t>
      </w:r>
      <w:r>
        <w:rPr>
          <w:rFonts w:ascii="楷体_GB2312" w:hAnsi="楷体_GB2312" w:eastAsia="楷体_GB2312" w:cs="Times New Roman"/>
          <w:kern w:val="0"/>
          <w:sz w:val="28"/>
          <w:szCs w:val="28"/>
        </w:rPr>
        <w:t>需要填报基本支出以外的所有项目情况，包括业务工作项目、运行维护项目等；</w:t>
      </w:r>
      <w:r>
        <w:rPr>
          <w:rFonts w:ascii="Times New Roman" w:hAnsi="Times New Roman" w:eastAsia="楷体_GB2312" w:cs="Times New Roman"/>
          <w:kern w:val="0"/>
          <w:sz w:val="28"/>
          <w:szCs w:val="28"/>
        </w:rPr>
        <w:t>“</w:t>
      </w:r>
      <w:r>
        <w:rPr>
          <w:rFonts w:ascii="楷体_GB2312" w:hAnsi="楷体_GB2312" w:eastAsia="楷体_GB2312" w:cs="Times New Roman"/>
          <w:kern w:val="0"/>
          <w:sz w:val="28"/>
          <w:szCs w:val="28"/>
        </w:rPr>
        <w:t>公用经费</w:t>
      </w:r>
      <w:r>
        <w:rPr>
          <w:rFonts w:ascii="Times New Roman" w:hAnsi="Times New Roman" w:eastAsia="楷体_GB2312" w:cs="Times New Roman"/>
          <w:kern w:val="0"/>
          <w:sz w:val="28"/>
          <w:szCs w:val="28"/>
        </w:rPr>
        <w:t>”</w:t>
      </w:r>
      <w:r>
        <w:rPr>
          <w:rFonts w:ascii="楷体_GB2312" w:hAnsi="楷体_GB2312" w:eastAsia="楷体_GB2312" w:cs="Times New Roman"/>
          <w:kern w:val="0"/>
          <w:sz w:val="28"/>
          <w:szCs w:val="28"/>
        </w:rPr>
        <w:t>填报基本支出中的一般商品和服务支出</w:t>
      </w:r>
      <w:r>
        <w:rPr>
          <w:rFonts w:hint="eastAsia" w:ascii="宋体" w:hAnsi="宋体" w:cs="宋体"/>
          <w:kern w:val="0"/>
          <w:sz w:val="28"/>
          <w:szCs w:val="28"/>
        </w:rPr>
        <w:t>。</w:t>
      </w: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hint="eastAsia" w:ascii="宋体" w:hAnsi="宋体" w:cs="宋体"/>
          <w:bCs/>
          <w:color w:val="000000"/>
          <w:sz w:val="32"/>
          <w:szCs w:val="32"/>
        </w:rPr>
      </w:pPr>
    </w:p>
    <w:p>
      <w:pPr>
        <w:spacing w:line="560" w:lineRule="exact"/>
        <w:rPr>
          <w:rFonts w:ascii="Times New Roman" w:hAnsi="Times New Roman" w:eastAsia="仿宋_GB2312" w:cs="Times New Roman"/>
          <w:bCs/>
          <w:color w:val="000000"/>
          <w:sz w:val="32"/>
          <w:szCs w:val="32"/>
        </w:rPr>
      </w:pPr>
      <w:r>
        <w:rPr>
          <w:rFonts w:hint="eastAsia" w:ascii="宋体" w:hAnsi="宋体" w:cs="宋体"/>
          <w:bCs/>
          <w:color w:val="000000"/>
          <w:sz w:val="32"/>
          <w:szCs w:val="32"/>
        </w:rPr>
        <w:t>附件</w:t>
      </w:r>
      <w:r>
        <w:rPr>
          <w:rFonts w:ascii="Times New Roman" w:hAnsi="Times New Roman" w:eastAsia="仿宋_GB2312" w:cs="Times New Roman"/>
          <w:bCs/>
          <w:color w:val="000000"/>
          <w:sz w:val="32"/>
          <w:szCs w:val="32"/>
        </w:rPr>
        <w:t>2</w:t>
      </w:r>
    </w:p>
    <w:p>
      <w:pPr>
        <w:spacing w:afterLines="50" w:line="560" w:lineRule="exact"/>
        <w:jc w:val="center"/>
        <w:rPr>
          <w:rFonts w:ascii="Times New Roman" w:hAnsi="Times New Roman" w:eastAsia="方正小标宋简体" w:cs="Times New Roman"/>
          <w:kern w:val="0"/>
          <w:sz w:val="44"/>
          <w:szCs w:val="44"/>
        </w:rPr>
      </w:pPr>
      <w:r>
        <w:rPr>
          <w:rFonts w:hint="eastAsia" w:ascii="宋体" w:hAnsi="宋体" w:cs="宋体"/>
          <w:kern w:val="0"/>
          <w:sz w:val="44"/>
          <w:szCs w:val="44"/>
        </w:rPr>
        <w:t>部门整体支出绩效评价指标</w:t>
      </w:r>
      <w:r>
        <w:rPr>
          <w:rFonts w:hint="eastAsia" w:ascii="宋体" w:hAnsi="宋体" w:cs="宋体"/>
          <w:kern w:val="0"/>
          <w:sz w:val="44"/>
          <w:szCs w:val="44"/>
          <w:lang w:eastAsia="zh-CN"/>
        </w:rPr>
        <w:t>评分</w:t>
      </w:r>
      <w:r>
        <w:rPr>
          <w:rFonts w:hint="eastAsia" w:ascii="宋体" w:hAnsi="宋体" w:cs="宋体"/>
          <w:kern w:val="0"/>
          <w:sz w:val="44"/>
          <w:szCs w:val="44"/>
        </w:rPr>
        <w:t>表</w:t>
      </w:r>
    </w:p>
    <w:tbl>
      <w:tblPr>
        <w:tblStyle w:val="7"/>
        <w:tblW w:w="14196" w:type="dxa"/>
        <w:jc w:val="center"/>
        <w:tblLayout w:type="fixed"/>
        <w:tblCellMar>
          <w:top w:w="0" w:type="dxa"/>
          <w:left w:w="108" w:type="dxa"/>
          <w:bottom w:w="0" w:type="dxa"/>
          <w:right w:w="108" w:type="dxa"/>
        </w:tblCellMar>
      </w:tblPr>
      <w:tblGrid>
        <w:gridCol w:w="823"/>
        <w:gridCol w:w="519"/>
        <w:gridCol w:w="1258"/>
        <w:gridCol w:w="542"/>
        <w:gridCol w:w="1419"/>
        <w:gridCol w:w="565"/>
        <w:gridCol w:w="4593"/>
        <w:gridCol w:w="3773"/>
        <w:gridCol w:w="704"/>
      </w:tblGrid>
      <w:tr>
        <w:tblPrEx>
          <w:tblCellMar>
            <w:top w:w="0" w:type="dxa"/>
            <w:left w:w="108" w:type="dxa"/>
            <w:bottom w:w="0" w:type="dxa"/>
            <w:right w:w="108" w:type="dxa"/>
          </w:tblCellMar>
        </w:tblPrEx>
        <w:trPr>
          <w:trHeight w:val="679" w:hRule="atLeast"/>
          <w:tblHeader/>
          <w:jc w:val="center"/>
        </w:trPr>
        <w:tc>
          <w:tcPr>
            <w:tcW w:w="823"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一级指标</w:t>
            </w:r>
          </w:p>
        </w:tc>
        <w:tc>
          <w:tcPr>
            <w:tcW w:w="5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分值</w:t>
            </w:r>
          </w:p>
        </w:tc>
        <w:tc>
          <w:tcPr>
            <w:tcW w:w="125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二级指标</w:t>
            </w:r>
          </w:p>
        </w:tc>
        <w:tc>
          <w:tcPr>
            <w:tcW w:w="54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分值</w:t>
            </w:r>
          </w:p>
        </w:tc>
        <w:tc>
          <w:tcPr>
            <w:tcW w:w="14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三级</w:t>
            </w:r>
          </w:p>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指标</w:t>
            </w:r>
          </w:p>
        </w:tc>
        <w:tc>
          <w:tcPr>
            <w:tcW w:w="5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分值</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评价标准</w:t>
            </w:r>
          </w:p>
        </w:tc>
        <w:tc>
          <w:tcPr>
            <w:tcW w:w="377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指标说明</w:t>
            </w:r>
          </w:p>
        </w:tc>
        <w:tc>
          <w:tcPr>
            <w:tcW w:w="70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750" w:hRule="atLeast"/>
          <w:jc w:val="center"/>
        </w:trPr>
        <w:tc>
          <w:tcPr>
            <w:tcW w:w="823" w:type="dxa"/>
            <w:vMerge w:val="restart"/>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投入</w:t>
            </w:r>
          </w:p>
        </w:tc>
        <w:tc>
          <w:tcPr>
            <w:tcW w:w="519"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w:t>
            </w:r>
          </w:p>
        </w:tc>
        <w:tc>
          <w:tcPr>
            <w:tcW w:w="1258" w:type="dxa"/>
            <w:vMerge w:val="restart"/>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预算配置</w:t>
            </w:r>
          </w:p>
        </w:tc>
        <w:tc>
          <w:tcPr>
            <w:tcW w:w="542"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spacing w:val="-20"/>
                <w:kern w:val="0"/>
                <w:sz w:val="18"/>
                <w:szCs w:val="18"/>
              </w:rPr>
              <w:t>在职人员控制率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nil"/>
              <w:left w:val="nil"/>
              <w:bottom w:val="nil"/>
              <w:right w:val="nil"/>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以</w:t>
            </w:r>
            <w:r>
              <w:rPr>
                <w:rFonts w:ascii="Times New Roman" w:hAnsi="Times New Roman" w:eastAsia="仿宋_GB2312" w:cs="Times New Roman"/>
                <w:kern w:val="0"/>
                <w:sz w:val="18"/>
                <w:szCs w:val="18"/>
              </w:rPr>
              <w:t>100%</w:t>
            </w:r>
            <w:r>
              <w:rPr>
                <w:rFonts w:hint="eastAsia" w:ascii="宋体" w:hAnsi="宋体" w:cs="宋体"/>
                <w:kern w:val="0"/>
                <w:sz w:val="18"/>
                <w:szCs w:val="18"/>
              </w:rPr>
              <w:t>为标准。在职人员控制率≦</w:t>
            </w:r>
            <w:r>
              <w:rPr>
                <w:rFonts w:ascii="Times New Roman" w:hAnsi="Times New Roman" w:eastAsia="仿宋_GB2312" w:cs="Times New Roman"/>
                <w:kern w:val="0"/>
                <w:sz w:val="18"/>
                <w:szCs w:val="18"/>
              </w:rPr>
              <w:t>100%</w:t>
            </w:r>
            <w:r>
              <w:rPr>
                <w:rFonts w:hint="eastAsia" w:ascii="宋体" w:hAnsi="宋体" w:cs="宋体"/>
                <w:kern w:val="0"/>
                <w:sz w:val="18"/>
                <w:szCs w:val="18"/>
              </w:rPr>
              <w:t>，计</w:t>
            </w:r>
            <w:r>
              <w:rPr>
                <w:rFonts w:ascii="Times New Roman" w:hAnsi="Times New Roman" w:eastAsia="仿宋_GB2312" w:cs="Times New Roman"/>
                <w:kern w:val="0"/>
                <w:sz w:val="18"/>
                <w:szCs w:val="18"/>
              </w:rPr>
              <w:t>5</w:t>
            </w:r>
            <w:r>
              <w:rPr>
                <w:rFonts w:hint="eastAsia" w:ascii="宋体" w:hAnsi="宋体" w:cs="宋体"/>
                <w:kern w:val="0"/>
                <w:sz w:val="18"/>
                <w:szCs w:val="18"/>
              </w:rPr>
              <w:t>分；每超过一个百分点扣</w:t>
            </w:r>
            <w:r>
              <w:rPr>
                <w:rFonts w:ascii="Times New Roman" w:hAnsi="Times New Roman" w:eastAsia="仿宋_GB2312" w:cs="Times New Roman"/>
                <w:kern w:val="0"/>
                <w:sz w:val="18"/>
                <w:szCs w:val="18"/>
              </w:rPr>
              <w:t>0.5</w:t>
            </w:r>
            <w:r>
              <w:rPr>
                <w:rFonts w:hint="eastAsia" w:ascii="宋体" w:hAnsi="宋体" w:cs="宋体"/>
                <w:kern w:val="0"/>
                <w:sz w:val="18"/>
                <w:szCs w:val="18"/>
              </w:rPr>
              <w:t>分，扣完为止。</w:t>
            </w:r>
          </w:p>
        </w:tc>
        <w:tc>
          <w:tcPr>
            <w:tcW w:w="3773" w:type="dxa"/>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在职人员控制率</w:t>
            </w:r>
            <w:r>
              <w:rPr>
                <w:rFonts w:ascii="Times New Roman" w:hAnsi="Times New Roman" w:eastAsia="仿宋_GB2312" w:cs="Times New Roman"/>
                <w:kern w:val="0"/>
                <w:sz w:val="18"/>
                <w:szCs w:val="18"/>
              </w:rPr>
              <w:t>=</w:t>
            </w:r>
            <w:r>
              <w:rPr>
                <w:rFonts w:hint="eastAsia" w:ascii="宋体" w:hAnsi="宋体" w:cs="宋体"/>
                <w:kern w:val="0"/>
                <w:sz w:val="18"/>
                <w:szCs w:val="18"/>
              </w:rPr>
              <w:t>（在职人员数</w:t>
            </w:r>
            <w:r>
              <w:rPr>
                <w:rFonts w:ascii="Times New Roman" w:hAnsi="Times New Roman" w:eastAsia="仿宋_GB2312" w:cs="Times New Roman"/>
                <w:kern w:val="0"/>
                <w:sz w:val="18"/>
                <w:szCs w:val="18"/>
              </w:rPr>
              <w:t>/</w:t>
            </w:r>
            <w:r>
              <w:rPr>
                <w:rFonts w:hint="eastAsia" w:ascii="宋体" w:hAnsi="宋体" w:cs="宋体"/>
                <w:kern w:val="0"/>
                <w:sz w:val="18"/>
                <w:szCs w:val="18"/>
              </w:rPr>
              <w:t>编制数）</w:t>
            </w:r>
            <w:r>
              <w:rPr>
                <w:rFonts w:ascii="Times New Roman" w:hAnsi="Times New Roman" w:eastAsia="仿宋_GB2312" w:cs="Times New Roman"/>
                <w:kern w:val="0"/>
                <w:sz w:val="18"/>
                <w:szCs w:val="18"/>
              </w:rPr>
              <w:t>×100%</w:t>
            </w:r>
            <w:r>
              <w:rPr>
                <w:rFonts w:hint="eastAsia" w:ascii="宋体" w:hAnsi="宋体" w:cs="宋体"/>
                <w:kern w:val="0"/>
                <w:sz w:val="18"/>
                <w:szCs w:val="18"/>
              </w:rPr>
              <w:t>，在职人员数：部门（单位）实际在职人数，以财政厅确定的部门决算编制口径为准。</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编制数：机构编制部门核定批复的部门（单位）的人员编制数。</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default"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2.5</w:t>
            </w:r>
          </w:p>
        </w:tc>
      </w:tr>
      <w:tr>
        <w:tblPrEx>
          <w:tblCellMar>
            <w:top w:w="0" w:type="dxa"/>
            <w:left w:w="108" w:type="dxa"/>
            <w:bottom w:w="0" w:type="dxa"/>
            <w:right w:w="108" w:type="dxa"/>
          </w:tblCellMar>
        </w:tblPrEx>
        <w:trPr>
          <w:trHeight w:val="607" w:hRule="atLeast"/>
          <w:jc w:val="center"/>
        </w:trPr>
        <w:tc>
          <w:tcPr>
            <w:tcW w:w="4561"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变动率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变动率≦</w:t>
            </w:r>
            <w:r>
              <w:rPr>
                <w:rFonts w:ascii="Times New Roman" w:hAnsi="Times New Roman" w:eastAsia="仿宋_GB2312" w:cs="Times New Roman"/>
                <w:kern w:val="0"/>
                <w:sz w:val="18"/>
                <w:szCs w:val="18"/>
              </w:rPr>
              <w:t>0,</w:t>
            </w:r>
            <w:r>
              <w:rPr>
                <w:rFonts w:hint="eastAsia" w:ascii="宋体" w:hAnsi="宋体" w:cs="宋体"/>
                <w:kern w:val="0"/>
                <w:sz w:val="18"/>
                <w:szCs w:val="18"/>
              </w:rPr>
              <w:t>计</w:t>
            </w:r>
            <w:r>
              <w:rPr>
                <w:rFonts w:ascii="Times New Roman" w:hAnsi="Times New Roman" w:eastAsia="仿宋_GB2312" w:cs="Times New Roman"/>
                <w:kern w:val="0"/>
                <w:sz w:val="18"/>
                <w:szCs w:val="18"/>
              </w:rPr>
              <w:t>5</w:t>
            </w:r>
            <w:r>
              <w:rPr>
                <w:rFonts w:hint="eastAsia" w:ascii="宋体" w:hAnsi="宋体" w:cs="宋体"/>
                <w:kern w:val="0"/>
                <w:sz w:val="18"/>
                <w:szCs w:val="18"/>
              </w:rPr>
              <w:t>分；</w:t>
            </w: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w:t>
            </w:r>
            <w:r>
              <w:rPr>
                <w:rFonts w:ascii="Times New Roman" w:hAnsi="Times New Roman" w:eastAsia="仿宋_GB2312" w:cs="Times New Roman"/>
                <w:kern w:val="0"/>
                <w:sz w:val="18"/>
                <w:szCs w:val="18"/>
              </w:rPr>
              <w:t>0</w:t>
            </w:r>
            <w:r>
              <w:rPr>
                <w:rFonts w:hint="eastAsia" w:ascii="宋体" w:hAnsi="宋体" w:cs="宋体"/>
                <w:kern w:val="0"/>
                <w:sz w:val="18"/>
                <w:szCs w:val="18"/>
              </w:rPr>
              <w:t>，每超过一个百分点扣</w:t>
            </w:r>
            <w:r>
              <w:rPr>
                <w:rFonts w:ascii="Times New Roman" w:hAnsi="Times New Roman" w:eastAsia="仿宋_GB2312" w:cs="Times New Roman"/>
                <w:kern w:val="0"/>
                <w:sz w:val="18"/>
                <w:szCs w:val="18"/>
              </w:rPr>
              <w:t>0.5</w:t>
            </w:r>
            <w:r>
              <w:rPr>
                <w:rFonts w:hint="eastAsia" w:ascii="宋体" w:hAnsi="宋体" w:cs="宋体"/>
                <w:kern w:val="0"/>
                <w:sz w:val="18"/>
                <w:szCs w:val="18"/>
              </w:rPr>
              <w:t>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变动率</w:t>
            </w:r>
            <w:r>
              <w:rPr>
                <w:rFonts w:ascii="Times New Roman" w:hAnsi="Times New Roman" w:eastAsia="仿宋_GB2312" w:cs="Times New Roman"/>
                <w:kern w:val="0"/>
                <w:sz w:val="18"/>
                <w:szCs w:val="18"/>
              </w:rPr>
              <w:t>=[</w:t>
            </w:r>
            <w:r>
              <w:rPr>
                <w:rFonts w:hint="eastAsia" w:ascii="宋体" w:hAnsi="宋体" w:cs="宋体"/>
                <w:kern w:val="0"/>
                <w:sz w:val="18"/>
                <w:szCs w:val="18"/>
              </w:rPr>
              <w:t>（本年度</w:t>
            </w: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预算数</w:t>
            </w:r>
            <w:r>
              <w:rPr>
                <w:rFonts w:ascii="Times New Roman" w:hAnsi="Times New Roman" w:eastAsia="仿宋_GB2312" w:cs="Times New Roman"/>
                <w:kern w:val="0"/>
                <w:sz w:val="18"/>
                <w:szCs w:val="18"/>
              </w:rPr>
              <w:t>-</w:t>
            </w:r>
            <w:r>
              <w:rPr>
                <w:rFonts w:hint="eastAsia" w:ascii="宋体" w:hAnsi="宋体" w:cs="宋体"/>
                <w:kern w:val="0"/>
                <w:sz w:val="18"/>
                <w:szCs w:val="18"/>
              </w:rPr>
              <w:t>上年度</w:t>
            </w: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预算数）</w:t>
            </w:r>
            <w:r>
              <w:rPr>
                <w:rFonts w:ascii="Times New Roman" w:hAnsi="Times New Roman" w:eastAsia="仿宋_GB2312" w:cs="Times New Roman"/>
                <w:kern w:val="0"/>
                <w:sz w:val="18"/>
                <w:szCs w:val="18"/>
              </w:rPr>
              <w:t>/</w:t>
            </w:r>
            <w:r>
              <w:rPr>
                <w:rFonts w:hint="eastAsia" w:ascii="宋体" w:hAnsi="宋体" w:cs="宋体"/>
                <w:kern w:val="0"/>
                <w:sz w:val="18"/>
                <w:szCs w:val="18"/>
              </w:rPr>
              <w:t>上年度</w:t>
            </w: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预算数</w:t>
            </w:r>
            <w:r>
              <w:rPr>
                <w:rFonts w:ascii="Times New Roman" w:hAnsi="Times New Roman" w:eastAsia="仿宋_GB2312" w:cs="Times New Roman"/>
                <w:kern w:val="0"/>
                <w:sz w:val="18"/>
                <w:szCs w:val="18"/>
              </w:rPr>
              <w:t>]×100%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w:t>
            </w:r>
          </w:p>
        </w:tc>
      </w:tr>
      <w:tr>
        <w:tblPrEx>
          <w:tblCellMar>
            <w:top w:w="0" w:type="dxa"/>
            <w:left w:w="108" w:type="dxa"/>
            <w:bottom w:w="0" w:type="dxa"/>
            <w:right w:w="108" w:type="dxa"/>
          </w:tblCellMar>
        </w:tblPrEx>
        <w:trPr>
          <w:trHeight w:val="495"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过</w:t>
            </w:r>
            <w:r>
              <w:rPr>
                <w:rFonts w:ascii="Times New Roman" w:hAnsi="Times New Roman" w:eastAsia="仿宋_GB2312" w:cs="Times New Roman"/>
                <w:kern w:val="0"/>
                <w:sz w:val="18"/>
                <w:szCs w:val="18"/>
              </w:rPr>
              <w:t xml:space="preserve">                                                                                                                                       </w:t>
            </w:r>
            <w:r>
              <w:rPr>
                <w:rFonts w:hint="eastAsia" w:ascii="宋体" w:hAnsi="宋体" w:cs="宋体"/>
                <w:kern w:val="0"/>
                <w:sz w:val="18"/>
                <w:szCs w:val="18"/>
              </w:rPr>
              <w:t>程</w:t>
            </w:r>
          </w:p>
        </w:tc>
        <w:tc>
          <w:tcPr>
            <w:tcW w:w="519"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60</w:t>
            </w:r>
          </w:p>
        </w:tc>
        <w:tc>
          <w:tcPr>
            <w:tcW w:w="1258"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预算执行</w:t>
            </w:r>
          </w:p>
        </w:tc>
        <w:tc>
          <w:tcPr>
            <w:tcW w:w="542"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20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预算完成率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100%</w:t>
            </w:r>
            <w:r>
              <w:rPr>
                <w:rFonts w:hint="eastAsia" w:ascii="宋体" w:hAnsi="宋体" w:cs="宋体"/>
                <w:kern w:val="0"/>
                <w:sz w:val="18"/>
                <w:szCs w:val="18"/>
              </w:rPr>
              <w:t>计满分，每低于</w:t>
            </w:r>
            <w:r>
              <w:rPr>
                <w:rFonts w:ascii="Times New Roman" w:hAnsi="Times New Roman" w:eastAsia="仿宋_GB2312" w:cs="Times New Roman"/>
                <w:kern w:val="0"/>
                <w:sz w:val="18"/>
                <w:szCs w:val="18"/>
              </w:rPr>
              <w:t>5%</w:t>
            </w:r>
            <w:r>
              <w:rPr>
                <w:rFonts w:hint="eastAsia" w:ascii="宋体" w:hAnsi="宋体" w:cs="宋体"/>
                <w:kern w:val="0"/>
                <w:sz w:val="18"/>
                <w:szCs w:val="18"/>
              </w:rPr>
              <w:t>扣</w:t>
            </w:r>
            <w:r>
              <w:rPr>
                <w:rFonts w:ascii="Times New Roman" w:hAnsi="Times New Roman" w:eastAsia="仿宋_GB2312" w:cs="Times New Roman"/>
                <w:kern w:val="0"/>
                <w:sz w:val="18"/>
                <w:szCs w:val="18"/>
              </w:rPr>
              <w:t>2</w:t>
            </w:r>
            <w:r>
              <w:rPr>
                <w:rFonts w:hint="eastAsia" w:ascii="宋体" w:hAnsi="宋体" w:cs="宋体"/>
                <w:kern w:val="0"/>
                <w:sz w:val="18"/>
                <w:szCs w:val="18"/>
              </w:rPr>
              <w:t>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预算完成率</w:t>
            </w:r>
            <w:r>
              <w:rPr>
                <w:rFonts w:ascii="Times New Roman" w:hAnsi="Times New Roman" w:eastAsia="仿宋_GB2312" w:cs="Times New Roman"/>
                <w:kern w:val="0"/>
                <w:sz w:val="18"/>
                <w:szCs w:val="18"/>
              </w:rPr>
              <w:t>=</w:t>
            </w:r>
            <w:r>
              <w:rPr>
                <w:rFonts w:hint="eastAsia" w:ascii="宋体" w:hAnsi="宋体" w:cs="宋体"/>
                <w:kern w:val="0"/>
                <w:sz w:val="18"/>
                <w:szCs w:val="18"/>
              </w:rPr>
              <w:t>（上年结转</w:t>
            </w:r>
            <w:r>
              <w:rPr>
                <w:rFonts w:ascii="Times New Roman" w:hAnsi="Times New Roman" w:eastAsia="仿宋_GB2312" w:cs="Times New Roman"/>
                <w:kern w:val="0"/>
                <w:sz w:val="18"/>
                <w:szCs w:val="18"/>
              </w:rPr>
              <w:t>+</w:t>
            </w:r>
            <w:r>
              <w:rPr>
                <w:rFonts w:hint="eastAsia" w:ascii="宋体" w:hAnsi="宋体" w:cs="宋体"/>
                <w:kern w:val="0"/>
                <w:sz w:val="18"/>
                <w:szCs w:val="18"/>
              </w:rPr>
              <w:t>年初预算</w:t>
            </w:r>
            <w:r>
              <w:rPr>
                <w:rFonts w:ascii="Times New Roman" w:hAnsi="Times New Roman" w:eastAsia="仿宋_GB2312" w:cs="Times New Roman"/>
                <w:kern w:val="0"/>
                <w:sz w:val="18"/>
                <w:szCs w:val="18"/>
              </w:rPr>
              <w:t>+</w:t>
            </w:r>
            <w:r>
              <w:rPr>
                <w:rFonts w:hint="eastAsia" w:ascii="宋体" w:hAnsi="宋体" w:cs="宋体"/>
                <w:kern w:val="0"/>
                <w:sz w:val="18"/>
                <w:szCs w:val="18"/>
              </w:rPr>
              <w:t>本年追加预算</w:t>
            </w:r>
            <w:r>
              <w:rPr>
                <w:rFonts w:ascii="Times New Roman" w:hAnsi="Times New Roman" w:eastAsia="仿宋_GB2312" w:cs="Times New Roman"/>
                <w:kern w:val="0"/>
                <w:sz w:val="18"/>
                <w:szCs w:val="18"/>
              </w:rPr>
              <w:t>-</w:t>
            </w:r>
            <w:r>
              <w:rPr>
                <w:rFonts w:hint="eastAsia" w:ascii="宋体" w:hAnsi="宋体" w:cs="宋体"/>
                <w:kern w:val="0"/>
                <w:sz w:val="18"/>
                <w:szCs w:val="18"/>
              </w:rPr>
              <w:t>年末结余）</w:t>
            </w:r>
            <w:r>
              <w:rPr>
                <w:rFonts w:ascii="Times New Roman" w:hAnsi="Times New Roman" w:eastAsia="仿宋_GB2312" w:cs="Times New Roman"/>
                <w:kern w:val="0"/>
                <w:sz w:val="18"/>
                <w:szCs w:val="18"/>
              </w:rPr>
              <w:t>/</w:t>
            </w:r>
            <w:r>
              <w:rPr>
                <w:rFonts w:hint="eastAsia" w:ascii="宋体" w:hAnsi="宋体" w:cs="宋体"/>
                <w:kern w:val="0"/>
                <w:sz w:val="18"/>
                <w:szCs w:val="18"/>
              </w:rPr>
              <w:t>（上年结转</w:t>
            </w:r>
            <w:r>
              <w:rPr>
                <w:rFonts w:ascii="Times New Roman" w:hAnsi="Times New Roman" w:eastAsia="仿宋_GB2312" w:cs="Times New Roman"/>
                <w:kern w:val="0"/>
                <w:sz w:val="18"/>
                <w:szCs w:val="18"/>
              </w:rPr>
              <w:t>+</w:t>
            </w:r>
            <w:r>
              <w:rPr>
                <w:rFonts w:hint="eastAsia" w:ascii="宋体" w:hAnsi="宋体" w:cs="宋体"/>
                <w:kern w:val="0"/>
                <w:sz w:val="18"/>
                <w:szCs w:val="18"/>
              </w:rPr>
              <w:t>年初预算</w:t>
            </w:r>
            <w:r>
              <w:rPr>
                <w:rFonts w:ascii="Times New Roman" w:hAnsi="Times New Roman" w:eastAsia="仿宋_GB2312" w:cs="Times New Roman"/>
                <w:kern w:val="0"/>
                <w:sz w:val="18"/>
                <w:szCs w:val="18"/>
              </w:rPr>
              <w:t>+</w:t>
            </w:r>
            <w:r>
              <w:rPr>
                <w:rFonts w:hint="eastAsia" w:ascii="宋体" w:hAnsi="宋体" w:cs="宋体"/>
                <w:kern w:val="0"/>
                <w:sz w:val="18"/>
                <w:szCs w:val="18"/>
              </w:rPr>
              <w:t>本年追加预算）</w:t>
            </w:r>
            <w:r>
              <w:rPr>
                <w:rFonts w:ascii="Times New Roman" w:hAnsi="Times New Roman" w:eastAsia="仿宋_GB2312" w:cs="Times New Roman"/>
                <w:kern w:val="0"/>
                <w:sz w:val="18"/>
                <w:szCs w:val="18"/>
              </w:rPr>
              <w:t>×100%</w:t>
            </w:r>
            <w:r>
              <w:rPr>
                <w:rFonts w:hint="eastAsia" w:ascii="宋体" w:hAnsi="宋体" w:cs="宋体"/>
                <w:kern w:val="0"/>
                <w:sz w:val="18"/>
                <w:szCs w:val="18"/>
              </w:rPr>
              <w:t>。</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w:t>
            </w:r>
          </w:p>
        </w:tc>
      </w:tr>
      <w:tr>
        <w:tblPrEx>
          <w:tblCellMar>
            <w:top w:w="0" w:type="dxa"/>
            <w:left w:w="108" w:type="dxa"/>
            <w:bottom w:w="0" w:type="dxa"/>
            <w:right w:w="108" w:type="dxa"/>
          </w:tblCellMar>
        </w:tblPrEx>
        <w:trPr>
          <w:trHeight w:val="582"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预算控制率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预算控制率</w:t>
            </w:r>
            <w:r>
              <w:rPr>
                <w:rFonts w:ascii="Times New Roman" w:hAnsi="Times New Roman" w:eastAsia="仿宋_GB2312" w:cs="Times New Roman"/>
                <w:kern w:val="0"/>
                <w:sz w:val="18"/>
                <w:szCs w:val="18"/>
              </w:rPr>
              <w:t>=0</w:t>
            </w:r>
            <w:r>
              <w:rPr>
                <w:rFonts w:hint="eastAsia" w:ascii="宋体" w:hAnsi="宋体" w:cs="宋体"/>
                <w:kern w:val="0"/>
                <w:sz w:val="18"/>
                <w:szCs w:val="18"/>
              </w:rPr>
              <w:t>，计</w:t>
            </w:r>
            <w:r>
              <w:rPr>
                <w:rFonts w:ascii="Times New Roman" w:hAnsi="Times New Roman" w:eastAsia="仿宋_GB2312" w:cs="Times New Roman"/>
                <w:kern w:val="0"/>
                <w:sz w:val="18"/>
                <w:szCs w:val="18"/>
              </w:rPr>
              <w:t>5</w:t>
            </w:r>
            <w:r>
              <w:rPr>
                <w:rFonts w:hint="eastAsia" w:ascii="宋体" w:hAnsi="宋体" w:cs="宋体"/>
                <w:kern w:val="0"/>
                <w:sz w:val="18"/>
                <w:szCs w:val="18"/>
              </w:rPr>
              <w:t>分；</w:t>
            </w:r>
            <w:r>
              <w:rPr>
                <w:rFonts w:ascii="Times New Roman" w:hAnsi="Times New Roman" w:eastAsia="仿宋_GB2312" w:cs="Times New Roman"/>
                <w:kern w:val="0"/>
                <w:sz w:val="18"/>
                <w:szCs w:val="18"/>
              </w:rPr>
              <w:t>0-10%</w:t>
            </w:r>
            <w:r>
              <w:rPr>
                <w:rFonts w:hint="eastAsia" w:ascii="宋体" w:hAnsi="宋体" w:cs="宋体"/>
                <w:kern w:val="0"/>
                <w:sz w:val="18"/>
                <w:szCs w:val="18"/>
              </w:rPr>
              <w:t>（含），计</w:t>
            </w:r>
            <w:r>
              <w:rPr>
                <w:rFonts w:ascii="Times New Roman" w:hAnsi="Times New Roman" w:eastAsia="仿宋_GB2312" w:cs="Times New Roman"/>
                <w:kern w:val="0"/>
                <w:sz w:val="18"/>
                <w:szCs w:val="18"/>
              </w:rPr>
              <w:t>4</w:t>
            </w:r>
            <w:r>
              <w:rPr>
                <w:rFonts w:hint="eastAsia" w:ascii="宋体" w:hAnsi="宋体" w:cs="宋体"/>
                <w:kern w:val="0"/>
                <w:sz w:val="18"/>
                <w:szCs w:val="18"/>
              </w:rPr>
              <w:t>分；</w:t>
            </w:r>
            <w:r>
              <w:rPr>
                <w:rFonts w:ascii="Times New Roman" w:hAnsi="Times New Roman" w:eastAsia="仿宋_GB2312" w:cs="Times New Roman"/>
                <w:kern w:val="0"/>
                <w:sz w:val="18"/>
                <w:szCs w:val="18"/>
              </w:rPr>
              <w:t>10-20%</w:t>
            </w:r>
            <w:r>
              <w:rPr>
                <w:rFonts w:hint="eastAsia" w:ascii="宋体" w:hAnsi="宋体" w:cs="宋体"/>
                <w:kern w:val="0"/>
                <w:sz w:val="18"/>
                <w:szCs w:val="18"/>
              </w:rPr>
              <w:t>（含），计</w:t>
            </w:r>
            <w:r>
              <w:rPr>
                <w:rFonts w:ascii="Times New Roman" w:hAnsi="Times New Roman" w:eastAsia="仿宋_GB2312" w:cs="Times New Roman"/>
                <w:kern w:val="0"/>
                <w:sz w:val="18"/>
                <w:szCs w:val="18"/>
              </w:rPr>
              <w:t>3</w:t>
            </w:r>
            <w:r>
              <w:rPr>
                <w:rFonts w:hint="eastAsia" w:ascii="宋体" w:hAnsi="宋体" w:cs="宋体"/>
                <w:kern w:val="0"/>
                <w:sz w:val="18"/>
                <w:szCs w:val="18"/>
              </w:rPr>
              <w:t>分；</w:t>
            </w:r>
            <w:r>
              <w:rPr>
                <w:rFonts w:ascii="Times New Roman" w:hAnsi="Times New Roman" w:eastAsia="仿宋_GB2312" w:cs="Times New Roman"/>
                <w:kern w:val="0"/>
                <w:sz w:val="18"/>
                <w:szCs w:val="18"/>
              </w:rPr>
              <w:t>20-30%</w:t>
            </w:r>
            <w:r>
              <w:rPr>
                <w:rFonts w:hint="eastAsia" w:ascii="宋体" w:hAnsi="宋体" w:cs="宋体"/>
                <w:kern w:val="0"/>
                <w:sz w:val="18"/>
                <w:szCs w:val="18"/>
              </w:rPr>
              <w:t>（含），计</w:t>
            </w:r>
            <w:r>
              <w:rPr>
                <w:rFonts w:ascii="Times New Roman" w:hAnsi="Times New Roman" w:eastAsia="仿宋_GB2312" w:cs="Times New Roman"/>
                <w:kern w:val="0"/>
                <w:sz w:val="18"/>
                <w:szCs w:val="18"/>
              </w:rPr>
              <w:t>2</w:t>
            </w:r>
            <w:r>
              <w:rPr>
                <w:rFonts w:hint="eastAsia" w:ascii="宋体" w:hAnsi="宋体" w:cs="宋体"/>
                <w:kern w:val="0"/>
                <w:sz w:val="18"/>
                <w:szCs w:val="18"/>
              </w:rPr>
              <w:t>分；大于</w:t>
            </w:r>
            <w:r>
              <w:rPr>
                <w:rFonts w:ascii="Times New Roman" w:hAnsi="Times New Roman" w:eastAsia="仿宋_GB2312" w:cs="Times New Roman"/>
                <w:kern w:val="0"/>
                <w:sz w:val="18"/>
                <w:szCs w:val="18"/>
              </w:rPr>
              <w:t>30%</w:t>
            </w:r>
            <w:r>
              <w:rPr>
                <w:rFonts w:hint="eastAsia" w:ascii="宋体" w:hAnsi="宋体" w:cs="宋体"/>
                <w:kern w:val="0"/>
                <w:sz w:val="18"/>
                <w:szCs w:val="18"/>
              </w:rPr>
              <w:t>不得分。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预算控制率</w:t>
            </w:r>
            <w:r>
              <w:rPr>
                <w:rFonts w:ascii="Times New Roman" w:hAnsi="Times New Roman" w:eastAsia="仿宋_GB2312" w:cs="Times New Roman"/>
                <w:kern w:val="0"/>
                <w:sz w:val="18"/>
                <w:szCs w:val="18"/>
              </w:rPr>
              <w:t>=</w:t>
            </w:r>
            <w:r>
              <w:rPr>
                <w:rFonts w:hint="eastAsia" w:ascii="宋体" w:hAnsi="宋体" w:cs="宋体"/>
                <w:kern w:val="0"/>
                <w:sz w:val="18"/>
                <w:szCs w:val="18"/>
              </w:rPr>
              <w:t>（本年追加预算</w:t>
            </w:r>
            <w:r>
              <w:rPr>
                <w:rFonts w:ascii="Times New Roman" w:hAnsi="Times New Roman" w:eastAsia="仿宋_GB2312" w:cs="Times New Roman"/>
                <w:kern w:val="0"/>
                <w:sz w:val="18"/>
                <w:szCs w:val="18"/>
              </w:rPr>
              <w:t>/</w:t>
            </w:r>
            <w:r>
              <w:rPr>
                <w:rFonts w:hint="eastAsia" w:ascii="宋体" w:hAnsi="宋体" w:cs="宋体"/>
                <w:kern w:val="0"/>
                <w:sz w:val="18"/>
                <w:szCs w:val="18"/>
              </w:rPr>
              <w:t>年初预算）</w:t>
            </w:r>
            <w:r>
              <w:rPr>
                <w:rFonts w:ascii="Times New Roman" w:hAnsi="Times New Roman" w:eastAsia="仿宋_GB2312" w:cs="Times New Roman"/>
                <w:kern w:val="0"/>
                <w:sz w:val="18"/>
                <w:szCs w:val="18"/>
              </w:rPr>
              <w:t>×100%</w:t>
            </w:r>
            <w:r>
              <w:rPr>
                <w:rFonts w:hint="eastAsia" w:ascii="宋体" w:hAnsi="宋体" w:cs="宋体"/>
                <w:kern w:val="0"/>
                <w:sz w:val="18"/>
                <w:szCs w:val="18"/>
              </w:rPr>
              <w:t>。</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0</w:t>
            </w:r>
          </w:p>
        </w:tc>
      </w:tr>
      <w:tr>
        <w:tblPrEx>
          <w:tblCellMar>
            <w:top w:w="0" w:type="dxa"/>
            <w:left w:w="108" w:type="dxa"/>
            <w:bottom w:w="0" w:type="dxa"/>
            <w:right w:w="108" w:type="dxa"/>
          </w:tblCellMar>
        </w:tblPrEx>
        <w:trPr>
          <w:trHeight w:val="582"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新建楼堂馆所面积控制率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100%</w:t>
            </w:r>
            <w:r>
              <w:rPr>
                <w:rFonts w:hint="eastAsia" w:ascii="宋体" w:hAnsi="宋体" w:cs="宋体"/>
                <w:kern w:val="0"/>
                <w:sz w:val="18"/>
                <w:szCs w:val="18"/>
              </w:rPr>
              <w:t>以下（含）计满分，每超出</w:t>
            </w:r>
            <w:r>
              <w:rPr>
                <w:rFonts w:ascii="Times New Roman" w:hAnsi="Times New Roman" w:eastAsia="仿宋_GB2312" w:cs="Times New Roman"/>
                <w:kern w:val="0"/>
                <w:sz w:val="18"/>
                <w:szCs w:val="18"/>
              </w:rPr>
              <w:t>5%</w:t>
            </w:r>
            <w:r>
              <w:rPr>
                <w:rFonts w:hint="eastAsia" w:ascii="宋体" w:hAnsi="宋体" w:cs="宋体"/>
                <w:kern w:val="0"/>
                <w:sz w:val="18"/>
                <w:szCs w:val="18"/>
              </w:rPr>
              <w:t>扣</w:t>
            </w:r>
            <w:r>
              <w:rPr>
                <w:rFonts w:ascii="Times New Roman" w:hAnsi="Times New Roman" w:eastAsia="仿宋_GB2312" w:cs="Times New Roman"/>
                <w:kern w:val="0"/>
                <w:sz w:val="18"/>
                <w:szCs w:val="18"/>
              </w:rPr>
              <w:t>2</w:t>
            </w:r>
            <w:r>
              <w:rPr>
                <w:rFonts w:hint="eastAsia" w:ascii="宋体" w:hAnsi="宋体" w:cs="宋体"/>
                <w:kern w:val="0"/>
                <w:sz w:val="18"/>
                <w:szCs w:val="18"/>
              </w:rPr>
              <w:t>分，扣完为止。没有楼堂馆所项目的部门按满分计算。</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楼堂馆所面积控制率</w:t>
            </w:r>
            <w:r>
              <w:rPr>
                <w:rFonts w:ascii="Times New Roman" w:hAnsi="Times New Roman" w:eastAsia="仿宋_GB2312" w:cs="Times New Roman"/>
                <w:kern w:val="0"/>
                <w:sz w:val="18"/>
                <w:szCs w:val="18"/>
              </w:rPr>
              <w:t>=</w:t>
            </w:r>
            <w:r>
              <w:rPr>
                <w:rFonts w:hint="eastAsia" w:ascii="宋体" w:hAnsi="宋体" w:cs="宋体"/>
                <w:kern w:val="0"/>
                <w:sz w:val="18"/>
                <w:szCs w:val="18"/>
              </w:rPr>
              <w:t>实际建设面积</w:t>
            </w:r>
            <w:r>
              <w:rPr>
                <w:rFonts w:ascii="Times New Roman" w:hAnsi="Times New Roman" w:eastAsia="仿宋_GB2312" w:cs="Times New Roman"/>
                <w:kern w:val="0"/>
                <w:sz w:val="18"/>
                <w:szCs w:val="18"/>
              </w:rPr>
              <w:t>/</w:t>
            </w:r>
            <w:r>
              <w:rPr>
                <w:rFonts w:hint="eastAsia" w:ascii="宋体" w:hAnsi="宋体" w:cs="宋体"/>
                <w:kern w:val="0"/>
                <w:sz w:val="18"/>
                <w:szCs w:val="18"/>
              </w:rPr>
              <w:t>批准建设面积</w:t>
            </w:r>
            <w:r>
              <w:rPr>
                <w:rFonts w:ascii="Times New Roman" w:hAnsi="Times New Roman" w:eastAsia="仿宋_GB2312" w:cs="Times New Roman"/>
                <w:kern w:val="0"/>
                <w:sz w:val="18"/>
                <w:szCs w:val="18"/>
              </w:rPr>
              <w:t xml:space="preserve">×100% </w:t>
            </w:r>
            <w:r>
              <w:rPr>
                <w:rFonts w:hint="eastAsia" w:ascii="宋体" w:hAnsi="宋体" w:cs="宋体"/>
                <w:kern w:val="0"/>
                <w:sz w:val="18"/>
                <w:szCs w:val="18"/>
              </w:rPr>
              <w:t>。</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该指标以</w:t>
            </w:r>
            <w:r>
              <w:rPr>
                <w:rFonts w:ascii="Times New Roman" w:hAnsi="Times New Roman" w:eastAsia="仿宋_GB2312" w:cs="Times New Roman"/>
                <w:kern w:val="0"/>
                <w:sz w:val="18"/>
                <w:szCs w:val="18"/>
              </w:rPr>
              <w:t>20</w:t>
            </w:r>
            <w:r>
              <w:rPr>
                <w:rFonts w:ascii="Times New Roman" w:hAnsi="Times New Roman" w:cs="Times New Roman"/>
                <w:kern w:val="0"/>
                <w:sz w:val="18"/>
                <w:szCs w:val="18"/>
              </w:rPr>
              <w:t>20</w:t>
            </w:r>
            <w:r>
              <w:rPr>
                <w:rFonts w:hint="eastAsia" w:ascii="宋体" w:hAnsi="宋体" w:cs="宋体"/>
                <w:kern w:val="0"/>
                <w:sz w:val="18"/>
                <w:szCs w:val="18"/>
              </w:rPr>
              <w:t>年完工的新建楼堂馆所为评价内容。</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w:t>
            </w:r>
          </w:p>
        </w:tc>
      </w:tr>
      <w:tr>
        <w:tblPrEx>
          <w:tblCellMar>
            <w:top w:w="0" w:type="dxa"/>
            <w:left w:w="108" w:type="dxa"/>
            <w:bottom w:w="0" w:type="dxa"/>
            <w:right w:w="108" w:type="dxa"/>
          </w:tblCellMar>
        </w:tblPrEx>
        <w:trPr>
          <w:trHeight w:val="686"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spacing w:val="-14"/>
                <w:kern w:val="0"/>
                <w:sz w:val="18"/>
                <w:szCs w:val="18"/>
              </w:rPr>
            </w:pPr>
            <w:r>
              <w:rPr>
                <w:rFonts w:hint="eastAsia" w:ascii="宋体" w:hAnsi="宋体" w:cs="宋体"/>
                <w:spacing w:val="-14"/>
                <w:kern w:val="0"/>
                <w:sz w:val="18"/>
                <w:szCs w:val="18"/>
              </w:rPr>
              <w:t>新建楼堂馆所投资概算控制率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100%</w:t>
            </w:r>
            <w:r>
              <w:rPr>
                <w:rFonts w:hint="eastAsia" w:ascii="宋体" w:hAnsi="宋体" w:cs="宋体"/>
                <w:kern w:val="0"/>
                <w:sz w:val="18"/>
                <w:szCs w:val="18"/>
              </w:rPr>
              <w:t>以下（含）计满分，每超出</w:t>
            </w:r>
            <w:r>
              <w:rPr>
                <w:rFonts w:ascii="Times New Roman" w:hAnsi="Times New Roman" w:eastAsia="仿宋_GB2312" w:cs="Times New Roman"/>
                <w:kern w:val="0"/>
                <w:sz w:val="18"/>
                <w:szCs w:val="18"/>
              </w:rPr>
              <w:t>5%</w:t>
            </w:r>
            <w:r>
              <w:rPr>
                <w:rFonts w:hint="eastAsia" w:ascii="宋体" w:hAnsi="宋体" w:cs="宋体"/>
                <w:kern w:val="0"/>
                <w:sz w:val="18"/>
                <w:szCs w:val="18"/>
              </w:rPr>
              <w:t>扣</w:t>
            </w:r>
            <w:r>
              <w:rPr>
                <w:rFonts w:ascii="Times New Roman" w:hAnsi="Times New Roman" w:eastAsia="仿宋_GB2312" w:cs="Times New Roman"/>
                <w:kern w:val="0"/>
                <w:sz w:val="18"/>
                <w:szCs w:val="18"/>
              </w:rPr>
              <w:t>2</w:t>
            </w:r>
            <w:r>
              <w:rPr>
                <w:rFonts w:hint="eastAsia" w:ascii="宋体" w:hAnsi="宋体" w:cs="宋体"/>
                <w:kern w:val="0"/>
                <w:sz w:val="18"/>
                <w:szCs w:val="18"/>
              </w:rPr>
              <w:t>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楼堂馆所投资预算控制率</w:t>
            </w:r>
            <w:r>
              <w:rPr>
                <w:rFonts w:ascii="Times New Roman" w:hAnsi="Times New Roman" w:eastAsia="仿宋_GB2312" w:cs="Times New Roman"/>
                <w:kern w:val="0"/>
                <w:sz w:val="18"/>
                <w:szCs w:val="18"/>
              </w:rPr>
              <w:t>=</w:t>
            </w:r>
            <w:r>
              <w:rPr>
                <w:rFonts w:hint="eastAsia" w:ascii="宋体" w:hAnsi="宋体" w:cs="宋体"/>
                <w:kern w:val="0"/>
                <w:sz w:val="18"/>
                <w:szCs w:val="18"/>
              </w:rPr>
              <w:t>实际投资金额</w:t>
            </w:r>
            <w:r>
              <w:rPr>
                <w:rFonts w:ascii="Times New Roman" w:hAnsi="Times New Roman" w:eastAsia="仿宋_GB2312" w:cs="Times New Roman"/>
                <w:kern w:val="0"/>
                <w:sz w:val="18"/>
                <w:szCs w:val="18"/>
              </w:rPr>
              <w:t>/</w:t>
            </w:r>
            <w:r>
              <w:rPr>
                <w:rFonts w:hint="eastAsia" w:ascii="宋体" w:hAnsi="宋体" w:cs="宋体"/>
                <w:kern w:val="0"/>
                <w:sz w:val="18"/>
                <w:szCs w:val="18"/>
              </w:rPr>
              <w:t>批准投资金额</w:t>
            </w:r>
            <w:r>
              <w:rPr>
                <w:rFonts w:ascii="Times New Roman" w:hAnsi="Times New Roman" w:eastAsia="仿宋_GB2312" w:cs="Times New Roman"/>
                <w:kern w:val="0"/>
                <w:sz w:val="18"/>
                <w:szCs w:val="18"/>
              </w:rPr>
              <w:t xml:space="preserve">×100% </w:t>
            </w:r>
            <w:r>
              <w:rPr>
                <w:rFonts w:hint="eastAsia" w:ascii="宋体" w:hAnsi="宋体" w:cs="宋体"/>
                <w:kern w:val="0"/>
                <w:sz w:val="18"/>
                <w:szCs w:val="18"/>
              </w:rPr>
              <w:t>。</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该指标以</w:t>
            </w:r>
            <w:r>
              <w:rPr>
                <w:rFonts w:ascii="Times New Roman" w:hAnsi="Times New Roman" w:eastAsia="仿宋_GB2312" w:cs="Times New Roman"/>
                <w:kern w:val="0"/>
                <w:sz w:val="18"/>
                <w:szCs w:val="18"/>
              </w:rPr>
              <w:t>20</w:t>
            </w:r>
            <w:r>
              <w:rPr>
                <w:rFonts w:ascii="Times New Roman" w:hAnsi="Times New Roman" w:cs="Times New Roman"/>
                <w:kern w:val="0"/>
                <w:sz w:val="18"/>
                <w:szCs w:val="18"/>
              </w:rPr>
              <w:t>20</w:t>
            </w:r>
            <w:r>
              <w:rPr>
                <w:rFonts w:hint="eastAsia" w:ascii="宋体" w:hAnsi="宋体" w:cs="宋体"/>
                <w:kern w:val="0"/>
                <w:sz w:val="18"/>
                <w:szCs w:val="18"/>
              </w:rPr>
              <w:t>年完工的新建楼堂馆所为评价内容。</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w:t>
            </w:r>
          </w:p>
        </w:tc>
      </w:tr>
      <w:tr>
        <w:tblPrEx>
          <w:tblCellMar>
            <w:top w:w="0" w:type="dxa"/>
            <w:left w:w="108" w:type="dxa"/>
            <w:bottom w:w="0" w:type="dxa"/>
            <w:right w:w="108" w:type="dxa"/>
          </w:tblCellMar>
        </w:tblPrEx>
        <w:trPr>
          <w:trHeight w:val="730"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预算管理</w:t>
            </w:r>
          </w:p>
        </w:tc>
        <w:tc>
          <w:tcPr>
            <w:tcW w:w="542"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40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spacing w:val="-20"/>
                <w:kern w:val="0"/>
                <w:sz w:val="18"/>
                <w:szCs w:val="18"/>
              </w:rPr>
              <w:t>公用经费控制率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100%</w:t>
            </w:r>
            <w:r>
              <w:rPr>
                <w:rFonts w:hint="eastAsia" w:ascii="宋体" w:hAnsi="宋体" w:cs="宋体"/>
                <w:kern w:val="0"/>
                <w:sz w:val="18"/>
                <w:szCs w:val="18"/>
              </w:rPr>
              <w:t>以下（含）计满分，每超出</w:t>
            </w:r>
            <w:r>
              <w:rPr>
                <w:rFonts w:ascii="Times New Roman" w:hAnsi="Times New Roman" w:eastAsia="仿宋_GB2312" w:cs="Times New Roman"/>
                <w:kern w:val="0"/>
                <w:sz w:val="18"/>
                <w:szCs w:val="18"/>
              </w:rPr>
              <w:t>1%</w:t>
            </w:r>
            <w:r>
              <w:rPr>
                <w:rFonts w:hint="eastAsia" w:ascii="宋体" w:hAnsi="宋体" w:cs="宋体"/>
                <w:kern w:val="0"/>
                <w:sz w:val="18"/>
                <w:szCs w:val="18"/>
              </w:rPr>
              <w:t>扣</w:t>
            </w:r>
            <w:r>
              <w:rPr>
                <w:rFonts w:ascii="Times New Roman" w:hAnsi="Times New Roman" w:eastAsia="仿宋_GB2312" w:cs="Times New Roman"/>
                <w:kern w:val="0"/>
                <w:sz w:val="18"/>
                <w:szCs w:val="18"/>
              </w:rPr>
              <w:t>1</w:t>
            </w:r>
            <w:r>
              <w:rPr>
                <w:rFonts w:hint="eastAsia" w:ascii="宋体" w:hAnsi="宋体" w:cs="宋体"/>
                <w:kern w:val="0"/>
                <w:sz w:val="18"/>
                <w:szCs w:val="18"/>
              </w:rPr>
              <w:t>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公用经费控制率</w:t>
            </w:r>
            <w:r>
              <w:rPr>
                <w:rFonts w:ascii="Times New Roman" w:hAnsi="Times New Roman" w:eastAsia="仿宋_GB2312" w:cs="Times New Roman"/>
                <w:kern w:val="0"/>
                <w:sz w:val="18"/>
                <w:szCs w:val="18"/>
              </w:rPr>
              <w:t>=</w:t>
            </w:r>
            <w:r>
              <w:rPr>
                <w:rFonts w:hint="eastAsia" w:ascii="宋体" w:hAnsi="宋体" w:cs="宋体"/>
                <w:kern w:val="0"/>
                <w:sz w:val="18"/>
                <w:szCs w:val="18"/>
              </w:rPr>
              <w:t>（实际支出公用经费总额</w:t>
            </w:r>
            <w:r>
              <w:rPr>
                <w:rFonts w:ascii="Times New Roman" w:hAnsi="Times New Roman" w:eastAsia="仿宋_GB2312" w:cs="Times New Roman"/>
                <w:kern w:val="0"/>
                <w:sz w:val="18"/>
                <w:szCs w:val="18"/>
              </w:rPr>
              <w:t>/</w:t>
            </w:r>
            <w:r>
              <w:rPr>
                <w:rFonts w:hint="eastAsia" w:ascii="宋体" w:hAnsi="宋体" w:cs="宋体"/>
                <w:kern w:val="0"/>
                <w:sz w:val="18"/>
                <w:szCs w:val="18"/>
              </w:rPr>
              <w:t>预算安排公用经费总额）</w:t>
            </w:r>
            <w:r>
              <w:rPr>
                <w:rFonts w:ascii="Times New Roman" w:hAnsi="Times New Roman" w:eastAsia="仿宋_GB2312" w:cs="Times New Roman"/>
                <w:kern w:val="0"/>
                <w:sz w:val="18"/>
                <w:szCs w:val="18"/>
              </w:rPr>
              <w:t>×100%</w:t>
            </w:r>
            <w:r>
              <w:rPr>
                <w:rFonts w:hint="eastAsia" w:ascii="宋体" w:hAnsi="宋体" w:cs="宋体"/>
                <w:kern w:val="0"/>
                <w:sz w:val="18"/>
                <w:szCs w:val="18"/>
              </w:rPr>
              <w:t>。</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公用经费支出是指部门基本支出中的一般商品和服务支出。</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0</w:t>
            </w:r>
          </w:p>
        </w:tc>
      </w:tr>
      <w:tr>
        <w:tblPrEx>
          <w:tblCellMar>
            <w:top w:w="0" w:type="dxa"/>
            <w:left w:w="108" w:type="dxa"/>
            <w:bottom w:w="0" w:type="dxa"/>
            <w:right w:w="108" w:type="dxa"/>
          </w:tblCellMar>
        </w:tblPrEx>
        <w:trPr>
          <w:trHeight w:val="584"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7</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100%</w:t>
            </w:r>
            <w:r>
              <w:rPr>
                <w:rFonts w:hint="eastAsia" w:ascii="宋体" w:hAnsi="宋体" w:cs="宋体"/>
                <w:kern w:val="0"/>
                <w:sz w:val="18"/>
                <w:szCs w:val="18"/>
              </w:rPr>
              <w:t>以下（含）计满分，每超出</w:t>
            </w:r>
            <w:r>
              <w:rPr>
                <w:rFonts w:ascii="Times New Roman" w:hAnsi="Times New Roman" w:eastAsia="仿宋_GB2312" w:cs="Times New Roman"/>
                <w:kern w:val="0"/>
                <w:sz w:val="18"/>
                <w:szCs w:val="18"/>
              </w:rPr>
              <w:t>1%</w:t>
            </w:r>
            <w:r>
              <w:rPr>
                <w:rFonts w:hint="eastAsia" w:ascii="宋体" w:hAnsi="宋体" w:cs="宋体"/>
                <w:kern w:val="0"/>
                <w:sz w:val="18"/>
                <w:szCs w:val="18"/>
              </w:rPr>
              <w:t>扣</w:t>
            </w:r>
            <w:r>
              <w:rPr>
                <w:rFonts w:ascii="Times New Roman" w:hAnsi="Times New Roman" w:eastAsia="仿宋_GB2312" w:cs="Times New Roman"/>
                <w:kern w:val="0"/>
                <w:sz w:val="18"/>
                <w:szCs w:val="18"/>
              </w:rPr>
              <w:t>1</w:t>
            </w:r>
            <w:r>
              <w:rPr>
                <w:rFonts w:hint="eastAsia" w:ascii="宋体" w:hAnsi="宋体" w:cs="宋体"/>
                <w:kern w:val="0"/>
                <w:sz w:val="18"/>
                <w:szCs w:val="18"/>
              </w:rPr>
              <w:t>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控制率</w:t>
            </w:r>
            <w:r>
              <w:rPr>
                <w:rFonts w:ascii="Times New Roman" w:hAnsi="Times New Roman" w:eastAsia="仿宋_GB2312" w:cs="Times New Roman"/>
                <w:kern w:val="0"/>
                <w:sz w:val="18"/>
                <w:szCs w:val="18"/>
              </w:rPr>
              <w:t>-</w:t>
            </w:r>
            <w:r>
              <w:rPr>
                <w:rFonts w:hint="eastAsia" w:ascii="宋体" w:hAnsi="宋体" w:cs="宋体"/>
                <w:kern w:val="0"/>
                <w:sz w:val="18"/>
                <w:szCs w:val="18"/>
              </w:rPr>
              <w:t>（</w:t>
            </w: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实际支出数</w:t>
            </w:r>
            <w:r>
              <w:rPr>
                <w:rFonts w:ascii="Times New Roman" w:hAnsi="Times New Roman" w:eastAsia="仿宋_GB2312" w:cs="Times New Roman"/>
                <w:kern w:val="0"/>
                <w:sz w:val="18"/>
                <w:szCs w:val="18"/>
              </w:rPr>
              <w:t>/“</w:t>
            </w:r>
            <w:r>
              <w:rPr>
                <w:rFonts w:hint="eastAsia" w:ascii="宋体" w:hAnsi="宋体" w:cs="宋体"/>
                <w:kern w:val="0"/>
                <w:sz w:val="18"/>
                <w:szCs w:val="18"/>
              </w:rPr>
              <w:t>三公经费</w:t>
            </w:r>
            <w:r>
              <w:rPr>
                <w:rFonts w:ascii="Times New Roman" w:hAnsi="Times New Roman" w:eastAsia="仿宋_GB2312" w:cs="Times New Roman"/>
                <w:kern w:val="0"/>
                <w:sz w:val="18"/>
                <w:szCs w:val="18"/>
              </w:rPr>
              <w:t>”</w:t>
            </w:r>
            <w:r>
              <w:rPr>
                <w:rFonts w:hint="eastAsia" w:ascii="宋体" w:hAnsi="宋体" w:cs="宋体"/>
                <w:kern w:val="0"/>
                <w:sz w:val="18"/>
                <w:szCs w:val="18"/>
              </w:rPr>
              <w:t>预算安排数）</w:t>
            </w:r>
            <w:r>
              <w:rPr>
                <w:rFonts w:ascii="Times New Roman" w:hAnsi="Times New Roman" w:eastAsia="仿宋_GB2312" w:cs="Times New Roman"/>
                <w:kern w:val="0"/>
                <w:sz w:val="18"/>
                <w:szCs w:val="18"/>
              </w:rPr>
              <w:t>×100%</w:t>
            </w:r>
            <w:r>
              <w:rPr>
                <w:rFonts w:hint="eastAsia" w:ascii="宋体" w:hAnsi="宋体" w:cs="宋体"/>
                <w:kern w:val="0"/>
                <w:sz w:val="18"/>
                <w:szCs w:val="18"/>
              </w:rPr>
              <w:t>。</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w:t>
            </w:r>
          </w:p>
        </w:tc>
      </w:tr>
      <w:tr>
        <w:tblPrEx>
          <w:tblCellMar>
            <w:top w:w="0" w:type="dxa"/>
            <w:left w:w="108" w:type="dxa"/>
            <w:bottom w:w="0" w:type="dxa"/>
            <w:right w:w="108" w:type="dxa"/>
          </w:tblCellMar>
        </w:tblPrEx>
        <w:trPr>
          <w:trHeight w:val="504"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spacing w:val="-20"/>
                <w:kern w:val="0"/>
                <w:sz w:val="18"/>
                <w:szCs w:val="18"/>
              </w:rPr>
              <w:t>政府采购执</w:t>
            </w:r>
            <w:r>
              <w:rPr>
                <w:rFonts w:hint="eastAsia" w:ascii="宋体" w:hAnsi="宋体" w:cs="宋体"/>
                <w:kern w:val="0"/>
                <w:sz w:val="18"/>
                <w:szCs w:val="18"/>
              </w:rPr>
              <w:t>行率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100%</w:t>
            </w:r>
            <w:r>
              <w:rPr>
                <w:rFonts w:hint="eastAsia" w:ascii="宋体" w:hAnsi="宋体" w:cs="宋体"/>
                <w:kern w:val="0"/>
                <w:sz w:val="18"/>
                <w:szCs w:val="18"/>
              </w:rPr>
              <w:t>计满分，每超过（降低）</w:t>
            </w:r>
            <w:r>
              <w:rPr>
                <w:rFonts w:ascii="Times New Roman" w:hAnsi="Times New Roman" w:eastAsia="仿宋_GB2312" w:cs="Times New Roman"/>
                <w:kern w:val="0"/>
                <w:sz w:val="18"/>
                <w:szCs w:val="18"/>
              </w:rPr>
              <w:t>5%</w:t>
            </w:r>
            <w:r>
              <w:rPr>
                <w:rFonts w:hint="eastAsia" w:ascii="宋体" w:hAnsi="宋体" w:cs="宋体"/>
                <w:kern w:val="0"/>
                <w:sz w:val="18"/>
                <w:szCs w:val="18"/>
              </w:rPr>
              <w:t>扣</w:t>
            </w:r>
            <w:r>
              <w:rPr>
                <w:rFonts w:ascii="Times New Roman" w:hAnsi="Times New Roman" w:eastAsia="仿宋_GB2312" w:cs="Times New Roman"/>
                <w:kern w:val="0"/>
                <w:sz w:val="18"/>
                <w:szCs w:val="18"/>
              </w:rPr>
              <w:t>2</w:t>
            </w:r>
            <w:r>
              <w:rPr>
                <w:rFonts w:hint="eastAsia" w:ascii="宋体" w:hAnsi="宋体" w:cs="宋体"/>
                <w:kern w:val="0"/>
                <w:sz w:val="18"/>
                <w:szCs w:val="18"/>
              </w:rPr>
              <w:t>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政府采购执行率</w:t>
            </w:r>
            <w:r>
              <w:rPr>
                <w:rFonts w:ascii="Times New Roman" w:hAnsi="Times New Roman" w:eastAsia="仿宋_GB2312" w:cs="Times New Roman"/>
                <w:kern w:val="0"/>
                <w:sz w:val="18"/>
                <w:szCs w:val="18"/>
              </w:rPr>
              <w:t>=</w:t>
            </w:r>
            <w:r>
              <w:rPr>
                <w:rFonts w:hint="eastAsia" w:ascii="宋体" w:hAnsi="宋体" w:cs="宋体"/>
                <w:kern w:val="0"/>
                <w:sz w:val="18"/>
                <w:szCs w:val="18"/>
              </w:rPr>
              <w:t>（实际政府采购金额</w:t>
            </w:r>
            <w:r>
              <w:rPr>
                <w:rFonts w:ascii="Times New Roman" w:hAnsi="Times New Roman" w:eastAsia="仿宋_GB2312" w:cs="Times New Roman"/>
                <w:kern w:val="0"/>
                <w:sz w:val="18"/>
                <w:szCs w:val="18"/>
              </w:rPr>
              <w:t>/</w:t>
            </w:r>
            <w:r>
              <w:rPr>
                <w:rFonts w:hint="eastAsia" w:ascii="宋体" w:hAnsi="宋体" w:cs="宋体"/>
                <w:kern w:val="0"/>
                <w:sz w:val="18"/>
                <w:szCs w:val="18"/>
              </w:rPr>
              <w:t>政府采购预算数）</w:t>
            </w:r>
            <w:r>
              <w:rPr>
                <w:rFonts w:ascii="Times New Roman" w:hAnsi="Times New Roman" w:eastAsia="仿宋_GB2312" w:cs="Times New Roman"/>
                <w:kern w:val="0"/>
                <w:sz w:val="18"/>
                <w:szCs w:val="18"/>
              </w:rPr>
              <w:t>×100%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0</w:t>
            </w:r>
          </w:p>
        </w:tc>
      </w:tr>
      <w:tr>
        <w:tblPrEx>
          <w:tblCellMar>
            <w:top w:w="0" w:type="dxa"/>
            <w:left w:w="108" w:type="dxa"/>
            <w:bottom w:w="0" w:type="dxa"/>
            <w:right w:w="108" w:type="dxa"/>
          </w:tblCellMar>
        </w:tblPrEx>
        <w:trPr>
          <w:trHeight w:val="1150"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过程</w:t>
            </w:r>
          </w:p>
        </w:tc>
        <w:tc>
          <w:tcPr>
            <w:tcW w:w="519" w:type="dxa"/>
            <w:vMerge w:val="restart"/>
            <w:tcBorders>
              <w:top w:val="nil"/>
              <w:left w:val="nil"/>
              <w:bottom w:val="single" w:color="000000" w:sz="4" w:space="0"/>
              <w:right w:val="single" w:color="auto" w:sz="4" w:space="0"/>
            </w:tcBorders>
            <w:vAlign w:val="center"/>
          </w:tcPr>
          <w:p>
            <w:pPr>
              <w:spacing w:line="200" w:lineRule="exact"/>
              <w:jc w:val="left"/>
              <w:rPr>
                <w:rFonts w:ascii="Times New Roman" w:hAnsi="Times New Roman" w:eastAsia="仿宋_GB2312" w:cs="Times New Roman"/>
                <w:kern w:val="0"/>
                <w:sz w:val="18"/>
                <w:szCs w:val="18"/>
              </w:rPr>
            </w:pPr>
          </w:p>
        </w:tc>
        <w:tc>
          <w:tcPr>
            <w:tcW w:w="1258" w:type="dxa"/>
            <w:vMerge w:val="restart"/>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预算管理</w:t>
            </w: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spacing w:val="-20"/>
                <w:kern w:val="0"/>
                <w:sz w:val="18"/>
                <w:szCs w:val="18"/>
              </w:rPr>
              <w:t>管理制度</w:t>
            </w:r>
            <w:r>
              <w:rPr>
                <w:rFonts w:hint="eastAsia" w:ascii="宋体" w:hAnsi="宋体" w:cs="宋体"/>
                <w:kern w:val="0"/>
                <w:sz w:val="18"/>
                <w:szCs w:val="18"/>
              </w:rPr>
              <w:t>健全性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①有内部财务管理制度、会计核算制度等管理制度，</w:t>
            </w:r>
            <w:r>
              <w:rPr>
                <w:rFonts w:ascii="Times New Roman" w:hAnsi="Times New Roman" w:eastAsia="仿宋_GB2312" w:cs="Times New Roman"/>
                <w:kern w:val="0"/>
                <w:sz w:val="18"/>
                <w:szCs w:val="18"/>
              </w:rPr>
              <w:t>2</w:t>
            </w:r>
            <w:r>
              <w:rPr>
                <w:rFonts w:hint="eastAsia" w:ascii="宋体" w:hAnsi="宋体" w:cs="宋体"/>
                <w:kern w:val="0"/>
                <w:sz w:val="18"/>
                <w:szCs w:val="18"/>
              </w:rPr>
              <w:t>分；</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②有本部门厉行节约制度</w:t>
            </w:r>
            <w:r>
              <w:rPr>
                <w:rFonts w:ascii="Times New Roman" w:hAnsi="Times New Roman" w:eastAsia="仿宋_GB2312" w:cs="Times New Roman"/>
                <w:kern w:val="0"/>
                <w:sz w:val="18"/>
                <w:szCs w:val="18"/>
              </w:rPr>
              <w:t>,2</w:t>
            </w:r>
            <w:r>
              <w:rPr>
                <w:rFonts w:hint="eastAsia" w:ascii="宋体" w:hAnsi="宋体" w:cs="宋体"/>
                <w:kern w:val="0"/>
                <w:sz w:val="18"/>
                <w:szCs w:val="18"/>
              </w:rPr>
              <w:t>分；</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③相关管理制度合法、合规、完整，</w:t>
            </w:r>
            <w:r>
              <w:rPr>
                <w:rFonts w:ascii="Times New Roman" w:hAnsi="Times New Roman" w:eastAsia="仿宋_GB2312" w:cs="Times New Roman"/>
                <w:kern w:val="0"/>
                <w:sz w:val="18"/>
                <w:szCs w:val="18"/>
              </w:rPr>
              <w:t>2</w:t>
            </w:r>
            <w:r>
              <w:rPr>
                <w:rFonts w:hint="eastAsia" w:ascii="宋体" w:hAnsi="宋体" w:cs="宋体"/>
                <w:kern w:val="0"/>
                <w:sz w:val="18"/>
                <w:szCs w:val="18"/>
              </w:rPr>
              <w:t>分；④相关管理制度得到有效执行，</w:t>
            </w:r>
            <w:r>
              <w:rPr>
                <w:rFonts w:ascii="Times New Roman" w:hAnsi="Times New Roman" w:eastAsia="仿宋_GB2312" w:cs="Times New Roman"/>
                <w:kern w:val="0"/>
                <w:sz w:val="18"/>
                <w:szCs w:val="18"/>
              </w:rPr>
              <w:t>2</w:t>
            </w:r>
            <w:r>
              <w:rPr>
                <w:rFonts w:hint="eastAsia" w:ascii="宋体" w:hAnsi="宋体" w:cs="宋体"/>
                <w:kern w:val="0"/>
                <w:sz w:val="18"/>
                <w:szCs w:val="18"/>
              </w:rPr>
              <w:t>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8</w:t>
            </w:r>
          </w:p>
        </w:tc>
      </w:tr>
      <w:tr>
        <w:tblPrEx>
          <w:tblCellMar>
            <w:top w:w="0" w:type="dxa"/>
            <w:left w:w="108" w:type="dxa"/>
            <w:bottom w:w="0" w:type="dxa"/>
            <w:right w:w="108" w:type="dxa"/>
          </w:tblCellMar>
        </w:tblPrEx>
        <w:trPr>
          <w:trHeight w:val="1434"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spacing w:val="-20"/>
                <w:kern w:val="0"/>
                <w:sz w:val="18"/>
                <w:szCs w:val="18"/>
              </w:rPr>
              <w:t>资金使用</w:t>
            </w:r>
            <w:r>
              <w:rPr>
                <w:rFonts w:hint="eastAsia" w:ascii="宋体" w:hAnsi="宋体" w:cs="宋体"/>
                <w:kern w:val="0"/>
                <w:sz w:val="18"/>
                <w:szCs w:val="18"/>
              </w:rPr>
              <w:t>合规性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以上情况每出现一例不符合要求的扣</w:t>
            </w:r>
            <w:r>
              <w:rPr>
                <w:rFonts w:ascii="Times New Roman" w:hAnsi="Times New Roman" w:eastAsia="仿宋_GB2312" w:cs="Times New Roman"/>
                <w:kern w:val="0"/>
                <w:sz w:val="18"/>
                <w:szCs w:val="18"/>
              </w:rPr>
              <w:t>1</w:t>
            </w:r>
            <w:r>
              <w:rPr>
                <w:rFonts w:hint="eastAsia" w:ascii="宋体" w:hAnsi="宋体" w:cs="宋体"/>
                <w:kern w:val="0"/>
                <w:sz w:val="18"/>
                <w:szCs w:val="18"/>
              </w:rPr>
              <w:t>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6</w:t>
            </w:r>
          </w:p>
        </w:tc>
      </w:tr>
      <w:tr>
        <w:tblPrEx>
          <w:tblCellMar>
            <w:top w:w="0" w:type="dxa"/>
            <w:left w:w="108" w:type="dxa"/>
            <w:bottom w:w="0" w:type="dxa"/>
            <w:right w:w="108" w:type="dxa"/>
          </w:tblCellMar>
        </w:tblPrEx>
        <w:trPr>
          <w:trHeight w:val="892"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预决算信息公开性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①按规定内容公开预决算信息，</w:t>
            </w:r>
            <w:r>
              <w:rPr>
                <w:rFonts w:ascii="Times New Roman" w:hAnsi="Times New Roman" w:eastAsia="仿宋_GB2312" w:cs="Times New Roman"/>
                <w:kern w:val="0"/>
                <w:sz w:val="18"/>
                <w:szCs w:val="18"/>
              </w:rPr>
              <w:t>1</w:t>
            </w:r>
            <w:r>
              <w:rPr>
                <w:rFonts w:hint="eastAsia" w:ascii="宋体" w:hAnsi="宋体" w:cs="宋体"/>
                <w:kern w:val="0"/>
                <w:sz w:val="18"/>
                <w:szCs w:val="18"/>
              </w:rPr>
              <w:t>分；②按规定时限公开预决算信息，</w:t>
            </w:r>
            <w:r>
              <w:rPr>
                <w:rFonts w:ascii="Times New Roman" w:hAnsi="Times New Roman" w:eastAsia="仿宋_GB2312" w:cs="Times New Roman"/>
                <w:kern w:val="0"/>
                <w:sz w:val="18"/>
                <w:szCs w:val="18"/>
              </w:rPr>
              <w:t>1</w:t>
            </w:r>
            <w:r>
              <w:rPr>
                <w:rFonts w:hint="eastAsia" w:ascii="宋体" w:hAnsi="宋体" w:cs="宋体"/>
                <w:kern w:val="0"/>
                <w:sz w:val="18"/>
                <w:szCs w:val="18"/>
              </w:rPr>
              <w:t>分；③基础数据信息和会计信息资料真实，</w:t>
            </w:r>
            <w:r>
              <w:rPr>
                <w:rFonts w:ascii="Times New Roman" w:hAnsi="Times New Roman" w:eastAsia="仿宋_GB2312" w:cs="Times New Roman"/>
                <w:kern w:val="0"/>
                <w:sz w:val="18"/>
                <w:szCs w:val="18"/>
              </w:rPr>
              <w:t>1</w:t>
            </w:r>
            <w:r>
              <w:rPr>
                <w:rFonts w:hint="eastAsia" w:ascii="宋体" w:hAnsi="宋体" w:cs="宋体"/>
                <w:kern w:val="0"/>
                <w:sz w:val="18"/>
                <w:szCs w:val="18"/>
              </w:rPr>
              <w:t>分；④基础数据信息和会计信息资料完整，</w:t>
            </w:r>
            <w:r>
              <w:rPr>
                <w:rFonts w:ascii="Times New Roman" w:hAnsi="Times New Roman" w:eastAsia="仿宋_GB2312" w:cs="Times New Roman"/>
                <w:kern w:val="0"/>
                <w:sz w:val="18"/>
                <w:szCs w:val="18"/>
              </w:rPr>
              <w:t>1</w:t>
            </w:r>
            <w:r>
              <w:rPr>
                <w:rFonts w:hint="eastAsia" w:ascii="宋体" w:hAnsi="宋体" w:cs="宋体"/>
                <w:kern w:val="0"/>
                <w:sz w:val="18"/>
                <w:szCs w:val="18"/>
              </w:rPr>
              <w:t>分；⑤基础数据信息和汇集信息资料准确，</w:t>
            </w:r>
            <w:r>
              <w:rPr>
                <w:rFonts w:ascii="Times New Roman" w:hAnsi="Times New Roman" w:eastAsia="仿宋_GB2312" w:cs="Times New Roman"/>
                <w:kern w:val="0"/>
                <w:sz w:val="18"/>
                <w:szCs w:val="18"/>
              </w:rPr>
              <w:t>1</w:t>
            </w:r>
            <w:r>
              <w:rPr>
                <w:rFonts w:hint="eastAsia" w:ascii="宋体" w:hAnsi="宋体" w:cs="宋体"/>
                <w:kern w:val="0"/>
                <w:sz w:val="18"/>
                <w:szCs w:val="18"/>
              </w:rPr>
              <w:t>分。</w:t>
            </w:r>
            <w:r>
              <w:rPr>
                <w:rFonts w:ascii="仿宋_GB2312" w:hAnsi="仿宋_GB2312" w:eastAsia="仿宋_GB2312" w:cs="Times New Roman"/>
                <w:kern w:val="0"/>
                <w:sz w:val="18"/>
                <w:szCs w:val="18"/>
              </w:rPr>
              <w:t xml:space="preserve">  </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预决算信息是指与部门预算、执行、决算、监督、绩效等管理相关的信息。</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w:t>
            </w:r>
          </w:p>
        </w:tc>
      </w:tr>
      <w:tr>
        <w:tblPrEx>
          <w:tblCellMar>
            <w:top w:w="0" w:type="dxa"/>
            <w:left w:w="108" w:type="dxa"/>
            <w:bottom w:w="0" w:type="dxa"/>
            <w:right w:w="108" w:type="dxa"/>
          </w:tblCellMar>
        </w:tblPrEx>
        <w:trPr>
          <w:trHeight w:val="622"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产出及效率</w:t>
            </w:r>
          </w:p>
        </w:tc>
        <w:tc>
          <w:tcPr>
            <w:tcW w:w="519"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30</w:t>
            </w:r>
          </w:p>
        </w:tc>
        <w:tc>
          <w:tcPr>
            <w:tcW w:w="125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职责履行</w:t>
            </w:r>
          </w:p>
        </w:tc>
        <w:tc>
          <w:tcPr>
            <w:tcW w:w="54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8</w:t>
            </w:r>
          </w:p>
        </w:tc>
        <w:tc>
          <w:tcPr>
            <w:tcW w:w="1419" w:type="dxa"/>
            <w:tcBorders>
              <w:top w:val="nil"/>
              <w:left w:val="nil"/>
              <w:bottom w:val="nil"/>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重点工作实际完成率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根据绩效办</w:t>
            </w:r>
            <w:r>
              <w:rPr>
                <w:rFonts w:ascii="Times New Roman" w:hAnsi="Times New Roman" w:eastAsia="仿宋_GB2312" w:cs="Times New Roman"/>
                <w:kern w:val="0"/>
                <w:sz w:val="18"/>
                <w:szCs w:val="18"/>
              </w:rPr>
              <w:t>20</w:t>
            </w:r>
            <w:r>
              <w:rPr>
                <w:rFonts w:ascii="Times New Roman" w:hAnsi="Times New Roman" w:cs="Times New Roman"/>
                <w:kern w:val="0"/>
                <w:sz w:val="18"/>
                <w:szCs w:val="18"/>
              </w:rPr>
              <w:t>20</w:t>
            </w:r>
            <w:r>
              <w:rPr>
                <w:rFonts w:hint="eastAsia" w:ascii="宋体" w:hAnsi="宋体" w:cs="宋体"/>
                <w:kern w:val="0"/>
                <w:sz w:val="18"/>
                <w:szCs w:val="18"/>
              </w:rPr>
              <w:t>年对各部门为民办实事和部门重点工程与重点工作考核分数折算。</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该项得分</w:t>
            </w:r>
            <w:r>
              <w:rPr>
                <w:rFonts w:ascii="Times New Roman" w:hAnsi="Times New Roman" w:eastAsia="仿宋_GB2312" w:cs="Times New Roman"/>
                <w:kern w:val="0"/>
                <w:sz w:val="18"/>
                <w:szCs w:val="18"/>
              </w:rPr>
              <w:t>=</w:t>
            </w:r>
            <w:r>
              <w:rPr>
                <w:rFonts w:hint="eastAsia" w:ascii="宋体" w:hAnsi="宋体" w:cs="宋体"/>
                <w:kern w:val="0"/>
                <w:sz w:val="18"/>
                <w:szCs w:val="18"/>
              </w:rPr>
              <w:t>（绩效办对应部分考核得分</w:t>
            </w:r>
            <w:r>
              <w:rPr>
                <w:rFonts w:ascii="Times New Roman" w:hAnsi="Times New Roman" w:eastAsia="仿宋_GB2312" w:cs="Times New Roman"/>
                <w:kern w:val="0"/>
                <w:sz w:val="18"/>
                <w:szCs w:val="18"/>
              </w:rPr>
              <w:t>/</w:t>
            </w:r>
            <w:r>
              <w:rPr>
                <w:rFonts w:hint="eastAsia" w:ascii="宋体" w:hAnsi="宋体" w:cs="宋体"/>
                <w:kern w:val="0"/>
                <w:sz w:val="18"/>
                <w:szCs w:val="18"/>
              </w:rPr>
              <w:t>该部分总分）</w:t>
            </w:r>
            <w:r>
              <w:rPr>
                <w:rFonts w:ascii="Times New Roman" w:hAnsi="Times New Roman" w:eastAsia="仿宋_GB2312" w:cs="Times New Roman"/>
                <w:kern w:val="0"/>
                <w:sz w:val="18"/>
                <w:szCs w:val="18"/>
              </w:rPr>
              <w:t>*8</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8</w:t>
            </w:r>
          </w:p>
        </w:tc>
      </w:tr>
      <w:tr>
        <w:tblPrEx>
          <w:tblCellMar>
            <w:top w:w="0" w:type="dxa"/>
            <w:left w:w="108" w:type="dxa"/>
            <w:bottom w:w="0" w:type="dxa"/>
            <w:right w:w="108" w:type="dxa"/>
          </w:tblCellMar>
        </w:tblPrEx>
        <w:trPr>
          <w:trHeight w:val="439"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履职效益</w:t>
            </w:r>
          </w:p>
        </w:tc>
        <w:tc>
          <w:tcPr>
            <w:tcW w:w="542"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w:t>
            </w:r>
          </w:p>
        </w:tc>
        <w:tc>
          <w:tcPr>
            <w:tcW w:w="14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经济效益</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对经济发展带来的直接影响和间接影响。</w:t>
            </w:r>
          </w:p>
        </w:tc>
        <w:tc>
          <w:tcPr>
            <w:tcW w:w="3773" w:type="dxa"/>
            <w:vMerge w:val="restart"/>
            <w:tcBorders>
              <w:top w:val="nil"/>
              <w:left w:val="nil"/>
              <w:bottom w:val="nil"/>
              <w:right w:val="single" w:color="000000"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w:t>
            </w:r>
          </w:p>
        </w:tc>
      </w:tr>
      <w:tr>
        <w:tblPrEx>
          <w:tblCellMar>
            <w:top w:w="0" w:type="dxa"/>
            <w:left w:w="108" w:type="dxa"/>
            <w:bottom w:w="0" w:type="dxa"/>
            <w:right w:w="108" w:type="dxa"/>
          </w:tblCellMar>
        </w:tblPrEx>
        <w:trPr>
          <w:trHeight w:val="428"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社会效益</w:t>
            </w:r>
          </w:p>
        </w:tc>
        <w:tc>
          <w:tcPr>
            <w:tcW w:w="565" w:type="dxa"/>
            <w:tcBorders>
              <w:top w:val="single" w:color="auto" w:sz="4" w:space="0"/>
              <w:left w:val="nil"/>
              <w:bottom w:val="nil"/>
              <w:right w:val="single" w:color="auto" w:sz="4" w:space="0"/>
            </w:tcBorders>
            <w:vAlign w:val="center"/>
          </w:tcPr>
          <w:p>
            <w:pPr>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5</w:t>
            </w:r>
          </w:p>
        </w:tc>
        <w:tc>
          <w:tcPr>
            <w:tcW w:w="4593" w:type="dxa"/>
            <w:tcBorders>
              <w:top w:val="single" w:color="auto" w:sz="4" w:space="0"/>
              <w:left w:val="nil"/>
              <w:bottom w:val="nil"/>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对社会发展带来的直接影响和间接影响。</w:t>
            </w:r>
          </w:p>
        </w:tc>
        <w:tc>
          <w:tcPr>
            <w:tcW w:w="3773" w:type="dxa"/>
            <w:vMerge w:val="continue"/>
            <w:tcBorders>
              <w:top w:val="nil"/>
              <w:left w:val="nil"/>
              <w:bottom w:val="nil"/>
              <w:right w:val="single" w:color="000000" w:sz="4" w:space="0"/>
            </w:tcBorders>
            <w:vAlign w:val="center"/>
          </w:tcPr>
          <w:p>
            <w:pPr>
              <w:widowControl/>
              <w:jc w:val="left"/>
              <w:rPr>
                <w:rFonts w:ascii="Times New Roman" w:hAnsi="Times New Roman" w:eastAsia="仿宋_GB2312" w:cs="Times New Roman"/>
                <w:kern w:val="0"/>
                <w:sz w:val="18"/>
                <w:szCs w:val="18"/>
              </w:rPr>
            </w:pPr>
          </w:p>
        </w:tc>
        <w:tc>
          <w:tcPr>
            <w:tcW w:w="704" w:type="dxa"/>
            <w:tcBorders>
              <w:top w:val="single" w:color="auto" w:sz="4" w:space="0"/>
              <w:left w:val="nil"/>
              <w:bottom w:val="nil"/>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w:t>
            </w:r>
          </w:p>
        </w:tc>
      </w:tr>
      <w:tr>
        <w:tblPrEx>
          <w:tblCellMar>
            <w:top w:w="0" w:type="dxa"/>
            <w:left w:w="108" w:type="dxa"/>
            <w:bottom w:w="0" w:type="dxa"/>
            <w:right w:w="108" w:type="dxa"/>
          </w:tblCellMar>
        </w:tblPrEx>
        <w:trPr>
          <w:trHeight w:val="835"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restart"/>
            <w:tcBorders>
              <w:top w:val="nil"/>
              <w:left w:val="nil"/>
              <w:bottom w:val="single" w:color="000000"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12</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行政效能</w:t>
            </w:r>
          </w:p>
        </w:tc>
        <w:tc>
          <w:tcPr>
            <w:tcW w:w="5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促进部门改进文风会风，加强经费及资产管理，推动网上办事，提高行政效率，降低行政成本效果较好的计</w:t>
            </w:r>
            <w:r>
              <w:rPr>
                <w:rFonts w:ascii="Times New Roman" w:hAnsi="Times New Roman" w:eastAsia="仿宋_GB2312" w:cs="Times New Roman"/>
                <w:kern w:val="0"/>
                <w:sz w:val="18"/>
                <w:szCs w:val="18"/>
              </w:rPr>
              <w:t>6</w:t>
            </w:r>
            <w:r>
              <w:rPr>
                <w:rFonts w:hint="eastAsia" w:ascii="宋体" w:hAnsi="宋体" w:cs="宋体"/>
                <w:kern w:val="0"/>
                <w:sz w:val="18"/>
                <w:szCs w:val="18"/>
              </w:rPr>
              <w:t>分；一般</w:t>
            </w:r>
            <w:r>
              <w:rPr>
                <w:rFonts w:ascii="Times New Roman" w:hAnsi="Times New Roman" w:eastAsia="仿宋_GB2312" w:cs="Times New Roman"/>
                <w:kern w:val="0"/>
                <w:sz w:val="18"/>
                <w:szCs w:val="18"/>
              </w:rPr>
              <w:t>3</w:t>
            </w:r>
            <w:r>
              <w:rPr>
                <w:rFonts w:hint="eastAsia" w:ascii="宋体" w:hAnsi="宋体" w:cs="宋体"/>
                <w:kern w:val="0"/>
                <w:sz w:val="18"/>
                <w:szCs w:val="18"/>
              </w:rPr>
              <w:t>分；无效果或者效果不明显</w:t>
            </w:r>
            <w:r>
              <w:rPr>
                <w:rFonts w:ascii="Times New Roman" w:hAnsi="Times New Roman" w:eastAsia="仿宋_GB2312" w:cs="Times New Roman"/>
                <w:kern w:val="0"/>
                <w:sz w:val="18"/>
                <w:szCs w:val="18"/>
              </w:rPr>
              <w:t>0</w:t>
            </w:r>
            <w:r>
              <w:rPr>
                <w:rFonts w:hint="eastAsia" w:ascii="宋体" w:hAnsi="宋体" w:cs="宋体"/>
                <w:kern w:val="0"/>
                <w:sz w:val="18"/>
                <w:szCs w:val="18"/>
              </w:rPr>
              <w:t>分。</w:t>
            </w:r>
          </w:p>
        </w:tc>
        <w:tc>
          <w:tcPr>
            <w:tcW w:w="3773"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根据部门自评材料评定。</w:t>
            </w:r>
          </w:p>
        </w:tc>
        <w:tc>
          <w:tcPr>
            <w:tcW w:w="704" w:type="dxa"/>
            <w:tcBorders>
              <w:top w:val="single" w:color="auto" w:sz="4" w:space="0"/>
              <w:left w:val="nil"/>
              <w:bottom w:val="single" w:color="auto" w:sz="4" w:space="0"/>
              <w:right w:val="single" w:color="auto" w:sz="4" w:space="0"/>
            </w:tcBorders>
            <w:vAlign w:val="center"/>
          </w:tcPr>
          <w:p>
            <w:pPr>
              <w:widowControl/>
              <w:spacing w:line="200" w:lineRule="exact"/>
              <w:jc w:val="left"/>
              <w:rPr>
                <w:rFonts w:hint="eastAsia" w:ascii="Times New Roman" w:hAnsi="Times New Roman" w:eastAsia="宋体" w:cs="Times New Roman"/>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6</w:t>
            </w:r>
          </w:p>
        </w:tc>
      </w:tr>
      <w:tr>
        <w:tblPrEx>
          <w:tblCellMar>
            <w:top w:w="0" w:type="dxa"/>
            <w:left w:w="108" w:type="dxa"/>
            <w:bottom w:w="0" w:type="dxa"/>
            <w:right w:w="108" w:type="dxa"/>
          </w:tblCellMar>
        </w:tblPrEx>
        <w:trPr>
          <w:trHeight w:val="832" w:hRule="atLeast"/>
          <w:jc w:val="center"/>
        </w:trPr>
        <w:tc>
          <w:tcPr>
            <w:tcW w:w="45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19"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258"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542"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社会公众或服务对象满意度</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90%</w:t>
            </w:r>
            <w:r>
              <w:rPr>
                <w:rFonts w:hint="eastAsia" w:ascii="宋体" w:hAnsi="宋体" w:cs="宋体"/>
                <w:kern w:val="0"/>
                <w:sz w:val="18"/>
                <w:szCs w:val="18"/>
              </w:rPr>
              <w:t>（含）以上计</w:t>
            </w:r>
            <w:r>
              <w:rPr>
                <w:rFonts w:ascii="Times New Roman" w:hAnsi="Times New Roman" w:eastAsia="仿宋_GB2312" w:cs="Times New Roman"/>
                <w:kern w:val="0"/>
                <w:sz w:val="18"/>
                <w:szCs w:val="18"/>
              </w:rPr>
              <w:t>6</w:t>
            </w:r>
            <w:r>
              <w:rPr>
                <w:rFonts w:hint="eastAsia" w:ascii="宋体" w:hAnsi="宋体" w:cs="宋体"/>
                <w:kern w:val="0"/>
                <w:sz w:val="18"/>
                <w:szCs w:val="18"/>
              </w:rPr>
              <w:t>分；</w:t>
            </w:r>
            <w:r>
              <w:rPr>
                <w:rFonts w:ascii="Times New Roman" w:hAnsi="Times New Roman" w:eastAsia="仿宋_GB2312" w:cs="Times New Roman"/>
                <w:kern w:val="0"/>
                <w:sz w:val="18"/>
                <w:szCs w:val="18"/>
              </w:rPr>
              <w:br w:type="textWrapping"/>
            </w:r>
            <w:r>
              <w:rPr>
                <w:rFonts w:ascii="Times New Roman" w:hAnsi="Times New Roman" w:eastAsia="仿宋_GB2312" w:cs="Times New Roman"/>
                <w:kern w:val="0"/>
                <w:sz w:val="18"/>
                <w:szCs w:val="18"/>
              </w:rPr>
              <w:t>80%</w:t>
            </w:r>
            <w:r>
              <w:rPr>
                <w:rFonts w:hint="eastAsia" w:ascii="宋体" w:hAnsi="宋体" w:cs="宋体"/>
                <w:kern w:val="0"/>
                <w:sz w:val="18"/>
                <w:szCs w:val="18"/>
              </w:rPr>
              <w:t>（含）</w:t>
            </w:r>
            <w:r>
              <w:rPr>
                <w:rFonts w:ascii="Times New Roman" w:hAnsi="Times New Roman" w:eastAsia="仿宋_GB2312" w:cs="Times New Roman"/>
                <w:kern w:val="0"/>
                <w:sz w:val="18"/>
                <w:szCs w:val="18"/>
              </w:rPr>
              <w:t>-90%</w:t>
            </w:r>
            <w:r>
              <w:rPr>
                <w:rFonts w:hint="eastAsia" w:ascii="宋体" w:hAnsi="宋体" w:cs="宋体"/>
                <w:kern w:val="0"/>
                <w:sz w:val="18"/>
                <w:szCs w:val="18"/>
              </w:rPr>
              <w:t>，计</w:t>
            </w:r>
            <w:r>
              <w:rPr>
                <w:rFonts w:ascii="Times New Roman" w:hAnsi="Times New Roman" w:eastAsia="仿宋_GB2312" w:cs="Times New Roman"/>
                <w:kern w:val="0"/>
                <w:sz w:val="18"/>
                <w:szCs w:val="18"/>
              </w:rPr>
              <w:t>4</w:t>
            </w:r>
            <w:r>
              <w:rPr>
                <w:rFonts w:hint="eastAsia" w:ascii="宋体" w:hAnsi="宋体" w:cs="宋体"/>
                <w:kern w:val="0"/>
                <w:sz w:val="18"/>
                <w:szCs w:val="18"/>
              </w:rPr>
              <w:t>分；</w:t>
            </w:r>
            <w:r>
              <w:rPr>
                <w:rFonts w:ascii="Times New Roman" w:hAnsi="Times New Roman" w:eastAsia="仿宋_GB2312" w:cs="Times New Roman"/>
                <w:kern w:val="0"/>
                <w:sz w:val="18"/>
                <w:szCs w:val="18"/>
              </w:rPr>
              <w:br w:type="textWrapping"/>
            </w:r>
            <w:r>
              <w:rPr>
                <w:rFonts w:ascii="Times New Roman" w:hAnsi="Times New Roman" w:eastAsia="仿宋_GB2312" w:cs="Times New Roman"/>
                <w:kern w:val="0"/>
                <w:sz w:val="18"/>
                <w:szCs w:val="18"/>
              </w:rPr>
              <w:t>70%</w:t>
            </w:r>
            <w:r>
              <w:rPr>
                <w:rFonts w:hint="eastAsia" w:ascii="宋体" w:hAnsi="宋体" w:cs="宋体"/>
                <w:kern w:val="0"/>
                <w:sz w:val="18"/>
                <w:szCs w:val="18"/>
              </w:rPr>
              <w:t>（含）</w:t>
            </w:r>
            <w:r>
              <w:rPr>
                <w:rFonts w:ascii="Times New Roman" w:hAnsi="Times New Roman" w:eastAsia="仿宋_GB2312" w:cs="Times New Roman"/>
                <w:kern w:val="0"/>
                <w:sz w:val="18"/>
                <w:szCs w:val="18"/>
              </w:rPr>
              <w:t>-80%</w:t>
            </w:r>
            <w:r>
              <w:rPr>
                <w:rFonts w:hint="eastAsia" w:ascii="宋体" w:hAnsi="宋体" w:cs="宋体"/>
                <w:kern w:val="0"/>
                <w:sz w:val="18"/>
                <w:szCs w:val="18"/>
              </w:rPr>
              <w:t>，计</w:t>
            </w:r>
            <w:r>
              <w:rPr>
                <w:rFonts w:ascii="Times New Roman" w:hAnsi="Times New Roman" w:eastAsia="仿宋_GB2312" w:cs="Times New Roman"/>
                <w:kern w:val="0"/>
                <w:sz w:val="18"/>
                <w:szCs w:val="18"/>
              </w:rPr>
              <w:t>2</w:t>
            </w:r>
            <w:r>
              <w:rPr>
                <w:rFonts w:hint="eastAsia" w:ascii="宋体" w:hAnsi="宋体" w:cs="宋体"/>
                <w:kern w:val="0"/>
                <w:sz w:val="18"/>
                <w:szCs w:val="18"/>
              </w:rPr>
              <w:t>分；</w:t>
            </w:r>
            <w:r>
              <w:rPr>
                <w:rFonts w:ascii="Times New Roman" w:hAnsi="Times New Roman" w:eastAsia="仿宋_GB2312" w:cs="Times New Roman"/>
                <w:kern w:val="0"/>
                <w:sz w:val="18"/>
                <w:szCs w:val="18"/>
              </w:rPr>
              <w:br w:type="textWrapping"/>
            </w:r>
            <w:r>
              <w:rPr>
                <w:rFonts w:hint="eastAsia" w:ascii="宋体" w:hAnsi="宋体" w:cs="宋体"/>
                <w:kern w:val="0"/>
                <w:sz w:val="18"/>
                <w:szCs w:val="18"/>
              </w:rPr>
              <w:t>低于</w:t>
            </w:r>
            <w:r>
              <w:rPr>
                <w:rFonts w:ascii="Times New Roman" w:hAnsi="Times New Roman" w:eastAsia="仿宋_GB2312" w:cs="Times New Roman"/>
                <w:kern w:val="0"/>
                <w:sz w:val="18"/>
                <w:szCs w:val="18"/>
              </w:rPr>
              <w:t>70%</w:t>
            </w:r>
            <w:r>
              <w:rPr>
                <w:rFonts w:hint="eastAsia" w:ascii="宋体" w:hAnsi="宋体" w:cs="宋体"/>
                <w:kern w:val="0"/>
                <w:sz w:val="18"/>
                <w:szCs w:val="18"/>
              </w:rPr>
              <w:t>计</w:t>
            </w:r>
            <w:r>
              <w:rPr>
                <w:rFonts w:ascii="Times New Roman" w:hAnsi="Times New Roman" w:eastAsia="仿宋_GB2312" w:cs="Times New Roman"/>
                <w:kern w:val="0"/>
                <w:sz w:val="18"/>
                <w:szCs w:val="18"/>
              </w:rPr>
              <w:t>0</w:t>
            </w:r>
            <w:r>
              <w:rPr>
                <w:rFonts w:hint="eastAsia" w:ascii="宋体" w:hAnsi="宋体" w:cs="宋体"/>
                <w:kern w:val="0"/>
                <w:sz w:val="18"/>
                <w:szCs w:val="18"/>
              </w:rPr>
              <w:t>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社会公众或服务对象是指部门（单位）履行职责而影响到的部门、群体或个人，一般采取社会调查的方式。</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r>
              <w:rPr>
                <w:rFonts w:hint="eastAsia" w:ascii="宋体" w:hAnsi="宋体" w:cs="宋体"/>
                <w:kern w:val="0"/>
                <w:sz w:val="18"/>
                <w:szCs w:val="18"/>
              </w:rPr>
              <w:t>　</w:t>
            </w:r>
          </w:p>
          <w:p>
            <w:pPr>
              <w:widowControl/>
              <w:spacing w:line="200" w:lineRule="exact"/>
              <w:jc w:val="center"/>
              <w:rPr>
                <w:rFonts w:hint="eastAsia"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6</w:t>
            </w:r>
          </w:p>
        </w:tc>
      </w:tr>
      <w:tr>
        <w:tblPrEx>
          <w:tblCellMar>
            <w:top w:w="0" w:type="dxa"/>
            <w:left w:w="108" w:type="dxa"/>
            <w:bottom w:w="0" w:type="dxa"/>
            <w:right w:w="108" w:type="dxa"/>
          </w:tblCellMar>
        </w:tblPrEx>
        <w:trPr>
          <w:trHeight w:val="832" w:hRule="atLeast"/>
          <w:jc w:val="center"/>
        </w:trPr>
        <w:tc>
          <w:tcPr>
            <w:tcW w:w="4561" w:type="dxa"/>
            <w:gridSpan w:val="5"/>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hint="eastAsia" w:ascii="宋体" w:hAnsi="宋体" w:cs="宋体"/>
                <w:kern w:val="0"/>
                <w:sz w:val="18"/>
                <w:szCs w:val="18"/>
              </w:rPr>
              <w:t>总分</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100</w:t>
            </w:r>
          </w:p>
        </w:tc>
        <w:tc>
          <w:tcPr>
            <w:tcW w:w="8366" w:type="dxa"/>
            <w:gridSpan w:val="2"/>
            <w:tcBorders>
              <w:top w:val="nil"/>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s="Times New Roman"/>
                <w:kern w:val="0"/>
                <w:sz w:val="18"/>
                <w:szCs w:val="18"/>
              </w:rPr>
            </w:pP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default"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76.5</w:t>
            </w:r>
          </w:p>
        </w:tc>
      </w:tr>
    </w:tbl>
    <w:p>
      <w:pPr>
        <w:spacing w:line="20" w:lineRule="exact"/>
        <w:rPr>
          <w:rFonts w:ascii="Times New Roman" w:hAnsi="Times New Roman" w:eastAsia="新宋体" w:cs="Times New Roman"/>
          <w:bCs/>
          <w:color w:val="000000"/>
          <w:sz w:val="32"/>
          <w:szCs w:val="32"/>
        </w:rPr>
      </w:pPr>
      <w:r>
        <w:rPr>
          <w:rFonts w:ascii="Times New Roman" w:hAnsi="Times New Roman" w:eastAsia="新宋体" w:cs="Times New Roman"/>
          <w:bCs/>
          <w:color w:val="000000"/>
          <w:sz w:val="32"/>
          <w:szCs w:val="32"/>
        </w:rPr>
        <w:t xml:space="preserve"> </w:t>
      </w:r>
    </w:p>
    <w:p>
      <w:pPr>
        <w:spacing w:line="20" w:lineRule="exact"/>
        <w:rPr>
          <w:rFonts w:ascii="Times New Roman" w:hAnsi="Times New Roman" w:eastAsia="仿宋_GB2312" w:cs="Times New Roman"/>
          <w:bCs/>
          <w:color w:val="000000"/>
          <w:sz w:val="32"/>
          <w:szCs w:val="32"/>
        </w:rPr>
        <w:sectPr>
          <w:pgSz w:w="16838" w:h="11906" w:orient="landscape"/>
          <w:pgMar w:top="1474" w:right="1474" w:bottom="1474" w:left="1474" w:header="851" w:footer="1361" w:gutter="0"/>
          <w:cols w:space="720" w:num="1"/>
          <w:docGrid w:type="lines" w:linePitch="323" w:charSpace="0"/>
        </w:sectPr>
      </w:pPr>
      <w:r>
        <w:rPr>
          <w:rFonts w:ascii="Times New Roman" w:hAnsi="Times New Roman" w:eastAsia="新宋体" w:cs="Times New Roman"/>
          <w:bCs/>
          <w:color w:val="000000"/>
          <w:sz w:val="32"/>
          <w:szCs w:val="32"/>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Times New Roman"/>
    <w:panose1 w:val="00000000000000000000"/>
    <w:charset w:val="00"/>
    <w:family w:val="auto"/>
    <w:pitch w:val="default"/>
    <w:sig w:usb0="00000000" w:usb1="00000000" w:usb2="00000000" w:usb3="00000000" w:csb0="00000000"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0BA3B"/>
    <w:multiLevelType w:val="singleLevel"/>
    <w:tmpl w:val="8F80BA3B"/>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628"/>
    <w:rsid w:val="00342B72"/>
    <w:rsid w:val="00677628"/>
    <w:rsid w:val="00686F37"/>
    <w:rsid w:val="00C15BB6"/>
    <w:rsid w:val="07040B40"/>
    <w:rsid w:val="0B386847"/>
    <w:rsid w:val="0E0A08BD"/>
    <w:rsid w:val="0F573202"/>
    <w:rsid w:val="11683DB4"/>
    <w:rsid w:val="150B73E4"/>
    <w:rsid w:val="167A39C2"/>
    <w:rsid w:val="173F1E8E"/>
    <w:rsid w:val="18601B33"/>
    <w:rsid w:val="1D9C6B4D"/>
    <w:rsid w:val="1DCA0F81"/>
    <w:rsid w:val="1E4B136E"/>
    <w:rsid w:val="216B0BE3"/>
    <w:rsid w:val="248233BF"/>
    <w:rsid w:val="296459D3"/>
    <w:rsid w:val="2BEA39E9"/>
    <w:rsid w:val="2DDB5367"/>
    <w:rsid w:val="2E5332B5"/>
    <w:rsid w:val="2EC10F15"/>
    <w:rsid w:val="36B61AF8"/>
    <w:rsid w:val="38CC6748"/>
    <w:rsid w:val="3A7901B6"/>
    <w:rsid w:val="3AFA395E"/>
    <w:rsid w:val="3BED67B8"/>
    <w:rsid w:val="4B033912"/>
    <w:rsid w:val="4B5A67DD"/>
    <w:rsid w:val="53D10E91"/>
    <w:rsid w:val="5AE32652"/>
    <w:rsid w:val="5BC2754C"/>
    <w:rsid w:val="622715C6"/>
    <w:rsid w:val="636812E4"/>
    <w:rsid w:val="67EC08FE"/>
    <w:rsid w:val="6CC93257"/>
    <w:rsid w:val="6F9C4CC5"/>
    <w:rsid w:val="712F166C"/>
    <w:rsid w:val="77AD2457"/>
    <w:rsid w:val="780F1B96"/>
    <w:rsid w:val="7A8D2827"/>
    <w:rsid w:val="7BF6660D"/>
    <w:rsid w:val="7E5C390F"/>
    <w:rsid w:val="7F297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spacing w:after="0"/>
      <w:ind w:left="0" w:leftChars="0" w:firstLine="420" w:firstLineChars="200"/>
    </w:pPr>
    <w:rPr>
      <w:rFonts w:eastAsia="仿宋_GB2312"/>
      <w:sz w:val="36"/>
    </w:rPr>
  </w:style>
  <w:style w:type="paragraph" w:styleId="3">
    <w:name w:val="Body Text Indent"/>
    <w:basedOn w:val="1"/>
    <w:unhideWhenUsed/>
    <w:qFormat/>
    <w:uiPriority w:val="99"/>
    <w:pPr>
      <w:spacing w:after="120"/>
      <w:ind w:left="420" w:leftChars="200"/>
    </w:p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List Paragraph"/>
    <w:basedOn w:val="1"/>
    <w:qFormat/>
    <w:uiPriority w:val="99"/>
    <w:pPr>
      <w:ind w:firstLine="420" w:firstLineChars="200"/>
    </w:pPr>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458</Words>
  <Characters>2614</Characters>
  <Lines>21</Lines>
  <Paragraphs>6</Paragraphs>
  <TotalTime>21</TotalTime>
  <ScaleCrop>false</ScaleCrop>
  <LinksUpToDate>false</LinksUpToDate>
  <CharactersWithSpaces>3066</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2021-07-28T01:24:00Z</dcterms:created>
  <dc:creator>Administrator</dc:creator>
  <cp:lastModifiedBy>梅子花开</cp:lastModifiedBy>
  <dcterms:modified xsi:type="dcterms:W3CDTF">2021-08-02T05:40:23Z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5A5EE07D06F948B5BBF08385E24FC9C1</vt:lpwstr>
  </property>
</Properties>
</file>