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
        <w:spacing w:line="510" w:lineRule="exact"/>
        <w:jc w:val="center"/>
        <w:rPr>
          <w:rFonts w:hint="eastAsia" w:ascii="黑体" w:hAnsi="黑体" w:eastAsia="黑体" w:cs="黑体"/>
          <w:kern w:val="0"/>
          <w:sz w:val="44"/>
          <w:szCs w:val="44"/>
        </w:rPr>
      </w:pPr>
      <w:r>
        <w:rPr>
          <w:rFonts w:hint="eastAsia" w:ascii="黑体" w:hAnsi="黑体" w:eastAsia="黑体" w:cs="黑体"/>
          <w:kern w:val="0"/>
          <w:sz w:val="44"/>
          <w:szCs w:val="44"/>
        </w:rPr>
        <w:t>中方县</w:t>
      </w:r>
      <w:r>
        <w:rPr>
          <w:rFonts w:hint="eastAsia" w:ascii="黑体" w:hAnsi="黑体" w:eastAsia="黑体" w:cs="黑体"/>
          <w:kern w:val="0"/>
          <w:sz w:val="44"/>
          <w:szCs w:val="44"/>
          <w:lang w:eastAsia="zh-CN"/>
        </w:rPr>
        <w:t>发展和改革局</w:t>
      </w:r>
      <w:r>
        <w:rPr>
          <w:rFonts w:hint="eastAsia" w:ascii="黑体" w:hAnsi="黑体" w:eastAsia="黑体" w:cs="黑体"/>
          <w:kern w:val="0"/>
          <w:sz w:val="44"/>
          <w:szCs w:val="44"/>
          <w:lang w:val="en-US" w:eastAsia="zh-CN"/>
        </w:rPr>
        <w:t>2020年度</w:t>
      </w:r>
      <w:r>
        <w:rPr>
          <w:rFonts w:hint="eastAsia" w:ascii="黑体" w:hAnsi="黑体" w:eastAsia="黑体" w:cs="黑体"/>
          <w:kern w:val="0"/>
          <w:sz w:val="44"/>
          <w:szCs w:val="44"/>
        </w:rPr>
        <w:t>和友种猪</w:t>
      </w:r>
    </w:p>
    <w:p>
      <w:pPr>
        <w:pStyle w:val="9"/>
        <w:spacing w:line="510" w:lineRule="exact"/>
        <w:jc w:val="center"/>
        <w:rPr>
          <w:rFonts w:hint="eastAsia" w:ascii="黑体" w:hAnsi="黑体" w:eastAsia="黑体" w:cs="黑体"/>
          <w:sz w:val="44"/>
          <w:szCs w:val="44"/>
        </w:rPr>
      </w:pPr>
      <w:r>
        <w:rPr>
          <w:rFonts w:hint="eastAsia" w:ascii="黑体" w:hAnsi="黑体" w:eastAsia="黑体" w:cs="黑体"/>
          <w:kern w:val="0"/>
          <w:sz w:val="44"/>
          <w:szCs w:val="44"/>
        </w:rPr>
        <w:t>扩繁场大型沼气工程</w:t>
      </w:r>
      <w:r>
        <w:rPr>
          <w:rFonts w:hint="eastAsia" w:ascii="黑体" w:hAnsi="黑体" w:eastAsia="黑体" w:cs="黑体"/>
          <w:sz w:val="44"/>
          <w:szCs w:val="44"/>
        </w:rPr>
        <w:t>项目支出绩效</w:t>
      </w:r>
      <w:r>
        <w:rPr>
          <w:rFonts w:hint="eastAsia" w:ascii="黑体" w:hAnsi="黑体" w:eastAsia="黑体" w:cs="黑体"/>
          <w:sz w:val="44"/>
          <w:szCs w:val="44"/>
          <w:lang w:eastAsia="zh-CN"/>
        </w:rPr>
        <w:t>自</w:t>
      </w:r>
      <w:r>
        <w:rPr>
          <w:rFonts w:hint="eastAsia" w:ascii="黑体" w:hAnsi="黑体" w:eastAsia="黑体" w:cs="黑体"/>
          <w:sz w:val="44"/>
          <w:szCs w:val="44"/>
        </w:rPr>
        <w:t>评报告</w:t>
      </w:r>
    </w:p>
    <w:p>
      <w:pPr>
        <w:pStyle w:val="9"/>
        <w:spacing w:line="510" w:lineRule="exact"/>
        <w:jc w:val="center"/>
        <w:rPr>
          <w:rFonts w:hint="eastAsia" w:ascii="黑体" w:hAnsi="黑体" w:eastAsia="黑体" w:cs="黑体"/>
          <w:sz w:val="44"/>
          <w:szCs w:val="44"/>
        </w:rPr>
      </w:pPr>
    </w:p>
    <w:p>
      <w:pPr>
        <w:pStyle w:val="9"/>
        <w:spacing w:line="510" w:lineRule="exact"/>
        <w:ind w:firstLine="643" w:firstLineChars="200"/>
        <w:rPr>
          <w:rFonts w:hint="eastAsia" w:ascii="宋体" w:hAnsi="宋体" w:eastAsia="宋体" w:cs="宋体"/>
          <w:b/>
          <w:sz w:val="32"/>
          <w:szCs w:val="32"/>
        </w:rPr>
      </w:pPr>
      <w:r>
        <w:rPr>
          <w:rFonts w:hint="eastAsia" w:ascii="宋体" w:hAnsi="宋体" w:eastAsia="宋体" w:cs="宋体"/>
          <w:b/>
          <w:sz w:val="32"/>
          <w:szCs w:val="32"/>
        </w:rPr>
        <w:t>一、基本情况</w:t>
      </w:r>
    </w:p>
    <w:p>
      <w:pPr>
        <w:pStyle w:val="9"/>
        <w:spacing w:line="510" w:lineRule="exact"/>
        <w:ind w:firstLine="640" w:firstLineChars="200"/>
        <w:rPr>
          <w:rFonts w:hint="eastAsia" w:ascii="宋体" w:hAnsi="宋体" w:eastAsia="宋体" w:cs="宋体"/>
          <w:sz w:val="32"/>
          <w:szCs w:val="32"/>
        </w:rPr>
      </w:pPr>
      <w:r>
        <w:rPr>
          <w:rFonts w:hint="eastAsia" w:ascii="宋体" w:hAnsi="宋体" w:eastAsia="宋体" w:cs="宋体"/>
          <w:sz w:val="32"/>
          <w:szCs w:val="32"/>
        </w:rPr>
        <w:t>（一）项目概况。</w:t>
      </w:r>
    </w:p>
    <w:p>
      <w:pPr>
        <w:pStyle w:val="9"/>
        <w:spacing w:line="510" w:lineRule="exact"/>
        <w:ind w:firstLine="640" w:firstLineChars="200"/>
        <w:rPr>
          <w:rFonts w:hint="eastAsia" w:ascii="宋体" w:hAnsi="宋体" w:eastAsia="宋体" w:cs="宋体"/>
          <w:sz w:val="32"/>
          <w:szCs w:val="32"/>
        </w:rPr>
      </w:pPr>
      <w:r>
        <w:rPr>
          <w:rFonts w:hint="eastAsia" w:ascii="宋体" w:hAnsi="宋体" w:eastAsia="宋体" w:cs="宋体"/>
          <w:sz w:val="32"/>
          <w:szCs w:val="32"/>
        </w:rPr>
        <w:t>根据省发改委、省农来委《关于分解下达我省2016年规模化大型沼气工程中央预算内投资计划的通知》（湘发改投资【2016】588号文件精神，我县获批怀化荣和农牧发展有限公司和友种猪扩繁场大型沼气综合利用工程，中央投资171万元，建设贮气1200立方米的大型沼气工程项目，建设地点为中方镇岩头元村。</w:t>
      </w:r>
    </w:p>
    <w:p>
      <w:pPr>
        <w:pStyle w:val="11"/>
        <w:spacing w:line="510" w:lineRule="exact"/>
        <w:ind w:firstLine="480" w:firstLineChars="150"/>
        <w:rPr>
          <w:rFonts w:hint="eastAsia" w:ascii="宋体" w:hAnsi="宋体" w:eastAsia="宋体" w:cs="宋体"/>
          <w:sz w:val="32"/>
          <w:szCs w:val="32"/>
        </w:rPr>
      </w:pPr>
      <w:r>
        <w:rPr>
          <w:rFonts w:hint="eastAsia" w:ascii="宋体" w:hAnsi="宋体" w:eastAsia="宋体" w:cs="宋体"/>
          <w:sz w:val="32"/>
          <w:szCs w:val="32"/>
        </w:rPr>
        <w:t>（二）项目绩效目标。总体目标为建成贮气容量1200立方米并安装发电设备的大型沼气池一座。阶段性目标为2020年项目结算完成。</w:t>
      </w:r>
    </w:p>
    <w:p>
      <w:pPr>
        <w:pStyle w:val="9"/>
        <w:spacing w:line="510" w:lineRule="exact"/>
        <w:ind w:firstLine="643" w:firstLineChars="200"/>
        <w:rPr>
          <w:rFonts w:hint="eastAsia" w:ascii="宋体" w:hAnsi="宋体" w:eastAsia="宋体" w:cs="宋体"/>
          <w:b/>
          <w:sz w:val="32"/>
          <w:szCs w:val="32"/>
        </w:rPr>
      </w:pPr>
      <w:r>
        <w:rPr>
          <w:rFonts w:hint="eastAsia" w:ascii="宋体" w:hAnsi="宋体" w:eastAsia="宋体" w:cs="宋体"/>
          <w:b/>
          <w:sz w:val="32"/>
          <w:szCs w:val="32"/>
        </w:rPr>
        <w:t>二、绩效评价工作开展情况</w:t>
      </w:r>
    </w:p>
    <w:p>
      <w:pPr>
        <w:spacing w:line="596" w:lineRule="exact"/>
        <w:ind w:firstLine="640" w:firstLineChars="200"/>
        <w:rPr>
          <w:rFonts w:hint="eastAsia" w:ascii="宋体" w:hAnsi="宋体" w:eastAsia="宋体" w:cs="宋体"/>
          <w:bCs/>
          <w:sz w:val="32"/>
          <w:szCs w:val="32"/>
        </w:rPr>
      </w:pPr>
      <w:r>
        <w:rPr>
          <w:rFonts w:hint="eastAsia" w:ascii="宋体" w:hAnsi="宋体" w:eastAsia="宋体" w:cs="宋体"/>
          <w:bCs/>
          <w:sz w:val="32"/>
          <w:szCs w:val="32"/>
        </w:rPr>
        <w:t>收到绩效评价工作通知后，我局领导高度重视，立即组织相关单位按评价工作的要求严格落实，确保该项目绩效评价有真凭实据，做到真实可靠。</w:t>
      </w:r>
    </w:p>
    <w:p>
      <w:pPr>
        <w:pStyle w:val="9"/>
        <w:spacing w:line="510" w:lineRule="exact"/>
        <w:ind w:firstLine="643" w:firstLineChars="200"/>
        <w:rPr>
          <w:rFonts w:hint="eastAsia" w:ascii="宋体" w:hAnsi="宋体" w:eastAsia="宋体" w:cs="宋体"/>
          <w:b/>
          <w:sz w:val="32"/>
          <w:szCs w:val="32"/>
        </w:rPr>
      </w:pPr>
      <w:r>
        <w:rPr>
          <w:rFonts w:hint="eastAsia" w:ascii="宋体" w:hAnsi="宋体" w:eastAsia="宋体" w:cs="宋体"/>
          <w:b/>
          <w:sz w:val="32"/>
          <w:szCs w:val="32"/>
        </w:rPr>
        <w:t>三、综合评价情况及评价结论</w:t>
      </w:r>
    </w:p>
    <w:p>
      <w:pPr>
        <w:pStyle w:val="9"/>
        <w:spacing w:line="510" w:lineRule="exact"/>
        <w:ind w:firstLine="640" w:firstLineChars="200"/>
        <w:rPr>
          <w:rFonts w:hint="eastAsia" w:ascii="宋体" w:hAnsi="宋体" w:eastAsia="宋体" w:cs="宋体"/>
          <w:sz w:val="32"/>
          <w:szCs w:val="32"/>
        </w:rPr>
      </w:pPr>
      <w:r>
        <w:rPr>
          <w:rFonts w:hint="eastAsia" w:ascii="宋体" w:hAnsi="宋体" w:eastAsia="宋体" w:cs="宋体"/>
          <w:sz w:val="32"/>
          <w:szCs w:val="32"/>
        </w:rPr>
        <w:t>经综合评价，该项目绩效评价分90分，等级为优。</w:t>
      </w:r>
    </w:p>
    <w:p>
      <w:pPr>
        <w:pStyle w:val="9"/>
        <w:spacing w:line="510" w:lineRule="exact"/>
        <w:ind w:firstLine="643" w:firstLineChars="200"/>
        <w:rPr>
          <w:rFonts w:hint="eastAsia" w:ascii="宋体" w:hAnsi="宋体" w:eastAsia="宋体" w:cs="宋体"/>
          <w:b/>
          <w:sz w:val="32"/>
          <w:szCs w:val="32"/>
        </w:rPr>
      </w:pPr>
      <w:r>
        <w:rPr>
          <w:rFonts w:hint="eastAsia" w:ascii="宋体" w:hAnsi="宋体" w:eastAsia="宋体" w:cs="宋体"/>
          <w:b/>
          <w:sz w:val="32"/>
          <w:szCs w:val="32"/>
        </w:rPr>
        <w:t>四、绩效评价指标分析</w:t>
      </w:r>
    </w:p>
    <w:p>
      <w:pPr>
        <w:pStyle w:val="9"/>
        <w:spacing w:line="510" w:lineRule="exact"/>
        <w:ind w:firstLine="640" w:firstLineChars="200"/>
        <w:rPr>
          <w:rFonts w:hint="eastAsia" w:ascii="宋体" w:hAnsi="宋体" w:eastAsia="宋体" w:cs="宋体"/>
          <w:sz w:val="32"/>
          <w:szCs w:val="32"/>
        </w:rPr>
      </w:pPr>
      <w:r>
        <w:rPr>
          <w:rFonts w:hint="eastAsia" w:ascii="宋体" w:hAnsi="宋体" w:eastAsia="宋体" w:cs="宋体"/>
          <w:sz w:val="32"/>
          <w:szCs w:val="32"/>
        </w:rPr>
        <w:t>（一）项目决策情况。</w:t>
      </w:r>
    </w:p>
    <w:p>
      <w:pPr>
        <w:pStyle w:val="9"/>
        <w:spacing w:line="510" w:lineRule="exact"/>
        <w:ind w:firstLine="640" w:firstLineChars="200"/>
        <w:rPr>
          <w:rFonts w:hint="eastAsia" w:ascii="宋体" w:hAnsi="宋体" w:eastAsia="宋体" w:cs="宋体"/>
          <w:sz w:val="32"/>
          <w:szCs w:val="32"/>
        </w:rPr>
      </w:pPr>
      <w:r>
        <w:rPr>
          <w:rFonts w:hint="eastAsia" w:ascii="宋体" w:hAnsi="宋体" w:eastAsia="宋体" w:cs="宋体"/>
          <w:sz w:val="32"/>
          <w:szCs w:val="32"/>
        </w:rPr>
        <w:t>该项目2017年元月份做完预算评审，于2017年5月由湖南蓝天环保科技有限公司中标，同月该公司与县发改局签订《中方县和友种猪扩繁场大型沼气工程施工合同》，5月20日正式开工。</w:t>
      </w:r>
    </w:p>
    <w:p>
      <w:pPr>
        <w:pStyle w:val="9"/>
        <w:spacing w:line="510" w:lineRule="exact"/>
        <w:ind w:firstLine="640" w:firstLineChars="200"/>
        <w:rPr>
          <w:rFonts w:hint="eastAsia" w:ascii="宋体" w:hAnsi="宋体" w:eastAsia="宋体" w:cs="宋体"/>
          <w:sz w:val="32"/>
          <w:szCs w:val="32"/>
        </w:rPr>
      </w:pPr>
      <w:r>
        <w:rPr>
          <w:rFonts w:hint="eastAsia" w:ascii="宋体" w:hAnsi="宋体" w:eastAsia="宋体" w:cs="宋体"/>
          <w:sz w:val="32"/>
          <w:szCs w:val="32"/>
        </w:rPr>
        <w:t>（二）项目过程情况。</w:t>
      </w:r>
    </w:p>
    <w:p>
      <w:pPr>
        <w:pStyle w:val="9"/>
        <w:spacing w:line="510" w:lineRule="exact"/>
        <w:ind w:firstLine="640" w:firstLineChars="200"/>
        <w:rPr>
          <w:rFonts w:hint="eastAsia" w:ascii="宋体" w:hAnsi="宋体" w:eastAsia="宋体" w:cs="宋体"/>
          <w:sz w:val="32"/>
          <w:szCs w:val="32"/>
        </w:rPr>
      </w:pPr>
      <w:r>
        <w:rPr>
          <w:rFonts w:hint="eastAsia" w:ascii="宋体" w:hAnsi="宋体" w:eastAsia="宋体" w:cs="宋体"/>
          <w:sz w:val="32"/>
          <w:szCs w:val="32"/>
        </w:rPr>
        <w:t>2018年5月底完工，于2018年10月会同相关验收单位对项目进行了验收，结论合格，同月把工程资料交由县审计局进行审计；资金拨付情况为2017年分两次共拨付工程进度款133万元，2020年根据审计结论项目结算完成。</w:t>
      </w:r>
    </w:p>
    <w:p>
      <w:pPr>
        <w:pStyle w:val="11"/>
        <w:spacing w:line="510" w:lineRule="exact"/>
        <w:ind w:firstLine="640" w:firstLineChars="200"/>
        <w:rPr>
          <w:rFonts w:hint="eastAsia" w:ascii="宋体" w:hAnsi="宋体" w:eastAsia="宋体" w:cs="宋体"/>
          <w:sz w:val="32"/>
          <w:szCs w:val="32"/>
        </w:rPr>
      </w:pPr>
      <w:r>
        <w:rPr>
          <w:rFonts w:hint="eastAsia" w:ascii="宋体" w:hAnsi="宋体" w:eastAsia="宋体" w:cs="宋体"/>
          <w:sz w:val="32"/>
          <w:szCs w:val="32"/>
        </w:rPr>
        <w:t>（三）项目产出情况</w:t>
      </w:r>
    </w:p>
    <w:p>
      <w:pPr>
        <w:pStyle w:val="11"/>
        <w:spacing w:line="510" w:lineRule="exact"/>
        <w:ind w:firstLine="960" w:firstLineChars="300"/>
        <w:rPr>
          <w:rFonts w:hint="eastAsia" w:ascii="宋体" w:hAnsi="宋体" w:eastAsia="宋体" w:cs="宋体"/>
          <w:sz w:val="32"/>
          <w:szCs w:val="32"/>
        </w:rPr>
      </w:pPr>
      <w:r>
        <w:rPr>
          <w:rFonts w:hint="eastAsia" w:ascii="宋体" w:hAnsi="宋体" w:eastAsia="宋体" w:cs="宋体"/>
          <w:sz w:val="32"/>
          <w:szCs w:val="32"/>
        </w:rPr>
        <w:t>和友公司</w:t>
      </w:r>
      <w:r>
        <w:rPr>
          <w:rFonts w:hint="eastAsia" w:ascii="宋体" w:hAnsi="宋体" w:eastAsia="宋体" w:cs="宋体"/>
          <w:sz w:val="32"/>
          <w:szCs w:val="32"/>
          <w:lang w:val="en-US" w:eastAsia="zh-CN"/>
        </w:rPr>
        <w:t>2020年因工厂</w:t>
      </w:r>
      <w:r>
        <w:rPr>
          <w:rFonts w:hint="eastAsia" w:ascii="宋体" w:hAnsi="宋体" w:cs="宋体"/>
          <w:sz w:val="32"/>
          <w:szCs w:val="32"/>
          <w:lang w:val="en-US" w:eastAsia="zh-CN"/>
        </w:rPr>
        <w:t>项目</w:t>
      </w:r>
      <w:r>
        <w:rPr>
          <w:rFonts w:hint="eastAsia" w:ascii="宋体" w:hAnsi="宋体" w:eastAsia="宋体" w:cs="宋体"/>
          <w:sz w:val="32"/>
          <w:szCs w:val="32"/>
          <w:lang w:val="en-US" w:eastAsia="zh-CN"/>
        </w:rPr>
        <w:t>调整</w:t>
      </w:r>
      <w:r>
        <w:rPr>
          <w:rFonts w:hint="eastAsia" w:ascii="宋体" w:hAnsi="宋体" w:eastAsia="宋体" w:cs="宋体"/>
          <w:sz w:val="32"/>
          <w:szCs w:val="32"/>
        </w:rPr>
        <w:t>未生产。</w:t>
      </w:r>
    </w:p>
    <w:p>
      <w:pPr>
        <w:pStyle w:val="11"/>
        <w:spacing w:line="510" w:lineRule="exact"/>
        <w:ind w:firstLine="640" w:firstLineChars="200"/>
        <w:rPr>
          <w:rFonts w:hint="eastAsia" w:ascii="宋体" w:hAnsi="宋体" w:eastAsia="宋体" w:cs="宋体"/>
          <w:sz w:val="32"/>
          <w:szCs w:val="32"/>
        </w:rPr>
      </w:pPr>
      <w:r>
        <w:rPr>
          <w:rFonts w:hint="eastAsia" w:ascii="宋体" w:hAnsi="宋体" w:eastAsia="宋体" w:cs="宋体"/>
          <w:sz w:val="32"/>
          <w:szCs w:val="32"/>
        </w:rPr>
        <w:t>（四）项目效益情况</w:t>
      </w:r>
    </w:p>
    <w:p>
      <w:pPr>
        <w:pStyle w:val="11"/>
        <w:spacing w:line="510" w:lineRule="exact"/>
        <w:ind w:firstLine="960" w:firstLineChars="300"/>
        <w:rPr>
          <w:rFonts w:hint="eastAsia" w:ascii="宋体" w:hAnsi="宋体" w:eastAsia="宋体" w:cs="宋体"/>
          <w:sz w:val="32"/>
          <w:szCs w:val="32"/>
          <w:lang w:eastAsia="zh-CN"/>
        </w:rPr>
      </w:pPr>
      <w:r>
        <w:rPr>
          <w:rFonts w:hint="eastAsia" w:ascii="宋体" w:hAnsi="宋体" w:eastAsia="宋体" w:cs="宋体"/>
          <w:sz w:val="32"/>
          <w:szCs w:val="32"/>
          <w:lang w:val="en-US" w:eastAsia="zh-CN"/>
        </w:rPr>
        <w:t>2020年因工厂</w:t>
      </w:r>
      <w:r>
        <w:rPr>
          <w:rFonts w:hint="eastAsia" w:ascii="宋体" w:hAnsi="宋体" w:cs="宋体"/>
          <w:sz w:val="32"/>
          <w:szCs w:val="32"/>
          <w:lang w:val="en-US" w:eastAsia="zh-CN"/>
        </w:rPr>
        <w:t>项目</w:t>
      </w:r>
      <w:r>
        <w:rPr>
          <w:rFonts w:hint="eastAsia" w:ascii="宋体" w:hAnsi="宋体" w:eastAsia="宋体" w:cs="宋体"/>
          <w:sz w:val="32"/>
          <w:szCs w:val="32"/>
          <w:lang w:val="en-US" w:eastAsia="zh-CN"/>
        </w:rPr>
        <w:t>调整</w:t>
      </w:r>
      <w:r>
        <w:rPr>
          <w:rFonts w:hint="eastAsia" w:ascii="宋体" w:hAnsi="宋体" w:eastAsia="宋体" w:cs="宋体"/>
          <w:sz w:val="32"/>
          <w:szCs w:val="32"/>
        </w:rPr>
        <w:t>暂无效益产出</w:t>
      </w:r>
      <w:r>
        <w:rPr>
          <w:rFonts w:hint="eastAsia" w:ascii="宋体" w:hAnsi="宋体" w:cs="宋体"/>
          <w:sz w:val="32"/>
          <w:szCs w:val="32"/>
          <w:lang w:eastAsia="zh-CN"/>
        </w:rPr>
        <w:t>。</w:t>
      </w:r>
    </w:p>
    <w:p>
      <w:pPr>
        <w:pStyle w:val="9"/>
        <w:spacing w:line="510" w:lineRule="exact"/>
        <w:ind w:firstLine="643" w:firstLineChars="200"/>
        <w:rPr>
          <w:rFonts w:hint="eastAsia" w:ascii="宋体" w:hAnsi="宋体" w:eastAsia="宋体" w:cs="宋体"/>
          <w:b/>
          <w:sz w:val="32"/>
          <w:szCs w:val="32"/>
        </w:rPr>
      </w:pPr>
      <w:r>
        <w:rPr>
          <w:rFonts w:hint="eastAsia" w:ascii="宋体" w:hAnsi="宋体" w:eastAsia="宋体" w:cs="宋体"/>
          <w:b/>
          <w:sz w:val="32"/>
          <w:szCs w:val="32"/>
        </w:rPr>
        <w:t>五、主要经验及做法、存在的问题及原因分析</w:t>
      </w:r>
    </w:p>
    <w:p>
      <w:pPr>
        <w:pStyle w:val="9"/>
        <w:spacing w:line="510" w:lineRule="exact"/>
        <w:ind w:firstLine="960" w:firstLineChars="300"/>
        <w:rPr>
          <w:rFonts w:hint="eastAsia" w:ascii="宋体" w:hAnsi="宋体" w:eastAsia="宋体" w:cs="宋体"/>
          <w:sz w:val="32"/>
          <w:szCs w:val="32"/>
        </w:rPr>
      </w:pPr>
      <w:r>
        <w:rPr>
          <w:rFonts w:hint="eastAsia" w:ascii="宋体" w:hAnsi="宋体" w:eastAsia="宋体" w:cs="宋体"/>
          <w:sz w:val="32"/>
          <w:szCs w:val="32"/>
        </w:rPr>
        <w:t>无</w:t>
      </w:r>
    </w:p>
    <w:p>
      <w:pPr>
        <w:pStyle w:val="9"/>
        <w:spacing w:line="510" w:lineRule="exact"/>
        <w:ind w:firstLine="643" w:firstLineChars="200"/>
        <w:rPr>
          <w:rFonts w:hint="eastAsia" w:ascii="宋体" w:hAnsi="宋体" w:eastAsia="宋体" w:cs="宋体"/>
          <w:b/>
          <w:sz w:val="32"/>
          <w:szCs w:val="32"/>
        </w:rPr>
      </w:pPr>
      <w:r>
        <w:rPr>
          <w:rFonts w:hint="eastAsia" w:ascii="宋体" w:hAnsi="宋体" w:eastAsia="宋体" w:cs="宋体"/>
          <w:b/>
          <w:sz w:val="32"/>
          <w:szCs w:val="32"/>
        </w:rPr>
        <w:t>六、有关建议</w:t>
      </w:r>
    </w:p>
    <w:p>
      <w:pPr>
        <w:pStyle w:val="9"/>
        <w:spacing w:line="510" w:lineRule="exact"/>
        <w:ind w:firstLine="960" w:firstLineChars="300"/>
        <w:rPr>
          <w:rFonts w:hint="eastAsia" w:ascii="宋体" w:hAnsi="宋体" w:eastAsia="宋体" w:cs="宋体"/>
          <w:sz w:val="32"/>
          <w:szCs w:val="32"/>
        </w:rPr>
      </w:pPr>
      <w:r>
        <w:rPr>
          <w:rFonts w:hint="eastAsia" w:ascii="宋体" w:hAnsi="宋体" w:eastAsia="宋体" w:cs="宋体"/>
          <w:sz w:val="32"/>
          <w:szCs w:val="32"/>
        </w:rPr>
        <w:t>无</w:t>
      </w:r>
    </w:p>
    <w:p>
      <w:pPr>
        <w:pStyle w:val="9"/>
        <w:spacing w:line="510" w:lineRule="exact"/>
        <w:ind w:firstLine="643" w:firstLineChars="200"/>
        <w:rPr>
          <w:rFonts w:hint="eastAsia" w:ascii="宋体" w:hAnsi="宋体" w:eastAsia="宋体" w:cs="宋体"/>
          <w:b/>
          <w:sz w:val="32"/>
          <w:szCs w:val="32"/>
        </w:rPr>
      </w:pPr>
      <w:r>
        <w:rPr>
          <w:rFonts w:hint="eastAsia" w:ascii="宋体" w:hAnsi="宋体" w:eastAsia="宋体" w:cs="宋体"/>
          <w:b/>
          <w:sz w:val="32"/>
          <w:szCs w:val="32"/>
        </w:rPr>
        <w:t>七、其他需要说明的问题</w:t>
      </w:r>
    </w:p>
    <w:p>
      <w:pPr>
        <w:pStyle w:val="9"/>
        <w:spacing w:line="510" w:lineRule="exact"/>
        <w:ind w:firstLine="960" w:firstLineChars="300"/>
        <w:rPr>
          <w:rFonts w:hint="eastAsia" w:ascii="宋体" w:hAnsi="宋体" w:eastAsia="宋体" w:cs="宋体"/>
          <w:sz w:val="32"/>
          <w:szCs w:val="32"/>
        </w:rPr>
      </w:pPr>
      <w:r>
        <w:rPr>
          <w:rFonts w:hint="eastAsia" w:ascii="宋体" w:hAnsi="宋体" w:eastAsia="宋体" w:cs="宋体"/>
          <w:sz w:val="32"/>
          <w:szCs w:val="32"/>
        </w:rPr>
        <w:t>无</w:t>
      </w:r>
    </w:p>
    <w:p>
      <w:pPr>
        <w:widowControl/>
        <w:spacing w:line="510" w:lineRule="exact"/>
        <w:ind w:firstLine="645"/>
        <w:jc w:val="left"/>
        <w:rPr>
          <w:rFonts w:hint="eastAsia" w:ascii="宋体" w:hAnsi="宋体" w:eastAsia="宋体" w:cs="宋体"/>
          <w:sz w:val="32"/>
          <w:szCs w:val="32"/>
        </w:rPr>
      </w:pPr>
      <w:r>
        <w:rPr>
          <w:rFonts w:hint="eastAsia" w:ascii="宋体" w:hAnsi="宋体" w:eastAsia="宋体" w:cs="宋体"/>
          <w:sz w:val="32"/>
          <w:szCs w:val="32"/>
        </w:rPr>
        <w:t>附件：1.项目支出绩效自评表</w:t>
      </w:r>
    </w:p>
    <w:p>
      <w:pPr>
        <w:widowControl/>
        <w:spacing w:line="510" w:lineRule="exact"/>
        <w:ind w:firstLine="1600" w:firstLineChars="500"/>
        <w:jc w:val="left"/>
        <w:rPr>
          <w:rFonts w:hint="eastAsia" w:ascii="宋体" w:hAnsi="宋体" w:eastAsia="宋体" w:cs="宋体"/>
          <w:sz w:val="32"/>
          <w:szCs w:val="32"/>
        </w:rPr>
      </w:pPr>
      <w:r>
        <w:rPr>
          <w:rFonts w:hint="eastAsia" w:ascii="宋体" w:hAnsi="宋体" w:eastAsia="宋体" w:cs="宋体"/>
          <w:sz w:val="32"/>
          <w:szCs w:val="32"/>
        </w:rPr>
        <w:t>2.项目支出绩效评价指标</w:t>
      </w:r>
      <w:r>
        <w:rPr>
          <w:rFonts w:hint="eastAsia" w:ascii="宋体" w:hAnsi="宋体" w:eastAsia="宋体" w:cs="宋体"/>
          <w:bCs/>
          <w:color w:val="000000"/>
          <w:kern w:val="0"/>
          <w:sz w:val="32"/>
          <w:szCs w:val="32"/>
        </w:rPr>
        <w:t>评分表</w:t>
      </w:r>
    </w:p>
    <w:p>
      <w:pPr>
        <w:rPr>
          <w:rFonts w:hint="eastAsia" w:ascii="宋体" w:hAnsi="宋体" w:eastAsia="宋体" w:cs="宋体"/>
          <w:sz w:val="32"/>
          <w:szCs w:val="32"/>
        </w:rPr>
      </w:pPr>
    </w:p>
    <w:p>
      <w:pPr>
        <w:spacing w:line="400" w:lineRule="exact"/>
        <w:rPr>
          <w:rFonts w:hint="eastAsia" w:ascii="宋体" w:hAnsi="宋体" w:eastAsia="宋体" w:cs="宋体"/>
          <w:bCs/>
          <w:color w:val="000000"/>
          <w:sz w:val="32"/>
          <w:szCs w:val="32"/>
        </w:rPr>
        <w:sectPr>
          <w:footerReference r:id="rId3" w:type="default"/>
          <w:pgSz w:w="11906" w:h="16838"/>
          <w:pgMar w:top="1587" w:right="1587" w:bottom="1587" w:left="1587" w:header="737" w:footer="850" w:gutter="0"/>
          <w:cols w:space="720" w:num="1"/>
          <w:docGrid w:type="lines" w:linePitch="408" w:charSpace="0"/>
        </w:sectPr>
      </w:pPr>
    </w:p>
    <w:p>
      <w:pPr>
        <w:spacing w:line="400" w:lineRule="exact"/>
        <w:rPr>
          <w:rFonts w:hint="eastAsia" w:ascii="Times New Roman" w:hAnsi="Times New Roman" w:eastAsia="仿宋_GB2312" w:cs="Times New Roman"/>
          <w:bCs/>
          <w:color w:val="000000"/>
          <w:sz w:val="32"/>
          <w:szCs w:val="32"/>
          <w:lang w:val="en-US" w:eastAsia="zh-CN"/>
        </w:rPr>
      </w:pPr>
      <w:r>
        <w:rPr>
          <w:rFonts w:ascii="仿宋_GB2312" w:hAnsi="仿宋_GB2312" w:eastAsia="仿宋_GB2312" w:cs="Times New Roman"/>
          <w:bCs/>
          <w:color w:val="000000"/>
          <w:sz w:val="32"/>
          <w:szCs w:val="32"/>
        </w:rPr>
        <w:t>附件</w:t>
      </w:r>
      <w:r>
        <w:rPr>
          <w:rFonts w:hint="eastAsia" w:ascii="仿宋_GB2312" w:hAnsi="仿宋_GB2312" w:eastAsia="仿宋_GB2312" w:cs="Times New Roman"/>
          <w:bCs/>
          <w:color w:val="000000"/>
          <w:sz w:val="32"/>
          <w:szCs w:val="32"/>
          <w:lang w:val="en-US" w:eastAsia="zh-CN"/>
        </w:rPr>
        <w:t>1</w:t>
      </w:r>
    </w:p>
    <w:tbl>
      <w:tblPr>
        <w:tblStyle w:val="6"/>
        <w:tblW w:w="9080" w:type="dxa"/>
        <w:jc w:val="center"/>
        <w:tblLayout w:type="fixed"/>
        <w:tblCellMar>
          <w:top w:w="0" w:type="dxa"/>
          <w:left w:w="108" w:type="dxa"/>
          <w:bottom w:w="0" w:type="dxa"/>
          <w:right w:w="108" w:type="dxa"/>
        </w:tblCellMar>
      </w:tblPr>
      <w:tblGrid>
        <w:gridCol w:w="588"/>
        <w:gridCol w:w="980"/>
        <w:gridCol w:w="1112"/>
        <w:gridCol w:w="730"/>
        <w:gridCol w:w="1134"/>
        <w:gridCol w:w="284"/>
        <w:gridCol w:w="850"/>
        <w:gridCol w:w="851"/>
        <w:gridCol w:w="283"/>
        <w:gridCol w:w="284"/>
        <w:gridCol w:w="425"/>
        <w:gridCol w:w="142"/>
        <w:gridCol w:w="709"/>
        <w:gridCol w:w="708"/>
      </w:tblGrid>
      <w:tr>
        <w:tblPrEx>
          <w:tblCellMar>
            <w:top w:w="0" w:type="dxa"/>
            <w:left w:w="108" w:type="dxa"/>
            <w:bottom w:w="0" w:type="dxa"/>
            <w:right w:w="108" w:type="dxa"/>
          </w:tblCellMar>
        </w:tblPrEx>
        <w:trPr>
          <w:trHeight w:val="349" w:hRule="atLeast"/>
          <w:jc w:val="center"/>
        </w:trPr>
        <w:tc>
          <w:tcPr>
            <w:tcW w:w="9080" w:type="dxa"/>
            <w:gridSpan w:val="14"/>
            <w:tcBorders>
              <w:top w:val="nil"/>
              <w:left w:val="nil"/>
              <w:bottom w:val="nil"/>
              <w:right w:val="nil"/>
            </w:tcBorders>
            <w:vAlign w:val="center"/>
          </w:tcPr>
          <w:p>
            <w:pPr>
              <w:widowControl/>
              <w:spacing w:line="320" w:lineRule="exact"/>
              <w:jc w:val="center"/>
              <w:rPr>
                <w:rFonts w:ascii="Times New Roman" w:hAnsi="Times New Roman" w:cs="Times New Roman"/>
                <w:b/>
                <w:bCs/>
                <w:kern w:val="0"/>
                <w:sz w:val="32"/>
                <w:szCs w:val="32"/>
              </w:rPr>
            </w:pPr>
            <w:r>
              <w:rPr>
                <w:rFonts w:ascii="Times New Roman" w:hAnsi="Times New Roman" w:cs="Times New Roman"/>
                <w:b/>
                <w:bCs/>
                <w:kern w:val="0"/>
                <w:sz w:val="32"/>
                <w:szCs w:val="32"/>
              </w:rPr>
              <w:t>项目支出绩效自评表</w:t>
            </w:r>
          </w:p>
        </w:tc>
      </w:tr>
      <w:tr>
        <w:tblPrEx>
          <w:tblCellMar>
            <w:top w:w="0" w:type="dxa"/>
            <w:left w:w="108" w:type="dxa"/>
            <w:bottom w:w="0" w:type="dxa"/>
            <w:right w:w="108" w:type="dxa"/>
          </w:tblCellMar>
        </w:tblPrEx>
        <w:trPr>
          <w:trHeight w:val="201" w:hRule="atLeast"/>
          <w:jc w:val="center"/>
        </w:trPr>
        <w:tc>
          <w:tcPr>
            <w:tcW w:w="9080" w:type="dxa"/>
            <w:gridSpan w:val="14"/>
            <w:tcBorders>
              <w:top w:val="nil"/>
              <w:left w:val="nil"/>
              <w:bottom w:val="nil"/>
              <w:right w:val="nil"/>
            </w:tcBorders>
          </w:tcPr>
          <w:p>
            <w:pPr>
              <w:widowControl/>
              <w:jc w:val="center"/>
              <w:rPr>
                <w:rFonts w:ascii="Times New Roman" w:hAnsi="Times New Roman" w:cs="Times New Roman"/>
                <w:kern w:val="0"/>
                <w:sz w:val="22"/>
              </w:rPr>
            </w:pPr>
            <w:r>
              <w:rPr>
                <w:rFonts w:ascii="Times New Roman" w:hAnsi="Times New Roman" w:cs="Times New Roman"/>
                <w:kern w:val="0"/>
                <w:sz w:val="22"/>
                <w:szCs w:val="22"/>
              </w:rPr>
              <w:t>（</w:t>
            </w:r>
            <w:r>
              <w:rPr>
                <w:rFonts w:hint="eastAsia" w:ascii="Times New Roman" w:hAnsi="Times New Roman" w:cs="Times New Roman"/>
                <w:kern w:val="0"/>
                <w:sz w:val="22"/>
                <w:szCs w:val="22"/>
              </w:rPr>
              <w:t>2020</w:t>
            </w:r>
            <w:r>
              <w:rPr>
                <w:rFonts w:ascii="Times New Roman" w:hAnsi="Times New Roman" w:cs="Times New Roman"/>
                <w:kern w:val="0"/>
                <w:sz w:val="22"/>
                <w:szCs w:val="22"/>
              </w:rPr>
              <w:t>年度）</w:t>
            </w:r>
          </w:p>
        </w:tc>
      </w:tr>
      <w:tr>
        <w:tblPrEx>
          <w:tblCellMar>
            <w:top w:w="0" w:type="dxa"/>
            <w:left w:w="108" w:type="dxa"/>
            <w:bottom w:w="0" w:type="dxa"/>
            <w:right w:w="108" w:type="dxa"/>
          </w:tblCellMar>
        </w:tblPrEx>
        <w:trPr>
          <w:trHeight w:val="440" w:hRule="atLeast"/>
          <w:jc w:val="center"/>
        </w:trPr>
        <w:tc>
          <w:tcPr>
            <w:tcW w:w="1568"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项目名称</w:t>
            </w:r>
          </w:p>
        </w:tc>
        <w:tc>
          <w:tcPr>
            <w:tcW w:w="7512" w:type="dxa"/>
            <w:gridSpan w:val="1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hint="eastAsia" w:ascii="Times New Roman" w:hAnsi="Times New Roman" w:cs="Times New Roman"/>
                <w:kern w:val="0"/>
                <w:sz w:val="18"/>
                <w:szCs w:val="18"/>
              </w:rPr>
              <w:t>中方县和友种猪扩繁场大型沼气工程</w:t>
            </w:r>
          </w:p>
        </w:tc>
      </w:tr>
      <w:tr>
        <w:tblPrEx>
          <w:tblCellMar>
            <w:top w:w="0" w:type="dxa"/>
            <w:left w:w="108" w:type="dxa"/>
            <w:bottom w:w="0" w:type="dxa"/>
            <w:right w:w="108" w:type="dxa"/>
          </w:tblCellMar>
        </w:tblPrEx>
        <w:trPr>
          <w:trHeight w:val="300" w:hRule="atLeast"/>
          <w:jc w:val="center"/>
        </w:trPr>
        <w:tc>
          <w:tcPr>
            <w:tcW w:w="1568"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主管部门</w:t>
            </w:r>
          </w:p>
        </w:tc>
        <w:tc>
          <w:tcPr>
            <w:tcW w:w="4110"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hint="eastAsia" w:ascii="Times New Roman" w:hAnsi="Times New Roman" w:cs="Times New Roman"/>
                <w:kern w:val="0"/>
                <w:sz w:val="18"/>
                <w:szCs w:val="18"/>
              </w:rPr>
              <w:t>中方县发展和改革局</w:t>
            </w:r>
          </w:p>
        </w:tc>
        <w:tc>
          <w:tcPr>
            <w:tcW w:w="1134"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实施单位</w:t>
            </w:r>
          </w:p>
        </w:tc>
        <w:tc>
          <w:tcPr>
            <w:tcW w:w="2268" w:type="dxa"/>
            <w:gridSpan w:val="5"/>
            <w:tcBorders>
              <w:top w:val="single" w:color="auto" w:sz="4" w:space="0"/>
              <w:left w:val="nil"/>
              <w:bottom w:val="single" w:color="auto" w:sz="4" w:space="0"/>
              <w:right w:val="single" w:color="auto" w:sz="4" w:space="0"/>
            </w:tcBorders>
            <w:vAlign w:val="center"/>
          </w:tcPr>
          <w:p>
            <w:pPr>
              <w:widowControl/>
              <w:spacing w:line="240" w:lineRule="exact"/>
              <w:rPr>
                <w:rFonts w:ascii="Times New Roman" w:hAnsi="Times New Roman" w:cs="Times New Roman"/>
                <w:kern w:val="0"/>
                <w:sz w:val="18"/>
                <w:szCs w:val="18"/>
              </w:rPr>
            </w:pPr>
            <w:r>
              <w:rPr>
                <w:rFonts w:hint="eastAsia" w:ascii="Times New Roman" w:hAnsi="Times New Roman" w:cs="Times New Roman"/>
                <w:kern w:val="0"/>
                <w:sz w:val="18"/>
                <w:szCs w:val="18"/>
              </w:rPr>
              <w:t>湖南蓝天环保科技有限公司</w:t>
            </w:r>
          </w:p>
        </w:tc>
      </w:tr>
      <w:tr>
        <w:tblPrEx>
          <w:tblCellMar>
            <w:top w:w="0" w:type="dxa"/>
            <w:left w:w="108" w:type="dxa"/>
            <w:bottom w:w="0" w:type="dxa"/>
            <w:right w:w="108" w:type="dxa"/>
          </w:tblCellMar>
        </w:tblPrEx>
        <w:trPr>
          <w:trHeight w:val="436" w:hRule="atLeast"/>
          <w:jc w:val="center"/>
        </w:trPr>
        <w:tc>
          <w:tcPr>
            <w:tcW w:w="1568" w:type="dxa"/>
            <w:gridSpan w:val="2"/>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项目资金</w:t>
            </w:r>
            <w:r>
              <w:rPr>
                <w:rFonts w:ascii="Times New Roman" w:hAnsi="Times New Roman" w:cs="Times New Roman"/>
                <w:kern w:val="0"/>
                <w:sz w:val="18"/>
                <w:szCs w:val="18"/>
              </w:rPr>
              <w:br w:type="textWrapping"/>
            </w:r>
            <w:r>
              <w:rPr>
                <w:rFonts w:ascii="Times New Roman" w:hAnsi="Times New Roman" w:cs="Times New Roman"/>
                <w:kern w:val="0"/>
                <w:sz w:val="18"/>
                <w:szCs w:val="18"/>
              </w:rPr>
              <w:t>（万元）</w:t>
            </w:r>
          </w:p>
        </w:tc>
        <w:tc>
          <w:tcPr>
            <w:tcW w:w="184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p>
        </w:tc>
        <w:tc>
          <w:tcPr>
            <w:tcW w:w="1134"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年初预算数</w:t>
            </w:r>
          </w:p>
        </w:tc>
        <w:tc>
          <w:tcPr>
            <w:tcW w:w="1134"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全年预算数</w:t>
            </w:r>
            <w:r>
              <w:rPr>
                <w:rFonts w:ascii="Times New Roman" w:hAnsi="Times New Roman" w:cs="Times New Roman"/>
                <w:color w:val="000000"/>
                <w:kern w:val="0"/>
                <w:sz w:val="20"/>
                <w:szCs w:val="20"/>
              </w:rPr>
              <w:t>（A</w:t>
            </w:r>
            <w:r>
              <w:rPr>
                <w:rFonts w:ascii="宋体" w:hAnsi="宋体" w:cs="Times New Roman"/>
                <w:color w:val="000000"/>
                <w:kern w:val="0"/>
                <w:sz w:val="20"/>
                <w:szCs w:val="20"/>
              </w:rPr>
              <w:t>）</w:t>
            </w:r>
          </w:p>
        </w:tc>
        <w:tc>
          <w:tcPr>
            <w:tcW w:w="1134"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全年执行数</w:t>
            </w:r>
            <w:r>
              <w:rPr>
                <w:rFonts w:ascii="Times New Roman" w:hAnsi="Times New Roman" w:cs="Times New Roman"/>
                <w:color w:val="000000"/>
                <w:kern w:val="0"/>
                <w:sz w:val="20"/>
                <w:szCs w:val="20"/>
              </w:rPr>
              <w:t>（B</w:t>
            </w:r>
            <w:r>
              <w:rPr>
                <w:rFonts w:ascii="宋体" w:hAnsi="宋体" w:cs="Times New Roman"/>
                <w:color w:val="000000"/>
                <w:kern w:val="0"/>
                <w:sz w:val="20"/>
                <w:szCs w:val="20"/>
              </w:rPr>
              <w:t>）</w:t>
            </w:r>
          </w:p>
        </w:tc>
        <w:tc>
          <w:tcPr>
            <w:tcW w:w="709"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分值</w:t>
            </w:r>
          </w:p>
        </w:tc>
        <w:tc>
          <w:tcPr>
            <w:tcW w:w="85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执行率</w:t>
            </w:r>
            <w:r>
              <w:rPr>
                <w:rFonts w:ascii="Times New Roman" w:hAnsi="Times New Roman" w:cs="Times New Roman"/>
                <w:color w:val="000000"/>
                <w:kern w:val="0"/>
                <w:sz w:val="20"/>
                <w:szCs w:val="20"/>
              </w:rPr>
              <w:t>（B/A)</w:t>
            </w:r>
          </w:p>
        </w:tc>
        <w:tc>
          <w:tcPr>
            <w:tcW w:w="708"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得分</w:t>
            </w:r>
          </w:p>
        </w:tc>
      </w:tr>
      <w:tr>
        <w:tblPrEx>
          <w:tblCellMar>
            <w:top w:w="0" w:type="dxa"/>
            <w:left w:w="108" w:type="dxa"/>
            <w:bottom w:w="0" w:type="dxa"/>
            <w:right w:w="108" w:type="dxa"/>
          </w:tblCellMar>
        </w:tblPrEx>
        <w:trPr>
          <w:trHeight w:val="300" w:hRule="atLeast"/>
          <w:jc w:val="center"/>
        </w:trPr>
        <w:tc>
          <w:tcPr>
            <w:tcW w:w="1568" w:type="dxa"/>
            <w:gridSpan w:val="2"/>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cs="Times New Roman"/>
                <w:kern w:val="0"/>
                <w:sz w:val="18"/>
                <w:szCs w:val="18"/>
              </w:rPr>
            </w:pPr>
          </w:p>
        </w:tc>
        <w:tc>
          <w:tcPr>
            <w:tcW w:w="1842" w:type="dxa"/>
            <w:gridSpan w:val="2"/>
            <w:tcBorders>
              <w:top w:val="single" w:color="auto" w:sz="4" w:space="0"/>
              <w:left w:val="nil"/>
              <w:bottom w:val="single" w:color="auto" w:sz="4" w:space="0"/>
              <w:right w:val="single" w:color="auto" w:sz="4" w:space="0"/>
            </w:tcBorders>
            <w:vAlign w:val="center"/>
          </w:tcPr>
          <w:p>
            <w:pPr>
              <w:widowControl/>
              <w:spacing w:line="240" w:lineRule="exact"/>
              <w:rPr>
                <w:rFonts w:ascii="Times New Roman" w:hAnsi="Times New Roman" w:cs="Times New Roman"/>
                <w:kern w:val="0"/>
                <w:sz w:val="18"/>
                <w:szCs w:val="18"/>
              </w:rPr>
            </w:pPr>
            <w:r>
              <w:rPr>
                <w:rFonts w:ascii="Times New Roman" w:hAnsi="Times New Roman" w:cs="Times New Roman"/>
                <w:kern w:val="0"/>
                <w:sz w:val="18"/>
                <w:szCs w:val="18"/>
              </w:rPr>
              <w:t>年度资金总额</w:t>
            </w:r>
          </w:p>
        </w:tc>
        <w:tc>
          <w:tcPr>
            <w:tcW w:w="1134"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hint="eastAsia" w:ascii="Times New Roman" w:hAnsi="Times New Roman" w:cs="Times New Roman"/>
                <w:kern w:val="0"/>
                <w:sz w:val="18"/>
                <w:szCs w:val="18"/>
              </w:rPr>
              <w:t>38</w:t>
            </w:r>
          </w:p>
        </w:tc>
        <w:tc>
          <w:tcPr>
            <w:tcW w:w="1134"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hint="eastAsia" w:ascii="Times New Roman" w:hAnsi="Times New Roman" w:cs="Times New Roman"/>
                <w:kern w:val="0"/>
                <w:sz w:val="18"/>
                <w:szCs w:val="18"/>
              </w:rPr>
              <w:t>38</w:t>
            </w:r>
          </w:p>
        </w:tc>
        <w:tc>
          <w:tcPr>
            <w:tcW w:w="1134"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Times New Roman" w:hAnsi="Times New Roman" w:eastAsia="宋体" w:cs="Times New Roman"/>
                <w:kern w:val="0"/>
                <w:sz w:val="18"/>
                <w:szCs w:val="18"/>
                <w:lang w:eastAsia="zh-CN"/>
              </w:rPr>
            </w:pPr>
            <w:r>
              <w:rPr>
                <w:rFonts w:hint="eastAsia" w:ascii="Times New Roman" w:hAnsi="Times New Roman" w:cs="Times New Roman"/>
                <w:kern w:val="0"/>
                <w:sz w:val="18"/>
                <w:szCs w:val="18"/>
              </w:rPr>
              <w:t>16.5</w:t>
            </w:r>
            <w:r>
              <w:rPr>
                <w:rFonts w:hint="eastAsia" w:ascii="Times New Roman" w:hAnsi="Times New Roman" w:cs="Times New Roman"/>
                <w:kern w:val="0"/>
                <w:sz w:val="18"/>
                <w:szCs w:val="18"/>
                <w:lang w:val="en-US" w:eastAsia="zh-CN"/>
              </w:rPr>
              <w:t>9</w:t>
            </w:r>
          </w:p>
        </w:tc>
        <w:tc>
          <w:tcPr>
            <w:tcW w:w="709"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10</w:t>
            </w:r>
          </w:p>
        </w:tc>
        <w:tc>
          <w:tcPr>
            <w:tcW w:w="85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hint="eastAsia" w:ascii="Times New Roman" w:hAnsi="Times New Roman" w:cs="Times New Roman"/>
                <w:kern w:val="0"/>
                <w:sz w:val="18"/>
                <w:szCs w:val="18"/>
              </w:rPr>
              <w:t>100</w:t>
            </w:r>
            <w:r>
              <w:rPr>
                <w:rFonts w:ascii="Times New Roman" w:hAnsi="Times New Roman" w:cs="Times New Roman"/>
                <w:color w:val="000000"/>
                <w:kern w:val="0"/>
                <w:sz w:val="18"/>
                <w:szCs w:val="18"/>
              </w:rPr>
              <w:t>%</w:t>
            </w:r>
          </w:p>
        </w:tc>
        <w:tc>
          <w:tcPr>
            <w:tcW w:w="708"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hint="eastAsia" w:ascii="Times New Roman" w:hAnsi="Times New Roman" w:cs="Times New Roman"/>
                <w:kern w:val="0"/>
                <w:sz w:val="18"/>
                <w:szCs w:val="18"/>
              </w:rPr>
              <w:t>10</w:t>
            </w:r>
          </w:p>
        </w:tc>
      </w:tr>
      <w:tr>
        <w:tblPrEx>
          <w:tblCellMar>
            <w:top w:w="0" w:type="dxa"/>
            <w:left w:w="108" w:type="dxa"/>
            <w:bottom w:w="0" w:type="dxa"/>
            <w:right w:w="108" w:type="dxa"/>
          </w:tblCellMar>
        </w:tblPrEx>
        <w:trPr>
          <w:trHeight w:val="300" w:hRule="atLeast"/>
          <w:jc w:val="center"/>
        </w:trPr>
        <w:tc>
          <w:tcPr>
            <w:tcW w:w="1568" w:type="dxa"/>
            <w:gridSpan w:val="2"/>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cs="Times New Roman"/>
                <w:kern w:val="0"/>
                <w:sz w:val="18"/>
                <w:szCs w:val="18"/>
              </w:rPr>
            </w:pPr>
          </w:p>
        </w:tc>
        <w:tc>
          <w:tcPr>
            <w:tcW w:w="184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其中：当年财政拨款</w:t>
            </w:r>
          </w:p>
        </w:tc>
        <w:tc>
          <w:tcPr>
            <w:tcW w:w="1134"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p>
        </w:tc>
        <w:tc>
          <w:tcPr>
            <w:tcW w:w="1134"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p>
        </w:tc>
        <w:tc>
          <w:tcPr>
            <w:tcW w:w="1134"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Times New Roman" w:hAnsi="Times New Roman" w:eastAsia="宋体" w:cs="Times New Roman"/>
                <w:kern w:val="0"/>
                <w:sz w:val="18"/>
                <w:szCs w:val="18"/>
                <w:lang w:eastAsia="zh-CN"/>
              </w:rPr>
            </w:pPr>
            <w:r>
              <w:rPr>
                <w:rFonts w:hint="eastAsia" w:ascii="Times New Roman" w:hAnsi="Times New Roman" w:cs="Times New Roman"/>
                <w:kern w:val="0"/>
                <w:sz w:val="18"/>
                <w:szCs w:val="18"/>
              </w:rPr>
              <w:t>16.5</w:t>
            </w:r>
            <w:r>
              <w:rPr>
                <w:rFonts w:hint="eastAsia" w:ascii="Times New Roman" w:hAnsi="Times New Roman" w:cs="Times New Roman"/>
                <w:kern w:val="0"/>
                <w:sz w:val="18"/>
                <w:szCs w:val="18"/>
                <w:lang w:val="en-US" w:eastAsia="zh-CN"/>
              </w:rPr>
              <w:t>9</w:t>
            </w:r>
          </w:p>
        </w:tc>
        <w:tc>
          <w:tcPr>
            <w:tcW w:w="709"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w:t>
            </w:r>
          </w:p>
        </w:tc>
        <w:tc>
          <w:tcPr>
            <w:tcW w:w="85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hint="eastAsia" w:ascii="Times New Roman" w:hAnsi="Times New Roman" w:cs="Times New Roman"/>
                <w:kern w:val="0"/>
                <w:sz w:val="18"/>
                <w:szCs w:val="18"/>
              </w:rPr>
              <w:t>100</w:t>
            </w:r>
            <w:r>
              <w:rPr>
                <w:rFonts w:ascii="Times New Roman" w:hAnsi="Times New Roman" w:cs="Times New Roman"/>
                <w:color w:val="000000"/>
                <w:kern w:val="0"/>
                <w:sz w:val="18"/>
                <w:szCs w:val="18"/>
              </w:rPr>
              <w:t>%</w:t>
            </w:r>
          </w:p>
        </w:tc>
        <w:tc>
          <w:tcPr>
            <w:tcW w:w="708"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w:t>
            </w:r>
          </w:p>
        </w:tc>
      </w:tr>
      <w:tr>
        <w:tblPrEx>
          <w:tblCellMar>
            <w:top w:w="0" w:type="dxa"/>
            <w:left w:w="108" w:type="dxa"/>
            <w:bottom w:w="0" w:type="dxa"/>
            <w:right w:w="108" w:type="dxa"/>
          </w:tblCellMar>
        </w:tblPrEx>
        <w:trPr>
          <w:trHeight w:val="300" w:hRule="atLeast"/>
          <w:jc w:val="center"/>
        </w:trPr>
        <w:tc>
          <w:tcPr>
            <w:tcW w:w="1568" w:type="dxa"/>
            <w:gridSpan w:val="2"/>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cs="Times New Roman"/>
                <w:kern w:val="0"/>
                <w:sz w:val="18"/>
                <w:szCs w:val="18"/>
              </w:rPr>
            </w:pPr>
          </w:p>
        </w:tc>
        <w:tc>
          <w:tcPr>
            <w:tcW w:w="184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 xml:space="preserve">      上年结转资金</w:t>
            </w:r>
          </w:p>
        </w:tc>
        <w:tc>
          <w:tcPr>
            <w:tcW w:w="1134"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p>
        </w:tc>
        <w:tc>
          <w:tcPr>
            <w:tcW w:w="1134"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p>
        </w:tc>
        <w:tc>
          <w:tcPr>
            <w:tcW w:w="1134"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p>
        </w:tc>
        <w:tc>
          <w:tcPr>
            <w:tcW w:w="709"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w:t>
            </w:r>
          </w:p>
        </w:tc>
        <w:tc>
          <w:tcPr>
            <w:tcW w:w="85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p>
        </w:tc>
        <w:tc>
          <w:tcPr>
            <w:tcW w:w="708"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w:t>
            </w:r>
          </w:p>
        </w:tc>
      </w:tr>
      <w:tr>
        <w:tblPrEx>
          <w:tblCellMar>
            <w:top w:w="0" w:type="dxa"/>
            <w:left w:w="108" w:type="dxa"/>
            <w:bottom w:w="0" w:type="dxa"/>
            <w:right w:w="108" w:type="dxa"/>
          </w:tblCellMar>
        </w:tblPrEx>
        <w:trPr>
          <w:trHeight w:val="300" w:hRule="atLeast"/>
          <w:jc w:val="center"/>
        </w:trPr>
        <w:tc>
          <w:tcPr>
            <w:tcW w:w="1568" w:type="dxa"/>
            <w:gridSpan w:val="2"/>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cs="Times New Roman"/>
                <w:kern w:val="0"/>
                <w:sz w:val="18"/>
                <w:szCs w:val="18"/>
              </w:rPr>
            </w:pPr>
          </w:p>
        </w:tc>
        <w:tc>
          <w:tcPr>
            <w:tcW w:w="184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 xml:space="preserve">  其他资金</w:t>
            </w:r>
          </w:p>
        </w:tc>
        <w:tc>
          <w:tcPr>
            <w:tcW w:w="1134"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p>
        </w:tc>
        <w:tc>
          <w:tcPr>
            <w:tcW w:w="1134"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p>
        </w:tc>
        <w:tc>
          <w:tcPr>
            <w:tcW w:w="1134"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p>
        </w:tc>
        <w:tc>
          <w:tcPr>
            <w:tcW w:w="709"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w:t>
            </w:r>
          </w:p>
        </w:tc>
        <w:tc>
          <w:tcPr>
            <w:tcW w:w="85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p>
        </w:tc>
        <w:tc>
          <w:tcPr>
            <w:tcW w:w="708"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w:t>
            </w:r>
          </w:p>
        </w:tc>
      </w:tr>
      <w:tr>
        <w:tblPrEx>
          <w:tblCellMar>
            <w:top w:w="0" w:type="dxa"/>
            <w:left w:w="108" w:type="dxa"/>
            <w:bottom w:w="0" w:type="dxa"/>
            <w:right w:w="108" w:type="dxa"/>
          </w:tblCellMar>
        </w:tblPrEx>
        <w:trPr>
          <w:trHeight w:val="300" w:hRule="atLeast"/>
          <w:jc w:val="center"/>
        </w:trPr>
        <w:tc>
          <w:tcPr>
            <w:tcW w:w="588"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年度总体目标</w:t>
            </w:r>
          </w:p>
        </w:tc>
        <w:tc>
          <w:tcPr>
            <w:tcW w:w="5090"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预期目标</w:t>
            </w:r>
          </w:p>
        </w:tc>
        <w:tc>
          <w:tcPr>
            <w:tcW w:w="3402" w:type="dxa"/>
            <w:gridSpan w:val="7"/>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实际完成情况</w:t>
            </w:r>
          </w:p>
        </w:tc>
      </w:tr>
      <w:tr>
        <w:tblPrEx>
          <w:tblCellMar>
            <w:top w:w="0" w:type="dxa"/>
            <w:left w:w="108" w:type="dxa"/>
            <w:bottom w:w="0" w:type="dxa"/>
            <w:right w:w="108" w:type="dxa"/>
          </w:tblCellMar>
        </w:tblPrEx>
        <w:trPr>
          <w:trHeight w:val="1020" w:hRule="atLeast"/>
          <w:jc w:val="center"/>
        </w:trPr>
        <w:tc>
          <w:tcPr>
            <w:tcW w:w="588" w:type="dxa"/>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cs="Times New Roman"/>
                <w:kern w:val="0"/>
                <w:sz w:val="18"/>
                <w:szCs w:val="18"/>
              </w:rPr>
            </w:pPr>
          </w:p>
        </w:tc>
        <w:tc>
          <w:tcPr>
            <w:tcW w:w="5090"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hint="eastAsia" w:ascii="宋体" w:hAnsi="宋体"/>
                <w:sz w:val="18"/>
                <w:szCs w:val="18"/>
              </w:rPr>
              <w:t>建</w:t>
            </w:r>
            <w:r>
              <w:rPr>
                <w:rFonts w:hint="eastAsia" w:ascii="宋体" w:hAnsi="宋体"/>
                <w:sz w:val="18"/>
                <w:szCs w:val="18"/>
                <w:lang w:eastAsia="zh-CN"/>
              </w:rPr>
              <w:t>设</w:t>
            </w:r>
            <w:r>
              <w:rPr>
                <w:rFonts w:hint="eastAsia" w:ascii="宋体" w:hAnsi="宋体"/>
                <w:sz w:val="18"/>
                <w:szCs w:val="18"/>
              </w:rPr>
              <w:t>贮气容量1200立方米并安装发电设备的大型沼气池一座</w:t>
            </w:r>
          </w:p>
        </w:tc>
        <w:tc>
          <w:tcPr>
            <w:tcW w:w="3402" w:type="dxa"/>
            <w:gridSpan w:val="7"/>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Times New Roman" w:hAnsi="Times New Roman" w:eastAsia="宋体" w:cs="Times New Roman"/>
                <w:kern w:val="0"/>
                <w:sz w:val="18"/>
                <w:szCs w:val="18"/>
                <w:lang w:val="en-US" w:eastAsia="zh-CN"/>
              </w:rPr>
            </w:pPr>
            <w:r>
              <w:rPr>
                <w:rFonts w:hint="eastAsia" w:ascii="宋体" w:hAnsi="宋体"/>
                <w:sz w:val="18"/>
                <w:szCs w:val="18"/>
              </w:rPr>
              <w:t>建成贮气容量1200立方米并安装发电设备的大型沼气池一座</w:t>
            </w:r>
          </w:p>
        </w:tc>
      </w:tr>
      <w:tr>
        <w:tblPrEx>
          <w:tblCellMar>
            <w:top w:w="0" w:type="dxa"/>
            <w:left w:w="108" w:type="dxa"/>
            <w:bottom w:w="0" w:type="dxa"/>
            <w:right w:w="108" w:type="dxa"/>
          </w:tblCellMar>
        </w:tblPrEx>
        <w:trPr>
          <w:trHeight w:val="533" w:hRule="atLeast"/>
          <w:jc w:val="center"/>
        </w:trPr>
        <w:tc>
          <w:tcPr>
            <w:tcW w:w="588" w:type="dxa"/>
            <w:vMerge w:val="restart"/>
            <w:tcBorders>
              <w:top w:val="nil"/>
              <w:left w:val="single" w:color="auto" w:sz="4" w:space="0"/>
              <w:bottom w:val="nil"/>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绩</w:t>
            </w:r>
            <w:r>
              <w:rPr>
                <w:rFonts w:ascii="Times New Roman" w:hAnsi="Times New Roman" w:cs="Times New Roman"/>
                <w:kern w:val="0"/>
                <w:sz w:val="18"/>
                <w:szCs w:val="18"/>
              </w:rPr>
              <w:br w:type="textWrapping"/>
            </w:r>
            <w:r>
              <w:rPr>
                <w:rFonts w:ascii="Times New Roman" w:hAnsi="Times New Roman" w:cs="Times New Roman"/>
                <w:kern w:val="0"/>
                <w:sz w:val="18"/>
                <w:szCs w:val="18"/>
              </w:rPr>
              <w:t>效</w:t>
            </w:r>
            <w:r>
              <w:rPr>
                <w:rFonts w:ascii="Times New Roman" w:hAnsi="Times New Roman" w:cs="Times New Roman"/>
                <w:kern w:val="0"/>
                <w:sz w:val="18"/>
                <w:szCs w:val="18"/>
              </w:rPr>
              <w:br w:type="textWrapping"/>
            </w:r>
            <w:r>
              <w:rPr>
                <w:rFonts w:ascii="Times New Roman" w:hAnsi="Times New Roman" w:cs="Times New Roman"/>
                <w:kern w:val="0"/>
                <w:sz w:val="18"/>
                <w:szCs w:val="18"/>
              </w:rPr>
              <w:t>指</w:t>
            </w:r>
            <w:r>
              <w:rPr>
                <w:rFonts w:ascii="Times New Roman" w:hAnsi="Times New Roman" w:cs="Times New Roman"/>
                <w:kern w:val="0"/>
                <w:sz w:val="18"/>
                <w:szCs w:val="18"/>
              </w:rPr>
              <w:br w:type="textWrapping"/>
            </w:r>
            <w:r>
              <w:rPr>
                <w:rFonts w:ascii="Times New Roman" w:hAnsi="Times New Roman" w:cs="Times New Roman"/>
                <w:kern w:val="0"/>
                <w:sz w:val="18"/>
                <w:szCs w:val="18"/>
              </w:rPr>
              <w:t>标</w:t>
            </w:r>
          </w:p>
        </w:tc>
        <w:tc>
          <w:tcPr>
            <w:tcW w:w="980"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一级指标</w:t>
            </w:r>
          </w:p>
        </w:tc>
        <w:tc>
          <w:tcPr>
            <w:tcW w:w="1112"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二级指标</w:t>
            </w: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三级指标</w:t>
            </w: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年度</w:t>
            </w:r>
          </w:p>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指标值</w:t>
            </w: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实际</w:t>
            </w:r>
          </w:p>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完成值</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分值</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得分</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偏差原因分析及改进措施</w:t>
            </w:r>
          </w:p>
        </w:tc>
      </w:tr>
      <w:tr>
        <w:tblPrEx>
          <w:tblCellMar>
            <w:top w:w="0" w:type="dxa"/>
            <w:left w:w="108" w:type="dxa"/>
            <w:bottom w:w="0" w:type="dxa"/>
            <w:right w:w="108" w:type="dxa"/>
          </w:tblCellMar>
        </w:tblPrEx>
        <w:trPr>
          <w:trHeight w:val="300" w:hRule="atLeast"/>
          <w:jc w:val="center"/>
        </w:trPr>
        <w:tc>
          <w:tcPr>
            <w:tcW w:w="588" w:type="dxa"/>
            <w:vMerge w:val="continue"/>
            <w:tcBorders>
              <w:top w:val="nil"/>
              <w:left w:val="single" w:color="auto" w:sz="4" w:space="0"/>
              <w:bottom w:val="nil"/>
              <w:right w:val="single" w:color="auto" w:sz="4" w:space="0"/>
            </w:tcBorders>
            <w:vAlign w:val="center"/>
          </w:tcPr>
          <w:p>
            <w:pPr>
              <w:widowControl/>
              <w:jc w:val="left"/>
              <w:rPr>
                <w:rFonts w:ascii="Times New Roman" w:hAnsi="Times New Roman" w:cs="Times New Roman"/>
                <w:kern w:val="0"/>
                <w:sz w:val="18"/>
                <w:szCs w:val="18"/>
              </w:rPr>
            </w:pPr>
          </w:p>
        </w:tc>
        <w:tc>
          <w:tcPr>
            <w:tcW w:w="980" w:type="dxa"/>
            <w:vMerge w:val="restart"/>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产出指标</w:t>
            </w:r>
            <w:r>
              <w:rPr>
                <w:rFonts w:ascii="Times New Roman" w:hAnsi="Times New Roman" w:cs="Times New Roman"/>
                <w:kern w:val="0"/>
                <w:sz w:val="20"/>
                <w:szCs w:val="20"/>
              </w:rPr>
              <w:t>(50</w:t>
            </w:r>
            <w:r>
              <w:rPr>
                <w:rFonts w:ascii="宋体" w:hAnsi="宋体" w:cs="Times New Roman"/>
                <w:kern w:val="0"/>
                <w:sz w:val="20"/>
                <w:szCs w:val="20"/>
              </w:rPr>
              <w:t>分</w:t>
            </w:r>
            <w:r>
              <w:rPr>
                <w:rFonts w:ascii="Times New Roman" w:hAnsi="Times New Roman" w:cs="Times New Roman"/>
                <w:kern w:val="0"/>
                <w:sz w:val="20"/>
                <w:szCs w:val="20"/>
              </w:rPr>
              <w:t>)</w:t>
            </w:r>
          </w:p>
        </w:tc>
        <w:tc>
          <w:tcPr>
            <w:tcW w:w="1112"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数量指标</w:t>
            </w: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指标1</w:t>
            </w:r>
            <w:r>
              <w:rPr>
                <w:rFonts w:ascii="宋体" w:hAnsi="宋体" w:cs="Times New Roman"/>
                <w:color w:val="000000"/>
                <w:kern w:val="0"/>
                <w:sz w:val="18"/>
                <w:szCs w:val="18"/>
              </w:rPr>
              <w:t>：</w:t>
            </w:r>
            <w:r>
              <w:rPr>
                <w:rFonts w:hint="eastAsia" w:ascii="宋体" w:hAnsi="宋体" w:cs="Times New Roman"/>
                <w:color w:val="000000"/>
                <w:kern w:val="0"/>
                <w:sz w:val="18"/>
                <w:szCs w:val="18"/>
              </w:rPr>
              <w:t>年产沼气</w:t>
            </w: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hint="eastAsia" w:ascii="Times New Roman" w:hAnsi="Times New Roman" w:cs="Times New Roman"/>
                <w:kern w:val="0"/>
                <w:sz w:val="18"/>
                <w:szCs w:val="18"/>
              </w:rPr>
              <w:t>43.2万立方米</w:t>
            </w: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hint="eastAsia" w:ascii="Times New Roman" w:hAnsi="Times New Roman" w:cs="Times New Roman"/>
                <w:kern w:val="0"/>
                <w:sz w:val="18"/>
                <w:szCs w:val="18"/>
              </w:rPr>
              <w:t>0</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hint="eastAsia" w:ascii="Times New Roman" w:hAnsi="Times New Roman" w:cs="Times New Roman"/>
                <w:kern w:val="0"/>
                <w:sz w:val="18"/>
                <w:szCs w:val="18"/>
              </w:rPr>
              <w:t>10</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hint="eastAsia" w:ascii="Times New Roman" w:hAnsi="Times New Roman" w:cs="Times New Roman"/>
                <w:kern w:val="0"/>
                <w:sz w:val="18"/>
                <w:szCs w:val="18"/>
              </w:rPr>
              <w:t>0</w:t>
            </w:r>
          </w:p>
        </w:tc>
        <w:tc>
          <w:tcPr>
            <w:tcW w:w="1417" w:type="dxa"/>
            <w:gridSpan w:val="2"/>
            <w:tcBorders>
              <w:top w:val="single" w:color="auto" w:sz="4" w:space="0"/>
              <w:left w:val="nil"/>
              <w:bottom w:val="single" w:color="auto" w:sz="4" w:space="0"/>
              <w:right w:val="single" w:color="auto" w:sz="4" w:space="0"/>
            </w:tcBorders>
            <w:vAlign w:val="center"/>
          </w:tcPr>
          <w:p>
            <w:pPr>
              <w:pStyle w:val="11"/>
              <w:spacing w:line="510" w:lineRule="exact"/>
              <w:ind w:firstLine="1500" w:firstLineChars="500"/>
              <w:rPr>
                <w:rFonts w:hint="eastAsia" w:ascii="仿宋" w:hAnsi="仿宋" w:eastAsia="仿宋" w:cs="仿宋"/>
                <w:sz w:val="18"/>
                <w:szCs w:val="18"/>
              </w:rPr>
            </w:pPr>
            <w:r>
              <w:rPr>
                <w:rFonts w:hint="eastAsia" w:cs="Times New Roman" w:asciiTheme="minorEastAsia" w:hAnsiTheme="minorEastAsia" w:eastAsiaTheme="minorEastAsia"/>
                <w:sz w:val="30"/>
                <w:szCs w:val="30"/>
              </w:rPr>
              <w:t>和</w:t>
            </w:r>
            <w:r>
              <w:rPr>
                <w:rFonts w:hint="eastAsia" w:ascii="仿宋" w:hAnsi="仿宋" w:eastAsia="仿宋" w:cs="仿宋"/>
                <w:sz w:val="18"/>
                <w:szCs w:val="18"/>
                <w:lang w:eastAsia="zh-CN"/>
              </w:rPr>
              <w:t>和</w:t>
            </w:r>
            <w:r>
              <w:rPr>
                <w:rFonts w:hint="eastAsia" w:ascii="仿宋" w:hAnsi="仿宋" w:eastAsia="仿宋" w:cs="仿宋"/>
                <w:sz w:val="18"/>
                <w:szCs w:val="18"/>
              </w:rPr>
              <w:t>友公司</w:t>
            </w:r>
            <w:r>
              <w:rPr>
                <w:rFonts w:hint="eastAsia" w:ascii="仿宋" w:hAnsi="仿宋" w:eastAsia="仿宋" w:cs="仿宋"/>
                <w:sz w:val="18"/>
                <w:szCs w:val="18"/>
                <w:lang w:val="en-US" w:eastAsia="zh-CN"/>
              </w:rPr>
              <w:t>因工厂项目调整</w:t>
            </w:r>
            <w:r>
              <w:rPr>
                <w:rFonts w:hint="eastAsia" w:ascii="仿宋" w:hAnsi="仿宋" w:eastAsia="仿宋" w:cs="仿宋"/>
                <w:sz w:val="18"/>
                <w:szCs w:val="18"/>
              </w:rPr>
              <w:t>未生产。</w:t>
            </w:r>
          </w:p>
          <w:p>
            <w:pPr>
              <w:widowControl/>
              <w:spacing w:line="240" w:lineRule="exact"/>
              <w:jc w:val="center"/>
              <w:rPr>
                <w:rFonts w:ascii="Times New Roman" w:hAnsi="Times New Roman" w:cs="Times New Roman"/>
                <w:kern w:val="0"/>
                <w:sz w:val="18"/>
                <w:szCs w:val="18"/>
              </w:rPr>
            </w:pPr>
          </w:p>
        </w:tc>
      </w:tr>
      <w:tr>
        <w:tblPrEx>
          <w:tblCellMar>
            <w:top w:w="0" w:type="dxa"/>
            <w:left w:w="108" w:type="dxa"/>
            <w:bottom w:w="0" w:type="dxa"/>
            <w:right w:w="108" w:type="dxa"/>
          </w:tblCellMar>
        </w:tblPrEx>
        <w:trPr>
          <w:trHeight w:val="1033" w:hRule="atLeast"/>
          <w:jc w:val="center"/>
        </w:trPr>
        <w:tc>
          <w:tcPr>
            <w:tcW w:w="588" w:type="dxa"/>
            <w:vMerge w:val="continue"/>
            <w:tcBorders>
              <w:top w:val="nil"/>
              <w:left w:val="single" w:color="auto" w:sz="4" w:space="0"/>
              <w:bottom w:val="nil"/>
              <w:right w:val="single" w:color="auto" w:sz="4" w:space="0"/>
            </w:tcBorders>
            <w:vAlign w:val="center"/>
          </w:tcPr>
          <w:p>
            <w:pPr>
              <w:widowControl/>
              <w:jc w:val="left"/>
              <w:rPr>
                <w:rFonts w:ascii="Times New Roman" w:hAnsi="Times New Roman" w:cs="Times New Roman"/>
                <w:kern w:val="0"/>
                <w:sz w:val="18"/>
                <w:szCs w:val="18"/>
              </w:rPr>
            </w:pPr>
          </w:p>
        </w:tc>
        <w:tc>
          <w:tcPr>
            <w:tcW w:w="980" w:type="dxa"/>
            <w:vMerge w:val="continue"/>
            <w:tcBorders>
              <w:top w:val="nil"/>
              <w:left w:val="nil"/>
              <w:bottom w:val="single" w:color="auto" w:sz="4" w:space="0"/>
              <w:right w:val="single" w:color="auto" w:sz="4" w:space="0"/>
            </w:tcBorders>
            <w:vAlign w:val="center"/>
          </w:tcPr>
          <w:p>
            <w:pPr>
              <w:widowControl/>
              <w:jc w:val="left"/>
              <w:rPr>
                <w:rFonts w:ascii="Times New Roman" w:hAnsi="Times New Roman" w:cs="Times New Roman"/>
                <w:kern w:val="0"/>
                <w:sz w:val="18"/>
                <w:szCs w:val="18"/>
              </w:rPr>
            </w:pPr>
          </w:p>
        </w:tc>
        <w:tc>
          <w:tcPr>
            <w:tcW w:w="1112"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质量指标</w:t>
            </w: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指标1</w:t>
            </w:r>
            <w:r>
              <w:rPr>
                <w:rFonts w:ascii="宋体" w:hAnsi="宋体" w:cs="Times New Roman"/>
                <w:color w:val="000000"/>
                <w:kern w:val="0"/>
                <w:sz w:val="18"/>
                <w:szCs w:val="18"/>
              </w:rPr>
              <w:t>：</w:t>
            </w:r>
            <w:r>
              <w:rPr>
                <w:rFonts w:hint="eastAsia" w:ascii="宋体" w:hAnsi="宋体" w:cs="Times New Roman"/>
                <w:color w:val="000000"/>
                <w:kern w:val="0"/>
                <w:sz w:val="18"/>
                <w:szCs w:val="18"/>
              </w:rPr>
              <w:t>项目完工</w:t>
            </w: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hint="eastAsia" w:ascii="Times New Roman" w:hAnsi="Times New Roman" w:cs="Times New Roman"/>
                <w:kern w:val="0"/>
                <w:sz w:val="18"/>
                <w:szCs w:val="18"/>
              </w:rPr>
              <w:t>竣工验收</w:t>
            </w: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hint="eastAsia" w:ascii="Times New Roman" w:hAnsi="Times New Roman" w:cs="Times New Roman"/>
                <w:kern w:val="0"/>
                <w:sz w:val="18"/>
                <w:szCs w:val="18"/>
              </w:rPr>
              <w:t>100</w:t>
            </w:r>
            <w:r>
              <w:rPr>
                <w:rFonts w:ascii="Times New Roman" w:hAnsi="Times New Roman" w:cs="Times New Roman"/>
                <w:color w:val="000000"/>
                <w:kern w:val="0"/>
                <w:sz w:val="18"/>
                <w:szCs w:val="18"/>
              </w:rPr>
              <w:t>%</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hint="eastAsia" w:ascii="Times New Roman" w:hAnsi="Times New Roman" w:cs="Times New Roman"/>
                <w:kern w:val="0"/>
                <w:sz w:val="18"/>
                <w:szCs w:val="18"/>
              </w:rPr>
              <w:t>15</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hint="eastAsia" w:ascii="Times New Roman" w:hAnsi="Times New Roman" w:cs="Times New Roman"/>
                <w:kern w:val="0"/>
                <w:sz w:val="18"/>
                <w:szCs w:val="18"/>
              </w:rPr>
              <w:t>15</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p>
        </w:tc>
      </w:tr>
      <w:tr>
        <w:tblPrEx>
          <w:tblCellMar>
            <w:top w:w="0" w:type="dxa"/>
            <w:left w:w="108" w:type="dxa"/>
            <w:bottom w:w="0" w:type="dxa"/>
            <w:right w:w="108" w:type="dxa"/>
          </w:tblCellMar>
        </w:tblPrEx>
        <w:trPr>
          <w:trHeight w:val="816" w:hRule="atLeast"/>
          <w:jc w:val="center"/>
        </w:trPr>
        <w:tc>
          <w:tcPr>
            <w:tcW w:w="588" w:type="dxa"/>
            <w:vMerge w:val="continue"/>
            <w:tcBorders>
              <w:top w:val="nil"/>
              <w:left w:val="single" w:color="auto" w:sz="4" w:space="0"/>
              <w:bottom w:val="nil"/>
              <w:right w:val="single" w:color="auto" w:sz="4" w:space="0"/>
            </w:tcBorders>
            <w:vAlign w:val="center"/>
          </w:tcPr>
          <w:p>
            <w:pPr>
              <w:widowControl/>
              <w:jc w:val="left"/>
              <w:rPr>
                <w:rFonts w:ascii="Times New Roman" w:hAnsi="Times New Roman" w:cs="Times New Roman"/>
                <w:kern w:val="0"/>
                <w:sz w:val="18"/>
                <w:szCs w:val="18"/>
              </w:rPr>
            </w:pPr>
          </w:p>
        </w:tc>
        <w:tc>
          <w:tcPr>
            <w:tcW w:w="980" w:type="dxa"/>
            <w:vMerge w:val="continue"/>
            <w:tcBorders>
              <w:top w:val="nil"/>
              <w:left w:val="nil"/>
              <w:bottom w:val="single" w:color="auto" w:sz="4" w:space="0"/>
              <w:right w:val="single" w:color="auto" w:sz="4" w:space="0"/>
            </w:tcBorders>
            <w:vAlign w:val="center"/>
          </w:tcPr>
          <w:p>
            <w:pPr>
              <w:widowControl/>
              <w:jc w:val="left"/>
              <w:rPr>
                <w:rFonts w:ascii="Times New Roman" w:hAnsi="Times New Roman" w:cs="Times New Roman"/>
                <w:kern w:val="0"/>
                <w:sz w:val="18"/>
                <w:szCs w:val="18"/>
              </w:rPr>
            </w:pPr>
          </w:p>
        </w:tc>
        <w:tc>
          <w:tcPr>
            <w:tcW w:w="1112"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时效指标</w:t>
            </w: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指标1</w:t>
            </w:r>
            <w:r>
              <w:rPr>
                <w:rFonts w:ascii="宋体" w:hAnsi="宋体" w:cs="Times New Roman"/>
                <w:color w:val="000000"/>
                <w:kern w:val="0"/>
                <w:sz w:val="18"/>
                <w:szCs w:val="18"/>
              </w:rPr>
              <w:t>：</w:t>
            </w:r>
            <w:r>
              <w:rPr>
                <w:rFonts w:hint="eastAsia" w:ascii="Times New Roman" w:hAnsi="Times New Roman" w:cs="Times New Roman"/>
                <w:kern w:val="0"/>
                <w:sz w:val="18"/>
                <w:szCs w:val="18"/>
              </w:rPr>
              <w:t>2020.1-2020.12</w:t>
            </w: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hint="eastAsia" w:ascii="Times New Roman" w:hAnsi="Times New Roman" w:cs="Times New Roman"/>
                <w:kern w:val="0"/>
                <w:sz w:val="18"/>
                <w:szCs w:val="18"/>
              </w:rPr>
              <w:t>2020.1-2020.12</w:t>
            </w: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hint="eastAsia" w:ascii="Times New Roman" w:hAnsi="Times New Roman" w:cs="Times New Roman"/>
                <w:kern w:val="0"/>
                <w:sz w:val="18"/>
                <w:szCs w:val="18"/>
              </w:rPr>
              <w:t>100</w:t>
            </w:r>
            <w:r>
              <w:rPr>
                <w:rFonts w:ascii="Times New Roman" w:hAnsi="Times New Roman" w:cs="Times New Roman"/>
                <w:color w:val="000000"/>
                <w:kern w:val="0"/>
                <w:sz w:val="18"/>
                <w:szCs w:val="18"/>
              </w:rPr>
              <w:t>%</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hint="eastAsia" w:ascii="Times New Roman" w:hAnsi="Times New Roman" w:cs="Times New Roman"/>
                <w:kern w:val="0"/>
                <w:sz w:val="18"/>
                <w:szCs w:val="18"/>
              </w:rPr>
              <w:t>10</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hint="eastAsia" w:ascii="Times New Roman" w:hAnsi="Times New Roman" w:cs="Times New Roman"/>
                <w:kern w:val="0"/>
                <w:sz w:val="18"/>
                <w:szCs w:val="18"/>
              </w:rPr>
              <w:t>10</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p>
        </w:tc>
      </w:tr>
      <w:tr>
        <w:tblPrEx>
          <w:tblCellMar>
            <w:top w:w="0" w:type="dxa"/>
            <w:left w:w="108" w:type="dxa"/>
            <w:bottom w:w="0" w:type="dxa"/>
            <w:right w:w="108" w:type="dxa"/>
          </w:tblCellMar>
        </w:tblPrEx>
        <w:trPr>
          <w:trHeight w:val="807" w:hRule="atLeast"/>
          <w:jc w:val="center"/>
        </w:trPr>
        <w:tc>
          <w:tcPr>
            <w:tcW w:w="588" w:type="dxa"/>
            <w:vMerge w:val="continue"/>
            <w:tcBorders>
              <w:top w:val="nil"/>
              <w:left w:val="single" w:color="auto" w:sz="4" w:space="0"/>
              <w:bottom w:val="nil"/>
              <w:right w:val="single" w:color="auto" w:sz="4" w:space="0"/>
            </w:tcBorders>
            <w:vAlign w:val="center"/>
          </w:tcPr>
          <w:p>
            <w:pPr>
              <w:widowControl/>
              <w:jc w:val="left"/>
              <w:rPr>
                <w:rFonts w:ascii="Times New Roman" w:hAnsi="Times New Roman" w:cs="Times New Roman"/>
                <w:kern w:val="0"/>
                <w:sz w:val="18"/>
                <w:szCs w:val="18"/>
              </w:rPr>
            </w:pPr>
          </w:p>
        </w:tc>
        <w:tc>
          <w:tcPr>
            <w:tcW w:w="980" w:type="dxa"/>
            <w:vMerge w:val="continue"/>
            <w:tcBorders>
              <w:top w:val="nil"/>
              <w:left w:val="nil"/>
              <w:bottom w:val="single" w:color="auto" w:sz="4" w:space="0"/>
              <w:right w:val="single" w:color="auto" w:sz="4" w:space="0"/>
            </w:tcBorders>
            <w:vAlign w:val="center"/>
          </w:tcPr>
          <w:p>
            <w:pPr>
              <w:widowControl/>
              <w:jc w:val="left"/>
              <w:rPr>
                <w:rFonts w:ascii="Times New Roman" w:hAnsi="Times New Roman" w:cs="Times New Roman"/>
                <w:kern w:val="0"/>
                <w:sz w:val="18"/>
                <w:szCs w:val="18"/>
              </w:rPr>
            </w:pPr>
          </w:p>
        </w:tc>
        <w:tc>
          <w:tcPr>
            <w:tcW w:w="1112"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成本指标</w:t>
            </w: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Times New Roman" w:hAnsi="Times New Roman" w:eastAsia="宋体" w:cs="Times New Roman"/>
                <w:color w:val="000000"/>
                <w:kern w:val="0"/>
                <w:sz w:val="18"/>
                <w:szCs w:val="18"/>
                <w:lang w:eastAsia="zh-CN"/>
              </w:rPr>
            </w:pPr>
            <w:r>
              <w:rPr>
                <w:rFonts w:ascii="Times New Roman" w:hAnsi="Times New Roman" w:cs="Times New Roman"/>
                <w:color w:val="000000"/>
                <w:kern w:val="0"/>
                <w:sz w:val="18"/>
                <w:szCs w:val="18"/>
              </w:rPr>
              <w:t>指标1</w:t>
            </w:r>
            <w:r>
              <w:rPr>
                <w:rFonts w:ascii="宋体" w:hAnsi="宋体" w:cs="Times New Roman"/>
                <w:color w:val="000000"/>
                <w:kern w:val="0"/>
                <w:sz w:val="18"/>
                <w:szCs w:val="18"/>
              </w:rPr>
              <w:t>：</w:t>
            </w:r>
            <w:r>
              <w:rPr>
                <w:rFonts w:hint="eastAsia" w:ascii="宋体" w:hAnsi="宋体" w:cs="Times New Roman"/>
                <w:color w:val="000000"/>
                <w:kern w:val="0"/>
                <w:sz w:val="18"/>
                <w:szCs w:val="18"/>
                <w:lang w:eastAsia="zh-CN"/>
              </w:rPr>
              <w:t>已审计结清</w:t>
            </w:r>
            <w:r>
              <w:rPr>
                <w:rFonts w:hint="eastAsia" w:ascii="Times New Roman" w:hAnsi="Times New Roman" w:cs="Times New Roman"/>
                <w:kern w:val="0"/>
                <w:sz w:val="18"/>
                <w:szCs w:val="18"/>
              </w:rPr>
              <w:t>16.5</w:t>
            </w:r>
            <w:r>
              <w:rPr>
                <w:rFonts w:hint="eastAsia" w:ascii="Times New Roman" w:hAnsi="Times New Roman" w:cs="Times New Roman"/>
                <w:kern w:val="0"/>
                <w:sz w:val="18"/>
                <w:szCs w:val="18"/>
                <w:lang w:val="en-US" w:eastAsia="zh-CN"/>
              </w:rPr>
              <w:t>9万元</w:t>
            </w: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hint="eastAsia" w:ascii="Times New Roman" w:hAnsi="Times New Roman" w:eastAsia="宋体" w:cs="Times New Roman"/>
                <w:kern w:val="0"/>
                <w:sz w:val="18"/>
                <w:szCs w:val="18"/>
                <w:lang w:eastAsia="zh-CN"/>
              </w:rPr>
            </w:pPr>
            <w:r>
              <w:rPr>
                <w:rFonts w:hint="eastAsia" w:ascii="Times New Roman" w:hAnsi="Times New Roman" w:cs="Times New Roman"/>
                <w:kern w:val="0"/>
                <w:sz w:val="18"/>
                <w:szCs w:val="18"/>
              </w:rPr>
              <w:t>16.5</w:t>
            </w:r>
            <w:r>
              <w:rPr>
                <w:rFonts w:hint="eastAsia" w:ascii="Times New Roman" w:hAnsi="Times New Roman" w:cs="Times New Roman"/>
                <w:kern w:val="0"/>
                <w:sz w:val="18"/>
                <w:szCs w:val="18"/>
                <w:lang w:val="en-US" w:eastAsia="zh-CN"/>
              </w:rPr>
              <w:t>9</w:t>
            </w: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hint="eastAsia" w:ascii="Times New Roman" w:hAnsi="Times New Roman" w:cs="Times New Roman"/>
                <w:kern w:val="0"/>
                <w:sz w:val="18"/>
                <w:szCs w:val="18"/>
              </w:rPr>
              <w:t>100</w:t>
            </w:r>
            <w:r>
              <w:rPr>
                <w:rFonts w:ascii="Times New Roman" w:hAnsi="Times New Roman" w:cs="Times New Roman"/>
                <w:color w:val="000000"/>
                <w:kern w:val="0"/>
                <w:sz w:val="18"/>
                <w:szCs w:val="18"/>
              </w:rPr>
              <w:t>%</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hint="eastAsia" w:ascii="Times New Roman" w:hAnsi="Times New Roman" w:cs="Times New Roman"/>
                <w:kern w:val="0"/>
                <w:sz w:val="18"/>
                <w:szCs w:val="18"/>
              </w:rPr>
              <w:t>15</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hint="eastAsia" w:ascii="Times New Roman" w:hAnsi="Times New Roman" w:cs="Times New Roman"/>
                <w:kern w:val="0"/>
                <w:sz w:val="18"/>
                <w:szCs w:val="18"/>
              </w:rPr>
              <w:t>15</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p>
        </w:tc>
      </w:tr>
      <w:tr>
        <w:tblPrEx>
          <w:tblCellMar>
            <w:top w:w="0" w:type="dxa"/>
            <w:left w:w="108" w:type="dxa"/>
            <w:bottom w:w="0" w:type="dxa"/>
            <w:right w:w="108" w:type="dxa"/>
          </w:tblCellMar>
        </w:tblPrEx>
        <w:trPr>
          <w:trHeight w:val="707" w:hRule="atLeast"/>
          <w:jc w:val="center"/>
        </w:trPr>
        <w:tc>
          <w:tcPr>
            <w:tcW w:w="588" w:type="dxa"/>
            <w:vMerge w:val="continue"/>
            <w:tcBorders>
              <w:top w:val="nil"/>
              <w:left w:val="single" w:color="auto" w:sz="4" w:space="0"/>
              <w:bottom w:val="nil"/>
              <w:right w:val="single" w:color="auto" w:sz="4" w:space="0"/>
            </w:tcBorders>
            <w:vAlign w:val="center"/>
          </w:tcPr>
          <w:p>
            <w:pPr>
              <w:widowControl/>
              <w:jc w:val="left"/>
              <w:rPr>
                <w:rFonts w:ascii="Times New Roman" w:hAnsi="Times New Roman" w:cs="Times New Roman"/>
                <w:kern w:val="0"/>
                <w:sz w:val="18"/>
                <w:szCs w:val="18"/>
              </w:rPr>
            </w:pPr>
          </w:p>
        </w:tc>
        <w:tc>
          <w:tcPr>
            <w:tcW w:w="980" w:type="dxa"/>
            <w:vMerge w:val="restart"/>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效益指标</w:t>
            </w:r>
            <w:r>
              <w:rPr>
                <w:rFonts w:ascii="Times New Roman" w:hAnsi="Times New Roman" w:cs="Times New Roman"/>
                <w:kern w:val="0"/>
                <w:sz w:val="20"/>
                <w:szCs w:val="20"/>
              </w:rPr>
              <w:t>(</w:t>
            </w:r>
            <w:r>
              <w:rPr>
                <w:rFonts w:hint="eastAsia" w:ascii="Times New Roman" w:hAnsi="Times New Roman" w:cs="Times New Roman"/>
                <w:kern w:val="0"/>
                <w:sz w:val="20"/>
                <w:szCs w:val="20"/>
                <w:lang w:val="en-US" w:eastAsia="zh-CN"/>
              </w:rPr>
              <w:t>3</w:t>
            </w:r>
            <w:r>
              <w:rPr>
                <w:rFonts w:ascii="Times New Roman" w:hAnsi="Times New Roman" w:cs="Times New Roman"/>
                <w:kern w:val="0"/>
                <w:sz w:val="20"/>
                <w:szCs w:val="20"/>
              </w:rPr>
              <w:t>0</w:t>
            </w:r>
            <w:r>
              <w:rPr>
                <w:rFonts w:ascii="宋体" w:hAnsi="宋体" w:cs="Times New Roman"/>
                <w:kern w:val="0"/>
                <w:sz w:val="20"/>
                <w:szCs w:val="20"/>
              </w:rPr>
              <w:t>分</w:t>
            </w:r>
            <w:r>
              <w:rPr>
                <w:rFonts w:ascii="Times New Roman" w:hAnsi="Times New Roman" w:cs="Times New Roman"/>
                <w:kern w:val="0"/>
                <w:sz w:val="20"/>
                <w:szCs w:val="20"/>
              </w:rPr>
              <w:t>)</w:t>
            </w:r>
          </w:p>
        </w:tc>
        <w:tc>
          <w:tcPr>
            <w:tcW w:w="1112"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经济效益</w:t>
            </w:r>
          </w:p>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指标</w:t>
            </w: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指标1</w:t>
            </w:r>
            <w:r>
              <w:rPr>
                <w:rFonts w:ascii="宋体" w:hAnsi="宋体" w:cs="Times New Roman"/>
                <w:color w:val="000000"/>
                <w:kern w:val="0"/>
                <w:sz w:val="18"/>
                <w:szCs w:val="18"/>
              </w:rPr>
              <w:t>：</w:t>
            </w:r>
            <w:r>
              <w:rPr>
                <w:rFonts w:hint="eastAsia" w:ascii="Times New Roman" w:hAnsi="Times New Roman" w:cs="Times New Roman"/>
                <w:kern w:val="0"/>
                <w:sz w:val="18"/>
                <w:szCs w:val="18"/>
              </w:rPr>
              <w:t>有机肥加工、沼气能源利有</w:t>
            </w: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hint="eastAsia" w:ascii="Times New Roman" w:hAnsi="Times New Roman" w:cs="Times New Roman"/>
                <w:kern w:val="0"/>
                <w:sz w:val="18"/>
                <w:szCs w:val="18"/>
              </w:rPr>
              <w:t>资源有效利用</w:t>
            </w: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hint="eastAsia" w:ascii="Times New Roman" w:hAnsi="Times New Roman" w:cs="Times New Roman"/>
                <w:kern w:val="0"/>
                <w:sz w:val="18"/>
                <w:szCs w:val="18"/>
              </w:rPr>
              <w:t>100</w:t>
            </w:r>
            <w:r>
              <w:rPr>
                <w:rFonts w:ascii="Times New Roman" w:hAnsi="Times New Roman" w:cs="Times New Roman"/>
                <w:color w:val="000000"/>
                <w:kern w:val="0"/>
                <w:sz w:val="18"/>
                <w:szCs w:val="18"/>
              </w:rPr>
              <w:t>%</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Times New Roman" w:hAnsi="Times New Roman" w:eastAsia="宋体" w:cs="Times New Roman"/>
                <w:kern w:val="0"/>
                <w:sz w:val="18"/>
                <w:szCs w:val="18"/>
                <w:lang w:eastAsia="zh-CN"/>
              </w:rPr>
            </w:pPr>
            <w:r>
              <w:rPr>
                <w:rFonts w:hint="eastAsia" w:ascii="Times New Roman" w:hAnsi="Times New Roman" w:cs="Times New Roman"/>
                <w:kern w:val="0"/>
                <w:sz w:val="18"/>
                <w:szCs w:val="18"/>
                <w:lang w:val="en-US" w:eastAsia="zh-CN"/>
              </w:rPr>
              <w:t>5</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hint="eastAsia" w:ascii="Times New Roman" w:hAnsi="Times New Roman" w:cs="Times New Roman"/>
                <w:kern w:val="0"/>
                <w:sz w:val="18"/>
                <w:szCs w:val="18"/>
              </w:rPr>
              <w:t>10</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p>
        </w:tc>
      </w:tr>
      <w:tr>
        <w:tblPrEx>
          <w:tblCellMar>
            <w:top w:w="0" w:type="dxa"/>
            <w:left w:w="108" w:type="dxa"/>
            <w:bottom w:w="0" w:type="dxa"/>
            <w:right w:w="108" w:type="dxa"/>
          </w:tblCellMar>
        </w:tblPrEx>
        <w:trPr>
          <w:trHeight w:val="690" w:hRule="atLeast"/>
          <w:jc w:val="center"/>
        </w:trPr>
        <w:tc>
          <w:tcPr>
            <w:tcW w:w="588" w:type="dxa"/>
            <w:vMerge w:val="continue"/>
            <w:tcBorders>
              <w:top w:val="nil"/>
              <w:left w:val="single" w:color="auto" w:sz="4" w:space="0"/>
              <w:bottom w:val="nil"/>
              <w:right w:val="single" w:color="auto" w:sz="4" w:space="0"/>
            </w:tcBorders>
            <w:vAlign w:val="center"/>
          </w:tcPr>
          <w:p>
            <w:pPr>
              <w:widowControl/>
              <w:jc w:val="left"/>
              <w:rPr>
                <w:rFonts w:ascii="Times New Roman" w:hAnsi="Times New Roman" w:cs="Times New Roman"/>
                <w:kern w:val="0"/>
                <w:sz w:val="18"/>
                <w:szCs w:val="18"/>
              </w:rPr>
            </w:pPr>
          </w:p>
        </w:tc>
        <w:tc>
          <w:tcPr>
            <w:tcW w:w="980" w:type="dxa"/>
            <w:vMerge w:val="continue"/>
            <w:tcBorders>
              <w:top w:val="nil"/>
              <w:left w:val="nil"/>
              <w:bottom w:val="single" w:color="auto" w:sz="4" w:space="0"/>
              <w:right w:val="single" w:color="auto" w:sz="4" w:space="0"/>
            </w:tcBorders>
            <w:vAlign w:val="center"/>
          </w:tcPr>
          <w:p>
            <w:pPr>
              <w:widowControl/>
              <w:jc w:val="left"/>
              <w:rPr>
                <w:rFonts w:ascii="Times New Roman" w:hAnsi="Times New Roman" w:cs="Times New Roman"/>
                <w:kern w:val="0"/>
                <w:sz w:val="18"/>
                <w:szCs w:val="18"/>
              </w:rPr>
            </w:pPr>
          </w:p>
        </w:tc>
        <w:tc>
          <w:tcPr>
            <w:tcW w:w="1112"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社会效益</w:t>
            </w:r>
          </w:p>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指标</w:t>
            </w: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指标1</w:t>
            </w:r>
            <w:r>
              <w:rPr>
                <w:rFonts w:ascii="宋体" w:hAnsi="宋体" w:cs="Times New Roman"/>
                <w:color w:val="000000"/>
                <w:kern w:val="0"/>
                <w:sz w:val="18"/>
                <w:szCs w:val="18"/>
              </w:rPr>
              <w:t>：</w:t>
            </w:r>
            <w:r>
              <w:rPr>
                <w:rFonts w:hint="eastAsia" w:ascii="Times New Roman" w:hAnsi="Times New Roman" w:cs="Times New Roman"/>
                <w:kern w:val="0"/>
                <w:sz w:val="18"/>
                <w:szCs w:val="18"/>
              </w:rPr>
              <w:t>造福百姓</w:t>
            </w: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hint="eastAsia" w:ascii="Times New Roman" w:hAnsi="Times New Roman" w:cs="Times New Roman"/>
                <w:kern w:val="0"/>
                <w:sz w:val="18"/>
                <w:szCs w:val="18"/>
              </w:rPr>
              <w:t>投工投劳</w:t>
            </w: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hint="eastAsia" w:ascii="Times New Roman" w:hAnsi="Times New Roman" w:cs="Times New Roman"/>
                <w:kern w:val="0"/>
                <w:sz w:val="18"/>
                <w:szCs w:val="18"/>
              </w:rPr>
              <w:t>100</w:t>
            </w:r>
            <w:r>
              <w:rPr>
                <w:rFonts w:ascii="Times New Roman" w:hAnsi="Times New Roman" w:cs="Times New Roman"/>
                <w:color w:val="000000"/>
                <w:kern w:val="0"/>
                <w:sz w:val="18"/>
                <w:szCs w:val="18"/>
              </w:rPr>
              <w:t>%</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Times New Roman" w:hAnsi="Times New Roman" w:eastAsia="宋体" w:cs="Times New Roman"/>
                <w:kern w:val="0"/>
                <w:sz w:val="18"/>
                <w:szCs w:val="18"/>
                <w:lang w:eastAsia="zh-CN"/>
              </w:rPr>
            </w:pPr>
            <w:r>
              <w:rPr>
                <w:rFonts w:hint="eastAsia" w:ascii="Times New Roman" w:hAnsi="Times New Roman" w:cs="Times New Roman"/>
                <w:kern w:val="0"/>
                <w:sz w:val="18"/>
                <w:szCs w:val="18"/>
                <w:lang w:val="en-US" w:eastAsia="zh-CN"/>
              </w:rPr>
              <w:t>5</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hint="eastAsia" w:ascii="Times New Roman" w:hAnsi="Times New Roman" w:cs="Times New Roman"/>
                <w:kern w:val="0"/>
                <w:sz w:val="18"/>
                <w:szCs w:val="18"/>
              </w:rPr>
              <w:t>10</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p>
        </w:tc>
      </w:tr>
      <w:tr>
        <w:tblPrEx>
          <w:tblCellMar>
            <w:top w:w="0" w:type="dxa"/>
            <w:left w:w="108" w:type="dxa"/>
            <w:bottom w:w="0" w:type="dxa"/>
            <w:right w:w="108" w:type="dxa"/>
          </w:tblCellMar>
        </w:tblPrEx>
        <w:trPr>
          <w:trHeight w:val="740" w:hRule="atLeast"/>
          <w:jc w:val="center"/>
        </w:trPr>
        <w:tc>
          <w:tcPr>
            <w:tcW w:w="588" w:type="dxa"/>
            <w:vMerge w:val="continue"/>
            <w:tcBorders>
              <w:top w:val="nil"/>
              <w:left w:val="single" w:color="auto" w:sz="4" w:space="0"/>
              <w:bottom w:val="nil"/>
              <w:right w:val="single" w:color="auto" w:sz="4" w:space="0"/>
            </w:tcBorders>
            <w:vAlign w:val="center"/>
          </w:tcPr>
          <w:p>
            <w:pPr>
              <w:widowControl/>
              <w:jc w:val="left"/>
              <w:rPr>
                <w:rFonts w:ascii="Times New Roman" w:hAnsi="Times New Roman" w:cs="Times New Roman"/>
                <w:kern w:val="0"/>
                <w:sz w:val="18"/>
                <w:szCs w:val="18"/>
              </w:rPr>
            </w:pPr>
          </w:p>
        </w:tc>
        <w:tc>
          <w:tcPr>
            <w:tcW w:w="980" w:type="dxa"/>
            <w:vMerge w:val="continue"/>
            <w:tcBorders>
              <w:top w:val="nil"/>
              <w:left w:val="nil"/>
              <w:bottom w:val="single" w:color="auto" w:sz="4" w:space="0"/>
              <w:right w:val="single" w:color="auto" w:sz="4" w:space="0"/>
            </w:tcBorders>
            <w:vAlign w:val="center"/>
          </w:tcPr>
          <w:p>
            <w:pPr>
              <w:widowControl/>
              <w:jc w:val="left"/>
              <w:rPr>
                <w:rFonts w:ascii="Times New Roman" w:hAnsi="Times New Roman" w:cs="Times New Roman"/>
                <w:kern w:val="0"/>
                <w:sz w:val="18"/>
                <w:szCs w:val="18"/>
              </w:rPr>
            </w:pPr>
          </w:p>
        </w:tc>
        <w:tc>
          <w:tcPr>
            <w:tcW w:w="1112"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生态效益</w:t>
            </w:r>
          </w:p>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指标</w:t>
            </w: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指标1</w:t>
            </w:r>
            <w:r>
              <w:rPr>
                <w:rFonts w:ascii="宋体" w:hAnsi="宋体" w:cs="Times New Roman"/>
                <w:color w:val="000000"/>
                <w:kern w:val="0"/>
                <w:sz w:val="18"/>
                <w:szCs w:val="18"/>
              </w:rPr>
              <w:t>：</w:t>
            </w:r>
            <w:r>
              <w:rPr>
                <w:rFonts w:hint="eastAsia" w:ascii="宋体" w:hAnsi="宋体" w:cs="Times New Roman"/>
                <w:color w:val="000000"/>
                <w:kern w:val="0"/>
                <w:sz w:val="18"/>
                <w:szCs w:val="18"/>
              </w:rPr>
              <w:t>产能治染</w:t>
            </w: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hint="eastAsia" w:ascii="Times New Roman" w:hAnsi="Times New Roman" w:cs="Times New Roman"/>
                <w:kern w:val="0"/>
                <w:sz w:val="18"/>
                <w:szCs w:val="18"/>
              </w:rPr>
              <w:t>有效治理</w:t>
            </w: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hint="eastAsia" w:ascii="Times New Roman" w:hAnsi="Times New Roman" w:cs="Times New Roman"/>
                <w:kern w:val="0"/>
                <w:sz w:val="18"/>
                <w:szCs w:val="18"/>
              </w:rPr>
              <w:t>100</w:t>
            </w:r>
            <w:r>
              <w:rPr>
                <w:rFonts w:ascii="Times New Roman" w:hAnsi="Times New Roman" w:cs="Times New Roman"/>
                <w:color w:val="000000"/>
                <w:kern w:val="0"/>
                <w:sz w:val="18"/>
                <w:szCs w:val="18"/>
              </w:rPr>
              <w:t>%</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hint="eastAsia" w:ascii="Times New Roman" w:hAnsi="Times New Roman" w:cs="Times New Roman"/>
                <w:kern w:val="0"/>
                <w:sz w:val="18"/>
                <w:szCs w:val="18"/>
              </w:rPr>
              <w:t>10</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hint="eastAsia" w:ascii="Times New Roman" w:hAnsi="Times New Roman" w:cs="Times New Roman"/>
                <w:kern w:val="0"/>
                <w:sz w:val="18"/>
                <w:szCs w:val="18"/>
              </w:rPr>
              <w:t>10</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p>
        </w:tc>
      </w:tr>
      <w:tr>
        <w:tblPrEx>
          <w:tblCellMar>
            <w:top w:w="0" w:type="dxa"/>
            <w:left w:w="108" w:type="dxa"/>
            <w:bottom w:w="0" w:type="dxa"/>
            <w:right w:w="108" w:type="dxa"/>
          </w:tblCellMar>
        </w:tblPrEx>
        <w:trPr>
          <w:trHeight w:val="740" w:hRule="atLeast"/>
          <w:jc w:val="center"/>
        </w:trPr>
        <w:tc>
          <w:tcPr>
            <w:tcW w:w="588" w:type="dxa"/>
            <w:vMerge w:val="continue"/>
            <w:tcBorders>
              <w:top w:val="nil"/>
              <w:left w:val="single" w:color="auto" w:sz="4" w:space="0"/>
              <w:bottom w:val="nil"/>
              <w:right w:val="single" w:color="auto" w:sz="4" w:space="0"/>
            </w:tcBorders>
            <w:vAlign w:val="center"/>
          </w:tcPr>
          <w:p>
            <w:pPr>
              <w:widowControl/>
              <w:jc w:val="left"/>
              <w:rPr>
                <w:rFonts w:ascii="Times New Roman" w:hAnsi="Times New Roman" w:cs="Times New Roman"/>
                <w:kern w:val="0"/>
                <w:sz w:val="18"/>
                <w:szCs w:val="18"/>
              </w:rPr>
            </w:pPr>
          </w:p>
        </w:tc>
        <w:tc>
          <w:tcPr>
            <w:tcW w:w="980" w:type="dxa"/>
            <w:vMerge w:val="continue"/>
            <w:tcBorders>
              <w:top w:val="nil"/>
              <w:left w:val="nil"/>
              <w:bottom w:val="single" w:color="auto" w:sz="4" w:space="0"/>
              <w:right w:val="single" w:color="auto" w:sz="4" w:space="0"/>
            </w:tcBorders>
            <w:vAlign w:val="center"/>
          </w:tcPr>
          <w:p>
            <w:pPr>
              <w:widowControl/>
              <w:jc w:val="left"/>
              <w:rPr>
                <w:rFonts w:ascii="Times New Roman" w:hAnsi="Times New Roman" w:cs="Times New Roman"/>
                <w:kern w:val="0"/>
                <w:sz w:val="18"/>
                <w:szCs w:val="18"/>
              </w:rPr>
            </w:pPr>
          </w:p>
        </w:tc>
        <w:tc>
          <w:tcPr>
            <w:tcW w:w="1112"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可持续影响指标</w:t>
            </w: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指标1</w:t>
            </w:r>
            <w:r>
              <w:rPr>
                <w:rFonts w:ascii="宋体" w:hAnsi="宋体" w:cs="Times New Roman"/>
                <w:color w:val="000000"/>
                <w:kern w:val="0"/>
                <w:sz w:val="18"/>
                <w:szCs w:val="18"/>
              </w:rPr>
              <w:t>：</w:t>
            </w:r>
            <w:r>
              <w:rPr>
                <w:rFonts w:hint="eastAsia" w:ascii="Times New Roman" w:hAnsi="Times New Roman" w:cs="Times New Roman"/>
                <w:kern w:val="0"/>
                <w:sz w:val="18"/>
                <w:szCs w:val="18"/>
              </w:rPr>
              <w:t>推动乡村建设</w:t>
            </w: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hint="eastAsia" w:ascii="Times New Roman" w:hAnsi="Times New Roman" w:cs="Times New Roman"/>
                <w:kern w:val="0"/>
                <w:sz w:val="18"/>
                <w:szCs w:val="18"/>
              </w:rPr>
              <w:t>示范工程</w:t>
            </w: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hint="eastAsia" w:ascii="Times New Roman" w:hAnsi="Times New Roman" w:cs="Times New Roman"/>
                <w:kern w:val="0"/>
                <w:sz w:val="18"/>
                <w:szCs w:val="18"/>
              </w:rPr>
              <w:t>10</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hint="eastAsia" w:ascii="Times New Roman" w:hAnsi="Times New Roman" w:cs="Times New Roman"/>
                <w:kern w:val="0"/>
                <w:sz w:val="18"/>
                <w:szCs w:val="18"/>
              </w:rPr>
              <w:t>10</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p>
        </w:tc>
      </w:tr>
      <w:tr>
        <w:tblPrEx>
          <w:tblCellMar>
            <w:top w:w="0" w:type="dxa"/>
            <w:left w:w="108" w:type="dxa"/>
            <w:bottom w:w="0" w:type="dxa"/>
            <w:right w:w="108" w:type="dxa"/>
          </w:tblCellMar>
        </w:tblPrEx>
        <w:trPr>
          <w:trHeight w:val="300" w:hRule="atLeast"/>
          <w:jc w:val="center"/>
        </w:trPr>
        <w:tc>
          <w:tcPr>
            <w:tcW w:w="588" w:type="dxa"/>
            <w:vMerge w:val="continue"/>
            <w:tcBorders>
              <w:top w:val="nil"/>
              <w:left w:val="single" w:color="auto" w:sz="4" w:space="0"/>
              <w:bottom w:val="nil"/>
              <w:right w:val="single" w:color="auto" w:sz="4" w:space="0"/>
            </w:tcBorders>
            <w:vAlign w:val="center"/>
          </w:tcPr>
          <w:p>
            <w:pPr>
              <w:widowControl/>
              <w:jc w:val="left"/>
              <w:rPr>
                <w:rFonts w:ascii="Times New Roman" w:hAnsi="Times New Roman" w:cs="Times New Roman"/>
                <w:kern w:val="0"/>
                <w:sz w:val="18"/>
                <w:szCs w:val="18"/>
              </w:rPr>
            </w:pPr>
          </w:p>
        </w:tc>
        <w:tc>
          <w:tcPr>
            <w:tcW w:w="980" w:type="dxa"/>
            <w:tcBorders>
              <w:top w:val="nil"/>
              <w:left w:val="nil"/>
              <w:bottom w:val="nil"/>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满意度</w:t>
            </w:r>
          </w:p>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指标</w:t>
            </w:r>
            <w:r>
              <w:rPr>
                <w:rFonts w:ascii="Times New Roman" w:hAnsi="Times New Roman" w:cs="Times New Roman"/>
                <w:kern w:val="0"/>
                <w:sz w:val="20"/>
                <w:szCs w:val="20"/>
              </w:rPr>
              <w:t>(10</w:t>
            </w:r>
            <w:r>
              <w:rPr>
                <w:rFonts w:ascii="宋体" w:hAnsi="宋体" w:cs="Times New Roman"/>
                <w:kern w:val="0"/>
                <w:sz w:val="20"/>
                <w:szCs w:val="20"/>
              </w:rPr>
              <w:t>分</w:t>
            </w:r>
            <w:r>
              <w:rPr>
                <w:rFonts w:ascii="Times New Roman" w:hAnsi="Times New Roman" w:cs="Times New Roman"/>
                <w:kern w:val="0"/>
                <w:sz w:val="20"/>
                <w:szCs w:val="20"/>
              </w:rPr>
              <w:t>)</w:t>
            </w:r>
          </w:p>
        </w:tc>
        <w:tc>
          <w:tcPr>
            <w:tcW w:w="1112"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服务对象满意度指标</w:t>
            </w: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Times New Roman" w:hAnsi="Times New Roman" w:cs="Times New Roman"/>
                <w:color w:val="000000"/>
                <w:kern w:val="0"/>
                <w:sz w:val="18"/>
                <w:szCs w:val="18"/>
              </w:rPr>
            </w:pPr>
            <w:r>
              <w:rPr>
                <w:rFonts w:ascii="Times New Roman" w:hAnsi="Times New Roman" w:cs="Times New Roman"/>
                <w:color w:val="000000"/>
                <w:kern w:val="0"/>
                <w:sz w:val="18"/>
                <w:szCs w:val="18"/>
              </w:rPr>
              <w:t>指标1</w:t>
            </w:r>
            <w:r>
              <w:rPr>
                <w:rFonts w:ascii="宋体" w:hAnsi="宋体" w:cs="Times New Roman"/>
                <w:color w:val="000000"/>
                <w:kern w:val="0"/>
                <w:sz w:val="18"/>
                <w:szCs w:val="18"/>
              </w:rPr>
              <w:t>：</w:t>
            </w:r>
            <w:r>
              <w:rPr>
                <w:rFonts w:hint="eastAsia" w:ascii="宋体" w:hAnsi="宋体" w:cs="Times New Roman"/>
                <w:color w:val="000000"/>
                <w:kern w:val="0"/>
                <w:sz w:val="18"/>
                <w:szCs w:val="18"/>
              </w:rPr>
              <w:t>满意度</w:t>
            </w:r>
          </w:p>
        </w:tc>
        <w:tc>
          <w:tcPr>
            <w:tcW w:w="850"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hint="eastAsia" w:ascii="Times New Roman" w:hAnsi="Times New Roman" w:cs="Times New Roman"/>
                <w:kern w:val="0"/>
                <w:sz w:val="18"/>
                <w:szCs w:val="18"/>
              </w:rPr>
              <w:t>满意</w:t>
            </w:r>
          </w:p>
        </w:tc>
        <w:tc>
          <w:tcPr>
            <w:tcW w:w="851"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hint="eastAsia" w:ascii="Times New Roman" w:hAnsi="Times New Roman" w:cs="Times New Roman"/>
                <w:kern w:val="0"/>
                <w:sz w:val="18"/>
                <w:szCs w:val="18"/>
              </w:rPr>
              <w:t>100</w:t>
            </w:r>
            <w:r>
              <w:rPr>
                <w:rFonts w:ascii="Times New Roman" w:hAnsi="Times New Roman" w:cs="Times New Roman"/>
                <w:color w:val="000000"/>
                <w:kern w:val="0"/>
                <w:sz w:val="18"/>
                <w:szCs w:val="18"/>
              </w:rPr>
              <w:t>%</w:t>
            </w:r>
          </w:p>
        </w:tc>
        <w:tc>
          <w:tcPr>
            <w:tcW w:w="56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hint="eastAsia" w:ascii="Times New Roman" w:hAnsi="Times New Roman" w:cs="Times New Roman"/>
                <w:kern w:val="0"/>
                <w:sz w:val="18"/>
                <w:szCs w:val="18"/>
              </w:rPr>
              <w:t>10</w:t>
            </w:r>
          </w:p>
        </w:tc>
        <w:tc>
          <w:tcPr>
            <w:tcW w:w="56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hint="eastAsia" w:ascii="Times New Roman" w:hAnsi="Times New Roman" w:cs="Times New Roman"/>
                <w:kern w:val="0"/>
                <w:sz w:val="18"/>
                <w:szCs w:val="18"/>
              </w:rPr>
              <w:t>10</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p>
        </w:tc>
      </w:tr>
      <w:tr>
        <w:tblPrEx>
          <w:tblCellMar>
            <w:top w:w="0" w:type="dxa"/>
            <w:left w:w="108" w:type="dxa"/>
            <w:bottom w:w="0" w:type="dxa"/>
            <w:right w:w="108" w:type="dxa"/>
          </w:tblCellMar>
        </w:tblPrEx>
        <w:trPr>
          <w:trHeight w:val="610" w:hRule="atLeast"/>
          <w:jc w:val="center"/>
        </w:trPr>
        <w:tc>
          <w:tcPr>
            <w:tcW w:w="6529" w:type="dxa"/>
            <w:gridSpan w:val="8"/>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总分</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100</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color w:val="000000"/>
                <w:kern w:val="0"/>
                <w:sz w:val="18"/>
                <w:szCs w:val="18"/>
              </w:rPr>
            </w:pPr>
            <w:r>
              <w:rPr>
                <w:rFonts w:hint="eastAsia" w:ascii="Times New Roman" w:hAnsi="Times New Roman" w:cs="Times New Roman"/>
                <w:color w:val="000000"/>
                <w:kern w:val="0"/>
                <w:sz w:val="18"/>
                <w:szCs w:val="18"/>
              </w:rPr>
              <w:t>90</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p>
        </w:tc>
      </w:tr>
    </w:tbl>
    <w:p>
      <w:pPr>
        <w:widowControl/>
        <w:spacing w:line="400" w:lineRule="exact"/>
        <w:jc w:val="left"/>
        <w:rPr>
          <w:rFonts w:ascii="Times New Roman" w:hAnsi="Times New Roman" w:cs="Times New Roman"/>
          <w:color w:val="000000"/>
          <w:kern w:val="0"/>
          <w:sz w:val="18"/>
          <w:szCs w:val="18"/>
        </w:rPr>
      </w:pPr>
      <w:r>
        <w:drawing>
          <wp:inline distT="0" distB="0" distL="0" distR="0">
            <wp:extent cx="6410325" cy="133350"/>
            <wp:effectExtent l="19050" t="0" r="9525" b="0"/>
            <wp:docPr id="1" name="图片 1" descr="C:\Users\ADMINI~1\AppData\Local\Temp\ksohtml3812\wps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ADMINI~1\AppData\Local\Temp\ksohtml3812\wps1.png"/>
                    <pic:cNvPicPr>
                      <a:picLocks noChangeAspect="1" noChangeArrowheads="1"/>
                    </pic:cNvPicPr>
                  </pic:nvPicPr>
                  <pic:blipFill>
                    <a:blip r:embed="rId5" cstate="print"/>
                    <a:srcRect/>
                    <a:stretch>
                      <a:fillRect/>
                    </a:stretch>
                  </pic:blipFill>
                  <pic:spPr>
                    <a:xfrm>
                      <a:off x="0" y="0"/>
                      <a:ext cx="6410325" cy="133350"/>
                    </a:xfrm>
                    <a:prstGeom prst="rect">
                      <a:avLst/>
                    </a:prstGeom>
                    <a:noFill/>
                    <a:ln w="9525">
                      <a:noFill/>
                      <a:miter lim="800000"/>
                      <a:headEnd/>
                      <a:tailEnd/>
                    </a:ln>
                  </pic:spPr>
                </pic:pic>
              </a:graphicData>
            </a:graphic>
          </wp:inline>
        </w:drawing>
      </w:r>
    </w:p>
    <w:tbl>
      <w:tblPr>
        <w:tblStyle w:val="6"/>
        <w:tblW w:w="9540" w:type="dxa"/>
        <w:tblInd w:w="97" w:type="dxa"/>
        <w:tblLayout w:type="fixed"/>
        <w:tblCellMar>
          <w:top w:w="0" w:type="dxa"/>
          <w:left w:w="108" w:type="dxa"/>
          <w:bottom w:w="0" w:type="dxa"/>
          <w:right w:w="108" w:type="dxa"/>
        </w:tblCellMar>
      </w:tblPr>
      <w:tblGrid>
        <w:gridCol w:w="9540"/>
      </w:tblGrid>
      <w:tr>
        <w:tblPrEx>
          <w:tblCellMar>
            <w:top w:w="0" w:type="dxa"/>
            <w:left w:w="108" w:type="dxa"/>
            <w:bottom w:w="0" w:type="dxa"/>
            <w:right w:w="108" w:type="dxa"/>
          </w:tblCellMar>
        </w:tblPrEx>
        <w:trPr>
          <w:trHeight w:val="465" w:hRule="atLeast"/>
        </w:trPr>
        <w:tc>
          <w:tcPr>
            <w:tcW w:w="9540" w:type="dxa"/>
            <w:tcBorders>
              <w:top w:val="single" w:color="auto" w:sz="4" w:space="0"/>
              <w:left w:val="nil"/>
              <w:bottom w:val="nil"/>
              <w:right w:val="nil"/>
            </w:tcBorders>
            <w:vAlign w:val="center"/>
          </w:tcPr>
          <w:p>
            <w:pPr>
              <w:widowControl/>
              <w:spacing w:line="400" w:lineRule="exact"/>
              <w:jc w:val="left"/>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注：1.</w:t>
            </w:r>
            <w:r>
              <w:rPr>
                <w:rFonts w:ascii="宋体" w:hAnsi="宋体" w:cs="Times New Roman"/>
                <w:color w:val="000000"/>
                <w:kern w:val="0"/>
                <w:sz w:val="18"/>
                <w:szCs w:val="18"/>
              </w:rPr>
              <w:t>一级指标分值统一设置为：产出指标</w:t>
            </w:r>
            <w:r>
              <w:rPr>
                <w:rFonts w:ascii="Times New Roman" w:hAnsi="Times New Roman" w:cs="Times New Roman"/>
                <w:color w:val="000000"/>
                <w:kern w:val="0"/>
                <w:sz w:val="18"/>
                <w:szCs w:val="18"/>
              </w:rPr>
              <w:t>50</w:t>
            </w:r>
            <w:r>
              <w:rPr>
                <w:rFonts w:ascii="宋体" w:hAnsi="宋体" w:cs="Times New Roman"/>
                <w:color w:val="000000"/>
                <w:kern w:val="0"/>
                <w:sz w:val="18"/>
                <w:szCs w:val="18"/>
              </w:rPr>
              <w:t>分、效益指标</w:t>
            </w:r>
            <w:r>
              <w:rPr>
                <w:rFonts w:ascii="Times New Roman" w:hAnsi="Times New Roman" w:cs="Times New Roman"/>
                <w:color w:val="000000"/>
                <w:kern w:val="0"/>
                <w:sz w:val="18"/>
                <w:szCs w:val="18"/>
              </w:rPr>
              <w:t>30</w:t>
            </w:r>
            <w:r>
              <w:rPr>
                <w:rFonts w:ascii="宋体" w:hAnsi="宋体" w:cs="Times New Roman"/>
                <w:color w:val="000000"/>
                <w:kern w:val="0"/>
                <w:sz w:val="18"/>
                <w:szCs w:val="18"/>
              </w:rPr>
              <w:t>分、服务对象满意度指标</w:t>
            </w:r>
            <w:r>
              <w:rPr>
                <w:rFonts w:ascii="Times New Roman" w:hAnsi="Times New Roman" w:cs="Times New Roman"/>
                <w:color w:val="000000"/>
                <w:kern w:val="0"/>
                <w:sz w:val="18"/>
                <w:szCs w:val="18"/>
              </w:rPr>
              <w:t>10</w:t>
            </w:r>
            <w:r>
              <w:rPr>
                <w:rFonts w:ascii="宋体" w:hAnsi="宋体" w:cs="Times New Roman"/>
                <w:color w:val="000000"/>
                <w:kern w:val="0"/>
                <w:sz w:val="18"/>
                <w:szCs w:val="18"/>
              </w:rPr>
              <w:t>分、预算资金执行率</w:t>
            </w:r>
            <w:r>
              <w:rPr>
                <w:rFonts w:ascii="Times New Roman" w:hAnsi="Times New Roman" w:cs="Times New Roman"/>
                <w:color w:val="000000"/>
                <w:kern w:val="0"/>
                <w:sz w:val="18"/>
                <w:szCs w:val="18"/>
              </w:rPr>
              <w:t>10</w:t>
            </w:r>
            <w:r>
              <w:rPr>
                <w:rFonts w:ascii="宋体" w:hAnsi="宋体" w:cs="Times New Roman"/>
                <w:color w:val="000000"/>
                <w:kern w:val="0"/>
                <w:sz w:val="18"/>
                <w:szCs w:val="18"/>
              </w:rPr>
              <w:t>分。如有特殊情况，上述权重可做适当调整，但加总后应等于</w:t>
            </w:r>
            <w:r>
              <w:rPr>
                <w:rFonts w:ascii="Times New Roman" w:hAnsi="Times New Roman" w:cs="Times New Roman"/>
                <w:color w:val="000000"/>
                <w:kern w:val="0"/>
                <w:sz w:val="18"/>
                <w:szCs w:val="18"/>
              </w:rPr>
              <w:t>100</w:t>
            </w:r>
            <w:r>
              <w:rPr>
                <w:rFonts w:ascii="宋体" w:hAnsi="宋体" w:cs="Times New Roman"/>
                <w:color w:val="000000"/>
                <w:kern w:val="0"/>
                <w:sz w:val="18"/>
                <w:szCs w:val="18"/>
              </w:rPr>
              <w:t>分。各部门根据各项指标重要程度确定三级指标的分值。得分一档最高不能超过该指标分值上限。</w:t>
            </w:r>
          </w:p>
        </w:tc>
      </w:tr>
      <w:tr>
        <w:tblPrEx>
          <w:tblCellMar>
            <w:top w:w="0" w:type="dxa"/>
            <w:left w:w="108" w:type="dxa"/>
            <w:bottom w:w="0" w:type="dxa"/>
            <w:right w:w="108" w:type="dxa"/>
          </w:tblCellMar>
        </w:tblPrEx>
        <w:trPr>
          <w:trHeight w:val="465" w:hRule="atLeast"/>
        </w:trPr>
        <w:tc>
          <w:tcPr>
            <w:tcW w:w="9540" w:type="dxa"/>
            <w:tcBorders>
              <w:top w:val="nil"/>
              <w:left w:val="nil"/>
              <w:bottom w:val="nil"/>
              <w:right w:val="nil"/>
            </w:tcBorders>
            <w:vAlign w:val="center"/>
          </w:tcPr>
          <w:p>
            <w:pPr>
              <w:widowControl/>
              <w:spacing w:line="400" w:lineRule="exact"/>
              <w:jc w:val="left"/>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 xml:space="preserve">    2.</w:t>
            </w:r>
            <w:r>
              <w:rPr>
                <w:rFonts w:ascii="宋体" w:hAnsi="宋体" w:cs="Times New Roman"/>
                <w:color w:val="000000"/>
                <w:kern w:val="0"/>
                <w:sz w:val="18"/>
                <w:szCs w:val="18"/>
              </w:rPr>
              <w:t>定性指标根据指标完成情况分为：达成预期指标、部分达成预期指标并具有一定效果、未达成预期指标且效果较差三档，分别按照该指标对应分值区间</w:t>
            </w:r>
            <w:r>
              <w:rPr>
                <w:rFonts w:ascii="Times New Roman" w:hAnsi="Times New Roman" w:cs="Times New Roman"/>
                <w:color w:val="000000"/>
                <w:kern w:val="0"/>
                <w:sz w:val="18"/>
                <w:szCs w:val="18"/>
              </w:rPr>
              <w:t>100-80%(</w:t>
            </w:r>
            <w:r>
              <w:rPr>
                <w:rFonts w:ascii="宋体" w:hAnsi="宋体" w:cs="Times New Roman"/>
                <w:color w:val="000000"/>
                <w:kern w:val="0"/>
                <w:sz w:val="18"/>
                <w:szCs w:val="18"/>
              </w:rPr>
              <w:t>含</w:t>
            </w:r>
            <w:r>
              <w:rPr>
                <w:rFonts w:ascii="Times New Roman" w:hAnsi="Times New Roman" w:cs="Times New Roman"/>
                <w:color w:val="000000"/>
                <w:kern w:val="0"/>
                <w:sz w:val="18"/>
                <w:szCs w:val="18"/>
              </w:rPr>
              <w:t>80%)</w:t>
            </w:r>
            <w:r>
              <w:rPr>
                <w:rFonts w:ascii="宋体" w:hAnsi="宋体" w:cs="Times New Roman"/>
                <w:color w:val="000000"/>
                <w:kern w:val="0"/>
                <w:sz w:val="18"/>
                <w:szCs w:val="18"/>
              </w:rPr>
              <w:t>、</w:t>
            </w:r>
            <w:r>
              <w:rPr>
                <w:rFonts w:ascii="Times New Roman" w:hAnsi="Times New Roman" w:cs="Times New Roman"/>
                <w:color w:val="000000"/>
                <w:kern w:val="0"/>
                <w:sz w:val="18"/>
                <w:szCs w:val="18"/>
              </w:rPr>
              <w:t>80-50%(</w:t>
            </w:r>
            <w:r>
              <w:rPr>
                <w:rFonts w:ascii="宋体" w:hAnsi="宋体" w:cs="Times New Roman"/>
                <w:color w:val="000000"/>
                <w:kern w:val="0"/>
                <w:sz w:val="18"/>
                <w:szCs w:val="18"/>
              </w:rPr>
              <w:t>含</w:t>
            </w:r>
            <w:r>
              <w:rPr>
                <w:rFonts w:ascii="Times New Roman" w:hAnsi="Times New Roman" w:cs="Times New Roman"/>
                <w:color w:val="000000"/>
                <w:kern w:val="0"/>
                <w:sz w:val="18"/>
                <w:szCs w:val="18"/>
              </w:rPr>
              <w:t>50%)</w:t>
            </w:r>
            <w:r>
              <w:rPr>
                <w:rFonts w:ascii="宋体" w:hAnsi="宋体" w:cs="Times New Roman"/>
                <w:color w:val="000000"/>
                <w:kern w:val="0"/>
                <w:sz w:val="18"/>
                <w:szCs w:val="18"/>
              </w:rPr>
              <w:t>、</w:t>
            </w:r>
            <w:r>
              <w:rPr>
                <w:rFonts w:ascii="Times New Roman" w:hAnsi="Times New Roman" w:cs="Times New Roman"/>
                <w:color w:val="000000"/>
                <w:kern w:val="0"/>
                <w:sz w:val="18"/>
                <w:szCs w:val="18"/>
              </w:rPr>
              <w:t>50-0%</w:t>
            </w:r>
            <w:r>
              <w:rPr>
                <w:rFonts w:ascii="宋体" w:hAnsi="宋体" w:cs="Times New Roman"/>
                <w:color w:val="000000"/>
                <w:kern w:val="0"/>
                <w:sz w:val="18"/>
                <w:szCs w:val="18"/>
              </w:rPr>
              <w:t>合理确定分值。</w:t>
            </w:r>
          </w:p>
        </w:tc>
      </w:tr>
      <w:tr>
        <w:tblPrEx>
          <w:tblCellMar>
            <w:top w:w="0" w:type="dxa"/>
            <w:left w:w="108" w:type="dxa"/>
            <w:bottom w:w="0" w:type="dxa"/>
            <w:right w:w="108" w:type="dxa"/>
          </w:tblCellMar>
        </w:tblPrEx>
        <w:trPr>
          <w:trHeight w:val="465" w:hRule="atLeast"/>
        </w:trPr>
        <w:tc>
          <w:tcPr>
            <w:tcW w:w="9540" w:type="dxa"/>
            <w:tcBorders>
              <w:top w:val="nil"/>
              <w:left w:val="nil"/>
              <w:bottom w:val="nil"/>
              <w:right w:val="nil"/>
            </w:tcBorders>
            <w:vAlign w:val="center"/>
          </w:tcPr>
          <w:p>
            <w:pPr>
              <w:widowControl/>
              <w:spacing w:line="400" w:lineRule="exact"/>
              <w:jc w:val="left"/>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 xml:space="preserve">    3.</w:t>
            </w:r>
            <w:r>
              <w:rPr>
                <w:rFonts w:ascii="宋体" w:hAnsi="宋体" w:cs="Times New Roman"/>
                <w:color w:val="000000"/>
                <w:kern w:val="0"/>
                <w:sz w:val="18"/>
                <w:szCs w:val="18"/>
              </w:rPr>
              <w:t>定量指标若为正向指标（即指标值为</w:t>
            </w:r>
            <w:r>
              <w:rPr>
                <w:rFonts w:ascii="Times New Roman" w:hAnsi="Times New Roman" w:cs="Times New Roman"/>
                <w:color w:val="000000"/>
                <w:kern w:val="0"/>
                <w:sz w:val="18"/>
                <w:szCs w:val="18"/>
              </w:rPr>
              <w:t>≥*</w:t>
            </w:r>
            <w:r>
              <w:rPr>
                <w:rFonts w:ascii="宋体" w:hAnsi="宋体" w:cs="Times New Roman"/>
                <w:color w:val="000000"/>
                <w:kern w:val="0"/>
                <w:sz w:val="18"/>
                <w:szCs w:val="18"/>
              </w:rPr>
              <w:t>），则得分计算方法应用全年实际值（</w:t>
            </w:r>
            <w:r>
              <w:rPr>
                <w:rFonts w:ascii="Times New Roman" w:hAnsi="Times New Roman" w:cs="Times New Roman"/>
                <w:color w:val="000000"/>
                <w:kern w:val="0"/>
                <w:sz w:val="18"/>
                <w:szCs w:val="18"/>
              </w:rPr>
              <w:t>B</w:t>
            </w:r>
            <w:r>
              <w:rPr>
                <w:rFonts w:ascii="宋体" w:hAnsi="宋体" w:cs="Times New Roman"/>
                <w:color w:val="000000"/>
                <w:kern w:val="0"/>
                <w:sz w:val="18"/>
                <w:szCs w:val="18"/>
              </w:rPr>
              <w:t>）</w:t>
            </w:r>
            <w:r>
              <w:rPr>
                <w:rFonts w:ascii="Times New Roman" w:hAnsi="Times New Roman" w:cs="Times New Roman"/>
                <w:color w:val="000000"/>
                <w:kern w:val="0"/>
                <w:sz w:val="18"/>
                <w:szCs w:val="18"/>
              </w:rPr>
              <w:t>/</w:t>
            </w:r>
            <w:r>
              <w:rPr>
                <w:rFonts w:ascii="宋体" w:hAnsi="宋体" w:cs="Times New Roman"/>
                <w:color w:val="000000"/>
                <w:kern w:val="0"/>
                <w:sz w:val="18"/>
                <w:szCs w:val="18"/>
              </w:rPr>
              <w:t>年度指标值（</w:t>
            </w:r>
            <w:r>
              <w:rPr>
                <w:rFonts w:ascii="Times New Roman" w:hAnsi="Times New Roman" w:cs="Times New Roman"/>
                <w:color w:val="000000"/>
                <w:kern w:val="0"/>
                <w:sz w:val="18"/>
                <w:szCs w:val="18"/>
              </w:rPr>
              <w:t>A</w:t>
            </w:r>
            <w:r>
              <w:rPr>
                <w:rFonts w:ascii="宋体" w:hAnsi="宋体" w:cs="Times New Roman"/>
                <w:color w:val="000000"/>
                <w:kern w:val="0"/>
                <w:sz w:val="18"/>
                <w:szCs w:val="18"/>
              </w:rPr>
              <w:t>）</w:t>
            </w:r>
            <w:r>
              <w:rPr>
                <w:rFonts w:hint="eastAsia" w:ascii="宋体" w:hAnsi="宋体" w:cs="宋体"/>
                <w:color w:val="000000"/>
                <w:kern w:val="0"/>
                <w:sz w:val="12"/>
                <w:szCs w:val="12"/>
              </w:rPr>
              <w:t>╳</w:t>
            </w:r>
            <w:r>
              <w:rPr>
                <w:rFonts w:ascii="Times New Roman" w:hAnsi="Times New Roman" w:cs="Times New Roman"/>
                <w:color w:val="000000"/>
                <w:kern w:val="0"/>
                <w:sz w:val="18"/>
                <w:szCs w:val="18"/>
              </w:rPr>
              <w:t>该指标分值；若定量指标为反向指标（即指标值为≤*</w:t>
            </w:r>
            <w:r>
              <w:rPr>
                <w:rFonts w:ascii="宋体" w:hAnsi="宋体" w:cs="Times New Roman"/>
                <w:color w:val="000000"/>
                <w:kern w:val="0"/>
                <w:sz w:val="18"/>
                <w:szCs w:val="18"/>
              </w:rPr>
              <w:t>），则得分计算方法应用年度指标值（</w:t>
            </w:r>
            <w:r>
              <w:rPr>
                <w:rFonts w:ascii="Times New Roman" w:hAnsi="Times New Roman" w:cs="Times New Roman"/>
                <w:color w:val="000000"/>
                <w:kern w:val="0"/>
                <w:sz w:val="18"/>
                <w:szCs w:val="18"/>
              </w:rPr>
              <w:t>A</w:t>
            </w:r>
            <w:r>
              <w:rPr>
                <w:rFonts w:ascii="宋体" w:hAnsi="宋体" w:cs="Times New Roman"/>
                <w:color w:val="000000"/>
                <w:kern w:val="0"/>
                <w:sz w:val="18"/>
                <w:szCs w:val="18"/>
              </w:rPr>
              <w:t>）</w:t>
            </w:r>
            <w:r>
              <w:rPr>
                <w:rFonts w:ascii="Times New Roman" w:hAnsi="Times New Roman" w:cs="Times New Roman"/>
                <w:color w:val="000000"/>
                <w:kern w:val="0"/>
                <w:sz w:val="18"/>
                <w:szCs w:val="18"/>
              </w:rPr>
              <w:t>/</w:t>
            </w:r>
            <w:r>
              <w:rPr>
                <w:rFonts w:ascii="宋体" w:hAnsi="宋体" w:cs="Times New Roman"/>
                <w:color w:val="000000"/>
                <w:kern w:val="0"/>
                <w:sz w:val="18"/>
                <w:szCs w:val="18"/>
              </w:rPr>
              <w:t>全年实际值（</w:t>
            </w:r>
            <w:r>
              <w:rPr>
                <w:rFonts w:ascii="Times New Roman" w:hAnsi="Times New Roman" w:cs="Times New Roman"/>
                <w:color w:val="000000"/>
                <w:kern w:val="0"/>
                <w:sz w:val="18"/>
                <w:szCs w:val="18"/>
              </w:rPr>
              <w:t>B</w:t>
            </w:r>
            <w:r>
              <w:rPr>
                <w:rFonts w:ascii="宋体" w:hAnsi="宋体" w:cs="Times New Roman"/>
                <w:color w:val="000000"/>
                <w:kern w:val="0"/>
                <w:sz w:val="18"/>
                <w:szCs w:val="18"/>
              </w:rPr>
              <w:t>）</w:t>
            </w:r>
            <w:r>
              <w:rPr>
                <w:rFonts w:hint="eastAsia" w:ascii="宋体" w:hAnsi="宋体" w:cs="宋体"/>
                <w:color w:val="000000"/>
                <w:kern w:val="0"/>
                <w:sz w:val="12"/>
                <w:szCs w:val="12"/>
              </w:rPr>
              <w:t>╳</w:t>
            </w:r>
            <w:r>
              <w:rPr>
                <w:rFonts w:ascii="Times New Roman" w:hAnsi="Times New Roman" w:cs="Times New Roman"/>
                <w:color w:val="000000"/>
                <w:kern w:val="0"/>
                <w:sz w:val="18"/>
                <w:szCs w:val="18"/>
              </w:rPr>
              <w:t>该指标分值。</w:t>
            </w:r>
          </w:p>
        </w:tc>
      </w:tr>
      <w:tr>
        <w:tblPrEx>
          <w:tblCellMar>
            <w:top w:w="0" w:type="dxa"/>
            <w:left w:w="108" w:type="dxa"/>
            <w:bottom w:w="0" w:type="dxa"/>
            <w:right w:w="108" w:type="dxa"/>
          </w:tblCellMar>
        </w:tblPrEx>
        <w:trPr>
          <w:trHeight w:val="210" w:hRule="atLeast"/>
        </w:trPr>
        <w:tc>
          <w:tcPr>
            <w:tcW w:w="9540" w:type="dxa"/>
            <w:tcBorders>
              <w:top w:val="nil"/>
              <w:left w:val="nil"/>
              <w:bottom w:val="nil"/>
              <w:right w:val="nil"/>
            </w:tcBorders>
            <w:noWrap/>
            <w:vAlign w:val="center"/>
          </w:tcPr>
          <w:p>
            <w:pPr>
              <w:widowControl/>
              <w:spacing w:line="400" w:lineRule="exact"/>
              <w:jc w:val="left"/>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 xml:space="preserve">    4.</w:t>
            </w:r>
            <w:r>
              <w:rPr>
                <w:rFonts w:ascii="宋体" w:hAnsi="宋体" w:cs="Times New Roman"/>
                <w:color w:val="000000"/>
                <w:kern w:val="0"/>
                <w:sz w:val="18"/>
                <w:szCs w:val="18"/>
              </w:rPr>
              <w:t>请在</w:t>
            </w:r>
            <w:r>
              <w:rPr>
                <w:rFonts w:ascii="Times New Roman" w:hAnsi="Times New Roman" w:cs="Times New Roman"/>
                <w:color w:val="000000"/>
                <w:kern w:val="0"/>
                <w:sz w:val="18"/>
                <w:szCs w:val="18"/>
              </w:rPr>
              <w:t>“</w:t>
            </w:r>
            <w:r>
              <w:rPr>
                <w:rFonts w:ascii="Times New Roman" w:hAnsi="Times New Roman" w:cs="Times New Roman"/>
                <w:kern w:val="0"/>
                <w:sz w:val="18"/>
                <w:szCs w:val="18"/>
              </w:rPr>
              <w:t>偏差原因分析及改进措施</w:t>
            </w:r>
            <w:r>
              <w:rPr>
                <w:rFonts w:ascii="Times New Roman" w:hAnsi="Times New Roman" w:cs="Times New Roman"/>
                <w:color w:val="000000"/>
                <w:kern w:val="0"/>
                <w:sz w:val="18"/>
                <w:szCs w:val="18"/>
              </w:rPr>
              <w:t>”</w:t>
            </w:r>
            <w:r>
              <w:rPr>
                <w:rFonts w:ascii="宋体" w:hAnsi="宋体" w:cs="Times New Roman"/>
                <w:color w:val="000000"/>
                <w:kern w:val="0"/>
                <w:sz w:val="18"/>
                <w:szCs w:val="18"/>
              </w:rPr>
              <w:t>中说明偏离目标、不能完成目标的原因及拟采取的措施。</w:t>
            </w:r>
          </w:p>
        </w:tc>
      </w:tr>
    </w:tbl>
    <w:p>
      <w:pPr>
        <w:widowControl/>
        <w:spacing w:line="400" w:lineRule="exact"/>
        <w:jc w:val="left"/>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 xml:space="preserve"> </w:t>
      </w:r>
    </w:p>
    <w:p>
      <w:pPr>
        <w:rPr>
          <w:rFonts w:ascii="Times New Roman" w:hAnsi="Times New Roman" w:cs="Times New Roman"/>
        </w:rPr>
      </w:pPr>
      <w:r>
        <w:rPr>
          <w:rFonts w:ascii="Times New Roman" w:hAnsi="Times New Roman" w:cs="Times New Roman"/>
        </w:rPr>
        <w:t xml:space="preserve"> </w:t>
      </w:r>
    </w:p>
    <w:p>
      <w:pPr>
        <w:widowControl/>
        <w:jc w:val="left"/>
        <w:rPr>
          <w:rFonts w:ascii="Times New Roman" w:hAnsi="Times New Roman" w:eastAsia="仿宋_GB2312" w:cs="Times New Roman"/>
          <w:bCs/>
          <w:color w:val="000000"/>
          <w:sz w:val="32"/>
          <w:szCs w:val="32"/>
        </w:rPr>
        <w:sectPr>
          <w:pgSz w:w="11906" w:h="16838"/>
          <w:pgMar w:top="1587" w:right="1587" w:bottom="1587" w:left="1587" w:header="737" w:footer="850" w:gutter="0"/>
          <w:cols w:space="720" w:num="1"/>
          <w:docGrid w:type="lines" w:linePitch="408" w:charSpace="0"/>
        </w:sectPr>
      </w:pPr>
    </w:p>
    <w:p>
      <w:pPr>
        <w:spacing w:line="560" w:lineRule="exact"/>
        <w:rPr>
          <w:rFonts w:hint="eastAsia" w:ascii="Times New Roman" w:hAnsi="Times New Roman" w:eastAsia="仿宋_GB2312" w:cs="Times New Roman"/>
          <w:bCs/>
          <w:color w:val="000000"/>
          <w:sz w:val="32"/>
          <w:szCs w:val="32"/>
          <w:lang w:val="en-US" w:eastAsia="zh-CN"/>
        </w:rPr>
      </w:pPr>
      <w:r>
        <w:rPr>
          <w:rFonts w:ascii="仿宋_GB2312" w:hAnsi="仿宋_GB2312" w:eastAsia="仿宋_GB2312" w:cs="Times New Roman"/>
          <w:bCs/>
          <w:color w:val="000000"/>
          <w:sz w:val="32"/>
          <w:szCs w:val="32"/>
        </w:rPr>
        <w:t>附件</w:t>
      </w:r>
      <w:r>
        <w:rPr>
          <w:rFonts w:hint="eastAsia" w:ascii="仿宋_GB2312" w:hAnsi="仿宋_GB2312" w:eastAsia="仿宋_GB2312" w:cs="Times New Roman"/>
          <w:bCs/>
          <w:color w:val="000000"/>
          <w:sz w:val="32"/>
          <w:szCs w:val="32"/>
          <w:lang w:val="en-US" w:eastAsia="zh-CN"/>
        </w:rPr>
        <w:t>2</w:t>
      </w:r>
    </w:p>
    <w:p>
      <w:pPr>
        <w:pStyle w:val="2"/>
        <w:spacing w:before="0" w:after="0"/>
        <w:jc w:val="center"/>
        <w:rPr>
          <w:rFonts w:ascii="Times New Roman" w:hAnsi="Times New Roman" w:eastAsia="宋体" w:cs="Times New Roman"/>
          <w:bCs/>
          <w:color w:val="000000"/>
          <w:sz w:val="36"/>
          <w:szCs w:val="36"/>
        </w:rPr>
      </w:pPr>
      <w:r>
        <w:rPr>
          <w:rFonts w:ascii="宋体" w:hAnsi="宋体" w:eastAsia="宋体" w:cs="Times New Roman"/>
          <w:bCs/>
          <w:color w:val="000000"/>
          <w:sz w:val="36"/>
          <w:szCs w:val="36"/>
        </w:rPr>
        <w:t>项目支出绩效评价共性指标表</w:t>
      </w:r>
    </w:p>
    <w:tbl>
      <w:tblPr>
        <w:tblStyle w:val="6"/>
        <w:tblW w:w="12589"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682"/>
        <w:gridCol w:w="709"/>
        <w:gridCol w:w="1134"/>
        <w:gridCol w:w="567"/>
        <w:gridCol w:w="2835"/>
        <w:gridCol w:w="6096"/>
        <w:gridCol w:w="566"/>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2" w:hRule="atLeast"/>
          <w:jc w:val="center"/>
        </w:trPr>
        <w:tc>
          <w:tcPr>
            <w:tcW w:w="682" w:type="dxa"/>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b/>
                <w:bCs/>
                <w:color w:val="000000"/>
                <w:kern w:val="0"/>
                <w:sz w:val="22"/>
              </w:rPr>
            </w:pPr>
            <w:r>
              <w:rPr>
                <w:rFonts w:ascii="Times New Roman" w:hAnsi="Times New Roman" w:cs="Times New Roman"/>
                <w:b/>
                <w:bCs/>
                <w:color w:val="000000"/>
                <w:kern w:val="0"/>
                <w:sz w:val="22"/>
                <w:szCs w:val="22"/>
              </w:rPr>
              <w:t>一级指标</w:t>
            </w:r>
          </w:p>
        </w:tc>
        <w:tc>
          <w:tcPr>
            <w:tcW w:w="709"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b/>
                <w:bCs/>
                <w:color w:val="000000"/>
                <w:kern w:val="0"/>
                <w:sz w:val="22"/>
              </w:rPr>
            </w:pPr>
            <w:r>
              <w:rPr>
                <w:rFonts w:ascii="Times New Roman" w:hAnsi="Times New Roman" w:cs="Times New Roman"/>
                <w:b/>
                <w:bCs/>
                <w:color w:val="000000"/>
                <w:kern w:val="0"/>
                <w:sz w:val="22"/>
                <w:szCs w:val="22"/>
              </w:rPr>
              <w:t>二级指标</w:t>
            </w:r>
          </w:p>
        </w:tc>
        <w:tc>
          <w:tcPr>
            <w:tcW w:w="1134"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b/>
                <w:bCs/>
                <w:color w:val="000000"/>
                <w:kern w:val="0"/>
                <w:sz w:val="22"/>
              </w:rPr>
            </w:pPr>
            <w:r>
              <w:rPr>
                <w:rFonts w:ascii="Times New Roman" w:hAnsi="Times New Roman" w:cs="Times New Roman"/>
                <w:b/>
                <w:bCs/>
                <w:color w:val="000000"/>
                <w:kern w:val="0"/>
                <w:sz w:val="22"/>
                <w:szCs w:val="22"/>
              </w:rPr>
              <w:t>三级指标</w:t>
            </w:r>
          </w:p>
        </w:tc>
        <w:tc>
          <w:tcPr>
            <w:tcW w:w="567" w:type="dxa"/>
            <w:tcBorders>
              <w:top w:val="single" w:color="000000" w:sz="8" w:space="0"/>
              <w:left w:val="nil"/>
              <w:bottom w:val="single" w:color="000000" w:sz="8" w:space="0"/>
              <w:right w:val="single" w:color="000000" w:sz="8" w:space="0"/>
            </w:tcBorders>
            <w:shd w:val="clear" w:color="auto" w:fill="FFFFFF"/>
          </w:tcPr>
          <w:p>
            <w:pPr>
              <w:widowControl/>
              <w:spacing w:line="0" w:lineRule="atLeast"/>
              <w:jc w:val="center"/>
              <w:rPr>
                <w:rFonts w:ascii="Times New Roman" w:hAnsi="Times New Roman" w:cs="Times New Roman"/>
                <w:b/>
                <w:bCs/>
                <w:color w:val="000000"/>
                <w:kern w:val="0"/>
                <w:sz w:val="22"/>
              </w:rPr>
            </w:pPr>
            <w:r>
              <w:rPr>
                <w:rFonts w:ascii="Times New Roman" w:hAnsi="Times New Roman" w:cs="Times New Roman"/>
                <w:b/>
                <w:bCs/>
                <w:color w:val="000000"/>
                <w:kern w:val="0"/>
                <w:sz w:val="22"/>
                <w:szCs w:val="22"/>
              </w:rPr>
              <w:t>分</w:t>
            </w:r>
          </w:p>
          <w:p>
            <w:pPr>
              <w:widowControl/>
              <w:spacing w:line="0" w:lineRule="atLeast"/>
              <w:jc w:val="center"/>
              <w:rPr>
                <w:rFonts w:ascii="Times New Roman" w:hAnsi="Times New Roman" w:cs="Times New Roman"/>
                <w:b/>
                <w:bCs/>
                <w:color w:val="000000"/>
                <w:kern w:val="0"/>
                <w:sz w:val="22"/>
              </w:rPr>
            </w:pPr>
            <w:r>
              <w:rPr>
                <w:rFonts w:ascii="Times New Roman" w:hAnsi="Times New Roman" w:cs="Times New Roman"/>
                <w:b/>
                <w:bCs/>
                <w:color w:val="000000"/>
                <w:kern w:val="0"/>
                <w:sz w:val="22"/>
                <w:szCs w:val="22"/>
              </w:rPr>
              <w:t>值</w:t>
            </w:r>
          </w:p>
        </w:tc>
        <w:tc>
          <w:tcPr>
            <w:tcW w:w="2835"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b/>
                <w:bCs/>
                <w:color w:val="000000"/>
                <w:kern w:val="0"/>
                <w:sz w:val="22"/>
              </w:rPr>
            </w:pPr>
            <w:r>
              <w:rPr>
                <w:rFonts w:ascii="Times New Roman" w:hAnsi="Times New Roman" w:cs="Times New Roman"/>
                <w:b/>
                <w:bCs/>
                <w:color w:val="000000"/>
                <w:kern w:val="0"/>
                <w:sz w:val="22"/>
                <w:szCs w:val="22"/>
              </w:rPr>
              <w:t>指标解释</w:t>
            </w:r>
          </w:p>
        </w:tc>
        <w:tc>
          <w:tcPr>
            <w:tcW w:w="6096"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b/>
                <w:bCs/>
                <w:color w:val="000000"/>
                <w:kern w:val="0"/>
                <w:sz w:val="22"/>
              </w:rPr>
            </w:pPr>
            <w:r>
              <w:rPr>
                <w:rFonts w:ascii="Times New Roman" w:hAnsi="Times New Roman" w:cs="Times New Roman"/>
                <w:b/>
                <w:bCs/>
                <w:color w:val="000000"/>
                <w:kern w:val="0"/>
                <w:sz w:val="22"/>
                <w:szCs w:val="22"/>
              </w:rPr>
              <w:t>指标说明</w:t>
            </w:r>
          </w:p>
        </w:tc>
        <w:tc>
          <w:tcPr>
            <w:tcW w:w="566"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b/>
                <w:bCs/>
                <w:color w:val="000000"/>
                <w:kern w:val="0"/>
                <w:sz w:val="22"/>
              </w:rPr>
            </w:pPr>
            <w:r>
              <w:rPr>
                <w:rFonts w:ascii="Times New Roman" w:hAnsi="Times New Roman" w:cs="Times New Roman"/>
                <w:b/>
                <w:bCs/>
                <w:color w:val="000000"/>
                <w:kern w:val="0"/>
                <w:sz w:val="22"/>
                <w:szCs w:val="22"/>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18" w:hRule="atLeast"/>
          <w:jc w:val="center"/>
        </w:trPr>
        <w:tc>
          <w:tcPr>
            <w:tcW w:w="682" w:type="dxa"/>
            <w:vMerge w:val="restart"/>
            <w:tcBorders>
              <w:top w:val="nil"/>
              <w:left w:val="single" w:color="000000" w:sz="8" w:space="0"/>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rPr>
            </w:pPr>
            <w:r>
              <w:rPr>
                <w:rFonts w:ascii="Times New Roman" w:hAnsi="Times New Roman" w:cs="Times New Roman"/>
                <w:color w:val="000000"/>
                <w:kern w:val="0"/>
                <w:sz w:val="22"/>
                <w:szCs w:val="22"/>
              </w:rPr>
              <w:t xml:space="preserve">决策 </w:t>
            </w:r>
          </w:p>
          <w:p>
            <w:pPr>
              <w:widowControl/>
              <w:spacing w:line="0" w:lineRule="atLeast"/>
              <w:jc w:val="center"/>
              <w:rPr>
                <w:rFonts w:ascii="Times New Roman" w:hAnsi="Times New Roman" w:cs="Times New Roman"/>
                <w:color w:val="000000"/>
                <w:kern w:val="0"/>
                <w:sz w:val="22"/>
              </w:rPr>
            </w:pPr>
            <w:r>
              <w:rPr>
                <w:rFonts w:ascii="Times New Roman" w:hAnsi="Times New Roman" w:cs="Times New Roman"/>
                <w:color w:val="000000"/>
                <w:kern w:val="0"/>
                <w:sz w:val="22"/>
                <w:szCs w:val="22"/>
              </w:rPr>
              <w:t>　</w:t>
            </w:r>
          </w:p>
          <w:p>
            <w:pPr>
              <w:spacing w:line="0" w:lineRule="atLeast"/>
              <w:jc w:val="center"/>
              <w:rPr>
                <w:rFonts w:ascii="Times New Roman" w:hAnsi="Times New Roman" w:cs="Times New Roman"/>
                <w:color w:val="000000"/>
                <w:kern w:val="0"/>
                <w:sz w:val="22"/>
              </w:rPr>
            </w:pPr>
            <w:r>
              <w:rPr>
                <w:rFonts w:ascii="Times New Roman" w:hAnsi="Times New Roman" w:cs="Times New Roman"/>
                <w:color w:val="000000"/>
                <w:kern w:val="0"/>
                <w:sz w:val="22"/>
                <w:szCs w:val="22"/>
              </w:rPr>
              <w:t>　</w:t>
            </w:r>
          </w:p>
        </w:tc>
        <w:tc>
          <w:tcPr>
            <w:tcW w:w="709" w:type="dxa"/>
            <w:vMerge w:val="restart"/>
            <w:tcBorders>
              <w:top w:val="nil"/>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rPr>
            </w:pPr>
            <w:r>
              <w:rPr>
                <w:rFonts w:ascii="Times New Roman" w:hAnsi="Times New Roman" w:cs="Times New Roman"/>
                <w:color w:val="000000"/>
                <w:kern w:val="0"/>
                <w:sz w:val="22"/>
                <w:szCs w:val="22"/>
              </w:rPr>
              <w:t xml:space="preserve">项目立项 </w:t>
            </w:r>
          </w:p>
        </w:tc>
        <w:tc>
          <w:tcPr>
            <w:tcW w:w="1134"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rPr>
            </w:pPr>
            <w:r>
              <w:rPr>
                <w:rFonts w:ascii="Times New Roman" w:hAnsi="Times New Roman" w:cs="Times New Roman"/>
                <w:color w:val="000000"/>
                <w:kern w:val="0"/>
                <w:sz w:val="22"/>
                <w:szCs w:val="22"/>
              </w:rPr>
              <w:t>立项依据</w:t>
            </w:r>
          </w:p>
          <w:p>
            <w:pPr>
              <w:widowControl/>
              <w:spacing w:line="0" w:lineRule="atLeast"/>
              <w:jc w:val="center"/>
              <w:rPr>
                <w:rFonts w:ascii="Times New Roman" w:hAnsi="Times New Roman" w:cs="Times New Roman"/>
                <w:color w:val="000000"/>
                <w:kern w:val="0"/>
                <w:sz w:val="22"/>
              </w:rPr>
            </w:pPr>
            <w:r>
              <w:rPr>
                <w:rFonts w:ascii="Times New Roman" w:hAnsi="Times New Roman" w:cs="Times New Roman"/>
                <w:color w:val="000000"/>
                <w:kern w:val="0"/>
                <w:sz w:val="22"/>
                <w:szCs w:val="22"/>
              </w:rPr>
              <w:t>充分性</w:t>
            </w:r>
          </w:p>
        </w:tc>
        <w:tc>
          <w:tcPr>
            <w:tcW w:w="567"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rPr>
            </w:pPr>
            <w:r>
              <w:rPr>
                <w:rFonts w:ascii="Times New Roman" w:hAnsi="Times New Roman" w:cs="Times New Roman"/>
                <w:color w:val="000000"/>
                <w:kern w:val="0"/>
                <w:sz w:val="22"/>
                <w:szCs w:val="22"/>
              </w:rPr>
              <w:t>4</w:t>
            </w:r>
          </w:p>
        </w:tc>
        <w:tc>
          <w:tcPr>
            <w:tcW w:w="2835"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rPr>
                <w:rFonts w:ascii="Times New Roman" w:hAnsi="Times New Roman" w:cs="Times New Roman"/>
                <w:color w:val="000000"/>
                <w:kern w:val="0"/>
                <w:sz w:val="22"/>
              </w:rPr>
            </w:pPr>
            <w:r>
              <w:rPr>
                <w:rFonts w:ascii="Times New Roman" w:hAnsi="Times New Roman" w:cs="Times New Roman"/>
                <w:color w:val="000000"/>
                <w:kern w:val="0"/>
                <w:sz w:val="22"/>
                <w:szCs w:val="22"/>
              </w:rPr>
              <w:t>项目立项是否符合法律法规、相关政策、发展规划以及部门职责，用以反映和考核项目立项依据情况。</w:t>
            </w:r>
          </w:p>
        </w:tc>
        <w:tc>
          <w:tcPr>
            <w:tcW w:w="6096"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left"/>
              <w:rPr>
                <w:rFonts w:ascii="Times New Roman" w:hAnsi="Times New Roman" w:cs="Times New Roman"/>
                <w:color w:val="000000"/>
                <w:kern w:val="0"/>
                <w:sz w:val="22"/>
              </w:rPr>
            </w:pPr>
            <w:r>
              <w:rPr>
                <w:rFonts w:ascii="Times New Roman" w:hAnsi="Times New Roman" w:cs="Times New Roman"/>
                <w:color w:val="000000"/>
                <w:kern w:val="0"/>
                <w:sz w:val="22"/>
                <w:szCs w:val="22"/>
              </w:rPr>
              <w:t>评价要点：</w:t>
            </w:r>
            <w:r>
              <w:rPr>
                <w:rFonts w:ascii="Times New Roman" w:hAnsi="Times New Roman" w:cs="Times New Roman"/>
                <w:color w:val="000000"/>
                <w:kern w:val="0"/>
                <w:sz w:val="22"/>
                <w:szCs w:val="22"/>
              </w:rPr>
              <w:br w:type="textWrapping"/>
            </w:r>
            <w:r>
              <w:rPr>
                <w:rFonts w:hint="eastAsia" w:ascii="宋体" w:hAnsi="宋体" w:cs="宋体"/>
                <w:color w:val="000000"/>
                <w:kern w:val="0"/>
                <w:sz w:val="22"/>
                <w:szCs w:val="22"/>
              </w:rPr>
              <w:t>①</w:t>
            </w:r>
            <w:r>
              <w:rPr>
                <w:rFonts w:ascii="宋体" w:hAnsi="宋体" w:cs="Times New Roman"/>
                <w:color w:val="000000"/>
                <w:kern w:val="0"/>
                <w:sz w:val="22"/>
                <w:szCs w:val="22"/>
              </w:rPr>
              <w:t>项目立项是否符合国家法律法规、国民经济发展规划和相关政策；</w:t>
            </w:r>
            <w:r>
              <w:rPr>
                <w:rFonts w:ascii="Times New Roman" w:hAnsi="Times New Roman" w:cs="Times New Roman"/>
                <w:color w:val="000000"/>
                <w:kern w:val="0"/>
                <w:sz w:val="22"/>
                <w:szCs w:val="22"/>
              </w:rPr>
              <w:br w:type="textWrapping"/>
            </w:r>
            <w:r>
              <w:rPr>
                <w:rFonts w:hint="eastAsia" w:ascii="宋体" w:hAnsi="宋体" w:cs="宋体"/>
                <w:color w:val="000000"/>
                <w:kern w:val="0"/>
                <w:sz w:val="22"/>
                <w:szCs w:val="22"/>
              </w:rPr>
              <w:t>②</w:t>
            </w:r>
            <w:r>
              <w:rPr>
                <w:rFonts w:ascii="宋体" w:hAnsi="宋体" w:cs="Times New Roman"/>
                <w:color w:val="000000"/>
                <w:kern w:val="0"/>
                <w:sz w:val="22"/>
                <w:szCs w:val="22"/>
              </w:rPr>
              <w:t>项目立项是否符合行业发展规划和政策要求；</w:t>
            </w:r>
            <w:r>
              <w:rPr>
                <w:rFonts w:ascii="Times New Roman" w:hAnsi="Times New Roman" w:cs="Times New Roman"/>
                <w:color w:val="000000"/>
                <w:kern w:val="0"/>
                <w:sz w:val="22"/>
                <w:szCs w:val="22"/>
              </w:rPr>
              <w:br w:type="textWrapping"/>
            </w:r>
            <w:r>
              <w:rPr>
                <w:rFonts w:hint="eastAsia" w:ascii="宋体" w:hAnsi="宋体" w:cs="宋体"/>
                <w:color w:val="000000"/>
                <w:kern w:val="0"/>
                <w:sz w:val="22"/>
                <w:szCs w:val="22"/>
              </w:rPr>
              <w:t>③</w:t>
            </w:r>
            <w:r>
              <w:rPr>
                <w:rFonts w:ascii="宋体" w:hAnsi="宋体" w:cs="Times New Roman"/>
                <w:color w:val="000000"/>
                <w:kern w:val="0"/>
                <w:sz w:val="22"/>
                <w:szCs w:val="22"/>
              </w:rPr>
              <w:t>项目立项是否与部门职责范围相符，属于部门履职所需；</w:t>
            </w:r>
            <w:r>
              <w:rPr>
                <w:rFonts w:ascii="Times New Roman" w:hAnsi="Times New Roman" w:cs="Times New Roman"/>
                <w:color w:val="000000"/>
                <w:kern w:val="0"/>
                <w:sz w:val="22"/>
                <w:szCs w:val="22"/>
              </w:rPr>
              <w:br w:type="textWrapping"/>
            </w:r>
            <w:r>
              <w:rPr>
                <w:rFonts w:hint="eastAsia" w:ascii="宋体" w:hAnsi="宋体" w:cs="宋体"/>
                <w:color w:val="000000"/>
                <w:kern w:val="0"/>
                <w:sz w:val="22"/>
                <w:szCs w:val="22"/>
              </w:rPr>
              <w:t>④</w:t>
            </w:r>
            <w:r>
              <w:rPr>
                <w:rFonts w:ascii="宋体" w:hAnsi="宋体" w:cs="Times New Roman"/>
                <w:color w:val="000000"/>
                <w:kern w:val="0"/>
                <w:sz w:val="22"/>
                <w:szCs w:val="22"/>
              </w:rPr>
              <w:t>项目是否属于公共财政支持范围，是否符合中央、地方事权支出责任划分原则；</w:t>
            </w:r>
            <w:r>
              <w:rPr>
                <w:rFonts w:ascii="Times New Roman" w:hAnsi="Times New Roman" w:cs="Times New Roman"/>
                <w:color w:val="000000"/>
                <w:kern w:val="0"/>
                <w:sz w:val="22"/>
                <w:szCs w:val="22"/>
              </w:rPr>
              <w:br w:type="textWrapping"/>
            </w:r>
            <w:r>
              <w:rPr>
                <w:rFonts w:hint="eastAsia" w:ascii="宋体" w:hAnsi="宋体" w:cs="宋体"/>
                <w:color w:val="000000"/>
                <w:kern w:val="0"/>
                <w:sz w:val="22"/>
                <w:szCs w:val="22"/>
              </w:rPr>
              <w:t>⑤</w:t>
            </w:r>
            <w:r>
              <w:rPr>
                <w:rFonts w:ascii="宋体" w:hAnsi="宋体" w:cs="Times New Roman"/>
                <w:color w:val="000000"/>
                <w:kern w:val="0"/>
                <w:sz w:val="22"/>
                <w:szCs w:val="22"/>
              </w:rPr>
              <w:t>项目是否与相关部门同类项目或部门内部相关项目重复。</w:t>
            </w:r>
          </w:p>
        </w:tc>
        <w:tc>
          <w:tcPr>
            <w:tcW w:w="566"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rPr>
            </w:pPr>
            <w:r>
              <w:rPr>
                <w:rFonts w:hint="eastAsia" w:ascii="Times New Roman" w:hAnsi="Times New Roman" w:cs="Times New Roman"/>
                <w:color w:val="000000"/>
                <w:kern w:val="0"/>
                <w:sz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10" w:hRule="atLeast"/>
          <w:jc w:val="center"/>
        </w:trPr>
        <w:tc>
          <w:tcPr>
            <w:tcW w:w="2525" w:type="dxa"/>
            <w:vMerge w:val="continue"/>
            <w:tcBorders>
              <w:top w:val="nil"/>
              <w:left w:val="single" w:color="000000" w:sz="8" w:space="0"/>
              <w:bottom w:val="single" w:color="000000" w:sz="8" w:space="0"/>
              <w:right w:val="single" w:color="000000" w:sz="8" w:space="0"/>
            </w:tcBorders>
            <w:vAlign w:val="center"/>
          </w:tcPr>
          <w:p>
            <w:pPr>
              <w:widowControl/>
              <w:jc w:val="left"/>
              <w:rPr>
                <w:rFonts w:ascii="Times New Roman" w:hAnsi="Times New Roman" w:cs="Times New Roman"/>
                <w:color w:val="000000"/>
                <w:kern w:val="0"/>
                <w:sz w:val="22"/>
              </w:rPr>
            </w:pPr>
          </w:p>
        </w:tc>
        <w:tc>
          <w:tcPr>
            <w:tcW w:w="709" w:type="dxa"/>
            <w:vMerge w:val="continue"/>
            <w:tcBorders>
              <w:top w:val="nil"/>
              <w:left w:val="nil"/>
              <w:bottom w:val="single" w:color="000000" w:sz="8" w:space="0"/>
              <w:right w:val="single" w:color="000000" w:sz="8" w:space="0"/>
            </w:tcBorders>
            <w:vAlign w:val="center"/>
          </w:tcPr>
          <w:p>
            <w:pPr>
              <w:widowControl/>
              <w:jc w:val="left"/>
              <w:rPr>
                <w:rFonts w:ascii="Times New Roman" w:hAnsi="Times New Roman" w:cs="Times New Roman"/>
                <w:color w:val="000000"/>
                <w:kern w:val="0"/>
                <w:sz w:val="22"/>
              </w:rPr>
            </w:pPr>
          </w:p>
        </w:tc>
        <w:tc>
          <w:tcPr>
            <w:tcW w:w="1134"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rPr>
            </w:pPr>
            <w:r>
              <w:rPr>
                <w:rFonts w:ascii="Times New Roman" w:hAnsi="Times New Roman" w:cs="Times New Roman"/>
                <w:color w:val="000000"/>
                <w:kern w:val="0"/>
                <w:sz w:val="22"/>
                <w:szCs w:val="22"/>
              </w:rPr>
              <w:t>立项程序</w:t>
            </w:r>
          </w:p>
          <w:p>
            <w:pPr>
              <w:widowControl/>
              <w:spacing w:line="0" w:lineRule="atLeast"/>
              <w:jc w:val="center"/>
              <w:rPr>
                <w:rFonts w:ascii="Times New Roman" w:hAnsi="Times New Roman" w:cs="Times New Roman"/>
                <w:color w:val="000000"/>
                <w:kern w:val="0"/>
                <w:sz w:val="22"/>
              </w:rPr>
            </w:pPr>
            <w:r>
              <w:rPr>
                <w:rFonts w:ascii="Times New Roman" w:hAnsi="Times New Roman" w:cs="Times New Roman"/>
                <w:color w:val="000000"/>
                <w:kern w:val="0"/>
                <w:sz w:val="22"/>
                <w:szCs w:val="22"/>
              </w:rPr>
              <w:t>规范性</w:t>
            </w:r>
          </w:p>
        </w:tc>
        <w:tc>
          <w:tcPr>
            <w:tcW w:w="567"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rPr>
            </w:pPr>
            <w:r>
              <w:rPr>
                <w:rFonts w:ascii="Times New Roman" w:hAnsi="Times New Roman" w:cs="Times New Roman"/>
                <w:color w:val="000000"/>
                <w:kern w:val="0"/>
                <w:sz w:val="22"/>
                <w:szCs w:val="22"/>
              </w:rPr>
              <w:t>3</w:t>
            </w:r>
          </w:p>
        </w:tc>
        <w:tc>
          <w:tcPr>
            <w:tcW w:w="2835"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rPr>
                <w:rFonts w:ascii="Times New Roman" w:hAnsi="Times New Roman" w:cs="Times New Roman"/>
                <w:color w:val="000000"/>
                <w:kern w:val="0"/>
                <w:sz w:val="22"/>
              </w:rPr>
            </w:pPr>
            <w:r>
              <w:rPr>
                <w:rFonts w:ascii="Times New Roman" w:hAnsi="Times New Roman" w:cs="Times New Roman"/>
                <w:color w:val="000000"/>
                <w:kern w:val="0"/>
                <w:sz w:val="22"/>
                <w:szCs w:val="22"/>
              </w:rPr>
              <w:t>项目申请、设立过程是否符合相关要求，用以反映和考核项目立项的规范情况。</w:t>
            </w:r>
          </w:p>
        </w:tc>
        <w:tc>
          <w:tcPr>
            <w:tcW w:w="6096"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left"/>
              <w:rPr>
                <w:rFonts w:ascii="Times New Roman" w:hAnsi="Times New Roman" w:cs="Times New Roman"/>
                <w:color w:val="000000"/>
                <w:kern w:val="0"/>
                <w:sz w:val="22"/>
              </w:rPr>
            </w:pPr>
            <w:r>
              <w:rPr>
                <w:rFonts w:ascii="Times New Roman" w:hAnsi="Times New Roman" w:cs="Times New Roman"/>
                <w:color w:val="000000"/>
                <w:kern w:val="0"/>
                <w:sz w:val="22"/>
                <w:szCs w:val="22"/>
              </w:rPr>
              <w:t>评价要点：</w:t>
            </w:r>
            <w:r>
              <w:rPr>
                <w:rFonts w:ascii="Times New Roman" w:hAnsi="Times New Roman" w:cs="Times New Roman"/>
                <w:color w:val="000000"/>
                <w:kern w:val="0"/>
                <w:sz w:val="22"/>
                <w:szCs w:val="22"/>
              </w:rPr>
              <w:br w:type="textWrapping"/>
            </w:r>
            <w:r>
              <w:rPr>
                <w:rFonts w:hint="eastAsia" w:ascii="宋体" w:hAnsi="宋体" w:cs="宋体"/>
                <w:color w:val="000000"/>
                <w:kern w:val="0"/>
                <w:sz w:val="22"/>
                <w:szCs w:val="22"/>
              </w:rPr>
              <w:t>①</w:t>
            </w:r>
            <w:r>
              <w:rPr>
                <w:rFonts w:ascii="宋体" w:hAnsi="宋体" w:cs="Times New Roman"/>
                <w:color w:val="000000"/>
                <w:kern w:val="0"/>
                <w:sz w:val="22"/>
                <w:szCs w:val="22"/>
              </w:rPr>
              <w:t>项目是否按照规定的程序申请设立；</w:t>
            </w:r>
            <w:r>
              <w:rPr>
                <w:rFonts w:ascii="Times New Roman" w:hAnsi="Times New Roman" w:cs="Times New Roman"/>
                <w:color w:val="000000"/>
                <w:kern w:val="0"/>
                <w:sz w:val="22"/>
                <w:szCs w:val="22"/>
              </w:rPr>
              <w:br w:type="textWrapping"/>
            </w:r>
            <w:r>
              <w:rPr>
                <w:rFonts w:hint="eastAsia" w:ascii="宋体" w:hAnsi="宋体" w:cs="宋体"/>
                <w:color w:val="000000"/>
                <w:kern w:val="0"/>
                <w:sz w:val="22"/>
                <w:szCs w:val="22"/>
              </w:rPr>
              <w:t>②</w:t>
            </w:r>
            <w:r>
              <w:rPr>
                <w:rFonts w:ascii="宋体" w:hAnsi="宋体" w:cs="Times New Roman"/>
                <w:color w:val="000000"/>
                <w:kern w:val="0"/>
                <w:sz w:val="22"/>
                <w:szCs w:val="22"/>
              </w:rPr>
              <w:t>审批文件、材料是否符合相关要求；</w:t>
            </w:r>
            <w:r>
              <w:rPr>
                <w:rFonts w:ascii="Times New Roman" w:hAnsi="Times New Roman" w:cs="Times New Roman"/>
                <w:color w:val="000000"/>
                <w:kern w:val="0"/>
                <w:sz w:val="22"/>
                <w:szCs w:val="22"/>
              </w:rPr>
              <w:br w:type="textWrapping"/>
            </w:r>
            <w:r>
              <w:rPr>
                <w:rFonts w:hint="eastAsia" w:ascii="宋体" w:hAnsi="宋体" w:cs="宋体"/>
                <w:color w:val="000000"/>
                <w:kern w:val="0"/>
                <w:sz w:val="22"/>
                <w:szCs w:val="22"/>
              </w:rPr>
              <w:t>③</w:t>
            </w:r>
            <w:r>
              <w:rPr>
                <w:rFonts w:ascii="宋体" w:hAnsi="宋体" w:cs="Times New Roman"/>
                <w:color w:val="000000"/>
                <w:kern w:val="0"/>
                <w:sz w:val="22"/>
                <w:szCs w:val="22"/>
              </w:rPr>
              <w:t>事前是否已经过必要的可行性研究、专家论证、风险评估、绩效评估、集体决策。</w:t>
            </w:r>
          </w:p>
        </w:tc>
        <w:tc>
          <w:tcPr>
            <w:tcW w:w="566"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rPr>
            </w:pPr>
            <w:r>
              <w:rPr>
                <w:rFonts w:hint="eastAsia" w:ascii="Times New Roman" w:hAnsi="Times New Roman" w:cs="Times New Roman"/>
                <w:color w:val="000000"/>
                <w:kern w:val="0"/>
                <w:sz w:val="22"/>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829" w:hRule="atLeast"/>
          <w:jc w:val="center"/>
        </w:trPr>
        <w:tc>
          <w:tcPr>
            <w:tcW w:w="2525" w:type="dxa"/>
            <w:vMerge w:val="continue"/>
            <w:tcBorders>
              <w:top w:val="nil"/>
              <w:left w:val="single" w:color="000000" w:sz="8" w:space="0"/>
              <w:bottom w:val="single" w:color="000000" w:sz="8" w:space="0"/>
              <w:right w:val="single" w:color="000000" w:sz="8" w:space="0"/>
            </w:tcBorders>
            <w:vAlign w:val="center"/>
          </w:tcPr>
          <w:p>
            <w:pPr>
              <w:widowControl/>
              <w:jc w:val="left"/>
              <w:rPr>
                <w:rFonts w:ascii="Times New Roman" w:hAnsi="Times New Roman" w:cs="Times New Roman"/>
                <w:color w:val="000000"/>
                <w:kern w:val="0"/>
                <w:sz w:val="22"/>
              </w:rPr>
            </w:pPr>
          </w:p>
        </w:tc>
        <w:tc>
          <w:tcPr>
            <w:tcW w:w="709"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rPr>
            </w:pPr>
            <w:r>
              <w:rPr>
                <w:rFonts w:ascii="Times New Roman" w:hAnsi="Times New Roman" w:cs="Times New Roman"/>
                <w:color w:val="000000"/>
                <w:kern w:val="0"/>
                <w:sz w:val="22"/>
                <w:szCs w:val="22"/>
              </w:rPr>
              <w:t xml:space="preserve">绩效目标 </w:t>
            </w:r>
          </w:p>
        </w:tc>
        <w:tc>
          <w:tcPr>
            <w:tcW w:w="1134"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rPr>
            </w:pPr>
            <w:r>
              <w:rPr>
                <w:rFonts w:ascii="Times New Roman" w:hAnsi="Times New Roman" w:cs="Times New Roman"/>
                <w:color w:val="000000"/>
                <w:kern w:val="0"/>
                <w:sz w:val="22"/>
                <w:szCs w:val="22"/>
              </w:rPr>
              <w:t>绩效目标</w:t>
            </w:r>
          </w:p>
          <w:p>
            <w:pPr>
              <w:widowControl/>
              <w:spacing w:line="0" w:lineRule="atLeast"/>
              <w:jc w:val="center"/>
              <w:rPr>
                <w:rFonts w:ascii="Times New Roman" w:hAnsi="Times New Roman" w:cs="Times New Roman"/>
                <w:color w:val="000000"/>
                <w:kern w:val="0"/>
                <w:sz w:val="22"/>
              </w:rPr>
            </w:pPr>
            <w:r>
              <w:rPr>
                <w:rFonts w:ascii="Times New Roman" w:hAnsi="Times New Roman" w:cs="Times New Roman"/>
                <w:color w:val="000000"/>
                <w:kern w:val="0"/>
                <w:sz w:val="22"/>
                <w:szCs w:val="22"/>
              </w:rPr>
              <w:t>合理性</w:t>
            </w:r>
          </w:p>
        </w:tc>
        <w:tc>
          <w:tcPr>
            <w:tcW w:w="567"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rPr>
            </w:pPr>
            <w:r>
              <w:rPr>
                <w:rFonts w:ascii="Times New Roman" w:hAnsi="Times New Roman" w:cs="Times New Roman"/>
                <w:color w:val="000000"/>
                <w:kern w:val="0"/>
                <w:sz w:val="22"/>
                <w:szCs w:val="22"/>
              </w:rPr>
              <w:t>4</w:t>
            </w:r>
          </w:p>
        </w:tc>
        <w:tc>
          <w:tcPr>
            <w:tcW w:w="2835"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rPr>
                <w:rFonts w:ascii="Times New Roman" w:hAnsi="Times New Roman" w:cs="Times New Roman"/>
                <w:color w:val="000000"/>
                <w:kern w:val="0"/>
                <w:sz w:val="22"/>
              </w:rPr>
            </w:pPr>
            <w:r>
              <w:rPr>
                <w:rFonts w:ascii="Times New Roman" w:hAnsi="Times New Roman" w:cs="Times New Roman"/>
                <w:color w:val="000000"/>
                <w:kern w:val="0"/>
                <w:sz w:val="22"/>
                <w:szCs w:val="22"/>
              </w:rPr>
              <w:t>项目所设定的绩效目标是否依据充分，是否符合客观实际，用以反映和考核项目绩效目标与项目实施的相符情况。</w:t>
            </w:r>
          </w:p>
        </w:tc>
        <w:tc>
          <w:tcPr>
            <w:tcW w:w="6096"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left"/>
              <w:rPr>
                <w:rFonts w:ascii="Times New Roman" w:hAnsi="Times New Roman" w:cs="Times New Roman"/>
                <w:color w:val="000000"/>
                <w:kern w:val="0"/>
                <w:sz w:val="22"/>
              </w:rPr>
            </w:pPr>
            <w:r>
              <w:rPr>
                <w:rFonts w:ascii="Times New Roman" w:hAnsi="Times New Roman" w:cs="Times New Roman"/>
                <w:color w:val="000000"/>
                <w:kern w:val="0"/>
                <w:sz w:val="22"/>
                <w:szCs w:val="22"/>
              </w:rPr>
              <w:t>评价要点：</w:t>
            </w:r>
            <w:r>
              <w:rPr>
                <w:rFonts w:ascii="Times New Roman" w:hAnsi="Times New Roman" w:cs="Times New Roman"/>
                <w:color w:val="000000"/>
                <w:kern w:val="0"/>
                <w:sz w:val="22"/>
                <w:szCs w:val="22"/>
              </w:rPr>
              <w:br w:type="textWrapping"/>
            </w:r>
            <w:r>
              <w:rPr>
                <w:rFonts w:ascii="Times New Roman" w:hAnsi="Times New Roman" w:cs="Times New Roman"/>
                <w:color w:val="000000"/>
                <w:kern w:val="0"/>
                <w:sz w:val="22"/>
                <w:szCs w:val="22"/>
              </w:rPr>
              <w:t>（如未设定预算绩效目标，也可考核其他工作任务目标）</w:t>
            </w:r>
            <w:r>
              <w:rPr>
                <w:rFonts w:ascii="Times New Roman" w:hAnsi="Times New Roman" w:cs="Times New Roman"/>
                <w:color w:val="000000"/>
                <w:kern w:val="0"/>
                <w:sz w:val="22"/>
                <w:szCs w:val="22"/>
              </w:rPr>
              <w:br w:type="textWrapping"/>
            </w:r>
            <w:r>
              <w:rPr>
                <w:rFonts w:hint="eastAsia" w:ascii="宋体" w:hAnsi="宋体" w:cs="宋体"/>
                <w:color w:val="000000"/>
                <w:kern w:val="0"/>
                <w:sz w:val="22"/>
                <w:szCs w:val="22"/>
              </w:rPr>
              <w:t>①</w:t>
            </w:r>
            <w:r>
              <w:rPr>
                <w:rFonts w:ascii="宋体" w:hAnsi="宋体" w:cs="Times New Roman"/>
                <w:color w:val="000000"/>
                <w:kern w:val="0"/>
                <w:sz w:val="22"/>
                <w:szCs w:val="22"/>
              </w:rPr>
              <w:t>项目是否有绩效目标；</w:t>
            </w:r>
            <w:r>
              <w:rPr>
                <w:rFonts w:ascii="Times New Roman" w:hAnsi="Times New Roman" w:cs="Times New Roman"/>
                <w:color w:val="000000"/>
                <w:kern w:val="0"/>
                <w:sz w:val="22"/>
                <w:szCs w:val="22"/>
              </w:rPr>
              <w:br w:type="textWrapping"/>
            </w:r>
            <w:r>
              <w:rPr>
                <w:rFonts w:hint="eastAsia" w:ascii="宋体" w:hAnsi="宋体" w:cs="宋体"/>
                <w:color w:val="000000"/>
                <w:kern w:val="0"/>
                <w:sz w:val="22"/>
                <w:szCs w:val="22"/>
              </w:rPr>
              <w:t>②</w:t>
            </w:r>
            <w:r>
              <w:rPr>
                <w:rFonts w:ascii="宋体" w:hAnsi="宋体" w:cs="Times New Roman"/>
                <w:color w:val="000000"/>
                <w:kern w:val="0"/>
                <w:sz w:val="22"/>
                <w:szCs w:val="22"/>
              </w:rPr>
              <w:t>项目绩效目标与实际工作内容是否具有相关性；</w:t>
            </w:r>
            <w:r>
              <w:rPr>
                <w:rFonts w:ascii="Times New Roman" w:hAnsi="Times New Roman" w:cs="Times New Roman"/>
                <w:color w:val="000000"/>
                <w:kern w:val="0"/>
                <w:sz w:val="22"/>
                <w:szCs w:val="22"/>
              </w:rPr>
              <w:br w:type="textWrapping"/>
            </w:r>
            <w:r>
              <w:rPr>
                <w:rFonts w:hint="eastAsia" w:ascii="宋体" w:hAnsi="宋体" w:cs="宋体"/>
                <w:color w:val="000000"/>
                <w:kern w:val="0"/>
                <w:sz w:val="22"/>
                <w:szCs w:val="22"/>
              </w:rPr>
              <w:t>③</w:t>
            </w:r>
            <w:r>
              <w:rPr>
                <w:rFonts w:ascii="宋体" w:hAnsi="宋体" w:cs="Times New Roman"/>
                <w:color w:val="000000"/>
                <w:kern w:val="0"/>
                <w:sz w:val="22"/>
                <w:szCs w:val="22"/>
              </w:rPr>
              <w:t>项目预期产出效益和效果是否符合正常的业绩水平；</w:t>
            </w:r>
          </w:p>
          <w:p>
            <w:pPr>
              <w:widowControl/>
              <w:spacing w:line="0" w:lineRule="atLeast"/>
              <w:jc w:val="left"/>
              <w:rPr>
                <w:rFonts w:ascii="Times New Roman" w:hAnsi="Times New Roman" w:cs="Times New Roman"/>
                <w:color w:val="000000"/>
                <w:kern w:val="0"/>
                <w:sz w:val="22"/>
              </w:rPr>
            </w:pPr>
            <w:r>
              <w:rPr>
                <w:rFonts w:hint="eastAsia" w:ascii="宋体" w:hAnsi="宋体" w:cs="宋体"/>
                <w:color w:val="000000"/>
                <w:kern w:val="0"/>
                <w:sz w:val="22"/>
                <w:szCs w:val="22"/>
              </w:rPr>
              <w:t>④</w:t>
            </w:r>
            <w:r>
              <w:rPr>
                <w:rFonts w:ascii="宋体" w:hAnsi="宋体" w:cs="Times New Roman"/>
                <w:color w:val="000000"/>
                <w:kern w:val="0"/>
                <w:sz w:val="22"/>
                <w:szCs w:val="22"/>
              </w:rPr>
              <w:t>是否与预算确定的项目投资额或资金量相匹配。</w:t>
            </w:r>
          </w:p>
        </w:tc>
        <w:tc>
          <w:tcPr>
            <w:tcW w:w="566"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rPr>
            </w:pPr>
            <w:r>
              <w:rPr>
                <w:rFonts w:hint="eastAsia" w:ascii="Times New Roman" w:hAnsi="Times New Roman" w:cs="Times New Roman"/>
                <w:color w:val="000000"/>
                <w:kern w:val="0"/>
                <w:sz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682" w:type="dxa"/>
            <w:vMerge w:val="restart"/>
            <w:tcBorders>
              <w:top w:val="nil"/>
              <w:left w:val="single" w:color="000000" w:sz="8" w:space="0"/>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rPr>
            </w:pPr>
            <w:r>
              <w:rPr>
                <w:rFonts w:ascii="Times New Roman" w:hAnsi="Times New Roman" w:cs="Times New Roman"/>
                <w:color w:val="000000"/>
                <w:kern w:val="0"/>
                <w:sz w:val="22"/>
                <w:szCs w:val="22"/>
              </w:rPr>
              <w:t xml:space="preserve">决策 </w:t>
            </w:r>
          </w:p>
        </w:tc>
        <w:tc>
          <w:tcPr>
            <w:tcW w:w="709"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rPr>
            </w:pPr>
            <w:r>
              <w:rPr>
                <w:rFonts w:ascii="Times New Roman" w:hAnsi="Times New Roman" w:cs="Times New Roman"/>
                <w:color w:val="000000"/>
                <w:kern w:val="0"/>
                <w:sz w:val="22"/>
                <w:szCs w:val="22"/>
              </w:rPr>
              <w:t>绩效目标</w:t>
            </w:r>
          </w:p>
        </w:tc>
        <w:tc>
          <w:tcPr>
            <w:tcW w:w="1134"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rPr>
            </w:pPr>
            <w:r>
              <w:rPr>
                <w:rFonts w:ascii="Times New Roman" w:hAnsi="Times New Roman" w:cs="Times New Roman"/>
                <w:color w:val="000000"/>
                <w:kern w:val="0"/>
                <w:sz w:val="22"/>
                <w:szCs w:val="22"/>
              </w:rPr>
              <w:t>绩效指标</w:t>
            </w:r>
          </w:p>
          <w:p>
            <w:pPr>
              <w:widowControl/>
              <w:spacing w:line="0" w:lineRule="atLeast"/>
              <w:jc w:val="center"/>
              <w:rPr>
                <w:rFonts w:ascii="Times New Roman" w:hAnsi="Times New Roman" w:cs="Times New Roman"/>
                <w:color w:val="000000"/>
                <w:kern w:val="0"/>
                <w:sz w:val="22"/>
              </w:rPr>
            </w:pPr>
            <w:r>
              <w:rPr>
                <w:rFonts w:ascii="Times New Roman" w:hAnsi="Times New Roman" w:cs="Times New Roman"/>
                <w:color w:val="000000"/>
                <w:kern w:val="0"/>
                <w:sz w:val="22"/>
                <w:szCs w:val="22"/>
              </w:rPr>
              <w:t>明确性</w:t>
            </w:r>
          </w:p>
        </w:tc>
        <w:tc>
          <w:tcPr>
            <w:tcW w:w="567"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rPr>
            </w:pPr>
            <w:r>
              <w:rPr>
                <w:rFonts w:ascii="Times New Roman" w:hAnsi="Times New Roman" w:cs="Times New Roman"/>
                <w:color w:val="000000"/>
                <w:kern w:val="0"/>
                <w:sz w:val="22"/>
                <w:szCs w:val="22"/>
              </w:rPr>
              <w:t>4</w:t>
            </w:r>
          </w:p>
        </w:tc>
        <w:tc>
          <w:tcPr>
            <w:tcW w:w="2835"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rPr>
                <w:rFonts w:ascii="Times New Roman" w:hAnsi="Times New Roman" w:cs="Times New Roman"/>
                <w:color w:val="000000"/>
                <w:kern w:val="0"/>
                <w:sz w:val="22"/>
              </w:rPr>
            </w:pPr>
            <w:r>
              <w:rPr>
                <w:rFonts w:ascii="Times New Roman" w:hAnsi="Times New Roman" w:cs="Times New Roman"/>
                <w:color w:val="000000"/>
                <w:kern w:val="0"/>
                <w:sz w:val="22"/>
                <w:szCs w:val="22"/>
              </w:rPr>
              <w:t>依据绩效目标设定的绩效指标是否清晰、细化、可衡量等，用以反映和考核项目绩效目标的明细化情况。</w:t>
            </w:r>
          </w:p>
        </w:tc>
        <w:tc>
          <w:tcPr>
            <w:tcW w:w="6096"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rPr>
                <w:rFonts w:ascii="Times New Roman" w:hAnsi="Times New Roman" w:cs="Times New Roman"/>
                <w:color w:val="000000"/>
                <w:kern w:val="0"/>
                <w:sz w:val="22"/>
              </w:rPr>
            </w:pPr>
            <w:r>
              <w:rPr>
                <w:rFonts w:ascii="Times New Roman" w:hAnsi="Times New Roman" w:cs="Times New Roman"/>
                <w:color w:val="000000"/>
                <w:kern w:val="0"/>
                <w:sz w:val="22"/>
                <w:szCs w:val="22"/>
              </w:rPr>
              <w:t>评价要点：</w:t>
            </w:r>
            <w:r>
              <w:rPr>
                <w:rFonts w:ascii="Times New Roman" w:hAnsi="Times New Roman" w:cs="Times New Roman"/>
                <w:color w:val="000000"/>
                <w:kern w:val="0"/>
                <w:sz w:val="22"/>
                <w:szCs w:val="22"/>
              </w:rPr>
              <w:br w:type="textWrapping"/>
            </w:r>
            <w:r>
              <w:rPr>
                <w:rFonts w:hint="eastAsia" w:ascii="宋体" w:hAnsi="宋体" w:cs="宋体"/>
                <w:color w:val="000000"/>
                <w:kern w:val="0"/>
                <w:sz w:val="22"/>
                <w:szCs w:val="22"/>
              </w:rPr>
              <w:t>①</w:t>
            </w:r>
            <w:r>
              <w:rPr>
                <w:rFonts w:ascii="宋体" w:hAnsi="宋体" w:cs="Times New Roman"/>
                <w:color w:val="000000"/>
                <w:kern w:val="0"/>
                <w:sz w:val="22"/>
                <w:szCs w:val="22"/>
              </w:rPr>
              <w:t>是否将项目绩效目标细化分解为具体的绩效指标；</w:t>
            </w:r>
            <w:r>
              <w:rPr>
                <w:rFonts w:ascii="Times New Roman" w:hAnsi="Times New Roman" w:cs="Times New Roman"/>
                <w:color w:val="000000"/>
                <w:kern w:val="0"/>
                <w:sz w:val="22"/>
                <w:szCs w:val="22"/>
              </w:rPr>
              <w:br w:type="textWrapping"/>
            </w:r>
            <w:r>
              <w:rPr>
                <w:rFonts w:hint="eastAsia" w:ascii="宋体" w:hAnsi="宋体" w:cs="宋体"/>
                <w:color w:val="000000"/>
                <w:kern w:val="0"/>
                <w:sz w:val="22"/>
                <w:szCs w:val="22"/>
              </w:rPr>
              <w:t>②</w:t>
            </w:r>
            <w:r>
              <w:rPr>
                <w:rFonts w:ascii="宋体" w:hAnsi="宋体" w:cs="Times New Roman"/>
                <w:color w:val="000000"/>
                <w:kern w:val="0"/>
                <w:sz w:val="22"/>
                <w:szCs w:val="22"/>
              </w:rPr>
              <w:t>是否通过清晰、可衡量的指标值予以体现；</w:t>
            </w:r>
            <w:r>
              <w:rPr>
                <w:rFonts w:ascii="Times New Roman" w:hAnsi="Times New Roman" w:cs="Times New Roman"/>
                <w:color w:val="000000"/>
                <w:kern w:val="0"/>
                <w:sz w:val="22"/>
                <w:szCs w:val="22"/>
              </w:rPr>
              <w:br w:type="textWrapping"/>
            </w:r>
            <w:r>
              <w:rPr>
                <w:rFonts w:hint="eastAsia" w:ascii="宋体" w:hAnsi="宋体" w:cs="宋体"/>
                <w:color w:val="000000"/>
                <w:kern w:val="0"/>
                <w:sz w:val="22"/>
                <w:szCs w:val="22"/>
              </w:rPr>
              <w:t>③</w:t>
            </w:r>
            <w:r>
              <w:rPr>
                <w:rFonts w:ascii="宋体" w:hAnsi="宋体" w:cs="Times New Roman"/>
                <w:color w:val="000000"/>
                <w:kern w:val="0"/>
                <w:sz w:val="22"/>
                <w:szCs w:val="22"/>
              </w:rPr>
              <w:t>是否与项目目标任务数或计划数相对应。</w:t>
            </w:r>
          </w:p>
        </w:tc>
        <w:tc>
          <w:tcPr>
            <w:tcW w:w="566"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rPr>
            </w:pPr>
            <w:r>
              <w:rPr>
                <w:rFonts w:hint="eastAsia" w:ascii="Times New Roman" w:hAnsi="Times New Roman" w:cs="Times New Roman"/>
                <w:color w:val="000000"/>
                <w:kern w:val="0"/>
                <w:sz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2525" w:type="dxa"/>
            <w:vMerge w:val="continue"/>
            <w:tcBorders>
              <w:top w:val="nil"/>
              <w:left w:val="single" w:color="000000" w:sz="8" w:space="0"/>
              <w:bottom w:val="single" w:color="000000" w:sz="8" w:space="0"/>
              <w:right w:val="single" w:color="000000" w:sz="8" w:space="0"/>
            </w:tcBorders>
            <w:vAlign w:val="center"/>
          </w:tcPr>
          <w:p>
            <w:pPr>
              <w:widowControl/>
              <w:jc w:val="left"/>
              <w:rPr>
                <w:rFonts w:ascii="Times New Roman" w:hAnsi="Times New Roman" w:cs="Times New Roman"/>
                <w:color w:val="000000"/>
                <w:kern w:val="0"/>
                <w:sz w:val="22"/>
              </w:rPr>
            </w:pPr>
          </w:p>
        </w:tc>
        <w:tc>
          <w:tcPr>
            <w:tcW w:w="709" w:type="dxa"/>
            <w:vMerge w:val="restart"/>
            <w:tcBorders>
              <w:top w:val="nil"/>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rPr>
            </w:pPr>
            <w:r>
              <w:rPr>
                <w:rFonts w:ascii="Times New Roman" w:hAnsi="Times New Roman" w:cs="Times New Roman"/>
                <w:color w:val="000000"/>
                <w:kern w:val="0"/>
                <w:sz w:val="22"/>
                <w:szCs w:val="22"/>
              </w:rPr>
              <w:t>资金投入</w:t>
            </w:r>
          </w:p>
          <w:p>
            <w:pPr>
              <w:spacing w:line="0" w:lineRule="atLeast"/>
              <w:jc w:val="center"/>
              <w:rPr>
                <w:rFonts w:ascii="Times New Roman" w:hAnsi="Times New Roman" w:cs="Times New Roman"/>
                <w:color w:val="000000"/>
                <w:kern w:val="0"/>
                <w:sz w:val="22"/>
              </w:rPr>
            </w:pPr>
            <w:r>
              <w:rPr>
                <w:rFonts w:ascii="Times New Roman" w:hAnsi="Times New Roman" w:cs="Times New Roman"/>
                <w:color w:val="000000"/>
                <w:kern w:val="0"/>
                <w:sz w:val="22"/>
                <w:szCs w:val="22"/>
              </w:rPr>
              <w:t>　</w:t>
            </w:r>
          </w:p>
        </w:tc>
        <w:tc>
          <w:tcPr>
            <w:tcW w:w="1134"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rPr>
            </w:pPr>
            <w:r>
              <w:rPr>
                <w:rFonts w:ascii="Times New Roman" w:hAnsi="Times New Roman" w:cs="Times New Roman"/>
                <w:color w:val="000000"/>
                <w:kern w:val="0"/>
                <w:sz w:val="22"/>
                <w:szCs w:val="22"/>
              </w:rPr>
              <w:t>预算编制</w:t>
            </w:r>
          </w:p>
          <w:p>
            <w:pPr>
              <w:widowControl/>
              <w:spacing w:line="0" w:lineRule="atLeast"/>
              <w:jc w:val="center"/>
              <w:rPr>
                <w:rFonts w:ascii="Times New Roman" w:hAnsi="Times New Roman" w:cs="Times New Roman"/>
                <w:color w:val="000000"/>
                <w:kern w:val="0"/>
                <w:sz w:val="22"/>
              </w:rPr>
            </w:pPr>
            <w:r>
              <w:rPr>
                <w:rFonts w:ascii="Times New Roman" w:hAnsi="Times New Roman" w:cs="Times New Roman"/>
                <w:color w:val="000000"/>
                <w:kern w:val="0"/>
                <w:sz w:val="22"/>
                <w:szCs w:val="22"/>
              </w:rPr>
              <w:t>科学性</w:t>
            </w:r>
          </w:p>
        </w:tc>
        <w:tc>
          <w:tcPr>
            <w:tcW w:w="567"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rPr>
            </w:pPr>
            <w:r>
              <w:rPr>
                <w:rFonts w:ascii="Times New Roman" w:hAnsi="Times New Roman" w:cs="Times New Roman"/>
                <w:color w:val="000000"/>
                <w:kern w:val="0"/>
                <w:sz w:val="22"/>
                <w:szCs w:val="22"/>
              </w:rPr>
              <w:t>3</w:t>
            </w:r>
          </w:p>
        </w:tc>
        <w:tc>
          <w:tcPr>
            <w:tcW w:w="2835"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rPr>
                <w:rFonts w:ascii="Times New Roman" w:hAnsi="Times New Roman" w:cs="Times New Roman"/>
                <w:color w:val="000000"/>
                <w:kern w:val="0"/>
                <w:sz w:val="22"/>
              </w:rPr>
            </w:pPr>
            <w:r>
              <w:rPr>
                <w:rFonts w:ascii="Times New Roman" w:hAnsi="Times New Roman" w:cs="Times New Roman"/>
                <w:color w:val="000000"/>
                <w:kern w:val="0"/>
                <w:sz w:val="22"/>
                <w:szCs w:val="22"/>
              </w:rPr>
              <w:t>项目预算编制是否经过科学论证、有明确标准，资金额度与年度目标是否相适应，用以反映和考核项目预算编制的科学性、合理性情况。</w:t>
            </w:r>
          </w:p>
        </w:tc>
        <w:tc>
          <w:tcPr>
            <w:tcW w:w="6096"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rPr>
                <w:rFonts w:ascii="Times New Roman" w:hAnsi="Times New Roman" w:cs="Times New Roman"/>
                <w:color w:val="000000"/>
                <w:kern w:val="0"/>
                <w:sz w:val="22"/>
              </w:rPr>
            </w:pPr>
            <w:r>
              <w:rPr>
                <w:rFonts w:ascii="Times New Roman" w:hAnsi="Times New Roman" w:cs="Times New Roman"/>
                <w:color w:val="000000"/>
                <w:kern w:val="0"/>
                <w:sz w:val="22"/>
                <w:szCs w:val="22"/>
              </w:rPr>
              <w:t>评价要点：</w:t>
            </w:r>
            <w:r>
              <w:rPr>
                <w:rFonts w:ascii="Times New Roman" w:hAnsi="Times New Roman" w:cs="Times New Roman"/>
                <w:color w:val="000000"/>
                <w:kern w:val="0"/>
                <w:sz w:val="22"/>
                <w:szCs w:val="22"/>
              </w:rPr>
              <w:br w:type="textWrapping"/>
            </w:r>
            <w:r>
              <w:rPr>
                <w:rFonts w:hint="eastAsia" w:ascii="宋体" w:hAnsi="宋体" w:cs="宋体"/>
                <w:color w:val="000000"/>
                <w:kern w:val="0"/>
                <w:sz w:val="22"/>
                <w:szCs w:val="22"/>
              </w:rPr>
              <w:t>①</w:t>
            </w:r>
            <w:r>
              <w:rPr>
                <w:rFonts w:ascii="宋体" w:hAnsi="宋体" w:cs="Times New Roman"/>
                <w:color w:val="000000"/>
                <w:kern w:val="0"/>
                <w:sz w:val="22"/>
                <w:szCs w:val="22"/>
              </w:rPr>
              <w:t>预算编制是否经过科学论证；</w:t>
            </w:r>
            <w:r>
              <w:rPr>
                <w:rFonts w:ascii="Times New Roman" w:hAnsi="Times New Roman" w:cs="Times New Roman"/>
                <w:color w:val="000000"/>
                <w:kern w:val="0"/>
                <w:sz w:val="22"/>
                <w:szCs w:val="22"/>
              </w:rPr>
              <w:br w:type="textWrapping"/>
            </w:r>
            <w:r>
              <w:rPr>
                <w:rFonts w:hint="eastAsia" w:ascii="宋体" w:hAnsi="宋体" w:cs="宋体"/>
                <w:color w:val="000000"/>
                <w:kern w:val="0"/>
                <w:sz w:val="22"/>
                <w:szCs w:val="22"/>
              </w:rPr>
              <w:t>②</w:t>
            </w:r>
            <w:r>
              <w:rPr>
                <w:rFonts w:ascii="宋体" w:hAnsi="宋体" w:cs="Times New Roman"/>
                <w:color w:val="000000"/>
                <w:kern w:val="0"/>
                <w:sz w:val="22"/>
                <w:szCs w:val="22"/>
              </w:rPr>
              <w:t>预算内容与项目内容是否匹配；</w:t>
            </w:r>
            <w:r>
              <w:rPr>
                <w:rFonts w:ascii="Times New Roman" w:hAnsi="Times New Roman" w:cs="Times New Roman"/>
                <w:color w:val="000000"/>
                <w:kern w:val="0"/>
                <w:sz w:val="22"/>
                <w:szCs w:val="22"/>
              </w:rPr>
              <w:br w:type="textWrapping"/>
            </w:r>
            <w:r>
              <w:rPr>
                <w:rFonts w:hint="eastAsia" w:ascii="宋体" w:hAnsi="宋体" w:cs="宋体"/>
                <w:color w:val="000000"/>
                <w:kern w:val="0"/>
                <w:sz w:val="22"/>
                <w:szCs w:val="22"/>
              </w:rPr>
              <w:t>③</w:t>
            </w:r>
            <w:r>
              <w:rPr>
                <w:rFonts w:ascii="宋体" w:hAnsi="宋体" w:cs="Times New Roman"/>
                <w:color w:val="000000"/>
                <w:kern w:val="0"/>
                <w:sz w:val="22"/>
                <w:szCs w:val="22"/>
              </w:rPr>
              <w:t>预算额度测算依据是否充分，是否按照标准编制；</w:t>
            </w:r>
            <w:r>
              <w:rPr>
                <w:rFonts w:ascii="Times New Roman" w:hAnsi="Times New Roman" w:cs="Times New Roman"/>
                <w:color w:val="000000"/>
                <w:kern w:val="0"/>
                <w:sz w:val="22"/>
                <w:szCs w:val="22"/>
              </w:rPr>
              <w:br w:type="textWrapping"/>
            </w:r>
            <w:r>
              <w:rPr>
                <w:rFonts w:hint="eastAsia" w:ascii="宋体" w:hAnsi="宋体" w:cs="宋体"/>
                <w:color w:val="000000"/>
                <w:kern w:val="0"/>
                <w:sz w:val="22"/>
                <w:szCs w:val="22"/>
              </w:rPr>
              <w:t>④</w:t>
            </w:r>
            <w:r>
              <w:rPr>
                <w:rFonts w:ascii="宋体" w:hAnsi="宋体" w:cs="Times New Roman"/>
                <w:color w:val="000000"/>
                <w:kern w:val="0"/>
                <w:sz w:val="22"/>
                <w:szCs w:val="22"/>
              </w:rPr>
              <w:t>预算确定的项目投资额或资金量是否与工作任务相匹配。</w:t>
            </w:r>
          </w:p>
        </w:tc>
        <w:tc>
          <w:tcPr>
            <w:tcW w:w="566"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rPr>
            </w:pPr>
            <w:r>
              <w:rPr>
                <w:rFonts w:hint="eastAsia" w:ascii="Times New Roman" w:hAnsi="Times New Roman" w:cs="Times New Roman"/>
                <w:color w:val="000000"/>
                <w:kern w:val="0"/>
                <w:sz w:val="22"/>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2525" w:type="dxa"/>
            <w:vMerge w:val="continue"/>
            <w:tcBorders>
              <w:top w:val="nil"/>
              <w:left w:val="single" w:color="000000" w:sz="8" w:space="0"/>
              <w:bottom w:val="single" w:color="000000" w:sz="8" w:space="0"/>
              <w:right w:val="single" w:color="000000" w:sz="8" w:space="0"/>
            </w:tcBorders>
            <w:vAlign w:val="center"/>
          </w:tcPr>
          <w:p>
            <w:pPr>
              <w:widowControl/>
              <w:jc w:val="left"/>
              <w:rPr>
                <w:rFonts w:ascii="Times New Roman" w:hAnsi="Times New Roman" w:cs="Times New Roman"/>
                <w:color w:val="000000"/>
                <w:kern w:val="0"/>
                <w:sz w:val="22"/>
              </w:rPr>
            </w:pPr>
          </w:p>
        </w:tc>
        <w:tc>
          <w:tcPr>
            <w:tcW w:w="709" w:type="dxa"/>
            <w:vMerge w:val="continue"/>
            <w:tcBorders>
              <w:top w:val="nil"/>
              <w:left w:val="nil"/>
              <w:bottom w:val="single" w:color="000000" w:sz="8" w:space="0"/>
              <w:right w:val="single" w:color="000000" w:sz="8" w:space="0"/>
            </w:tcBorders>
            <w:vAlign w:val="center"/>
          </w:tcPr>
          <w:p>
            <w:pPr>
              <w:widowControl/>
              <w:jc w:val="left"/>
              <w:rPr>
                <w:rFonts w:ascii="Times New Roman" w:hAnsi="Times New Roman" w:cs="Times New Roman"/>
                <w:color w:val="000000"/>
                <w:kern w:val="0"/>
                <w:sz w:val="22"/>
              </w:rPr>
            </w:pPr>
          </w:p>
        </w:tc>
        <w:tc>
          <w:tcPr>
            <w:tcW w:w="1134"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rPr>
            </w:pPr>
            <w:r>
              <w:rPr>
                <w:rFonts w:ascii="Times New Roman" w:hAnsi="Times New Roman" w:cs="Times New Roman"/>
                <w:color w:val="000000"/>
                <w:kern w:val="0"/>
                <w:sz w:val="22"/>
                <w:szCs w:val="22"/>
              </w:rPr>
              <w:t>资金分配</w:t>
            </w:r>
          </w:p>
          <w:p>
            <w:pPr>
              <w:widowControl/>
              <w:spacing w:line="0" w:lineRule="atLeast"/>
              <w:jc w:val="center"/>
              <w:rPr>
                <w:rFonts w:ascii="Times New Roman" w:hAnsi="Times New Roman" w:cs="Times New Roman"/>
                <w:color w:val="000000"/>
                <w:kern w:val="0"/>
                <w:sz w:val="22"/>
              </w:rPr>
            </w:pPr>
            <w:r>
              <w:rPr>
                <w:rFonts w:ascii="Times New Roman" w:hAnsi="Times New Roman" w:cs="Times New Roman"/>
                <w:color w:val="000000"/>
                <w:kern w:val="0"/>
                <w:sz w:val="22"/>
                <w:szCs w:val="22"/>
              </w:rPr>
              <w:t>合理性</w:t>
            </w:r>
          </w:p>
        </w:tc>
        <w:tc>
          <w:tcPr>
            <w:tcW w:w="567"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rPr>
            </w:pPr>
            <w:r>
              <w:rPr>
                <w:rFonts w:ascii="Times New Roman" w:hAnsi="Times New Roman" w:cs="Times New Roman"/>
                <w:color w:val="000000"/>
                <w:kern w:val="0"/>
                <w:sz w:val="22"/>
                <w:szCs w:val="22"/>
              </w:rPr>
              <w:t>3</w:t>
            </w:r>
          </w:p>
        </w:tc>
        <w:tc>
          <w:tcPr>
            <w:tcW w:w="2835"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rPr>
                <w:rFonts w:ascii="Times New Roman" w:hAnsi="Times New Roman" w:cs="Times New Roman"/>
                <w:color w:val="000000"/>
                <w:kern w:val="0"/>
                <w:sz w:val="22"/>
              </w:rPr>
            </w:pPr>
            <w:r>
              <w:rPr>
                <w:rFonts w:ascii="Times New Roman" w:hAnsi="Times New Roman" w:cs="Times New Roman"/>
                <w:color w:val="000000"/>
                <w:kern w:val="0"/>
                <w:sz w:val="22"/>
                <w:szCs w:val="22"/>
              </w:rPr>
              <w:t>项目预算资金分配是否有测算依据，与补助单位或地方实际是否相适应，用以反映和考核项目预算资金分配的科学性、合理性情况。</w:t>
            </w:r>
          </w:p>
        </w:tc>
        <w:tc>
          <w:tcPr>
            <w:tcW w:w="6096"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rPr>
                <w:rFonts w:ascii="Times New Roman" w:hAnsi="Times New Roman" w:cs="Times New Roman"/>
                <w:color w:val="000000"/>
                <w:kern w:val="0"/>
                <w:sz w:val="22"/>
              </w:rPr>
            </w:pPr>
            <w:r>
              <w:rPr>
                <w:rFonts w:ascii="Times New Roman" w:hAnsi="Times New Roman" w:cs="Times New Roman"/>
                <w:color w:val="000000"/>
                <w:kern w:val="0"/>
                <w:sz w:val="22"/>
                <w:szCs w:val="22"/>
              </w:rPr>
              <w:t>评价要点：</w:t>
            </w:r>
            <w:r>
              <w:rPr>
                <w:rFonts w:ascii="Times New Roman" w:hAnsi="Times New Roman" w:cs="Times New Roman"/>
                <w:color w:val="000000"/>
                <w:kern w:val="0"/>
                <w:sz w:val="22"/>
                <w:szCs w:val="22"/>
              </w:rPr>
              <w:br w:type="textWrapping"/>
            </w:r>
            <w:r>
              <w:rPr>
                <w:rFonts w:hint="eastAsia" w:ascii="宋体" w:hAnsi="宋体" w:cs="宋体"/>
                <w:color w:val="000000"/>
                <w:kern w:val="0"/>
                <w:sz w:val="22"/>
                <w:szCs w:val="22"/>
              </w:rPr>
              <w:t>①</w:t>
            </w:r>
            <w:r>
              <w:rPr>
                <w:rFonts w:ascii="宋体" w:hAnsi="宋体" w:cs="Times New Roman"/>
                <w:color w:val="000000"/>
                <w:kern w:val="0"/>
                <w:sz w:val="22"/>
                <w:szCs w:val="22"/>
              </w:rPr>
              <w:t>预算资金分配依据是否充分；</w:t>
            </w:r>
            <w:r>
              <w:rPr>
                <w:rFonts w:ascii="Times New Roman" w:hAnsi="Times New Roman" w:cs="Times New Roman"/>
                <w:color w:val="000000"/>
                <w:kern w:val="0"/>
                <w:sz w:val="22"/>
                <w:szCs w:val="22"/>
              </w:rPr>
              <w:br w:type="textWrapping"/>
            </w:r>
            <w:r>
              <w:rPr>
                <w:rFonts w:hint="eastAsia" w:ascii="宋体" w:hAnsi="宋体" w:cs="宋体"/>
                <w:color w:val="000000"/>
                <w:kern w:val="0"/>
                <w:sz w:val="22"/>
                <w:szCs w:val="22"/>
              </w:rPr>
              <w:t>②</w:t>
            </w:r>
            <w:r>
              <w:rPr>
                <w:rFonts w:ascii="宋体" w:hAnsi="宋体" w:cs="Times New Roman"/>
                <w:color w:val="000000"/>
                <w:kern w:val="0"/>
                <w:sz w:val="22"/>
                <w:szCs w:val="22"/>
              </w:rPr>
              <w:t>资金分配额度是否合理，与项目单位或地方实际是否相适应。</w:t>
            </w:r>
          </w:p>
        </w:tc>
        <w:tc>
          <w:tcPr>
            <w:tcW w:w="566"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rPr>
            </w:pPr>
            <w:r>
              <w:rPr>
                <w:rFonts w:hint="eastAsia" w:ascii="Times New Roman" w:hAnsi="Times New Roman" w:cs="Times New Roman"/>
                <w:color w:val="000000"/>
                <w:kern w:val="0"/>
                <w:sz w:val="22"/>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682" w:type="dxa"/>
            <w:vMerge w:val="restart"/>
            <w:tcBorders>
              <w:top w:val="nil"/>
              <w:left w:val="single" w:color="000000" w:sz="8" w:space="0"/>
              <w:bottom w:val="single" w:color="000000" w:sz="8" w:space="0"/>
              <w:right w:val="single" w:color="000000" w:sz="8" w:space="0"/>
            </w:tcBorders>
            <w:shd w:val="clear" w:color="auto" w:fill="FFFFFF"/>
            <w:vAlign w:val="center"/>
          </w:tcPr>
          <w:p>
            <w:pPr>
              <w:spacing w:line="0" w:lineRule="atLeast"/>
              <w:jc w:val="center"/>
              <w:rPr>
                <w:rFonts w:ascii="Times New Roman" w:hAnsi="Times New Roman" w:cs="Times New Roman"/>
                <w:color w:val="000000"/>
                <w:kern w:val="0"/>
                <w:sz w:val="22"/>
              </w:rPr>
            </w:pPr>
            <w:r>
              <w:rPr>
                <w:rFonts w:ascii="Times New Roman" w:hAnsi="Times New Roman" w:cs="Times New Roman"/>
                <w:color w:val="000000"/>
                <w:kern w:val="0"/>
                <w:sz w:val="22"/>
                <w:szCs w:val="22"/>
              </w:rPr>
              <w:t>过程</w:t>
            </w:r>
          </w:p>
        </w:tc>
        <w:tc>
          <w:tcPr>
            <w:tcW w:w="709" w:type="dxa"/>
            <w:vMerge w:val="restart"/>
            <w:tcBorders>
              <w:top w:val="nil"/>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rPr>
            </w:pPr>
            <w:r>
              <w:rPr>
                <w:rFonts w:ascii="Times New Roman" w:hAnsi="Times New Roman" w:cs="Times New Roman"/>
                <w:color w:val="000000"/>
                <w:kern w:val="0"/>
                <w:sz w:val="22"/>
                <w:szCs w:val="22"/>
              </w:rPr>
              <w:t>资金管理</w:t>
            </w:r>
          </w:p>
        </w:tc>
        <w:tc>
          <w:tcPr>
            <w:tcW w:w="1134"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rPr>
            </w:pPr>
            <w:r>
              <w:rPr>
                <w:rFonts w:ascii="Times New Roman" w:hAnsi="Times New Roman" w:cs="Times New Roman"/>
                <w:color w:val="000000"/>
                <w:kern w:val="0"/>
                <w:sz w:val="22"/>
                <w:szCs w:val="22"/>
              </w:rPr>
              <w:t>资金到位率</w:t>
            </w:r>
          </w:p>
        </w:tc>
        <w:tc>
          <w:tcPr>
            <w:tcW w:w="567"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rPr>
            </w:pPr>
            <w:r>
              <w:rPr>
                <w:rFonts w:ascii="Times New Roman" w:hAnsi="Times New Roman" w:cs="Times New Roman"/>
                <w:color w:val="000000"/>
                <w:kern w:val="0"/>
                <w:sz w:val="22"/>
                <w:szCs w:val="22"/>
              </w:rPr>
              <w:t>3</w:t>
            </w:r>
          </w:p>
        </w:tc>
        <w:tc>
          <w:tcPr>
            <w:tcW w:w="2835"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rPr>
                <w:rFonts w:ascii="Times New Roman" w:hAnsi="Times New Roman" w:cs="Times New Roman"/>
                <w:color w:val="000000"/>
                <w:kern w:val="0"/>
                <w:sz w:val="22"/>
              </w:rPr>
            </w:pPr>
            <w:r>
              <w:rPr>
                <w:rFonts w:ascii="Times New Roman" w:hAnsi="Times New Roman" w:cs="Times New Roman"/>
                <w:color w:val="000000"/>
                <w:kern w:val="0"/>
                <w:sz w:val="22"/>
                <w:szCs w:val="22"/>
              </w:rPr>
              <w:t>实际到位资金与预算资金的比率，用以反映和考核资金落实情况对项目实施的总体保障程度。</w:t>
            </w:r>
          </w:p>
        </w:tc>
        <w:tc>
          <w:tcPr>
            <w:tcW w:w="6096"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rPr>
                <w:rFonts w:ascii="Times New Roman" w:hAnsi="Times New Roman" w:cs="Times New Roman"/>
                <w:color w:val="000000"/>
                <w:kern w:val="0"/>
                <w:sz w:val="22"/>
              </w:rPr>
            </w:pPr>
            <w:r>
              <w:rPr>
                <w:rFonts w:ascii="Times New Roman" w:hAnsi="Times New Roman" w:cs="Times New Roman"/>
                <w:color w:val="000000"/>
                <w:kern w:val="0"/>
                <w:sz w:val="22"/>
                <w:szCs w:val="22"/>
              </w:rPr>
              <w:t>资金到位率=</w:t>
            </w:r>
            <w:r>
              <w:rPr>
                <w:rFonts w:ascii="宋体" w:hAnsi="宋体" w:cs="Times New Roman"/>
                <w:color w:val="000000"/>
                <w:kern w:val="0"/>
                <w:sz w:val="22"/>
                <w:szCs w:val="22"/>
              </w:rPr>
              <w:t>（实际到位资金</w:t>
            </w:r>
            <w:r>
              <w:rPr>
                <w:rFonts w:ascii="Times New Roman" w:hAnsi="Times New Roman" w:cs="Times New Roman"/>
                <w:color w:val="000000"/>
                <w:kern w:val="0"/>
                <w:sz w:val="22"/>
                <w:szCs w:val="22"/>
              </w:rPr>
              <w:t>/</w:t>
            </w:r>
            <w:r>
              <w:rPr>
                <w:rFonts w:ascii="宋体" w:hAnsi="宋体" w:cs="Times New Roman"/>
                <w:color w:val="000000"/>
                <w:kern w:val="0"/>
                <w:sz w:val="22"/>
                <w:szCs w:val="22"/>
              </w:rPr>
              <w:t>预算资金）</w:t>
            </w:r>
            <w:r>
              <w:rPr>
                <w:rFonts w:ascii="Times New Roman" w:hAnsi="Times New Roman" w:cs="Times New Roman"/>
                <w:color w:val="000000"/>
                <w:kern w:val="0"/>
                <w:sz w:val="22"/>
                <w:szCs w:val="22"/>
              </w:rPr>
              <w:t>×100%</w:t>
            </w:r>
            <w:r>
              <w:rPr>
                <w:rFonts w:ascii="宋体" w:hAnsi="宋体" w:cs="Times New Roman"/>
                <w:color w:val="000000"/>
                <w:kern w:val="0"/>
                <w:sz w:val="22"/>
                <w:szCs w:val="22"/>
              </w:rPr>
              <w:t>。</w:t>
            </w:r>
          </w:p>
          <w:p>
            <w:pPr>
              <w:widowControl/>
              <w:spacing w:line="0" w:lineRule="atLeast"/>
              <w:rPr>
                <w:rFonts w:ascii="Times New Roman" w:hAnsi="Times New Roman" w:cs="Times New Roman"/>
                <w:color w:val="000000"/>
                <w:kern w:val="0"/>
                <w:sz w:val="22"/>
              </w:rPr>
            </w:pPr>
            <w:r>
              <w:rPr>
                <w:rFonts w:ascii="Times New Roman" w:hAnsi="Times New Roman" w:cs="Times New Roman"/>
                <w:color w:val="000000"/>
                <w:kern w:val="0"/>
                <w:sz w:val="22"/>
                <w:szCs w:val="22"/>
              </w:rPr>
              <w:t>实际到位资金：一定时期（本年度或项目期）内落实到具体项目的资金。</w:t>
            </w:r>
          </w:p>
          <w:p>
            <w:pPr>
              <w:widowControl/>
              <w:spacing w:line="0" w:lineRule="atLeast"/>
              <w:rPr>
                <w:rFonts w:ascii="Times New Roman" w:hAnsi="Times New Roman" w:cs="Times New Roman"/>
                <w:color w:val="000000"/>
                <w:kern w:val="0"/>
                <w:sz w:val="22"/>
              </w:rPr>
            </w:pPr>
            <w:r>
              <w:rPr>
                <w:rFonts w:ascii="Times New Roman" w:hAnsi="Times New Roman" w:cs="Times New Roman"/>
                <w:color w:val="000000"/>
                <w:kern w:val="0"/>
                <w:sz w:val="22"/>
                <w:szCs w:val="22"/>
              </w:rPr>
              <w:t>预算资金：一定时期（本年度或项目期）内预算安排到具体项目的资金。</w:t>
            </w:r>
          </w:p>
        </w:tc>
        <w:tc>
          <w:tcPr>
            <w:tcW w:w="566"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rPr>
            </w:pPr>
            <w:r>
              <w:rPr>
                <w:rFonts w:hint="eastAsia" w:ascii="Times New Roman" w:hAnsi="Times New Roman" w:cs="Times New Roman"/>
                <w:color w:val="000000"/>
                <w:kern w:val="0"/>
                <w:sz w:val="22"/>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2525" w:type="dxa"/>
            <w:vMerge w:val="continue"/>
            <w:tcBorders>
              <w:top w:val="nil"/>
              <w:left w:val="single" w:color="000000" w:sz="8" w:space="0"/>
              <w:bottom w:val="single" w:color="000000" w:sz="8" w:space="0"/>
              <w:right w:val="single" w:color="000000" w:sz="8" w:space="0"/>
            </w:tcBorders>
            <w:vAlign w:val="center"/>
          </w:tcPr>
          <w:p>
            <w:pPr>
              <w:widowControl/>
              <w:jc w:val="left"/>
              <w:rPr>
                <w:rFonts w:ascii="Times New Roman" w:hAnsi="Times New Roman" w:cs="Times New Roman"/>
                <w:color w:val="000000"/>
                <w:kern w:val="0"/>
                <w:sz w:val="22"/>
              </w:rPr>
            </w:pPr>
          </w:p>
        </w:tc>
        <w:tc>
          <w:tcPr>
            <w:tcW w:w="709" w:type="dxa"/>
            <w:vMerge w:val="continue"/>
            <w:tcBorders>
              <w:top w:val="nil"/>
              <w:left w:val="nil"/>
              <w:bottom w:val="single" w:color="000000" w:sz="8" w:space="0"/>
              <w:right w:val="single" w:color="000000" w:sz="8" w:space="0"/>
            </w:tcBorders>
            <w:vAlign w:val="center"/>
          </w:tcPr>
          <w:p>
            <w:pPr>
              <w:widowControl/>
              <w:jc w:val="left"/>
              <w:rPr>
                <w:rFonts w:ascii="Times New Roman" w:hAnsi="Times New Roman" w:cs="Times New Roman"/>
                <w:color w:val="000000"/>
                <w:kern w:val="0"/>
                <w:sz w:val="22"/>
              </w:rPr>
            </w:pPr>
          </w:p>
        </w:tc>
        <w:tc>
          <w:tcPr>
            <w:tcW w:w="1134"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rPr>
            </w:pPr>
            <w:r>
              <w:rPr>
                <w:rFonts w:ascii="Times New Roman" w:hAnsi="Times New Roman" w:cs="Times New Roman"/>
                <w:color w:val="000000"/>
                <w:kern w:val="0"/>
                <w:sz w:val="22"/>
                <w:szCs w:val="22"/>
              </w:rPr>
              <w:t>预算执行率</w:t>
            </w:r>
          </w:p>
        </w:tc>
        <w:tc>
          <w:tcPr>
            <w:tcW w:w="567"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rPr>
            </w:pPr>
            <w:r>
              <w:rPr>
                <w:rFonts w:ascii="Times New Roman" w:hAnsi="Times New Roman" w:cs="Times New Roman"/>
                <w:color w:val="000000"/>
                <w:kern w:val="0"/>
                <w:sz w:val="22"/>
                <w:szCs w:val="22"/>
              </w:rPr>
              <w:t>4</w:t>
            </w:r>
          </w:p>
        </w:tc>
        <w:tc>
          <w:tcPr>
            <w:tcW w:w="2835"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rPr>
                <w:rFonts w:ascii="Times New Roman" w:hAnsi="Times New Roman" w:cs="Times New Roman"/>
                <w:color w:val="000000"/>
                <w:kern w:val="0"/>
                <w:sz w:val="22"/>
              </w:rPr>
            </w:pPr>
            <w:r>
              <w:rPr>
                <w:rFonts w:ascii="Times New Roman" w:hAnsi="Times New Roman" w:cs="Times New Roman"/>
                <w:color w:val="000000"/>
                <w:kern w:val="0"/>
                <w:sz w:val="22"/>
                <w:szCs w:val="22"/>
              </w:rPr>
              <w:t>项目预算资金是否按照计划执行，用以反映或考核项目预算执行情况。</w:t>
            </w:r>
          </w:p>
        </w:tc>
        <w:tc>
          <w:tcPr>
            <w:tcW w:w="6096"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rPr>
                <w:rFonts w:ascii="Times New Roman" w:hAnsi="Times New Roman" w:cs="Times New Roman"/>
                <w:color w:val="000000"/>
                <w:kern w:val="0"/>
                <w:sz w:val="22"/>
              </w:rPr>
            </w:pPr>
            <w:r>
              <w:rPr>
                <w:rFonts w:ascii="Times New Roman" w:hAnsi="Times New Roman" w:cs="Times New Roman"/>
                <w:color w:val="000000"/>
                <w:kern w:val="0"/>
                <w:sz w:val="22"/>
                <w:szCs w:val="22"/>
              </w:rPr>
              <w:t>预算执行率=</w:t>
            </w:r>
            <w:r>
              <w:rPr>
                <w:rFonts w:ascii="宋体" w:hAnsi="宋体" w:cs="Times New Roman"/>
                <w:color w:val="000000"/>
                <w:kern w:val="0"/>
                <w:sz w:val="22"/>
                <w:szCs w:val="22"/>
              </w:rPr>
              <w:t>（实际支出资金</w:t>
            </w:r>
            <w:r>
              <w:rPr>
                <w:rFonts w:ascii="Times New Roman" w:hAnsi="Times New Roman" w:cs="Times New Roman"/>
                <w:color w:val="000000"/>
                <w:kern w:val="0"/>
                <w:sz w:val="22"/>
                <w:szCs w:val="22"/>
              </w:rPr>
              <w:t>/</w:t>
            </w:r>
            <w:r>
              <w:rPr>
                <w:rFonts w:ascii="宋体" w:hAnsi="宋体" w:cs="Times New Roman"/>
                <w:color w:val="000000"/>
                <w:kern w:val="0"/>
                <w:sz w:val="22"/>
                <w:szCs w:val="22"/>
              </w:rPr>
              <w:t>实际到位资金）</w:t>
            </w:r>
            <w:r>
              <w:rPr>
                <w:rFonts w:ascii="Times New Roman" w:hAnsi="Times New Roman" w:cs="Times New Roman"/>
                <w:color w:val="000000"/>
                <w:kern w:val="0"/>
                <w:sz w:val="22"/>
                <w:szCs w:val="22"/>
              </w:rPr>
              <w:t>×100%</w:t>
            </w:r>
            <w:r>
              <w:rPr>
                <w:rFonts w:ascii="宋体" w:hAnsi="宋体" w:cs="Times New Roman"/>
                <w:color w:val="000000"/>
                <w:kern w:val="0"/>
                <w:sz w:val="22"/>
                <w:szCs w:val="22"/>
              </w:rPr>
              <w:t>。</w:t>
            </w:r>
            <w:r>
              <w:rPr>
                <w:rFonts w:ascii="Times New Roman" w:hAnsi="Times New Roman" w:cs="Times New Roman"/>
                <w:color w:val="000000"/>
                <w:kern w:val="0"/>
                <w:sz w:val="22"/>
                <w:szCs w:val="22"/>
              </w:rPr>
              <w:br w:type="textWrapping"/>
            </w:r>
            <w:r>
              <w:rPr>
                <w:rFonts w:ascii="Times New Roman" w:hAnsi="Times New Roman" w:cs="Times New Roman"/>
                <w:color w:val="000000"/>
                <w:kern w:val="0"/>
                <w:sz w:val="22"/>
                <w:szCs w:val="22"/>
              </w:rPr>
              <w:t>实际支出资金：一定时期（本年度或项目期）内项目实际拨付的资金。</w:t>
            </w:r>
          </w:p>
        </w:tc>
        <w:tc>
          <w:tcPr>
            <w:tcW w:w="566"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rPr>
            </w:pPr>
            <w:r>
              <w:rPr>
                <w:rFonts w:hint="eastAsia" w:ascii="Times New Roman" w:hAnsi="Times New Roman" w:cs="Times New Roman"/>
                <w:color w:val="000000"/>
                <w:kern w:val="0"/>
                <w:sz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682" w:type="dxa"/>
            <w:vMerge w:val="restart"/>
            <w:tcBorders>
              <w:top w:val="nil"/>
              <w:left w:val="single" w:color="000000" w:sz="8" w:space="0"/>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rPr>
            </w:pPr>
            <w:r>
              <w:rPr>
                <w:rFonts w:ascii="Times New Roman" w:hAnsi="Times New Roman" w:cs="Times New Roman"/>
                <w:color w:val="000000"/>
                <w:kern w:val="0"/>
                <w:sz w:val="22"/>
                <w:szCs w:val="22"/>
              </w:rPr>
              <w:t>　</w:t>
            </w:r>
          </w:p>
          <w:p>
            <w:pPr>
              <w:spacing w:line="0" w:lineRule="atLeast"/>
              <w:jc w:val="center"/>
              <w:rPr>
                <w:rFonts w:ascii="Times New Roman" w:hAnsi="Times New Roman" w:cs="Times New Roman"/>
                <w:color w:val="000000"/>
                <w:kern w:val="0"/>
                <w:sz w:val="22"/>
              </w:rPr>
            </w:pPr>
            <w:r>
              <w:rPr>
                <w:rFonts w:ascii="Times New Roman" w:hAnsi="Times New Roman" w:cs="Times New Roman"/>
                <w:color w:val="000000"/>
                <w:kern w:val="0"/>
                <w:sz w:val="22"/>
                <w:szCs w:val="22"/>
              </w:rPr>
              <w:t xml:space="preserve">过程 </w:t>
            </w:r>
          </w:p>
        </w:tc>
        <w:tc>
          <w:tcPr>
            <w:tcW w:w="709"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rPr>
            </w:pPr>
            <w:r>
              <w:rPr>
                <w:rFonts w:ascii="Times New Roman" w:hAnsi="Times New Roman" w:cs="Times New Roman"/>
                <w:color w:val="000000"/>
                <w:kern w:val="0"/>
                <w:sz w:val="22"/>
                <w:szCs w:val="22"/>
              </w:rPr>
              <w:t>资金管理</w:t>
            </w:r>
          </w:p>
        </w:tc>
        <w:tc>
          <w:tcPr>
            <w:tcW w:w="1134"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rPr>
            </w:pPr>
            <w:r>
              <w:rPr>
                <w:rFonts w:ascii="Times New Roman" w:hAnsi="Times New Roman" w:cs="Times New Roman"/>
                <w:color w:val="000000"/>
                <w:kern w:val="0"/>
                <w:sz w:val="22"/>
                <w:szCs w:val="22"/>
              </w:rPr>
              <w:t>资金使用</w:t>
            </w:r>
          </w:p>
          <w:p>
            <w:pPr>
              <w:widowControl/>
              <w:spacing w:line="0" w:lineRule="atLeast"/>
              <w:jc w:val="center"/>
              <w:rPr>
                <w:rFonts w:ascii="Times New Roman" w:hAnsi="Times New Roman" w:cs="Times New Roman"/>
                <w:color w:val="000000"/>
                <w:kern w:val="0"/>
                <w:sz w:val="22"/>
              </w:rPr>
            </w:pPr>
            <w:r>
              <w:rPr>
                <w:rFonts w:ascii="Times New Roman" w:hAnsi="Times New Roman" w:cs="Times New Roman"/>
                <w:color w:val="000000"/>
                <w:kern w:val="0"/>
                <w:sz w:val="22"/>
                <w:szCs w:val="22"/>
              </w:rPr>
              <w:t>合规性</w:t>
            </w:r>
          </w:p>
        </w:tc>
        <w:tc>
          <w:tcPr>
            <w:tcW w:w="567"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rPr>
            </w:pPr>
            <w:r>
              <w:rPr>
                <w:rFonts w:ascii="Times New Roman" w:hAnsi="Times New Roman" w:cs="Times New Roman"/>
                <w:color w:val="000000"/>
                <w:kern w:val="0"/>
                <w:sz w:val="22"/>
                <w:szCs w:val="22"/>
              </w:rPr>
              <w:t>4</w:t>
            </w:r>
          </w:p>
        </w:tc>
        <w:tc>
          <w:tcPr>
            <w:tcW w:w="2835"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rPr>
                <w:rFonts w:ascii="Times New Roman" w:hAnsi="Times New Roman" w:cs="Times New Roman"/>
                <w:color w:val="000000"/>
                <w:kern w:val="0"/>
                <w:sz w:val="22"/>
              </w:rPr>
            </w:pPr>
            <w:r>
              <w:rPr>
                <w:rFonts w:ascii="Times New Roman" w:hAnsi="Times New Roman" w:cs="Times New Roman"/>
                <w:color w:val="000000"/>
                <w:kern w:val="0"/>
                <w:sz w:val="22"/>
                <w:szCs w:val="22"/>
              </w:rPr>
              <w:t>项目资金使用是否符合相关的财务管理制度规定，用以反映和考核项目资金的规范运行情况。</w:t>
            </w:r>
          </w:p>
        </w:tc>
        <w:tc>
          <w:tcPr>
            <w:tcW w:w="6096"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rPr>
                <w:rFonts w:ascii="Times New Roman" w:hAnsi="Times New Roman" w:cs="Times New Roman"/>
                <w:color w:val="000000"/>
                <w:kern w:val="0"/>
                <w:sz w:val="22"/>
              </w:rPr>
            </w:pPr>
            <w:r>
              <w:rPr>
                <w:rFonts w:ascii="Times New Roman" w:hAnsi="Times New Roman" w:cs="Times New Roman"/>
                <w:color w:val="000000"/>
                <w:kern w:val="0"/>
                <w:sz w:val="22"/>
                <w:szCs w:val="22"/>
              </w:rPr>
              <w:t>评价要点：</w:t>
            </w:r>
            <w:r>
              <w:rPr>
                <w:rFonts w:ascii="Times New Roman" w:hAnsi="Times New Roman" w:cs="Times New Roman"/>
                <w:color w:val="000000"/>
                <w:kern w:val="0"/>
                <w:sz w:val="22"/>
                <w:szCs w:val="22"/>
              </w:rPr>
              <w:br w:type="textWrapping"/>
            </w:r>
            <w:r>
              <w:rPr>
                <w:rFonts w:hint="eastAsia" w:ascii="宋体" w:hAnsi="宋体" w:cs="宋体"/>
                <w:color w:val="000000"/>
                <w:kern w:val="0"/>
                <w:sz w:val="22"/>
                <w:szCs w:val="22"/>
              </w:rPr>
              <w:t>①</w:t>
            </w:r>
            <w:r>
              <w:rPr>
                <w:rFonts w:ascii="宋体" w:hAnsi="宋体" w:cs="Times New Roman"/>
                <w:color w:val="000000"/>
                <w:kern w:val="0"/>
                <w:sz w:val="22"/>
                <w:szCs w:val="22"/>
              </w:rPr>
              <w:t>是否符合国家财经法规和财务管理制度以及有关专项资金管理办法的规定；</w:t>
            </w:r>
            <w:r>
              <w:rPr>
                <w:rFonts w:ascii="Times New Roman" w:hAnsi="Times New Roman" w:cs="Times New Roman"/>
                <w:color w:val="000000"/>
                <w:kern w:val="0"/>
                <w:sz w:val="22"/>
                <w:szCs w:val="22"/>
              </w:rPr>
              <w:br w:type="textWrapping"/>
            </w:r>
            <w:r>
              <w:rPr>
                <w:rFonts w:hint="eastAsia" w:ascii="宋体" w:hAnsi="宋体" w:cs="宋体"/>
                <w:color w:val="000000"/>
                <w:kern w:val="0"/>
                <w:sz w:val="22"/>
                <w:szCs w:val="22"/>
              </w:rPr>
              <w:t>②</w:t>
            </w:r>
            <w:r>
              <w:rPr>
                <w:rFonts w:ascii="宋体" w:hAnsi="宋体" w:cs="Times New Roman"/>
                <w:color w:val="000000"/>
                <w:kern w:val="0"/>
                <w:sz w:val="22"/>
                <w:szCs w:val="22"/>
              </w:rPr>
              <w:t>资金的拨付是否有完整的审批程序和手续；</w:t>
            </w:r>
            <w:r>
              <w:rPr>
                <w:rFonts w:ascii="Times New Roman" w:hAnsi="Times New Roman" w:cs="Times New Roman"/>
                <w:color w:val="000000"/>
                <w:kern w:val="0"/>
                <w:sz w:val="22"/>
                <w:szCs w:val="22"/>
              </w:rPr>
              <w:br w:type="textWrapping"/>
            </w:r>
            <w:r>
              <w:rPr>
                <w:rFonts w:hint="eastAsia" w:ascii="宋体" w:hAnsi="宋体" w:cs="宋体"/>
                <w:color w:val="000000"/>
                <w:kern w:val="0"/>
                <w:sz w:val="22"/>
                <w:szCs w:val="22"/>
              </w:rPr>
              <w:t>③</w:t>
            </w:r>
            <w:r>
              <w:rPr>
                <w:rFonts w:ascii="宋体" w:hAnsi="宋体" w:cs="Times New Roman"/>
                <w:color w:val="000000"/>
                <w:kern w:val="0"/>
                <w:sz w:val="22"/>
                <w:szCs w:val="22"/>
              </w:rPr>
              <w:t>是否符合项目预算批复或合同规定的用途；</w:t>
            </w:r>
            <w:r>
              <w:rPr>
                <w:rFonts w:ascii="Times New Roman" w:hAnsi="Times New Roman" w:cs="Times New Roman"/>
                <w:color w:val="000000"/>
                <w:kern w:val="0"/>
                <w:sz w:val="22"/>
                <w:szCs w:val="22"/>
              </w:rPr>
              <w:br w:type="textWrapping"/>
            </w:r>
            <w:r>
              <w:rPr>
                <w:rFonts w:hint="eastAsia" w:ascii="宋体" w:hAnsi="宋体" w:cs="宋体"/>
                <w:color w:val="000000"/>
                <w:kern w:val="0"/>
                <w:sz w:val="22"/>
                <w:szCs w:val="22"/>
              </w:rPr>
              <w:t>④</w:t>
            </w:r>
            <w:r>
              <w:rPr>
                <w:rFonts w:ascii="宋体" w:hAnsi="宋体" w:cs="Times New Roman"/>
                <w:color w:val="000000"/>
                <w:kern w:val="0"/>
                <w:sz w:val="22"/>
                <w:szCs w:val="22"/>
              </w:rPr>
              <w:t>是否存在截留、挤占、挪用、虚列支出等情况。</w:t>
            </w:r>
          </w:p>
        </w:tc>
        <w:tc>
          <w:tcPr>
            <w:tcW w:w="566"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rPr>
            </w:pPr>
            <w:r>
              <w:rPr>
                <w:rFonts w:hint="eastAsia" w:ascii="Times New Roman" w:hAnsi="Times New Roman" w:cs="Times New Roman"/>
                <w:color w:val="000000"/>
                <w:kern w:val="0"/>
                <w:sz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2525" w:type="dxa"/>
            <w:vMerge w:val="continue"/>
            <w:tcBorders>
              <w:top w:val="nil"/>
              <w:left w:val="single" w:color="000000" w:sz="8" w:space="0"/>
              <w:bottom w:val="single" w:color="000000" w:sz="8" w:space="0"/>
              <w:right w:val="single" w:color="000000" w:sz="8" w:space="0"/>
            </w:tcBorders>
            <w:vAlign w:val="center"/>
          </w:tcPr>
          <w:p>
            <w:pPr>
              <w:widowControl/>
              <w:jc w:val="left"/>
              <w:rPr>
                <w:rFonts w:ascii="Times New Roman" w:hAnsi="Times New Roman" w:cs="Times New Roman"/>
                <w:color w:val="000000"/>
                <w:kern w:val="0"/>
                <w:sz w:val="22"/>
              </w:rPr>
            </w:pPr>
          </w:p>
        </w:tc>
        <w:tc>
          <w:tcPr>
            <w:tcW w:w="709" w:type="dxa"/>
            <w:vMerge w:val="restart"/>
            <w:tcBorders>
              <w:top w:val="nil"/>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rPr>
            </w:pPr>
            <w:r>
              <w:rPr>
                <w:rFonts w:ascii="Times New Roman" w:hAnsi="Times New Roman" w:cs="Times New Roman"/>
                <w:color w:val="000000"/>
                <w:kern w:val="0"/>
                <w:sz w:val="22"/>
                <w:szCs w:val="22"/>
              </w:rPr>
              <w:t>组织实施</w:t>
            </w:r>
          </w:p>
          <w:p>
            <w:pPr>
              <w:spacing w:line="0" w:lineRule="atLeast"/>
              <w:jc w:val="center"/>
              <w:rPr>
                <w:rFonts w:ascii="Times New Roman" w:hAnsi="Times New Roman" w:cs="Times New Roman"/>
                <w:color w:val="000000"/>
                <w:kern w:val="0"/>
                <w:sz w:val="22"/>
              </w:rPr>
            </w:pPr>
            <w:r>
              <w:rPr>
                <w:rFonts w:ascii="Times New Roman" w:hAnsi="Times New Roman" w:cs="Times New Roman"/>
                <w:color w:val="000000"/>
                <w:kern w:val="0"/>
                <w:sz w:val="22"/>
                <w:szCs w:val="22"/>
              </w:rPr>
              <w:t>　</w:t>
            </w:r>
          </w:p>
        </w:tc>
        <w:tc>
          <w:tcPr>
            <w:tcW w:w="1134"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rPr>
            </w:pPr>
            <w:r>
              <w:rPr>
                <w:rFonts w:ascii="Times New Roman" w:hAnsi="Times New Roman" w:cs="Times New Roman"/>
                <w:color w:val="000000"/>
                <w:kern w:val="0"/>
                <w:sz w:val="22"/>
                <w:szCs w:val="22"/>
              </w:rPr>
              <w:t>管理制度</w:t>
            </w:r>
          </w:p>
          <w:p>
            <w:pPr>
              <w:widowControl/>
              <w:spacing w:line="0" w:lineRule="atLeast"/>
              <w:jc w:val="center"/>
              <w:rPr>
                <w:rFonts w:ascii="Times New Roman" w:hAnsi="Times New Roman" w:cs="Times New Roman"/>
                <w:color w:val="000000"/>
                <w:kern w:val="0"/>
                <w:sz w:val="22"/>
              </w:rPr>
            </w:pPr>
            <w:r>
              <w:rPr>
                <w:rFonts w:ascii="Times New Roman" w:hAnsi="Times New Roman" w:cs="Times New Roman"/>
                <w:color w:val="000000"/>
                <w:kern w:val="0"/>
                <w:sz w:val="22"/>
                <w:szCs w:val="22"/>
              </w:rPr>
              <w:t>健全性</w:t>
            </w:r>
          </w:p>
        </w:tc>
        <w:tc>
          <w:tcPr>
            <w:tcW w:w="567"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rPr>
            </w:pPr>
            <w:r>
              <w:rPr>
                <w:rFonts w:ascii="Times New Roman" w:hAnsi="Times New Roman" w:cs="Times New Roman"/>
                <w:color w:val="000000"/>
                <w:kern w:val="0"/>
                <w:sz w:val="22"/>
                <w:szCs w:val="22"/>
              </w:rPr>
              <w:t>4</w:t>
            </w:r>
          </w:p>
        </w:tc>
        <w:tc>
          <w:tcPr>
            <w:tcW w:w="2835"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rPr>
                <w:rFonts w:ascii="Times New Roman" w:hAnsi="Times New Roman" w:cs="Times New Roman"/>
                <w:color w:val="000000"/>
                <w:kern w:val="0"/>
                <w:sz w:val="22"/>
              </w:rPr>
            </w:pPr>
            <w:r>
              <w:rPr>
                <w:rFonts w:ascii="Times New Roman" w:hAnsi="Times New Roman" w:cs="Times New Roman"/>
                <w:color w:val="000000"/>
                <w:kern w:val="0"/>
                <w:sz w:val="22"/>
                <w:szCs w:val="22"/>
              </w:rPr>
              <w:t>项目实施单位的财务和业务管理制度是否健全，用以反映和考核财务和业务管理制度对项目顺利实施的保障情况。</w:t>
            </w:r>
          </w:p>
        </w:tc>
        <w:tc>
          <w:tcPr>
            <w:tcW w:w="6096"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rPr>
                <w:rFonts w:ascii="Times New Roman" w:hAnsi="Times New Roman" w:cs="Times New Roman"/>
                <w:color w:val="000000"/>
                <w:kern w:val="0"/>
                <w:sz w:val="22"/>
              </w:rPr>
            </w:pPr>
            <w:r>
              <w:rPr>
                <w:rFonts w:ascii="Times New Roman" w:hAnsi="Times New Roman" w:cs="Times New Roman"/>
                <w:color w:val="000000"/>
                <w:kern w:val="0"/>
                <w:sz w:val="22"/>
                <w:szCs w:val="22"/>
              </w:rPr>
              <w:t>评价要点：</w:t>
            </w:r>
            <w:r>
              <w:rPr>
                <w:rFonts w:ascii="Times New Roman" w:hAnsi="Times New Roman" w:cs="Times New Roman"/>
                <w:color w:val="000000"/>
                <w:kern w:val="0"/>
                <w:sz w:val="22"/>
                <w:szCs w:val="22"/>
              </w:rPr>
              <w:br w:type="textWrapping"/>
            </w:r>
            <w:r>
              <w:rPr>
                <w:rFonts w:hint="eastAsia" w:ascii="宋体" w:hAnsi="宋体" w:cs="宋体"/>
                <w:color w:val="000000"/>
                <w:kern w:val="0"/>
                <w:sz w:val="22"/>
                <w:szCs w:val="22"/>
              </w:rPr>
              <w:t>①</w:t>
            </w:r>
            <w:r>
              <w:rPr>
                <w:rFonts w:ascii="宋体" w:hAnsi="宋体" w:cs="Times New Roman"/>
                <w:color w:val="000000"/>
                <w:kern w:val="0"/>
                <w:sz w:val="22"/>
                <w:szCs w:val="22"/>
              </w:rPr>
              <w:t>是否已制定或具有相应的财务和业务管理制度；</w:t>
            </w:r>
            <w:r>
              <w:rPr>
                <w:rFonts w:ascii="Times New Roman" w:hAnsi="Times New Roman" w:cs="Times New Roman"/>
                <w:color w:val="000000"/>
                <w:kern w:val="0"/>
                <w:sz w:val="22"/>
                <w:szCs w:val="22"/>
              </w:rPr>
              <w:br w:type="textWrapping"/>
            </w:r>
            <w:r>
              <w:rPr>
                <w:rFonts w:hint="eastAsia" w:ascii="宋体" w:hAnsi="宋体" w:cs="宋体"/>
                <w:color w:val="000000"/>
                <w:kern w:val="0"/>
                <w:sz w:val="22"/>
                <w:szCs w:val="22"/>
              </w:rPr>
              <w:t>②</w:t>
            </w:r>
            <w:r>
              <w:rPr>
                <w:rFonts w:ascii="宋体" w:hAnsi="宋体" w:cs="Times New Roman"/>
                <w:color w:val="000000"/>
                <w:kern w:val="0"/>
                <w:sz w:val="22"/>
                <w:szCs w:val="22"/>
              </w:rPr>
              <w:t>财务和业务管理制度是否合法、合规、完整。</w:t>
            </w:r>
          </w:p>
        </w:tc>
        <w:tc>
          <w:tcPr>
            <w:tcW w:w="566"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rPr>
            </w:pPr>
            <w:r>
              <w:rPr>
                <w:rFonts w:hint="eastAsia" w:ascii="Times New Roman" w:hAnsi="Times New Roman" w:cs="Times New Roman"/>
                <w:color w:val="000000"/>
                <w:kern w:val="0"/>
                <w:sz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2525" w:type="dxa"/>
            <w:vMerge w:val="continue"/>
            <w:tcBorders>
              <w:top w:val="nil"/>
              <w:left w:val="single" w:color="000000" w:sz="8" w:space="0"/>
              <w:bottom w:val="single" w:color="000000" w:sz="8" w:space="0"/>
              <w:right w:val="single" w:color="000000" w:sz="8" w:space="0"/>
            </w:tcBorders>
            <w:vAlign w:val="center"/>
          </w:tcPr>
          <w:p>
            <w:pPr>
              <w:widowControl/>
              <w:jc w:val="left"/>
              <w:rPr>
                <w:rFonts w:ascii="Times New Roman" w:hAnsi="Times New Roman" w:cs="Times New Roman"/>
                <w:color w:val="000000"/>
                <w:kern w:val="0"/>
                <w:sz w:val="22"/>
              </w:rPr>
            </w:pPr>
          </w:p>
        </w:tc>
        <w:tc>
          <w:tcPr>
            <w:tcW w:w="709" w:type="dxa"/>
            <w:vMerge w:val="continue"/>
            <w:tcBorders>
              <w:top w:val="nil"/>
              <w:left w:val="nil"/>
              <w:bottom w:val="single" w:color="000000" w:sz="8" w:space="0"/>
              <w:right w:val="single" w:color="000000" w:sz="8" w:space="0"/>
            </w:tcBorders>
            <w:vAlign w:val="center"/>
          </w:tcPr>
          <w:p>
            <w:pPr>
              <w:widowControl/>
              <w:jc w:val="left"/>
              <w:rPr>
                <w:rFonts w:ascii="Times New Roman" w:hAnsi="Times New Roman" w:cs="Times New Roman"/>
                <w:color w:val="000000"/>
                <w:kern w:val="0"/>
                <w:sz w:val="22"/>
              </w:rPr>
            </w:pPr>
          </w:p>
        </w:tc>
        <w:tc>
          <w:tcPr>
            <w:tcW w:w="1134"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rPr>
            </w:pPr>
            <w:r>
              <w:rPr>
                <w:rFonts w:ascii="Times New Roman" w:hAnsi="Times New Roman" w:cs="Times New Roman"/>
                <w:color w:val="000000"/>
                <w:kern w:val="0"/>
                <w:sz w:val="22"/>
                <w:szCs w:val="22"/>
              </w:rPr>
              <w:t>制度执行</w:t>
            </w:r>
          </w:p>
          <w:p>
            <w:pPr>
              <w:widowControl/>
              <w:spacing w:line="0" w:lineRule="atLeast"/>
              <w:jc w:val="center"/>
              <w:rPr>
                <w:rFonts w:ascii="Times New Roman" w:hAnsi="Times New Roman" w:cs="Times New Roman"/>
                <w:color w:val="000000"/>
                <w:kern w:val="0"/>
                <w:sz w:val="22"/>
              </w:rPr>
            </w:pPr>
            <w:r>
              <w:rPr>
                <w:rFonts w:ascii="Times New Roman" w:hAnsi="Times New Roman" w:cs="Times New Roman"/>
                <w:color w:val="000000"/>
                <w:kern w:val="0"/>
                <w:sz w:val="22"/>
                <w:szCs w:val="22"/>
              </w:rPr>
              <w:t>有效性</w:t>
            </w:r>
          </w:p>
        </w:tc>
        <w:tc>
          <w:tcPr>
            <w:tcW w:w="567"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rPr>
            </w:pPr>
            <w:r>
              <w:rPr>
                <w:rFonts w:ascii="Times New Roman" w:hAnsi="Times New Roman" w:cs="Times New Roman"/>
                <w:color w:val="000000"/>
                <w:kern w:val="0"/>
                <w:sz w:val="22"/>
                <w:szCs w:val="22"/>
              </w:rPr>
              <w:t>4</w:t>
            </w:r>
          </w:p>
        </w:tc>
        <w:tc>
          <w:tcPr>
            <w:tcW w:w="2835"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rPr>
                <w:rFonts w:ascii="Times New Roman" w:hAnsi="Times New Roman" w:cs="Times New Roman"/>
                <w:color w:val="000000"/>
                <w:kern w:val="0"/>
                <w:sz w:val="22"/>
              </w:rPr>
            </w:pPr>
            <w:r>
              <w:rPr>
                <w:rFonts w:ascii="Times New Roman" w:hAnsi="Times New Roman" w:cs="Times New Roman"/>
                <w:color w:val="000000"/>
                <w:kern w:val="0"/>
                <w:sz w:val="22"/>
                <w:szCs w:val="22"/>
              </w:rPr>
              <w:t>项目实施是否符合相关管理规定，用以反映和考核相关管理制度的有效执行情况。</w:t>
            </w:r>
          </w:p>
        </w:tc>
        <w:tc>
          <w:tcPr>
            <w:tcW w:w="6096"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rPr>
                <w:rFonts w:ascii="Times New Roman" w:hAnsi="Times New Roman" w:cs="Times New Roman"/>
                <w:color w:val="000000"/>
                <w:kern w:val="0"/>
                <w:sz w:val="22"/>
              </w:rPr>
            </w:pPr>
            <w:r>
              <w:rPr>
                <w:rFonts w:ascii="Times New Roman" w:hAnsi="Times New Roman" w:cs="Times New Roman"/>
                <w:color w:val="000000"/>
                <w:kern w:val="0"/>
                <w:sz w:val="22"/>
                <w:szCs w:val="22"/>
              </w:rPr>
              <w:t>评价要点：</w:t>
            </w:r>
            <w:r>
              <w:rPr>
                <w:rFonts w:ascii="Times New Roman" w:hAnsi="Times New Roman" w:cs="Times New Roman"/>
                <w:color w:val="000000"/>
                <w:kern w:val="0"/>
                <w:sz w:val="22"/>
                <w:szCs w:val="22"/>
              </w:rPr>
              <w:br w:type="textWrapping"/>
            </w:r>
            <w:r>
              <w:rPr>
                <w:rFonts w:hint="eastAsia" w:ascii="宋体" w:hAnsi="宋体" w:cs="宋体"/>
                <w:color w:val="000000"/>
                <w:kern w:val="0"/>
                <w:sz w:val="22"/>
                <w:szCs w:val="22"/>
              </w:rPr>
              <w:t>①</w:t>
            </w:r>
            <w:r>
              <w:rPr>
                <w:rFonts w:ascii="宋体" w:hAnsi="宋体" w:cs="Times New Roman"/>
                <w:color w:val="000000"/>
                <w:kern w:val="0"/>
                <w:sz w:val="22"/>
                <w:szCs w:val="22"/>
              </w:rPr>
              <w:t>是否遵守相关法律法规和相关管理规定；</w:t>
            </w:r>
            <w:r>
              <w:rPr>
                <w:rFonts w:ascii="Times New Roman" w:hAnsi="Times New Roman" w:cs="Times New Roman"/>
                <w:color w:val="000000"/>
                <w:kern w:val="0"/>
                <w:sz w:val="22"/>
                <w:szCs w:val="22"/>
              </w:rPr>
              <w:br w:type="textWrapping"/>
            </w:r>
            <w:r>
              <w:rPr>
                <w:rFonts w:hint="eastAsia" w:ascii="宋体" w:hAnsi="宋体" w:cs="宋体"/>
                <w:color w:val="000000"/>
                <w:kern w:val="0"/>
                <w:sz w:val="22"/>
                <w:szCs w:val="22"/>
              </w:rPr>
              <w:t>②</w:t>
            </w:r>
            <w:r>
              <w:rPr>
                <w:rFonts w:ascii="宋体" w:hAnsi="宋体" w:cs="Times New Roman"/>
                <w:color w:val="000000"/>
                <w:kern w:val="0"/>
                <w:sz w:val="22"/>
                <w:szCs w:val="22"/>
              </w:rPr>
              <w:t>项目调整及支出调整手续是否完备；</w:t>
            </w:r>
            <w:r>
              <w:rPr>
                <w:rFonts w:ascii="Times New Roman" w:hAnsi="Times New Roman" w:cs="Times New Roman"/>
                <w:color w:val="000000"/>
                <w:kern w:val="0"/>
                <w:sz w:val="22"/>
                <w:szCs w:val="22"/>
              </w:rPr>
              <w:br w:type="textWrapping"/>
            </w:r>
            <w:r>
              <w:rPr>
                <w:rFonts w:hint="eastAsia" w:ascii="宋体" w:hAnsi="宋体" w:cs="宋体"/>
                <w:color w:val="000000"/>
                <w:kern w:val="0"/>
                <w:sz w:val="22"/>
                <w:szCs w:val="22"/>
              </w:rPr>
              <w:t>③</w:t>
            </w:r>
            <w:r>
              <w:rPr>
                <w:rFonts w:ascii="宋体" w:hAnsi="宋体" w:cs="Times New Roman"/>
                <w:color w:val="000000"/>
                <w:kern w:val="0"/>
                <w:sz w:val="22"/>
                <w:szCs w:val="22"/>
              </w:rPr>
              <w:t>项目合同书、验收报告、技术鉴定等资料是否齐全并及时归档；</w:t>
            </w:r>
            <w:r>
              <w:rPr>
                <w:rFonts w:ascii="Times New Roman" w:hAnsi="Times New Roman" w:cs="Times New Roman"/>
                <w:color w:val="000000"/>
                <w:kern w:val="0"/>
                <w:sz w:val="22"/>
                <w:szCs w:val="22"/>
              </w:rPr>
              <w:br w:type="textWrapping"/>
            </w:r>
            <w:r>
              <w:rPr>
                <w:rFonts w:hint="eastAsia" w:ascii="宋体" w:hAnsi="宋体" w:cs="宋体"/>
                <w:color w:val="000000"/>
                <w:kern w:val="0"/>
                <w:sz w:val="22"/>
                <w:szCs w:val="22"/>
              </w:rPr>
              <w:t>④</w:t>
            </w:r>
            <w:r>
              <w:rPr>
                <w:rFonts w:ascii="宋体" w:hAnsi="宋体" w:cs="Times New Roman"/>
                <w:color w:val="000000"/>
                <w:kern w:val="0"/>
                <w:sz w:val="22"/>
                <w:szCs w:val="22"/>
              </w:rPr>
              <w:t>项目实施的人员条件、场地设备、信息支撑等是否落实到位。</w:t>
            </w:r>
          </w:p>
        </w:tc>
        <w:tc>
          <w:tcPr>
            <w:tcW w:w="566"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rPr>
            </w:pPr>
            <w:r>
              <w:rPr>
                <w:rFonts w:hint="eastAsia" w:ascii="Times New Roman" w:hAnsi="Times New Roman" w:cs="Times New Roman"/>
                <w:color w:val="000000"/>
                <w:kern w:val="0"/>
                <w:sz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682" w:type="dxa"/>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rPr>
            </w:pPr>
            <w:r>
              <w:rPr>
                <w:rFonts w:ascii="Times New Roman" w:hAnsi="Times New Roman" w:cs="Times New Roman"/>
                <w:color w:val="000000"/>
                <w:kern w:val="0"/>
                <w:sz w:val="22"/>
                <w:szCs w:val="22"/>
              </w:rPr>
              <w:t>产出</w:t>
            </w:r>
          </w:p>
        </w:tc>
        <w:tc>
          <w:tcPr>
            <w:tcW w:w="709"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rPr>
            </w:pPr>
            <w:r>
              <w:rPr>
                <w:rFonts w:ascii="Times New Roman" w:hAnsi="Times New Roman" w:cs="Times New Roman"/>
                <w:color w:val="000000"/>
                <w:kern w:val="0"/>
                <w:sz w:val="22"/>
                <w:szCs w:val="22"/>
              </w:rPr>
              <w:t>产出数量</w:t>
            </w:r>
          </w:p>
        </w:tc>
        <w:tc>
          <w:tcPr>
            <w:tcW w:w="1134"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rPr>
            </w:pPr>
            <w:r>
              <w:rPr>
                <w:rFonts w:ascii="Times New Roman" w:hAnsi="Times New Roman" w:cs="Times New Roman"/>
                <w:color w:val="000000"/>
                <w:kern w:val="0"/>
                <w:sz w:val="22"/>
                <w:szCs w:val="22"/>
              </w:rPr>
              <w:t>实际完成率</w:t>
            </w:r>
          </w:p>
        </w:tc>
        <w:tc>
          <w:tcPr>
            <w:tcW w:w="567"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rPr>
            </w:pPr>
            <w:r>
              <w:rPr>
                <w:rFonts w:ascii="Times New Roman" w:hAnsi="Times New Roman" w:cs="Times New Roman"/>
                <w:color w:val="000000"/>
                <w:kern w:val="0"/>
                <w:sz w:val="22"/>
                <w:szCs w:val="22"/>
              </w:rPr>
              <w:t>8</w:t>
            </w:r>
          </w:p>
        </w:tc>
        <w:tc>
          <w:tcPr>
            <w:tcW w:w="2835"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rPr>
                <w:rFonts w:ascii="Times New Roman" w:hAnsi="Times New Roman" w:cs="Times New Roman"/>
                <w:color w:val="000000"/>
                <w:kern w:val="0"/>
                <w:sz w:val="22"/>
              </w:rPr>
            </w:pPr>
            <w:r>
              <w:rPr>
                <w:rFonts w:ascii="Times New Roman" w:hAnsi="Times New Roman" w:cs="Times New Roman"/>
                <w:color w:val="000000"/>
                <w:kern w:val="0"/>
                <w:sz w:val="22"/>
                <w:szCs w:val="22"/>
              </w:rPr>
              <w:t>项目实施的实际产出数与计划产出数的比率，用以反映和考核项目产出数量目标的实现程度。</w:t>
            </w:r>
          </w:p>
        </w:tc>
        <w:tc>
          <w:tcPr>
            <w:tcW w:w="6096"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rPr>
                <w:rFonts w:ascii="Times New Roman" w:hAnsi="Times New Roman" w:cs="Times New Roman"/>
                <w:color w:val="000000"/>
                <w:kern w:val="0"/>
                <w:sz w:val="22"/>
              </w:rPr>
            </w:pPr>
            <w:r>
              <w:rPr>
                <w:rFonts w:ascii="Times New Roman" w:hAnsi="Times New Roman" w:cs="Times New Roman"/>
                <w:color w:val="000000"/>
                <w:kern w:val="0"/>
                <w:sz w:val="22"/>
                <w:szCs w:val="22"/>
              </w:rPr>
              <w:t>实际完成率=</w:t>
            </w:r>
            <w:r>
              <w:rPr>
                <w:rFonts w:ascii="宋体" w:hAnsi="宋体" w:cs="Times New Roman"/>
                <w:color w:val="000000"/>
                <w:kern w:val="0"/>
                <w:sz w:val="22"/>
                <w:szCs w:val="22"/>
              </w:rPr>
              <w:t>（实际产出数</w:t>
            </w:r>
            <w:r>
              <w:rPr>
                <w:rFonts w:ascii="Times New Roman" w:hAnsi="Times New Roman" w:cs="Times New Roman"/>
                <w:color w:val="000000"/>
                <w:kern w:val="0"/>
                <w:sz w:val="22"/>
                <w:szCs w:val="22"/>
              </w:rPr>
              <w:t>/</w:t>
            </w:r>
            <w:r>
              <w:rPr>
                <w:rFonts w:ascii="宋体" w:hAnsi="宋体" w:cs="Times New Roman"/>
                <w:color w:val="000000"/>
                <w:kern w:val="0"/>
                <w:sz w:val="22"/>
                <w:szCs w:val="22"/>
              </w:rPr>
              <w:t>计划产出数）</w:t>
            </w:r>
            <w:r>
              <w:rPr>
                <w:rFonts w:ascii="Times New Roman" w:hAnsi="Times New Roman" w:cs="Times New Roman"/>
                <w:color w:val="000000"/>
                <w:kern w:val="0"/>
                <w:sz w:val="22"/>
                <w:szCs w:val="22"/>
              </w:rPr>
              <w:t>×100%</w:t>
            </w:r>
            <w:r>
              <w:rPr>
                <w:rFonts w:ascii="宋体" w:hAnsi="宋体" w:cs="Times New Roman"/>
                <w:color w:val="000000"/>
                <w:kern w:val="0"/>
                <w:sz w:val="22"/>
                <w:szCs w:val="22"/>
              </w:rPr>
              <w:t>。</w:t>
            </w:r>
            <w:r>
              <w:rPr>
                <w:rFonts w:ascii="Times New Roman" w:hAnsi="Times New Roman" w:cs="Times New Roman"/>
                <w:color w:val="000000"/>
                <w:kern w:val="0"/>
                <w:sz w:val="22"/>
                <w:szCs w:val="22"/>
              </w:rPr>
              <w:br w:type="textWrapping"/>
            </w:r>
            <w:r>
              <w:rPr>
                <w:rFonts w:ascii="Times New Roman" w:hAnsi="Times New Roman" w:cs="Times New Roman"/>
                <w:color w:val="000000"/>
                <w:kern w:val="0"/>
                <w:sz w:val="22"/>
                <w:szCs w:val="22"/>
              </w:rPr>
              <w:t>实际产出数：一定时期（本年度或项目期）内项目实际产出的产品或提供的服务数量。</w:t>
            </w:r>
            <w:r>
              <w:rPr>
                <w:rFonts w:ascii="Times New Roman" w:hAnsi="Times New Roman" w:cs="Times New Roman"/>
                <w:color w:val="000000"/>
                <w:kern w:val="0"/>
                <w:sz w:val="22"/>
                <w:szCs w:val="22"/>
              </w:rPr>
              <w:br w:type="textWrapping"/>
            </w:r>
            <w:r>
              <w:rPr>
                <w:rFonts w:ascii="Times New Roman" w:hAnsi="Times New Roman" w:cs="Times New Roman"/>
                <w:color w:val="000000"/>
                <w:kern w:val="0"/>
                <w:sz w:val="22"/>
                <w:szCs w:val="22"/>
              </w:rPr>
              <w:t>计划产出数：项目绩效目标确定的在一定时期（本年度或项目期）内计划产出的产品或提供的服务数量。</w:t>
            </w:r>
          </w:p>
        </w:tc>
        <w:tc>
          <w:tcPr>
            <w:tcW w:w="566"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hint="eastAsia" w:ascii="Times New Roman" w:hAnsi="Times New Roman" w:eastAsia="宋体" w:cs="Times New Roman"/>
                <w:color w:val="000000"/>
                <w:kern w:val="0"/>
                <w:sz w:val="22"/>
                <w:lang w:eastAsia="zh-CN"/>
              </w:rPr>
            </w:pPr>
            <w:r>
              <w:rPr>
                <w:rFonts w:hint="eastAsia" w:ascii="Times New Roman" w:hAnsi="Times New Roman" w:cs="Times New Roman"/>
                <w:color w:val="000000"/>
                <w:kern w:val="0"/>
                <w:sz w:val="22"/>
                <w:lang w:val="en-US" w:eastAsia="zh-CN"/>
              </w:rPr>
              <w:t>3</w:t>
            </w:r>
            <w:bookmarkStart w:id="0" w:name="_GoBack"/>
            <w:bookmarkEnd w:id="0"/>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18" w:hRule="atLeast"/>
          <w:jc w:val="center"/>
        </w:trPr>
        <w:tc>
          <w:tcPr>
            <w:tcW w:w="682" w:type="dxa"/>
            <w:vMerge w:val="restart"/>
            <w:tcBorders>
              <w:top w:val="nil"/>
              <w:left w:val="single" w:color="000000" w:sz="8" w:space="0"/>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rPr>
            </w:pPr>
            <w:r>
              <w:rPr>
                <w:rFonts w:ascii="Times New Roman" w:hAnsi="Times New Roman" w:cs="Times New Roman"/>
                <w:color w:val="000000"/>
                <w:kern w:val="0"/>
                <w:sz w:val="22"/>
                <w:szCs w:val="22"/>
              </w:rPr>
              <w:t>产出</w:t>
            </w:r>
          </w:p>
        </w:tc>
        <w:tc>
          <w:tcPr>
            <w:tcW w:w="709"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rPr>
            </w:pPr>
            <w:r>
              <w:rPr>
                <w:rFonts w:ascii="Times New Roman" w:hAnsi="Times New Roman" w:cs="Times New Roman"/>
                <w:color w:val="000000"/>
                <w:kern w:val="0"/>
                <w:sz w:val="22"/>
                <w:szCs w:val="22"/>
              </w:rPr>
              <w:t>产出质量</w:t>
            </w:r>
          </w:p>
        </w:tc>
        <w:tc>
          <w:tcPr>
            <w:tcW w:w="1134"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rPr>
            </w:pPr>
            <w:r>
              <w:rPr>
                <w:rFonts w:ascii="Times New Roman" w:hAnsi="Times New Roman" w:cs="Times New Roman"/>
                <w:color w:val="000000"/>
                <w:kern w:val="0"/>
                <w:sz w:val="22"/>
                <w:szCs w:val="22"/>
              </w:rPr>
              <w:t>质量达标率</w:t>
            </w:r>
          </w:p>
        </w:tc>
        <w:tc>
          <w:tcPr>
            <w:tcW w:w="567"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rPr>
            </w:pPr>
            <w:r>
              <w:rPr>
                <w:rFonts w:ascii="Times New Roman" w:hAnsi="Times New Roman" w:cs="Times New Roman"/>
                <w:color w:val="000000"/>
                <w:kern w:val="0"/>
                <w:sz w:val="22"/>
                <w:szCs w:val="22"/>
              </w:rPr>
              <w:t>8</w:t>
            </w:r>
          </w:p>
        </w:tc>
        <w:tc>
          <w:tcPr>
            <w:tcW w:w="2835"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rPr>
                <w:rFonts w:ascii="Times New Roman" w:hAnsi="Times New Roman" w:cs="Times New Roman"/>
                <w:color w:val="000000"/>
                <w:kern w:val="0"/>
                <w:sz w:val="22"/>
              </w:rPr>
            </w:pPr>
            <w:r>
              <w:rPr>
                <w:rFonts w:ascii="Times New Roman" w:hAnsi="Times New Roman" w:cs="Times New Roman"/>
                <w:color w:val="000000"/>
                <w:kern w:val="0"/>
                <w:sz w:val="22"/>
                <w:szCs w:val="22"/>
              </w:rPr>
              <w:t>项目完成的质量达标产出数与实际产出数的比率，用以反映和考核项目产出质量目标的实现程度。</w:t>
            </w:r>
          </w:p>
        </w:tc>
        <w:tc>
          <w:tcPr>
            <w:tcW w:w="6096"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rPr>
                <w:rFonts w:ascii="Times New Roman" w:hAnsi="Times New Roman" w:cs="Times New Roman"/>
                <w:color w:val="000000"/>
                <w:kern w:val="0"/>
                <w:sz w:val="22"/>
              </w:rPr>
            </w:pPr>
            <w:r>
              <w:rPr>
                <w:rFonts w:ascii="Times New Roman" w:hAnsi="Times New Roman" w:cs="Times New Roman"/>
                <w:color w:val="000000"/>
                <w:kern w:val="0"/>
                <w:sz w:val="22"/>
                <w:szCs w:val="22"/>
              </w:rPr>
              <w:t>质量达标率=</w:t>
            </w:r>
            <w:r>
              <w:rPr>
                <w:rFonts w:ascii="宋体" w:hAnsi="宋体" w:cs="Times New Roman"/>
                <w:color w:val="000000"/>
                <w:kern w:val="0"/>
                <w:sz w:val="22"/>
                <w:szCs w:val="22"/>
              </w:rPr>
              <w:t>（质量达标产出数</w:t>
            </w:r>
            <w:r>
              <w:rPr>
                <w:rFonts w:ascii="Times New Roman" w:hAnsi="Times New Roman" w:cs="Times New Roman"/>
                <w:color w:val="000000"/>
                <w:kern w:val="0"/>
                <w:sz w:val="22"/>
                <w:szCs w:val="22"/>
              </w:rPr>
              <w:t>/</w:t>
            </w:r>
            <w:r>
              <w:rPr>
                <w:rFonts w:ascii="宋体" w:hAnsi="宋体" w:cs="Times New Roman"/>
                <w:color w:val="000000"/>
                <w:kern w:val="0"/>
                <w:sz w:val="22"/>
                <w:szCs w:val="22"/>
              </w:rPr>
              <w:t>实际产出数）</w:t>
            </w:r>
            <w:r>
              <w:rPr>
                <w:rFonts w:ascii="Times New Roman" w:hAnsi="Times New Roman" w:cs="Times New Roman"/>
                <w:color w:val="000000"/>
                <w:kern w:val="0"/>
                <w:sz w:val="22"/>
                <w:szCs w:val="22"/>
              </w:rPr>
              <w:t>×100%</w:t>
            </w:r>
            <w:r>
              <w:rPr>
                <w:rFonts w:ascii="宋体" w:hAnsi="宋体" w:cs="Times New Roman"/>
                <w:color w:val="000000"/>
                <w:kern w:val="0"/>
                <w:sz w:val="22"/>
                <w:szCs w:val="22"/>
              </w:rPr>
              <w:t>。</w:t>
            </w:r>
          </w:p>
          <w:p>
            <w:pPr>
              <w:widowControl/>
              <w:spacing w:line="0" w:lineRule="atLeast"/>
              <w:rPr>
                <w:rFonts w:ascii="Times New Roman" w:hAnsi="Times New Roman" w:cs="Times New Roman"/>
                <w:color w:val="000000"/>
                <w:kern w:val="0"/>
                <w:sz w:val="22"/>
              </w:rPr>
            </w:pPr>
            <w:r>
              <w:rPr>
                <w:rFonts w:ascii="Times New Roman" w:hAnsi="Times New Roman" w:cs="Times New Roman"/>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66"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rPr>
            </w:pPr>
            <w:r>
              <w:rPr>
                <w:rFonts w:hint="eastAsia" w:ascii="Times New Roman" w:hAnsi="Times New Roman" w:cs="Times New Roman"/>
                <w:color w:val="000000"/>
                <w:kern w:val="0"/>
                <w:sz w:val="22"/>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2525" w:type="dxa"/>
            <w:vMerge w:val="continue"/>
            <w:tcBorders>
              <w:top w:val="nil"/>
              <w:left w:val="single" w:color="000000" w:sz="8" w:space="0"/>
              <w:bottom w:val="single" w:color="000000" w:sz="8" w:space="0"/>
              <w:right w:val="single" w:color="000000" w:sz="8" w:space="0"/>
            </w:tcBorders>
            <w:vAlign w:val="center"/>
          </w:tcPr>
          <w:p>
            <w:pPr>
              <w:widowControl/>
              <w:jc w:val="left"/>
              <w:rPr>
                <w:rFonts w:ascii="Times New Roman" w:hAnsi="Times New Roman" w:cs="Times New Roman"/>
                <w:color w:val="000000"/>
                <w:kern w:val="0"/>
                <w:sz w:val="22"/>
              </w:rPr>
            </w:pPr>
          </w:p>
        </w:tc>
        <w:tc>
          <w:tcPr>
            <w:tcW w:w="709" w:type="dxa"/>
            <w:tcBorders>
              <w:top w:val="single" w:color="000000" w:sz="8" w:space="0"/>
              <w:left w:val="nil"/>
              <w:bottom w:val="single" w:color="000000" w:sz="8" w:space="0"/>
              <w:right w:val="single" w:color="000000" w:sz="8" w:space="0"/>
            </w:tcBorders>
            <w:shd w:val="clear" w:color="auto" w:fill="FFFFFF"/>
            <w:vAlign w:val="center"/>
          </w:tcPr>
          <w:p>
            <w:pPr>
              <w:spacing w:line="0" w:lineRule="atLeast"/>
              <w:jc w:val="center"/>
              <w:rPr>
                <w:rFonts w:ascii="Times New Roman" w:hAnsi="Times New Roman" w:cs="Times New Roman"/>
                <w:color w:val="000000"/>
                <w:kern w:val="0"/>
                <w:sz w:val="22"/>
              </w:rPr>
            </w:pPr>
            <w:r>
              <w:rPr>
                <w:rFonts w:ascii="Times New Roman" w:hAnsi="Times New Roman" w:cs="Times New Roman"/>
                <w:color w:val="000000"/>
                <w:kern w:val="0"/>
                <w:sz w:val="22"/>
                <w:szCs w:val="22"/>
              </w:rPr>
              <w:t>产出时效</w:t>
            </w:r>
          </w:p>
        </w:tc>
        <w:tc>
          <w:tcPr>
            <w:tcW w:w="1134"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rPr>
            </w:pPr>
            <w:r>
              <w:rPr>
                <w:rFonts w:ascii="Times New Roman" w:hAnsi="Times New Roman" w:cs="Times New Roman"/>
                <w:color w:val="000000"/>
                <w:kern w:val="0"/>
                <w:sz w:val="22"/>
                <w:szCs w:val="22"/>
              </w:rPr>
              <w:t>完成及时性</w:t>
            </w:r>
          </w:p>
        </w:tc>
        <w:tc>
          <w:tcPr>
            <w:tcW w:w="567"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rPr>
            </w:pPr>
            <w:r>
              <w:rPr>
                <w:rFonts w:ascii="Times New Roman" w:hAnsi="Times New Roman" w:cs="Times New Roman"/>
                <w:color w:val="000000"/>
                <w:kern w:val="0"/>
                <w:sz w:val="22"/>
                <w:szCs w:val="22"/>
              </w:rPr>
              <w:t>8</w:t>
            </w:r>
          </w:p>
        </w:tc>
        <w:tc>
          <w:tcPr>
            <w:tcW w:w="2835"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rPr>
                <w:rFonts w:ascii="Times New Roman" w:hAnsi="Times New Roman" w:cs="Times New Roman"/>
                <w:color w:val="000000"/>
                <w:kern w:val="0"/>
                <w:sz w:val="22"/>
              </w:rPr>
            </w:pPr>
            <w:r>
              <w:rPr>
                <w:rFonts w:ascii="Times New Roman" w:hAnsi="Times New Roman" w:cs="Times New Roman"/>
                <w:color w:val="000000"/>
                <w:kern w:val="0"/>
                <w:sz w:val="22"/>
                <w:szCs w:val="22"/>
              </w:rPr>
              <w:t>项目实际完成时间与计划完成时间的比较，用以反映和考核项目产出时效目标的实现程度。</w:t>
            </w:r>
          </w:p>
        </w:tc>
        <w:tc>
          <w:tcPr>
            <w:tcW w:w="6096"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rPr>
                <w:rFonts w:ascii="Times New Roman" w:hAnsi="Times New Roman" w:cs="Times New Roman"/>
                <w:color w:val="000000"/>
                <w:kern w:val="0"/>
                <w:sz w:val="22"/>
              </w:rPr>
            </w:pPr>
            <w:r>
              <w:rPr>
                <w:rFonts w:ascii="Times New Roman" w:hAnsi="Times New Roman" w:cs="Times New Roman"/>
                <w:color w:val="000000"/>
                <w:kern w:val="0"/>
                <w:sz w:val="22"/>
                <w:szCs w:val="22"/>
              </w:rPr>
              <w:t>实际完成时间：项目实施单位完成该项目实际所耗用的时间。</w:t>
            </w:r>
            <w:r>
              <w:rPr>
                <w:rFonts w:ascii="Times New Roman" w:hAnsi="Times New Roman" w:cs="Times New Roman"/>
                <w:color w:val="000000"/>
                <w:kern w:val="0"/>
                <w:sz w:val="22"/>
                <w:szCs w:val="22"/>
              </w:rPr>
              <w:br w:type="textWrapping"/>
            </w:r>
            <w:r>
              <w:rPr>
                <w:rFonts w:ascii="Times New Roman" w:hAnsi="Times New Roman" w:cs="Times New Roman"/>
                <w:color w:val="000000"/>
                <w:kern w:val="0"/>
                <w:sz w:val="22"/>
                <w:szCs w:val="22"/>
              </w:rPr>
              <w:t>计划完成时间：按照项目实施计划或相关规定完成该项目所需的时间。</w:t>
            </w:r>
          </w:p>
        </w:tc>
        <w:tc>
          <w:tcPr>
            <w:tcW w:w="566"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rPr>
            </w:pPr>
            <w:r>
              <w:rPr>
                <w:rFonts w:hint="eastAsia" w:ascii="Times New Roman" w:hAnsi="Times New Roman" w:cs="Times New Roman"/>
                <w:color w:val="000000"/>
                <w:kern w:val="0"/>
                <w:sz w:val="22"/>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74" w:hRule="atLeast"/>
          <w:jc w:val="center"/>
        </w:trPr>
        <w:tc>
          <w:tcPr>
            <w:tcW w:w="2525" w:type="dxa"/>
            <w:vMerge w:val="continue"/>
            <w:tcBorders>
              <w:top w:val="nil"/>
              <w:left w:val="single" w:color="000000" w:sz="8" w:space="0"/>
              <w:bottom w:val="single" w:color="000000" w:sz="8" w:space="0"/>
              <w:right w:val="single" w:color="000000" w:sz="8" w:space="0"/>
            </w:tcBorders>
            <w:vAlign w:val="center"/>
          </w:tcPr>
          <w:p>
            <w:pPr>
              <w:widowControl/>
              <w:jc w:val="left"/>
              <w:rPr>
                <w:rFonts w:ascii="Times New Roman" w:hAnsi="Times New Roman" w:cs="Times New Roman"/>
                <w:color w:val="000000"/>
                <w:kern w:val="0"/>
                <w:sz w:val="22"/>
              </w:rPr>
            </w:pPr>
          </w:p>
        </w:tc>
        <w:tc>
          <w:tcPr>
            <w:tcW w:w="709"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rPr>
            </w:pPr>
            <w:r>
              <w:rPr>
                <w:rFonts w:ascii="Times New Roman" w:hAnsi="Times New Roman" w:cs="Times New Roman"/>
                <w:color w:val="000000"/>
                <w:kern w:val="0"/>
                <w:sz w:val="22"/>
                <w:szCs w:val="22"/>
              </w:rPr>
              <w:t>产出成本</w:t>
            </w:r>
          </w:p>
        </w:tc>
        <w:tc>
          <w:tcPr>
            <w:tcW w:w="1134"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rPr>
            </w:pPr>
            <w:r>
              <w:rPr>
                <w:rFonts w:ascii="Times New Roman" w:hAnsi="Times New Roman" w:cs="Times New Roman"/>
                <w:color w:val="000000"/>
                <w:kern w:val="0"/>
                <w:sz w:val="22"/>
                <w:szCs w:val="22"/>
              </w:rPr>
              <w:t>成本节约率</w:t>
            </w:r>
          </w:p>
        </w:tc>
        <w:tc>
          <w:tcPr>
            <w:tcW w:w="567"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rPr>
            </w:pPr>
            <w:r>
              <w:rPr>
                <w:rFonts w:ascii="Times New Roman" w:hAnsi="Times New Roman" w:cs="Times New Roman"/>
                <w:color w:val="000000"/>
                <w:kern w:val="0"/>
                <w:sz w:val="22"/>
                <w:szCs w:val="22"/>
              </w:rPr>
              <w:t>8</w:t>
            </w:r>
          </w:p>
        </w:tc>
        <w:tc>
          <w:tcPr>
            <w:tcW w:w="2835"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rPr>
                <w:rFonts w:ascii="Times New Roman" w:hAnsi="Times New Roman" w:cs="Times New Roman"/>
                <w:color w:val="000000"/>
                <w:kern w:val="0"/>
                <w:sz w:val="22"/>
              </w:rPr>
            </w:pPr>
            <w:r>
              <w:rPr>
                <w:rFonts w:ascii="Times New Roman" w:hAnsi="Times New Roman" w:cs="Times New Roman"/>
                <w:color w:val="000000"/>
                <w:kern w:val="0"/>
                <w:sz w:val="22"/>
                <w:szCs w:val="22"/>
              </w:rPr>
              <w:t>完成项目计划工作目标的实际节约成本与计划成本的比率，用以反映和考核项目的成本节约程度。</w:t>
            </w:r>
          </w:p>
        </w:tc>
        <w:tc>
          <w:tcPr>
            <w:tcW w:w="6096"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rPr>
                <w:rFonts w:ascii="Times New Roman" w:hAnsi="Times New Roman" w:cs="Times New Roman"/>
                <w:color w:val="000000"/>
                <w:kern w:val="0"/>
                <w:sz w:val="22"/>
              </w:rPr>
            </w:pPr>
            <w:r>
              <w:rPr>
                <w:rFonts w:ascii="Times New Roman" w:hAnsi="Times New Roman" w:cs="Times New Roman"/>
                <w:color w:val="000000"/>
                <w:kern w:val="0"/>
                <w:sz w:val="22"/>
                <w:szCs w:val="22"/>
              </w:rPr>
              <w:br w:type="textWrapping"/>
            </w:r>
            <w:r>
              <w:rPr>
                <w:rFonts w:ascii="Times New Roman" w:hAnsi="Times New Roman" w:cs="Times New Roman"/>
                <w:color w:val="000000"/>
                <w:kern w:val="0"/>
                <w:sz w:val="22"/>
                <w:szCs w:val="22"/>
              </w:rPr>
              <w:t>成本节约率=[</w:t>
            </w:r>
            <w:r>
              <w:rPr>
                <w:rFonts w:ascii="宋体" w:hAnsi="宋体" w:cs="Times New Roman"/>
                <w:color w:val="000000"/>
                <w:kern w:val="0"/>
                <w:sz w:val="22"/>
                <w:szCs w:val="22"/>
              </w:rPr>
              <w:t>（计划成本</w:t>
            </w:r>
            <w:r>
              <w:rPr>
                <w:rFonts w:ascii="Times New Roman" w:hAnsi="Times New Roman" w:cs="Times New Roman"/>
                <w:color w:val="000000"/>
                <w:kern w:val="0"/>
                <w:sz w:val="22"/>
                <w:szCs w:val="22"/>
              </w:rPr>
              <w:t>-</w:t>
            </w:r>
            <w:r>
              <w:rPr>
                <w:rFonts w:ascii="宋体" w:hAnsi="宋体" w:cs="Times New Roman"/>
                <w:color w:val="000000"/>
                <w:kern w:val="0"/>
                <w:sz w:val="22"/>
                <w:szCs w:val="22"/>
              </w:rPr>
              <w:t>实际成本）</w:t>
            </w:r>
            <w:r>
              <w:rPr>
                <w:rFonts w:ascii="Times New Roman" w:hAnsi="Times New Roman" w:cs="Times New Roman"/>
                <w:color w:val="000000"/>
                <w:kern w:val="0"/>
                <w:sz w:val="22"/>
                <w:szCs w:val="22"/>
              </w:rPr>
              <w:t>/</w:t>
            </w:r>
            <w:r>
              <w:rPr>
                <w:rFonts w:ascii="宋体" w:hAnsi="宋体" w:cs="Times New Roman"/>
                <w:color w:val="000000"/>
                <w:kern w:val="0"/>
                <w:sz w:val="22"/>
                <w:szCs w:val="22"/>
              </w:rPr>
              <w:t>计划成本</w:t>
            </w:r>
            <w:r>
              <w:rPr>
                <w:rFonts w:ascii="Times New Roman" w:hAnsi="Times New Roman" w:cs="Times New Roman"/>
                <w:color w:val="000000"/>
                <w:kern w:val="0"/>
                <w:sz w:val="22"/>
                <w:szCs w:val="22"/>
              </w:rPr>
              <w:t>]×100%</w:t>
            </w:r>
            <w:r>
              <w:rPr>
                <w:rFonts w:ascii="宋体" w:hAnsi="宋体" w:cs="Times New Roman"/>
                <w:color w:val="000000"/>
                <w:kern w:val="0"/>
                <w:sz w:val="22"/>
                <w:szCs w:val="22"/>
              </w:rPr>
              <w:t>。</w:t>
            </w:r>
            <w:r>
              <w:rPr>
                <w:rFonts w:ascii="Times New Roman" w:hAnsi="Times New Roman" w:cs="Times New Roman"/>
                <w:color w:val="000000"/>
                <w:kern w:val="0"/>
                <w:sz w:val="22"/>
                <w:szCs w:val="22"/>
              </w:rPr>
              <w:br w:type="textWrapping"/>
            </w:r>
            <w:r>
              <w:rPr>
                <w:rFonts w:ascii="Times New Roman" w:hAnsi="Times New Roman" w:cs="Times New Roman"/>
                <w:color w:val="000000"/>
                <w:kern w:val="0"/>
                <w:sz w:val="22"/>
                <w:szCs w:val="22"/>
              </w:rPr>
              <w:t>实际成本：项目实施单位如期、保质、保量完成既定工作目标实际所耗费的支出。</w:t>
            </w:r>
            <w:r>
              <w:rPr>
                <w:rFonts w:ascii="Times New Roman" w:hAnsi="Times New Roman" w:cs="Times New Roman"/>
                <w:color w:val="000000"/>
                <w:kern w:val="0"/>
                <w:sz w:val="22"/>
                <w:szCs w:val="22"/>
              </w:rPr>
              <w:br w:type="textWrapping"/>
            </w:r>
            <w:r>
              <w:rPr>
                <w:rFonts w:ascii="Times New Roman" w:hAnsi="Times New Roman" w:cs="Times New Roman"/>
                <w:color w:val="000000"/>
                <w:kern w:val="0"/>
                <w:sz w:val="22"/>
                <w:szCs w:val="22"/>
              </w:rPr>
              <w:t>计划成本：项目实施单位为完成工作目标计划安排的支出，一般以项目预算为参考。</w:t>
            </w:r>
          </w:p>
        </w:tc>
        <w:tc>
          <w:tcPr>
            <w:tcW w:w="566"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rPr>
            </w:pPr>
            <w:r>
              <w:rPr>
                <w:rFonts w:hint="eastAsia" w:ascii="Times New Roman" w:hAnsi="Times New Roman" w:cs="Times New Roman"/>
                <w:color w:val="000000"/>
                <w:kern w:val="0"/>
                <w:sz w:val="22"/>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3" w:hRule="atLeast"/>
          <w:jc w:val="center"/>
        </w:trPr>
        <w:tc>
          <w:tcPr>
            <w:tcW w:w="682" w:type="dxa"/>
            <w:vMerge w:val="restart"/>
            <w:tcBorders>
              <w:top w:val="nil"/>
              <w:left w:val="single" w:color="000000" w:sz="8" w:space="0"/>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rPr>
            </w:pPr>
            <w:r>
              <w:rPr>
                <w:rFonts w:ascii="Times New Roman" w:hAnsi="Times New Roman" w:cs="Times New Roman"/>
                <w:color w:val="000000"/>
                <w:kern w:val="0"/>
                <w:sz w:val="22"/>
                <w:szCs w:val="22"/>
              </w:rPr>
              <w:t xml:space="preserve">效益 </w:t>
            </w:r>
          </w:p>
        </w:tc>
        <w:tc>
          <w:tcPr>
            <w:tcW w:w="709" w:type="dxa"/>
            <w:vMerge w:val="restart"/>
            <w:tcBorders>
              <w:top w:val="nil"/>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rPr>
            </w:pPr>
            <w:r>
              <w:rPr>
                <w:rFonts w:ascii="Times New Roman" w:hAnsi="Times New Roman" w:cs="Times New Roman"/>
                <w:color w:val="000000"/>
                <w:kern w:val="0"/>
                <w:sz w:val="22"/>
                <w:szCs w:val="22"/>
              </w:rPr>
              <w:t xml:space="preserve">项目效益 </w:t>
            </w:r>
          </w:p>
        </w:tc>
        <w:tc>
          <w:tcPr>
            <w:tcW w:w="1134"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rPr>
            </w:pPr>
            <w:r>
              <w:rPr>
                <w:rFonts w:ascii="Times New Roman" w:hAnsi="Times New Roman" w:cs="Times New Roman"/>
                <w:color w:val="000000"/>
                <w:kern w:val="0"/>
                <w:sz w:val="22"/>
                <w:szCs w:val="22"/>
              </w:rPr>
              <w:t>实施效益</w:t>
            </w:r>
          </w:p>
        </w:tc>
        <w:tc>
          <w:tcPr>
            <w:tcW w:w="567"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rPr>
            </w:pPr>
            <w:r>
              <w:rPr>
                <w:rFonts w:ascii="Times New Roman" w:hAnsi="Times New Roman" w:cs="Times New Roman"/>
                <w:color w:val="000000"/>
                <w:kern w:val="0"/>
                <w:sz w:val="22"/>
                <w:szCs w:val="22"/>
              </w:rPr>
              <w:t>20</w:t>
            </w:r>
          </w:p>
        </w:tc>
        <w:tc>
          <w:tcPr>
            <w:tcW w:w="2835"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left"/>
              <w:rPr>
                <w:rFonts w:ascii="Times New Roman" w:hAnsi="Times New Roman" w:cs="Times New Roman"/>
                <w:color w:val="000000"/>
                <w:kern w:val="0"/>
                <w:sz w:val="22"/>
              </w:rPr>
            </w:pPr>
            <w:r>
              <w:rPr>
                <w:rFonts w:ascii="Times New Roman" w:hAnsi="Times New Roman" w:cs="Times New Roman"/>
                <w:color w:val="000000"/>
                <w:kern w:val="0"/>
                <w:sz w:val="22"/>
                <w:szCs w:val="22"/>
              </w:rPr>
              <w:t>项目实施所产生的效益。</w:t>
            </w:r>
          </w:p>
        </w:tc>
        <w:tc>
          <w:tcPr>
            <w:tcW w:w="6096"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rPr>
                <w:rFonts w:ascii="Times New Roman" w:hAnsi="Times New Roman" w:cs="Times New Roman"/>
                <w:color w:val="000000"/>
                <w:kern w:val="0"/>
                <w:sz w:val="22"/>
              </w:rPr>
            </w:pPr>
            <w:r>
              <w:rPr>
                <w:rFonts w:ascii="Times New Roman" w:hAnsi="Times New Roman" w:cs="Times New Roman"/>
                <w:color w:val="000000"/>
                <w:kern w:val="0"/>
                <w:sz w:val="22"/>
                <w:szCs w:val="22"/>
              </w:rPr>
              <w:t>项目实施所产生的社会效益、经济效益、生态效益、可持续影响等。可根据项目实际情况有选择地设置和细化。</w:t>
            </w:r>
          </w:p>
        </w:tc>
        <w:tc>
          <w:tcPr>
            <w:tcW w:w="566"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hint="eastAsia" w:ascii="Times New Roman" w:hAnsi="Times New Roman" w:eastAsia="宋体" w:cs="Times New Roman"/>
                <w:color w:val="000000"/>
                <w:kern w:val="0"/>
                <w:sz w:val="22"/>
                <w:lang w:eastAsia="zh-CN"/>
              </w:rPr>
            </w:pPr>
            <w:r>
              <w:rPr>
                <w:rFonts w:hint="eastAsia" w:ascii="Times New Roman" w:hAnsi="Times New Roman" w:cs="Times New Roman"/>
                <w:color w:val="000000"/>
                <w:kern w:val="0"/>
                <w:sz w:val="22"/>
              </w:rPr>
              <w:t>1</w:t>
            </w:r>
            <w:r>
              <w:rPr>
                <w:rFonts w:hint="eastAsia" w:ascii="Times New Roman" w:hAnsi="Times New Roman" w:cs="Times New Roman"/>
                <w:color w:val="000000"/>
                <w:kern w:val="0"/>
                <w:sz w:val="22"/>
                <w:lang w:val="en-US" w:eastAsia="zh-CN"/>
              </w:rPr>
              <w:t>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29" w:hRule="atLeast"/>
          <w:jc w:val="center"/>
        </w:trPr>
        <w:tc>
          <w:tcPr>
            <w:tcW w:w="2525" w:type="dxa"/>
            <w:vMerge w:val="continue"/>
            <w:tcBorders>
              <w:top w:val="nil"/>
              <w:left w:val="single" w:color="000000" w:sz="8" w:space="0"/>
              <w:bottom w:val="single" w:color="000000" w:sz="8" w:space="0"/>
              <w:right w:val="single" w:color="000000" w:sz="8" w:space="0"/>
            </w:tcBorders>
            <w:vAlign w:val="center"/>
          </w:tcPr>
          <w:p>
            <w:pPr>
              <w:widowControl/>
              <w:jc w:val="left"/>
              <w:rPr>
                <w:rFonts w:ascii="Times New Roman" w:hAnsi="Times New Roman" w:cs="Times New Roman"/>
                <w:color w:val="000000"/>
                <w:kern w:val="0"/>
                <w:sz w:val="22"/>
              </w:rPr>
            </w:pPr>
          </w:p>
        </w:tc>
        <w:tc>
          <w:tcPr>
            <w:tcW w:w="709" w:type="dxa"/>
            <w:vMerge w:val="continue"/>
            <w:tcBorders>
              <w:top w:val="nil"/>
              <w:left w:val="nil"/>
              <w:bottom w:val="single" w:color="000000" w:sz="8" w:space="0"/>
              <w:right w:val="single" w:color="000000" w:sz="8" w:space="0"/>
            </w:tcBorders>
            <w:vAlign w:val="center"/>
          </w:tcPr>
          <w:p>
            <w:pPr>
              <w:widowControl/>
              <w:jc w:val="left"/>
              <w:rPr>
                <w:rFonts w:ascii="Times New Roman" w:hAnsi="Times New Roman" w:cs="Times New Roman"/>
                <w:color w:val="000000"/>
                <w:kern w:val="0"/>
                <w:sz w:val="22"/>
              </w:rPr>
            </w:pPr>
          </w:p>
        </w:tc>
        <w:tc>
          <w:tcPr>
            <w:tcW w:w="1134"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rPr>
            </w:pPr>
            <w:r>
              <w:rPr>
                <w:rFonts w:ascii="Times New Roman" w:hAnsi="Times New Roman" w:cs="Times New Roman"/>
                <w:color w:val="000000"/>
                <w:kern w:val="0"/>
                <w:sz w:val="22"/>
                <w:szCs w:val="22"/>
              </w:rPr>
              <w:t>满意度</w:t>
            </w:r>
          </w:p>
        </w:tc>
        <w:tc>
          <w:tcPr>
            <w:tcW w:w="567"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rPr>
            </w:pPr>
            <w:r>
              <w:rPr>
                <w:rFonts w:ascii="Times New Roman" w:hAnsi="Times New Roman" w:cs="Times New Roman"/>
                <w:color w:val="000000"/>
                <w:kern w:val="0"/>
                <w:sz w:val="22"/>
                <w:szCs w:val="22"/>
              </w:rPr>
              <w:t>8</w:t>
            </w:r>
          </w:p>
        </w:tc>
        <w:tc>
          <w:tcPr>
            <w:tcW w:w="2835"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rPr>
                <w:rFonts w:ascii="Times New Roman" w:hAnsi="Times New Roman" w:cs="Times New Roman"/>
                <w:color w:val="000000"/>
                <w:kern w:val="0"/>
                <w:sz w:val="22"/>
              </w:rPr>
            </w:pPr>
            <w:r>
              <w:rPr>
                <w:rFonts w:ascii="Times New Roman" w:hAnsi="Times New Roman" w:cs="Times New Roman"/>
                <w:color w:val="000000"/>
                <w:kern w:val="0"/>
                <w:sz w:val="22"/>
                <w:szCs w:val="22"/>
              </w:rPr>
              <w:t>社会公众或服务对象对项目实施效果的满意程度。</w:t>
            </w:r>
          </w:p>
        </w:tc>
        <w:tc>
          <w:tcPr>
            <w:tcW w:w="6096"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rPr>
                <w:rFonts w:ascii="Times New Roman" w:hAnsi="Times New Roman" w:cs="Times New Roman"/>
                <w:color w:val="000000"/>
                <w:kern w:val="0"/>
                <w:sz w:val="22"/>
              </w:rPr>
            </w:pPr>
            <w:r>
              <w:rPr>
                <w:rFonts w:ascii="Times New Roman" w:hAnsi="Times New Roman" w:cs="Times New Roman"/>
                <w:color w:val="000000"/>
                <w:kern w:val="0"/>
                <w:sz w:val="22"/>
                <w:szCs w:val="22"/>
              </w:rPr>
              <w:t>社会公众或服务对象是指因该项目实施而受到影响的部门（单位）、群体或个人。一般采取社会调查的方式。</w:t>
            </w:r>
          </w:p>
        </w:tc>
        <w:tc>
          <w:tcPr>
            <w:tcW w:w="566"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rPr>
            </w:pPr>
            <w:r>
              <w:rPr>
                <w:rFonts w:hint="eastAsia" w:ascii="Times New Roman" w:hAnsi="Times New Roman" w:cs="Times New Roman"/>
                <w:color w:val="000000"/>
                <w:kern w:val="0"/>
                <w:sz w:val="22"/>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58" w:hRule="atLeast"/>
          <w:jc w:val="center"/>
        </w:trPr>
        <w:tc>
          <w:tcPr>
            <w:tcW w:w="2525" w:type="dxa"/>
            <w:gridSpan w:val="3"/>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rPr>
            </w:pPr>
            <w:r>
              <w:rPr>
                <w:rFonts w:ascii="Times New Roman" w:hAnsi="Times New Roman" w:cs="Times New Roman"/>
                <w:color w:val="000000"/>
                <w:kern w:val="0"/>
                <w:sz w:val="22"/>
                <w:szCs w:val="22"/>
              </w:rPr>
              <w:t>总分</w:t>
            </w:r>
          </w:p>
        </w:tc>
        <w:tc>
          <w:tcPr>
            <w:tcW w:w="567"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rPr>
            </w:pPr>
            <w:r>
              <w:rPr>
                <w:rFonts w:ascii="Times New Roman" w:hAnsi="Times New Roman" w:cs="Times New Roman"/>
                <w:color w:val="000000"/>
                <w:kern w:val="0"/>
                <w:sz w:val="22"/>
                <w:szCs w:val="22"/>
              </w:rPr>
              <w:t>100</w:t>
            </w:r>
          </w:p>
        </w:tc>
        <w:tc>
          <w:tcPr>
            <w:tcW w:w="2835"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rPr>
                <w:rFonts w:ascii="Times New Roman" w:hAnsi="Times New Roman" w:cs="Times New Roman"/>
                <w:color w:val="000000"/>
                <w:kern w:val="0"/>
                <w:sz w:val="22"/>
              </w:rPr>
            </w:pPr>
          </w:p>
        </w:tc>
        <w:tc>
          <w:tcPr>
            <w:tcW w:w="6096"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rPr>
                <w:rFonts w:ascii="Times New Roman" w:hAnsi="Times New Roman" w:cs="Times New Roman"/>
                <w:color w:val="000000"/>
                <w:kern w:val="0"/>
                <w:sz w:val="22"/>
              </w:rPr>
            </w:pPr>
          </w:p>
        </w:tc>
        <w:tc>
          <w:tcPr>
            <w:tcW w:w="566"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hint="eastAsia" w:ascii="Times New Roman" w:hAnsi="Times New Roman" w:eastAsia="宋体" w:cs="Times New Roman"/>
                <w:color w:val="000000"/>
                <w:kern w:val="0"/>
                <w:sz w:val="22"/>
                <w:lang w:eastAsia="zh-CN"/>
              </w:rPr>
            </w:pPr>
            <w:r>
              <w:rPr>
                <w:rFonts w:hint="eastAsia" w:ascii="Times New Roman" w:hAnsi="Times New Roman" w:cs="Times New Roman"/>
                <w:color w:val="000000"/>
                <w:kern w:val="0"/>
                <w:sz w:val="22"/>
              </w:rPr>
              <w:t>9</w:t>
            </w:r>
            <w:r>
              <w:rPr>
                <w:rFonts w:hint="eastAsia" w:ascii="Times New Roman" w:hAnsi="Times New Roman" w:cs="Times New Roman"/>
                <w:color w:val="000000"/>
                <w:kern w:val="0"/>
                <w:sz w:val="22"/>
                <w:lang w:val="en-US" w:eastAsia="zh-CN"/>
              </w:rPr>
              <w:t>0</w:t>
            </w:r>
          </w:p>
        </w:tc>
      </w:tr>
    </w:tbl>
    <w:p>
      <w:pPr>
        <w:spacing w:line="560" w:lineRule="exact"/>
        <w:ind w:firstLine="200" w:firstLineChars="100"/>
        <w:rPr>
          <w:rFonts w:ascii="Times New Roman" w:hAnsi="Times New Roman" w:eastAsia="仿宋_GB2312" w:cs="Times New Roman"/>
          <w:sz w:val="20"/>
          <w:szCs w:val="20"/>
        </w:rPr>
      </w:pPr>
      <w:r>
        <w:rPr>
          <w:rFonts w:ascii="仿宋_GB2312" w:hAnsi="仿宋_GB2312" w:eastAsia="仿宋_GB2312" w:cs="Times New Roman"/>
          <w:sz w:val="20"/>
          <w:szCs w:val="20"/>
        </w:rPr>
        <w:t>注：单位可以根据专项资金的管理要求和绩效要求增设个性指标</w:t>
      </w:r>
      <w:r>
        <w:rPr>
          <w:rFonts w:hint="eastAsia" w:ascii="宋体" w:hAnsi="宋体" w:cs="宋体"/>
          <w:sz w:val="20"/>
          <w:szCs w:val="20"/>
        </w:rPr>
        <w:t>。</w:t>
      </w:r>
    </w:p>
    <w:p>
      <w:pPr>
        <w:widowControl/>
        <w:jc w:val="left"/>
        <w:rPr>
          <w:rFonts w:ascii="Times New Roman" w:hAnsi="Times New Roman" w:eastAsia="仿宋_GB2312" w:cs="Times New Roman"/>
          <w:bCs/>
          <w:color w:val="000000"/>
          <w:sz w:val="32"/>
          <w:szCs w:val="32"/>
        </w:rPr>
        <w:sectPr>
          <w:pgSz w:w="16838" w:h="11906" w:orient="landscape"/>
          <w:pgMar w:top="1531" w:right="1928" w:bottom="1531" w:left="1701" w:header="737" w:footer="851" w:gutter="0"/>
          <w:cols w:space="720" w:num="1"/>
          <w:docGrid w:type="lines" w:linePitch="408" w:charSpace="0"/>
        </w:sectPr>
      </w:pPr>
    </w:p>
    <w:p>
      <w:pPr>
        <w:rPr>
          <w:rFonts w:ascii="宋体" w:hAnsi="宋体"/>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fyKa93AIAACQGAAAOAAAAAAAAAAEAIAAAAB8BAABkcnMvZTJvRG9jLnhtbFBLBQYA&#10;AAAABgAGAFkBAABtBg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1AB8"/>
    <w:rsid w:val="00131C3A"/>
    <w:rsid w:val="0013584F"/>
    <w:rsid w:val="001447FA"/>
    <w:rsid w:val="00191AB8"/>
    <w:rsid w:val="002B216F"/>
    <w:rsid w:val="002D5717"/>
    <w:rsid w:val="002F04CE"/>
    <w:rsid w:val="00364B46"/>
    <w:rsid w:val="0036785B"/>
    <w:rsid w:val="00451301"/>
    <w:rsid w:val="004B2772"/>
    <w:rsid w:val="004D35BA"/>
    <w:rsid w:val="005D7088"/>
    <w:rsid w:val="006273D4"/>
    <w:rsid w:val="00686F37"/>
    <w:rsid w:val="007813C8"/>
    <w:rsid w:val="007B62E6"/>
    <w:rsid w:val="00836C90"/>
    <w:rsid w:val="00855BFD"/>
    <w:rsid w:val="00887426"/>
    <w:rsid w:val="009D6732"/>
    <w:rsid w:val="00B61C4A"/>
    <w:rsid w:val="00C15BB6"/>
    <w:rsid w:val="00C308D3"/>
    <w:rsid w:val="00CD6732"/>
    <w:rsid w:val="00D16878"/>
    <w:rsid w:val="00D344CB"/>
    <w:rsid w:val="00DA7784"/>
    <w:rsid w:val="00E8337D"/>
    <w:rsid w:val="00EB6BD8"/>
    <w:rsid w:val="00F16DB2"/>
    <w:rsid w:val="01847BAF"/>
    <w:rsid w:val="09B83252"/>
    <w:rsid w:val="259A2B6F"/>
    <w:rsid w:val="3134380E"/>
    <w:rsid w:val="36EE136C"/>
    <w:rsid w:val="3CDC0851"/>
    <w:rsid w:val="5D555F25"/>
    <w:rsid w:val="5FFA3EA3"/>
    <w:rsid w:val="659D6716"/>
    <w:rsid w:val="6C1827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paragraph" w:styleId="2">
    <w:name w:val="heading 2"/>
    <w:basedOn w:val="1"/>
    <w:next w:val="1"/>
    <w:link w:val="8"/>
    <w:qFormat/>
    <w:uiPriority w:val="99"/>
    <w:pPr>
      <w:keepNext/>
      <w:keepLines/>
      <w:spacing w:before="260" w:after="260" w:line="412" w:lineRule="auto"/>
      <w:outlineLvl w:val="1"/>
    </w:pPr>
    <w:rPr>
      <w:rFonts w:ascii="Arial" w:hAnsi="Arial" w:eastAsia="黑体" w:cs="Arial"/>
      <w:b/>
      <w:sz w:val="32"/>
      <w:szCs w:val="32"/>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Balloon Text"/>
    <w:basedOn w:val="1"/>
    <w:link w:val="10"/>
    <w:semiHidden/>
    <w:unhideWhenUsed/>
    <w:qFormat/>
    <w:uiPriority w:val="99"/>
    <w:rPr>
      <w:sz w:val="18"/>
      <w:szCs w:val="18"/>
    </w:rPr>
  </w:style>
  <w:style w:type="paragraph" w:styleId="4">
    <w:name w:val="footer"/>
    <w:basedOn w:val="1"/>
    <w:semiHidden/>
    <w:unhideWhenUsed/>
    <w:uiPriority w:val="99"/>
    <w:pPr>
      <w:tabs>
        <w:tab w:val="center" w:pos="4153"/>
        <w:tab w:val="right" w:pos="8306"/>
      </w:tabs>
      <w:snapToGrid w:val="0"/>
      <w:jc w:val="left"/>
    </w:pPr>
    <w:rPr>
      <w:sz w:val="18"/>
    </w:rPr>
  </w:style>
  <w:style w:type="paragraph" w:styleId="5">
    <w:name w:val="header"/>
    <w:basedOn w:val="1"/>
    <w:semiHidden/>
    <w:unhideWhenUsed/>
    <w:uiPriority w:val="99"/>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customStyle="1" w:styleId="8">
    <w:name w:val="标题 2 Char"/>
    <w:basedOn w:val="7"/>
    <w:link w:val="2"/>
    <w:qFormat/>
    <w:uiPriority w:val="99"/>
    <w:rPr>
      <w:rFonts w:ascii="Arial" w:hAnsi="Arial" w:eastAsia="黑体" w:cs="Arial"/>
      <w:b/>
      <w:sz w:val="32"/>
      <w:szCs w:val="32"/>
    </w:rPr>
  </w:style>
  <w:style w:type="paragraph" w:styleId="9">
    <w:name w:val="No Spacing"/>
    <w:basedOn w:val="1"/>
    <w:qFormat/>
    <w:uiPriority w:val="99"/>
  </w:style>
  <w:style w:type="character" w:customStyle="1" w:styleId="10">
    <w:name w:val="批注框文本 Char"/>
    <w:basedOn w:val="7"/>
    <w:link w:val="3"/>
    <w:semiHidden/>
    <w:qFormat/>
    <w:uiPriority w:val="99"/>
    <w:rPr>
      <w:rFonts w:ascii="Calibri" w:hAnsi="Calibri" w:eastAsia="宋体" w:cs="Calibri"/>
      <w:sz w:val="18"/>
      <w:szCs w:val="18"/>
    </w:rPr>
  </w:style>
  <w:style w:type="paragraph" w:customStyle="1" w:styleId="11">
    <w:name w:val="无间隔1"/>
    <w:basedOn w:val="1"/>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9</Pages>
  <Words>698</Words>
  <Characters>3982</Characters>
  <Lines>33</Lines>
  <Paragraphs>9</Paragraphs>
  <TotalTime>11</TotalTime>
  <ScaleCrop>false</ScaleCrop>
  <LinksUpToDate>false</LinksUpToDate>
  <CharactersWithSpaces>4671</CharactersWithSpaces>
  <Application>WPS Office_11.1.0.10503_F1E327BC-269C-435d-A152-05C5408002CA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2021-07-26T03:17:00Z</dcterms:created>
  <dc:creator>Administrator</dc:creator>
  <cp:lastModifiedBy>梅子花开</cp:lastModifiedBy>
  <cp:lastPrinted>2021-08-02T07:05:58Z</cp:lastPrinted>
  <dcterms:modified xsi:type="dcterms:W3CDTF">2021-08-02T07:06:04Z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2052-11.1.0.10503</vt:lpwstr>
  </property>
  <property fmtid="{D5CDD505-2E9C-101B-9397-08002B2CF9AE}" pid="3" name="ICV">
    <vt:lpwstr>4E6D213B39774AFBA45090AC44F0D8E8</vt:lpwstr>
  </property>
</Properties>
</file>