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10" w:lineRule="exact"/>
        <w:jc w:val="center"/>
        <w:rPr>
          <w:rFonts w:hint="eastAsia" w:ascii="黑体" w:hAnsi="黑体" w:eastAsia="黑体" w:cs="黑体"/>
          <w:kern w:val="0"/>
          <w:sz w:val="44"/>
          <w:szCs w:val="44"/>
          <w:lang w:val="en-US" w:eastAsia="zh-CN"/>
        </w:rPr>
      </w:pPr>
      <w:r>
        <w:rPr>
          <w:rFonts w:hint="eastAsia" w:ascii="黑体" w:hAnsi="黑体" w:eastAsia="黑体" w:cs="黑体"/>
          <w:kern w:val="0"/>
          <w:sz w:val="44"/>
          <w:szCs w:val="44"/>
          <w:lang w:val="en-US" w:eastAsia="zh-CN"/>
        </w:rPr>
        <w:t>中方县发展和改革局2020年度</w:t>
      </w:r>
    </w:p>
    <w:p>
      <w:pPr>
        <w:pStyle w:val="9"/>
        <w:spacing w:line="510" w:lineRule="exact"/>
        <w:jc w:val="center"/>
        <w:rPr>
          <w:rFonts w:hint="eastAsia" w:ascii="黑体" w:hAnsi="黑体" w:eastAsia="黑体" w:cs="黑体"/>
          <w:sz w:val="44"/>
          <w:szCs w:val="44"/>
        </w:rPr>
      </w:pPr>
      <w:r>
        <w:rPr>
          <w:rFonts w:hint="eastAsia" w:ascii="黑体" w:hAnsi="黑体" w:eastAsia="黑体" w:cs="黑体"/>
          <w:kern w:val="0"/>
          <w:sz w:val="44"/>
          <w:szCs w:val="44"/>
          <w:lang w:val="en-US" w:eastAsia="zh-CN"/>
        </w:rPr>
        <w:t>茶叶公共品牌</w:t>
      </w:r>
      <w:r>
        <w:rPr>
          <w:rFonts w:hint="eastAsia" w:ascii="黑体" w:hAnsi="黑体" w:eastAsia="黑体" w:cs="黑体"/>
          <w:sz w:val="44"/>
          <w:szCs w:val="44"/>
        </w:rPr>
        <w:t>建设项目支出绩效</w:t>
      </w:r>
      <w:r>
        <w:rPr>
          <w:rFonts w:hint="eastAsia" w:ascii="黑体" w:hAnsi="黑体" w:eastAsia="黑体" w:cs="黑体"/>
          <w:sz w:val="44"/>
          <w:szCs w:val="44"/>
          <w:lang w:eastAsia="zh-CN"/>
        </w:rPr>
        <w:t>自</w:t>
      </w:r>
      <w:r>
        <w:rPr>
          <w:rFonts w:hint="eastAsia" w:ascii="黑体" w:hAnsi="黑体" w:eastAsia="黑体" w:cs="黑体"/>
          <w:sz w:val="44"/>
          <w:szCs w:val="44"/>
        </w:rPr>
        <w:t>评报告</w:t>
      </w:r>
    </w:p>
    <w:p>
      <w:pPr>
        <w:pStyle w:val="9"/>
        <w:spacing w:line="510" w:lineRule="exact"/>
        <w:rPr>
          <w:rFonts w:hint="eastAsia" w:ascii="楷体" w:hAnsi="楷体" w:eastAsia="楷体" w:cs="Times New Roman"/>
          <w:b/>
          <w:sz w:val="32"/>
          <w:szCs w:val="32"/>
        </w:rPr>
      </w:pP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一、基本情况</w:t>
      </w:r>
    </w:p>
    <w:p>
      <w:pPr>
        <w:pStyle w:val="11"/>
        <w:spacing w:line="520" w:lineRule="exact"/>
        <w:ind w:firstLine="643"/>
        <w:rPr>
          <w:rFonts w:hint="eastAsia" w:ascii="宋体" w:hAnsi="宋体" w:eastAsia="宋体" w:cs="宋体"/>
          <w:sz w:val="32"/>
          <w:szCs w:val="32"/>
        </w:rPr>
      </w:pPr>
      <w:r>
        <w:rPr>
          <w:rFonts w:hint="eastAsia" w:ascii="宋体" w:hAnsi="宋体" w:eastAsia="宋体" w:cs="宋体"/>
          <w:b/>
          <w:sz w:val="32"/>
          <w:szCs w:val="32"/>
        </w:rPr>
        <w:t>（一）项目概况。</w:t>
      </w:r>
      <w:r>
        <w:rPr>
          <w:rFonts w:hint="eastAsia" w:ascii="宋体" w:hAnsi="宋体" w:eastAsia="宋体" w:cs="宋体"/>
          <w:sz w:val="32"/>
          <w:szCs w:val="32"/>
        </w:rPr>
        <w:t>潇湘华汉原生态茶园观光休闲基地建设项目主要建设实施4个项目内容，包括知青特色民宿、旅游购物示范店、茶园观景平台建设、省内外参展。其中：知青特色民宿建设内容为：新建知青特色民宿一栋，14个房间，28个床位；旅游购物示范店主要建设内容为：改造旅游购物示范店，面积60㎡；茶园观景平台建设内容为：新建茶园观景平台2个，共105㎡。带有茶廊，拍照及婚纱摄影效果极佳；2018年11月参展中国中部农博会。该项目奖补资金于2020年支付100万元。</w:t>
      </w:r>
    </w:p>
    <w:p>
      <w:pPr>
        <w:pStyle w:val="11"/>
        <w:spacing w:line="520" w:lineRule="exact"/>
        <w:ind w:firstLine="643"/>
        <w:rPr>
          <w:rFonts w:hint="eastAsia" w:ascii="宋体" w:hAnsi="宋体" w:eastAsia="宋体" w:cs="宋体"/>
          <w:sz w:val="32"/>
          <w:szCs w:val="32"/>
        </w:rPr>
      </w:pPr>
      <w:r>
        <w:rPr>
          <w:rFonts w:hint="eastAsia" w:ascii="宋体" w:hAnsi="宋体" w:eastAsia="宋体" w:cs="宋体"/>
          <w:b/>
          <w:sz w:val="32"/>
          <w:szCs w:val="32"/>
        </w:rPr>
        <w:t>（二）项目绩效目标。</w:t>
      </w:r>
      <w:bookmarkStart w:id="0" w:name="OLE_LINK1"/>
      <w:bookmarkStart w:id="1" w:name="OLE_LINK2"/>
      <w:r>
        <w:rPr>
          <w:rFonts w:hint="eastAsia" w:ascii="宋体" w:hAnsi="宋体" w:eastAsia="宋体" w:cs="宋体"/>
          <w:sz w:val="32"/>
          <w:szCs w:val="32"/>
        </w:rPr>
        <w:t>本项目建设总投资483万元，其中上级资金104万元，其余企业自筹资金379万元，资金到位率100%。</w:t>
      </w:r>
      <w:bookmarkEnd w:id="0"/>
      <w:bookmarkEnd w:id="1"/>
      <w:r>
        <w:rPr>
          <w:rFonts w:hint="eastAsia" w:ascii="宋体" w:hAnsi="宋体" w:eastAsia="宋体" w:cs="宋体"/>
          <w:sz w:val="32"/>
          <w:szCs w:val="32"/>
        </w:rPr>
        <w:t>特色民宿建设总投资316万元，其中上级资金50万元，自筹资金266万元；旅游购物示范店建设总投资85万元，其中上级资金30万元，自筹资金55万元；茶园观景平台建设总投资72万元，其中上级资金20万元，自筹资金52万元；参展中国中部农博会投资10万元，其中上级资金4万元，自筹资金6万元。目前完成全部建设内容。</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（一）绩效评价目的、对象和范围。</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绩效评价目的是为了更好的发挥、实现湘西地区开发产业资金的杠杆作用，评价对象为中方县华汉茶业有限公司，绩效评价范围包括项目建设内容实地考核及资金使用到位的考核评价。</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（二）绩效评价原则、评价指标体系（附表说明）、评价方法、评价标准等。</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评分主要根据现场评价及资料审阅综合评分，充分考虑资金产出效益和项目建成后效益以及项目建设情况。</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（三）绩效评价工作过程。</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县发展和改革局作为该项目的监督责任单位，负责对该项目进行绩效评价，绩效评价现场由县发展和改革局、财政局相关股室负责同志参加，通过查阅资料、收付款凭据等资料进行绩效复核。</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三、综合评价情况及评价结论（附相关评分表）</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绩效评价综合评分为优秀，分数为：</w:t>
      </w:r>
      <w:r>
        <w:rPr>
          <w:rFonts w:hint="eastAsia" w:ascii="宋体" w:hAnsi="宋体" w:eastAsia="宋体" w:cs="宋体"/>
          <w:sz w:val="32"/>
          <w:szCs w:val="32"/>
          <w:lang w:val="en-US" w:eastAsia="zh-CN"/>
        </w:rPr>
        <w:t>100</w:t>
      </w:r>
      <w:r>
        <w:rPr>
          <w:rFonts w:hint="eastAsia" w:ascii="宋体" w:hAnsi="宋体" w:eastAsia="宋体" w:cs="宋体"/>
          <w:sz w:val="32"/>
          <w:szCs w:val="32"/>
        </w:rPr>
        <w:t>分。</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四、绩效评价指标分析</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（一）项目决策情况。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该项目由县文旅局、发改局、财政局按照申报要求筛选而出，上报省发改委、财政厅初审、复审程序通过后下达奖补资金。</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（二）项目过程情况。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项目实施由中方县华汉茶业有限公司主导实施，聘请具有资质的施工方按照设计图纸开展施工。</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（三）项目产出情况。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该项目上级支持资金为104万，引导中方县华汉茶业有限公司自行再自筹投入379万元，有效的推动了县域固定资产投入及旅游景点的升级改造。</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（四）项目效益情况。</w:t>
      </w:r>
    </w:p>
    <w:p>
      <w:pPr>
        <w:spacing w:line="520" w:lineRule="exact"/>
        <w:ind w:firstLine="560"/>
        <w:rPr>
          <w:rFonts w:hint="eastAsia" w:ascii="宋体" w:hAnsi="宋体" w:eastAsia="宋体" w:cs="宋体"/>
          <w:sz w:val="32"/>
          <w:szCs w:val="32"/>
        </w:rPr>
      </w:pPr>
      <w:r>
        <w:rPr>
          <w:rFonts w:hint="eastAsia" w:ascii="宋体" w:hAnsi="宋体" w:eastAsia="宋体" w:cs="宋体"/>
          <w:sz w:val="32"/>
          <w:szCs w:val="32"/>
        </w:rPr>
        <w:t>通过多年的努力付出，特别是本项目的实施，华汉茶庄的基础设施有了进一步改善，产业链条和经营范围得到了进一步扩展，服务能力得到了提升，初步建成了集餐饮住宿、旅游观光、休闲娱乐、农事体验、农产品生产加工销售于一体的现代农业综合产业园，一二三产业融合发展效益明显，项目实施成效较显著。</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五、主要经验及做法、存在的问题及原因分析</w:t>
      </w:r>
    </w:p>
    <w:p>
      <w:pPr>
        <w:spacing w:line="520" w:lineRule="exact"/>
        <w:ind w:firstLine="627" w:firstLineChars="196"/>
        <w:rPr>
          <w:rFonts w:hint="eastAsia" w:ascii="宋体" w:hAnsi="宋体" w:eastAsia="宋体" w:cs="宋体"/>
          <w:sz w:val="32"/>
          <w:szCs w:val="32"/>
        </w:rPr>
      </w:pPr>
      <w:r>
        <w:rPr>
          <w:rFonts w:hint="eastAsia" w:ascii="宋体" w:hAnsi="宋体" w:eastAsia="宋体" w:cs="宋体"/>
          <w:sz w:val="32"/>
          <w:szCs w:val="32"/>
        </w:rPr>
        <w:t>1、主要经验：</w:t>
      </w:r>
    </w:p>
    <w:p>
      <w:pPr>
        <w:spacing w:line="520" w:lineRule="exact"/>
        <w:ind w:firstLine="560"/>
        <w:rPr>
          <w:rFonts w:hint="eastAsia" w:ascii="宋体" w:hAnsi="宋体" w:eastAsia="宋体" w:cs="宋体"/>
          <w:sz w:val="32"/>
          <w:szCs w:val="32"/>
        </w:rPr>
      </w:pPr>
      <w:r>
        <w:rPr>
          <w:rFonts w:hint="eastAsia" w:ascii="宋体" w:hAnsi="宋体" w:eastAsia="宋体" w:cs="宋体"/>
          <w:sz w:val="32"/>
          <w:szCs w:val="32"/>
        </w:rPr>
        <w:t>一是提前准备，科学规划，在项目前期工作中做到精心策划，聘请有资质的科研单位对项目进行发展规划和可行性认证分析。</w:t>
      </w:r>
    </w:p>
    <w:p>
      <w:pPr>
        <w:spacing w:line="520" w:lineRule="exact"/>
        <w:ind w:firstLine="560"/>
        <w:rPr>
          <w:rFonts w:hint="eastAsia" w:ascii="宋体" w:hAnsi="宋体" w:eastAsia="宋体" w:cs="宋体"/>
          <w:sz w:val="32"/>
          <w:szCs w:val="32"/>
        </w:rPr>
      </w:pPr>
      <w:r>
        <w:rPr>
          <w:rFonts w:hint="eastAsia" w:ascii="宋体" w:hAnsi="宋体" w:eastAsia="宋体" w:cs="宋体"/>
          <w:sz w:val="32"/>
          <w:szCs w:val="32"/>
        </w:rPr>
        <w:t>二是精心组织，在项目实施过程中抓好项目组织，实行项目负责制，责任到人。</w:t>
      </w:r>
    </w:p>
    <w:p>
      <w:pPr>
        <w:spacing w:line="520" w:lineRule="exact"/>
        <w:ind w:firstLine="560"/>
        <w:rPr>
          <w:rFonts w:hint="eastAsia" w:ascii="宋体" w:hAnsi="宋体" w:eastAsia="宋体" w:cs="宋体"/>
          <w:sz w:val="32"/>
          <w:szCs w:val="32"/>
        </w:rPr>
      </w:pPr>
      <w:r>
        <w:rPr>
          <w:rFonts w:hint="eastAsia" w:ascii="宋体" w:hAnsi="宋体" w:eastAsia="宋体" w:cs="宋体"/>
          <w:sz w:val="32"/>
          <w:szCs w:val="32"/>
        </w:rPr>
        <w:t>三是抓好计划的实施。按照工程建设进度，做到分部工程督促监督到位，保证项目如期如质的完成。</w:t>
      </w:r>
    </w:p>
    <w:p>
      <w:pPr>
        <w:spacing w:line="520" w:lineRule="exact"/>
        <w:ind w:firstLine="560"/>
        <w:rPr>
          <w:rFonts w:hint="eastAsia" w:ascii="宋体" w:hAnsi="宋体" w:eastAsia="宋体" w:cs="宋体"/>
          <w:sz w:val="32"/>
          <w:szCs w:val="32"/>
        </w:rPr>
      </w:pPr>
      <w:r>
        <w:rPr>
          <w:rFonts w:hint="eastAsia" w:ascii="宋体" w:hAnsi="宋体" w:eastAsia="宋体" w:cs="宋体"/>
          <w:sz w:val="32"/>
          <w:szCs w:val="32"/>
        </w:rPr>
        <w:t>四是抓好资金的管理。做到专款专用和计划使用。</w:t>
      </w:r>
    </w:p>
    <w:p>
      <w:pPr>
        <w:spacing w:line="520" w:lineRule="exact"/>
        <w:ind w:firstLine="627" w:firstLineChars="196"/>
        <w:rPr>
          <w:rFonts w:hint="eastAsia" w:ascii="宋体" w:hAnsi="宋体" w:eastAsia="宋体" w:cs="宋体"/>
          <w:sz w:val="32"/>
          <w:szCs w:val="32"/>
        </w:rPr>
      </w:pPr>
      <w:r>
        <w:rPr>
          <w:rFonts w:hint="eastAsia" w:ascii="宋体" w:hAnsi="宋体" w:eastAsia="宋体" w:cs="宋体"/>
          <w:sz w:val="32"/>
          <w:szCs w:val="32"/>
        </w:rPr>
        <w:t>2、存在的问题：</w:t>
      </w:r>
    </w:p>
    <w:p>
      <w:pPr>
        <w:spacing w:line="520" w:lineRule="exact"/>
        <w:ind w:firstLine="555"/>
        <w:rPr>
          <w:rFonts w:hint="eastAsia" w:ascii="宋体" w:hAnsi="宋体" w:eastAsia="宋体" w:cs="宋体"/>
          <w:sz w:val="32"/>
          <w:szCs w:val="32"/>
        </w:rPr>
      </w:pPr>
      <w:r>
        <w:rPr>
          <w:rFonts w:hint="eastAsia" w:ascii="宋体" w:hAnsi="宋体" w:eastAsia="宋体" w:cs="宋体"/>
          <w:sz w:val="32"/>
          <w:szCs w:val="32"/>
        </w:rPr>
        <w:t>一是公司人才匮乏。二是茶旅融合发展处于起步阶段，基础性较为薄弱，管理上有待加强。三是农业项目前期投入大，见效慢，企业投入不足，资金较为短缺，需要上级部门的扶持和社会融资。</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六、有关建议</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无</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无</w:t>
      </w:r>
    </w:p>
    <w:p>
      <w:pPr>
        <w:widowControl/>
        <w:spacing w:line="510" w:lineRule="exact"/>
        <w:ind w:firstLine="645"/>
        <w:jc w:val="left"/>
        <w:rPr>
          <w:rFonts w:hint="eastAsia" w:ascii="宋体" w:hAnsi="宋体" w:eastAsia="宋体" w:cs="宋体"/>
          <w:sz w:val="32"/>
          <w:szCs w:val="32"/>
        </w:rPr>
      </w:pPr>
      <w:r>
        <w:rPr>
          <w:rFonts w:hint="eastAsia" w:ascii="宋体" w:hAnsi="宋体" w:eastAsia="宋体" w:cs="宋体"/>
          <w:sz w:val="32"/>
          <w:szCs w:val="32"/>
        </w:rPr>
        <w:t>附件：1.项目支出绩效自评表</w:t>
      </w:r>
    </w:p>
    <w:p>
      <w:pPr>
        <w:widowControl/>
        <w:spacing w:line="510" w:lineRule="exact"/>
        <w:ind w:firstLine="1600" w:firstLineChars="500"/>
        <w:jc w:val="left"/>
        <w:rPr>
          <w:rFonts w:hint="eastAsia" w:ascii="宋体" w:hAnsi="宋体" w:eastAsia="宋体" w:cs="宋体"/>
          <w:sz w:val="32"/>
          <w:szCs w:val="32"/>
        </w:rPr>
      </w:pPr>
      <w:bookmarkStart w:id="2" w:name="_GoBack"/>
      <w:bookmarkEnd w:id="2"/>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spacing w:line="400" w:lineRule="exact"/>
        <w:rPr>
          <w:rFonts w:hint="eastAsia" w:ascii="宋体" w:hAnsi="宋体" w:eastAsia="宋体" w:cs="宋体"/>
          <w:bCs/>
          <w:color w:val="000000"/>
          <w:sz w:val="32"/>
          <w:szCs w:val="32"/>
        </w:rPr>
        <w:sectPr>
          <w:footerReference r:id="rId3" w:type="default"/>
          <w:pgSz w:w="11906" w:h="16838"/>
          <w:pgMar w:top="1587" w:right="1587" w:bottom="1587" w:left="1587" w:header="737" w:footer="850" w:gutter="0"/>
          <w:cols w:space="720" w:num="1"/>
          <w:docGrid w:type="lines" w:linePitch="408" w:charSpace="0"/>
        </w:sectPr>
      </w:pPr>
    </w:p>
    <w:p>
      <w:pPr>
        <w:spacing w:line="400" w:lineRule="exact"/>
        <w:rPr>
          <w:rFonts w:hint="default"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152"/>
        <w:gridCol w:w="982"/>
        <w:gridCol w:w="1134"/>
        <w:gridCol w:w="97"/>
        <w:gridCol w:w="587"/>
        <w:gridCol w:w="25"/>
        <w:gridCol w:w="513"/>
        <w:gridCol w:w="338"/>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中方县2018年茶叶公共品牌建设项目（湘西地区开发产业专项）</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eastAsia="宋体" w:cs="Times New Roman"/>
                <w:kern w:val="0"/>
                <w:sz w:val="18"/>
                <w:szCs w:val="18"/>
                <w:lang w:eastAsia="zh-CN"/>
              </w:rPr>
              <w:t>县文体旅游广电新闻出版局</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eastAsia="仿宋_GB2312"/>
                <w:sz w:val="18"/>
                <w:szCs w:val="18"/>
              </w:rPr>
              <w:t>怀化华汉茶业有限公司</w:t>
            </w:r>
            <w:r>
              <w:rPr>
                <w:rFonts w:eastAsia="仿宋_GB2312"/>
                <w:sz w:val="18"/>
                <w:szCs w:val="18"/>
              </w:rPr>
              <w:t>　</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287"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953"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kern w:val="0"/>
              </w:rPr>
              <w:t>支持茶叶公共品牌建设，塑造品牌形象</w:t>
            </w:r>
            <w:r>
              <w:rPr>
                <w:rFonts w:hint="eastAsia" w:ascii="Times New Roman" w:hAnsi="Times New Roman" w:cs="Times New Roman" w:eastAsiaTheme="minorEastAsia"/>
                <w:kern w:val="0"/>
                <w:lang w:eastAsia="zh-CN"/>
              </w:rPr>
              <w:t>，</w:t>
            </w:r>
            <w:r>
              <w:rPr>
                <w:rFonts w:hint="eastAsia" w:ascii="Times New Roman" w:hAnsi="Times New Roman" w:cs="Times New Roman" w:eastAsiaTheme="minorEastAsia"/>
                <w:kern w:val="0"/>
              </w:rPr>
              <w:t>促进茶农增收和茶叶产业转型升级</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kern w:val="0"/>
              </w:rPr>
              <w:t>支持茶叶公共品牌建设，塑造品牌形象</w:t>
            </w:r>
            <w:r>
              <w:rPr>
                <w:rFonts w:hint="eastAsia" w:ascii="Times New Roman" w:hAnsi="Times New Roman" w:cs="Times New Roman" w:eastAsiaTheme="minorEastAsia"/>
                <w:kern w:val="0"/>
                <w:lang w:eastAsia="zh-CN"/>
              </w:rPr>
              <w:t>，</w:t>
            </w:r>
            <w:r>
              <w:rPr>
                <w:rFonts w:hint="eastAsia" w:ascii="Times New Roman" w:hAnsi="Times New Roman" w:cs="Times New Roman" w:eastAsiaTheme="minorEastAsia"/>
                <w:kern w:val="0"/>
              </w:rPr>
              <w:t>促进茶农增收和茶叶产业转型升级</w:t>
            </w:r>
            <w:r>
              <w:rPr>
                <w:rFonts w:hint="eastAsia" w:ascii="Times New Roman" w:hAnsi="Times New Roman" w:cs="Times New Roman" w:eastAsiaTheme="minorEastAsia"/>
                <w:bCs/>
                <w:color w:val="000000" w:themeColor="text1"/>
                <w14:textFill>
                  <w14:solidFill>
                    <w14:schemeClr w14:val="tx1"/>
                  </w14:solidFill>
                </w14:textFill>
              </w:rPr>
              <w:t>。</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56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特色民宿</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14个</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14个</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2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旅游购物示范店</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1个</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1个</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3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茶园观景平台建设</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2个</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2个</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2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　项目（工程）验收合格率</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eastAsiaTheme="minorEastAsia"/>
                <w:color w:val="000000"/>
                <w:kern w:val="0"/>
              </w:rPr>
              <w:t>专项资金下拨时间</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color w:val="000000"/>
                <w:kern w:val="0"/>
              </w:rPr>
              <w:t>预算批复后</w:t>
            </w:r>
            <w:r>
              <w:rPr>
                <w:rFonts w:ascii="Times New Roman" w:hAnsi="Times New Roman" w:cs="Times New Roman" w:eastAsiaTheme="minorEastAsia"/>
                <w:color w:val="000000"/>
                <w:kern w:val="0"/>
              </w:rPr>
              <w:t>60</w:t>
            </w:r>
            <w:r>
              <w:rPr>
                <w:rFonts w:hint="eastAsia" w:ascii="Times New Roman" w:hAnsi="Times New Roman" w:cs="Times New Roman" w:eastAsiaTheme="minorEastAsia"/>
                <w:color w:val="000000"/>
                <w:kern w:val="0"/>
              </w:rPr>
              <w:t>日内</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color w:val="000000"/>
                <w:kern w:val="0"/>
              </w:rPr>
              <w:t>预算批复后</w:t>
            </w:r>
            <w:r>
              <w:rPr>
                <w:rFonts w:ascii="Times New Roman" w:hAnsi="Times New Roman" w:cs="Times New Roman" w:eastAsiaTheme="minorEastAsia"/>
                <w:color w:val="000000"/>
                <w:kern w:val="0"/>
              </w:rPr>
              <w:t>60</w:t>
            </w:r>
            <w:r>
              <w:rPr>
                <w:rFonts w:hint="eastAsia" w:ascii="Times New Roman" w:hAnsi="Times New Roman" w:cs="Times New Roman" w:eastAsiaTheme="minorEastAsia"/>
                <w:color w:val="000000"/>
                <w:kern w:val="0"/>
              </w:rPr>
              <w:t>日内全部下拨</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7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项目下达资金</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100万元</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100万元</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2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项目（工程）完成成本</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483万元</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483万元</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2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公司营业增长率</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10.75%</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10.75%</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3</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3</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带动贫困人口增收</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126名贫困人口人均增收760元</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126名贫困人口人均增收760元</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2</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带动区域经济不断增长</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促进一二三产业融合稳步发展</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s="Times New Roman"/>
                <w:kern w:val="0"/>
                <w:sz w:val="18"/>
                <w:szCs w:val="18"/>
                <w:lang w:val="en-US" w:eastAsia="zh-CN"/>
              </w:rPr>
            </w:pPr>
            <w:r>
              <w:rPr>
                <w:rFonts w:hint="eastAsia" w:ascii="Times New Roman" w:hAnsi="Times New Roman" w:cs="Times New Roman"/>
                <w:kern w:val="0"/>
                <w:sz w:val="18"/>
                <w:szCs w:val="18"/>
                <w:lang w:val="en-US" w:eastAsia="zh-CN"/>
              </w:rPr>
              <w:t>促进一二三产业融合稳步发展</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99"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改善生活环境、旅游环境</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eastAsiaTheme="minorEastAsia"/>
                <w:color w:val="000000"/>
                <w:kern w:val="0"/>
              </w:rPr>
              <w:t>提升“潇湘茶”公共品牌影响力</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color w:val="000000"/>
                <w:kern w:val="0"/>
              </w:rPr>
              <w:t>打造大湘西统一品牌</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eastAsiaTheme="minorEastAsia"/>
                <w:color w:val="000000"/>
                <w:kern w:val="0"/>
              </w:rPr>
              <w:t>“潇湘”茶成为全</w:t>
            </w:r>
            <w:r>
              <w:rPr>
                <w:rFonts w:hint="eastAsia" w:ascii="Times New Roman" w:hAnsi="Times New Roman" w:cs="Times New Roman" w:eastAsiaTheme="minorEastAsia"/>
                <w:color w:val="000000"/>
                <w:kern w:val="0"/>
                <w:lang w:eastAsia="zh-CN"/>
              </w:rPr>
              <w:t>省</w:t>
            </w:r>
            <w:r>
              <w:rPr>
                <w:rFonts w:hint="eastAsia" w:ascii="Times New Roman" w:hAnsi="Times New Roman" w:cs="Times New Roman" w:eastAsiaTheme="minorEastAsia"/>
                <w:color w:val="000000"/>
                <w:kern w:val="0"/>
              </w:rPr>
              <w:t>知名茶叶公共品牌</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增强企业实力</w:t>
            </w:r>
          </w:p>
        </w:tc>
        <w:tc>
          <w:tcPr>
            <w:tcW w:w="98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巩固脱贫成果，提升产业发展，提升县域经济综合实力</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巩固脱贫成果，提升产业发展，提升县域经济综合实力</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eastAsiaTheme="minorEastAsia"/>
                <w:color w:val="000000"/>
                <w:kern w:val="0"/>
              </w:rPr>
              <w:t>扶持对象满意度</w:t>
            </w:r>
          </w:p>
        </w:tc>
        <w:tc>
          <w:tcPr>
            <w:tcW w:w="9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23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26" w:hRule="atLeast"/>
          <w:jc w:val="center"/>
        </w:trPr>
        <w:tc>
          <w:tcPr>
            <w:tcW w:w="6909"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100</w:t>
            </w:r>
          </w:p>
        </w:tc>
        <w:tc>
          <w:tcPr>
            <w:tcW w:w="10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6"/>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587" w:right="1587" w:bottom="1587" w:left="158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p>
        </w:tc>
      </w:tr>
    </w:tbl>
    <w:p>
      <w:pPr>
        <w:spacing w:line="560" w:lineRule="exact"/>
        <w:ind w:firstLine="200" w:firstLineChars="100"/>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86F37"/>
    <w:rsid w:val="00855BFD"/>
    <w:rsid w:val="00C15BB6"/>
    <w:rsid w:val="120D1A57"/>
    <w:rsid w:val="138C44ED"/>
    <w:rsid w:val="1A5000DC"/>
    <w:rsid w:val="27B702A3"/>
    <w:rsid w:val="2DF7778C"/>
    <w:rsid w:val="4D163E9B"/>
    <w:rsid w:val="4F4A5371"/>
    <w:rsid w:val="63DD7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before="260" w:after="260" w:line="412" w:lineRule="auto"/>
      <w:outlineLvl w:val="1"/>
    </w:pPr>
    <w:rPr>
      <w:rFonts w:ascii="Arial" w:hAnsi="Arial" w:eastAsia="黑体" w:cs="Arial"/>
      <w:b/>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qFormat/>
    <w:uiPriority w:val="99"/>
    <w:rPr>
      <w:rFonts w:ascii="Arial" w:hAnsi="Arial" w:eastAsia="黑体" w:cs="Arial"/>
      <w:b/>
      <w:sz w:val="32"/>
      <w:szCs w:val="32"/>
    </w:rPr>
  </w:style>
  <w:style w:type="paragraph" w:styleId="9">
    <w:name w:val="No Spacing"/>
    <w:basedOn w:val="1"/>
    <w:qFormat/>
    <w:uiPriority w:val="99"/>
  </w:style>
  <w:style w:type="character" w:customStyle="1" w:styleId="10">
    <w:name w:val="批注框文本 Char"/>
    <w:basedOn w:val="7"/>
    <w:link w:val="3"/>
    <w:semiHidden/>
    <w:qFormat/>
    <w:uiPriority w:val="99"/>
    <w:rPr>
      <w:rFonts w:ascii="Calibri" w:hAnsi="Calibri" w:eastAsia="宋体" w:cs="Calibri"/>
      <w:sz w:val="18"/>
      <w:szCs w:val="18"/>
    </w:rPr>
  </w:style>
  <w:style w:type="paragraph" w:customStyle="1" w:styleId="11">
    <w:name w:val="正文文本1"/>
    <w:basedOn w:val="1"/>
    <w:qFormat/>
    <w:uiPriority w:val="0"/>
    <w:pPr>
      <w:spacing w:line="540" w:lineRule="exact"/>
      <w:ind w:firstLine="200" w:firstLineChars="200"/>
    </w:pPr>
    <w:rPr>
      <w:rFonts w:eastAsia="仿宋_GB2312" w:asciiTheme="minorHAnsi" w:hAnsiTheme="minorHAnsi" w:cstheme="minorBidi"/>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608</Words>
  <Characters>3470</Characters>
  <Lines>28</Lines>
  <Paragraphs>8</Paragraphs>
  <TotalTime>7</TotalTime>
  <ScaleCrop>false</ScaleCrop>
  <LinksUpToDate>false</LinksUpToDate>
  <CharactersWithSpaces>4070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dcterms:modified xsi:type="dcterms:W3CDTF">2021-08-02T06:38:25Z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5059FB2388624997B92107AFCF791671</vt:lpwstr>
  </property>
</Properties>
</file>