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40F" w:rsidRDefault="002A0490" w:rsidP="000D5EB3">
      <w:pPr>
        <w:spacing w:afterLines="100" w:line="560" w:lineRule="exact"/>
        <w:jc w:val="center"/>
        <w:rPr>
          <w:rFonts w:ascii="黑体" w:eastAsia="黑体" w:hAnsi="黑体"/>
          <w:sz w:val="44"/>
          <w:szCs w:val="44"/>
        </w:rPr>
      </w:pPr>
      <w:r>
        <w:rPr>
          <w:rFonts w:ascii="黑体" w:eastAsia="黑体" w:hAnsi="黑体" w:cs="方正小标宋_GBK" w:hint="eastAsia"/>
          <w:sz w:val="44"/>
          <w:szCs w:val="44"/>
        </w:rPr>
        <w:t>中方县</w:t>
      </w:r>
      <w:r w:rsidR="007A6953">
        <w:rPr>
          <w:rFonts w:ascii="黑体" w:eastAsia="黑体" w:hAnsi="黑体" w:cs="方正小标宋_GBK" w:hint="eastAsia"/>
          <w:sz w:val="44"/>
          <w:szCs w:val="44"/>
        </w:rPr>
        <w:t>农业农村局</w:t>
      </w:r>
      <w:r w:rsidR="000D5EB3">
        <w:rPr>
          <w:rFonts w:ascii="黑体" w:eastAsia="黑体" w:hAnsi="黑体" w:cs="方正小标宋_GBK" w:hint="eastAsia"/>
          <w:sz w:val="44"/>
          <w:szCs w:val="44"/>
        </w:rPr>
        <w:t>2020年度</w:t>
      </w:r>
      <w:r>
        <w:rPr>
          <w:rFonts w:ascii="黑体" w:eastAsia="黑体" w:hAnsi="黑体" w:cs="方正小标宋_GBK" w:hint="eastAsia"/>
          <w:sz w:val="44"/>
          <w:szCs w:val="44"/>
        </w:rPr>
        <w:t>“稻油”水旱轮作试点</w:t>
      </w:r>
      <w:r>
        <w:rPr>
          <w:rFonts w:ascii="黑体" w:eastAsia="黑体" w:hAnsi="黑体"/>
          <w:sz w:val="44"/>
          <w:szCs w:val="44"/>
        </w:rPr>
        <w:t>项目支出绩效</w:t>
      </w:r>
      <w:r>
        <w:rPr>
          <w:rFonts w:ascii="黑体" w:eastAsia="黑体" w:hAnsi="黑体" w:hint="eastAsia"/>
          <w:sz w:val="44"/>
          <w:szCs w:val="44"/>
        </w:rPr>
        <w:t>自</w:t>
      </w:r>
      <w:r>
        <w:rPr>
          <w:rFonts w:ascii="黑体" w:eastAsia="黑体" w:hAnsi="黑体"/>
          <w:sz w:val="44"/>
          <w:szCs w:val="44"/>
        </w:rPr>
        <w:t>评报告</w:t>
      </w:r>
    </w:p>
    <w:p w:rsidR="0097240F" w:rsidRDefault="002A0490">
      <w:pPr>
        <w:pStyle w:val="a3"/>
        <w:spacing w:line="60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一、基本情况</w:t>
      </w:r>
    </w:p>
    <w:p w:rsidR="0097240F" w:rsidRDefault="002A0490">
      <w:pPr>
        <w:pStyle w:val="1"/>
        <w:spacing w:line="600" w:lineRule="exact"/>
        <w:ind w:firstLineChars="200" w:firstLine="640"/>
        <w:rPr>
          <w:rFonts w:ascii="楷体_GB2312" w:eastAsia="楷体_GB2312" w:hAnsi="方正仿宋_GBK" w:cs="方正仿宋_GBK"/>
          <w:sz w:val="32"/>
          <w:szCs w:val="32"/>
        </w:rPr>
      </w:pPr>
      <w:r>
        <w:rPr>
          <w:rFonts w:ascii="楷体_GB2312" w:eastAsia="楷体_GB2312" w:hAnsi="方正仿宋_GBK" w:cs="方正仿宋_GBK" w:hint="eastAsia"/>
          <w:sz w:val="32"/>
          <w:szCs w:val="32"/>
        </w:rPr>
        <w:t>（一）项目概况。</w:t>
      </w:r>
    </w:p>
    <w:p w:rsidR="0097240F" w:rsidRDefault="002A0490">
      <w:pPr>
        <w:spacing w:line="600" w:lineRule="exac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湘财预[2020]227号文件，湖南省财政厅下达我县2020年中央耕轮作休耕试点资金330万元。</w:t>
      </w:r>
    </w:p>
    <w:p w:rsidR="0097240F" w:rsidRDefault="002A0490">
      <w:pPr>
        <w:pStyle w:val="1"/>
        <w:spacing w:line="600" w:lineRule="exact"/>
        <w:ind w:firstLineChars="200" w:firstLine="640"/>
        <w:rPr>
          <w:rFonts w:ascii="楷体_GB2312" w:eastAsia="楷体_GB2312" w:hAnsi="方正仿宋_GBK" w:cs="方正仿宋_GBK"/>
          <w:sz w:val="32"/>
          <w:szCs w:val="32"/>
        </w:rPr>
      </w:pPr>
      <w:r>
        <w:rPr>
          <w:rFonts w:ascii="楷体_GB2312" w:eastAsia="楷体_GB2312" w:hAnsi="方正仿宋_GBK" w:cs="方正仿宋_GBK"/>
          <w:sz w:val="32"/>
          <w:szCs w:val="32"/>
        </w:rPr>
        <w:t>（二）项目绩效目标。</w:t>
      </w:r>
    </w:p>
    <w:p w:rsidR="0097240F" w:rsidRDefault="002A0490">
      <w:pPr>
        <w:spacing w:line="600" w:lineRule="exact"/>
        <w:ind w:firstLineChars="200" w:firstLine="640"/>
        <w:rPr>
          <w:rFonts w:ascii="仿宋_GB2312" w:eastAsia="仿宋_GB2312" w:hAnsi="方正楷体_GBK" w:cs="方正楷体_GBK"/>
          <w:bCs/>
          <w:sz w:val="32"/>
          <w:szCs w:val="32"/>
        </w:rPr>
      </w:pPr>
      <w:r>
        <w:rPr>
          <w:rFonts w:ascii="仿宋_GB2312" w:eastAsia="仿宋_GB2312" w:hAnsi="方正楷体_GBK" w:cs="方正楷体_GBK" w:hint="eastAsia"/>
          <w:bCs/>
          <w:sz w:val="32"/>
          <w:szCs w:val="32"/>
        </w:rPr>
        <w:t>完成“稻油”水旱轮作试点项目2.2万亩，其中原位实施1.6万亩，新增0.6万亩。</w:t>
      </w:r>
    </w:p>
    <w:p w:rsidR="0097240F" w:rsidRDefault="002A0490">
      <w:pPr>
        <w:pStyle w:val="a3"/>
        <w:numPr>
          <w:ilvl w:val="0"/>
          <w:numId w:val="1"/>
        </w:numPr>
        <w:spacing w:line="600" w:lineRule="exact"/>
        <w:rPr>
          <w:rFonts w:ascii="黑体" w:eastAsia="黑体" w:hAnsi="黑体" w:cs="Times New Roman"/>
          <w:sz w:val="32"/>
          <w:szCs w:val="32"/>
        </w:rPr>
      </w:pPr>
      <w:r>
        <w:rPr>
          <w:rFonts w:ascii="黑体" w:eastAsia="黑体" w:hAnsi="黑体" w:cs="Times New Roman"/>
          <w:sz w:val="32"/>
          <w:szCs w:val="32"/>
        </w:rPr>
        <w:t>绩效评价工作开展情况</w:t>
      </w:r>
    </w:p>
    <w:p w:rsidR="0097240F" w:rsidRDefault="002A0490">
      <w:pPr>
        <w:pStyle w:val="a3"/>
        <w:spacing w:line="600" w:lineRule="exact"/>
        <w:ind w:firstLineChars="200" w:firstLine="640"/>
        <w:rPr>
          <w:rFonts w:ascii="Times New Roman" w:eastAsia="仿宋" w:hAnsi="Times New Roman" w:cs="Times New Roman"/>
          <w:sz w:val="32"/>
          <w:szCs w:val="32"/>
        </w:rPr>
      </w:pPr>
      <w:r>
        <w:rPr>
          <w:rFonts w:ascii="仿宋_GB2312" w:eastAsia="仿宋_GB2312" w:hAnsi="黑体" w:cs="Times New Roman" w:hint="eastAsia"/>
          <w:sz w:val="32"/>
          <w:szCs w:val="32"/>
        </w:rPr>
        <w:t>对2020年</w:t>
      </w:r>
      <w:r>
        <w:rPr>
          <w:rFonts w:ascii="仿宋_GB2312" w:eastAsia="仿宋_GB2312" w:hAnsi="方正楷体_GBK" w:cs="方正楷体_GBK" w:hint="eastAsia"/>
          <w:bCs/>
          <w:sz w:val="32"/>
          <w:szCs w:val="32"/>
        </w:rPr>
        <w:t>“稻油”水旱轮作试点项目开展绩效评价。</w:t>
      </w:r>
      <w:r>
        <w:rPr>
          <w:rFonts w:ascii="仿宋_GB2312" w:eastAsia="仿宋_GB2312" w:hint="eastAsia"/>
          <w:color w:val="000000"/>
          <w:sz w:val="32"/>
          <w:szCs w:val="32"/>
        </w:rPr>
        <w:t>在项目实施建设初期、建设中、建设后期管理方面进行全过程监督；及时进行修正，确保全面完成绩效目标。</w:t>
      </w:r>
      <w:r>
        <w:rPr>
          <w:rFonts w:ascii="仿宋" w:eastAsia="仿宋" w:hAnsi="仿宋" w:hint="eastAsia"/>
          <w:sz w:val="32"/>
          <w:szCs w:val="32"/>
        </w:rPr>
        <w:t>项目立项指标完成情况</w:t>
      </w:r>
      <w:r>
        <w:rPr>
          <w:rFonts w:ascii="Times New Roman" w:eastAsia="仿宋" w:hAnsi="Times New Roman" w:cs="Times New Roman" w:hint="eastAsia"/>
          <w:sz w:val="32"/>
          <w:szCs w:val="32"/>
        </w:rPr>
        <w:t>100%</w:t>
      </w:r>
      <w:r>
        <w:rPr>
          <w:rFonts w:ascii="仿宋" w:eastAsia="仿宋" w:hAnsi="仿宋" w:hint="eastAsia"/>
          <w:sz w:val="32"/>
          <w:szCs w:val="32"/>
        </w:rPr>
        <w:t>。</w:t>
      </w:r>
    </w:p>
    <w:p w:rsidR="0097240F" w:rsidRDefault="002A0490">
      <w:pPr>
        <w:pStyle w:val="a3"/>
        <w:numPr>
          <w:ilvl w:val="0"/>
          <w:numId w:val="1"/>
        </w:numPr>
        <w:spacing w:line="600" w:lineRule="exact"/>
        <w:rPr>
          <w:rFonts w:ascii="黑体" w:eastAsia="黑体" w:hAnsi="黑体" w:cs="Times New Roman"/>
          <w:sz w:val="32"/>
          <w:szCs w:val="32"/>
        </w:rPr>
      </w:pPr>
      <w:r>
        <w:rPr>
          <w:rFonts w:ascii="黑体" w:eastAsia="黑体" w:hAnsi="黑体" w:cs="Times New Roman"/>
          <w:sz w:val="32"/>
          <w:szCs w:val="32"/>
        </w:rPr>
        <w:t>综合评价情况及评价结论</w:t>
      </w:r>
    </w:p>
    <w:p w:rsidR="0097240F" w:rsidRDefault="002A0490">
      <w:pPr>
        <w:pStyle w:val="a3"/>
        <w:spacing w:line="600" w:lineRule="exact"/>
        <w:ind w:firstLineChars="200" w:firstLine="640"/>
        <w:rPr>
          <w:rFonts w:ascii="仿宋" w:eastAsia="仿宋" w:hAnsi="仿宋"/>
          <w:sz w:val="32"/>
          <w:szCs w:val="32"/>
        </w:rPr>
      </w:pPr>
      <w:r>
        <w:rPr>
          <w:rFonts w:ascii="仿宋" w:eastAsia="仿宋" w:hAnsi="仿宋" w:cs="Times New Roman"/>
          <w:sz w:val="32"/>
          <w:szCs w:val="32"/>
        </w:rPr>
        <w:t>绩效评价等级</w:t>
      </w:r>
      <w:r>
        <w:rPr>
          <w:rFonts w:ascii="Times New Roman" w:eastAsia="仿宋" w:hAnsi="Times New Roman" w:cs="Times New Roman" w:hint="eastAsia"/>
          <w:sz w:val="32"/>
          <w:szCs w:val="32"/>
        </w:rPr>
        <w:t>100</w:t>
      </w:r>
      <w:r>
        <w:rPr>
          <w:rFonts w:ascii="仿宋" w:eastAsia="仿宋" w:hAnsi="仿宋" w:hint="eastAsia"/>
          <w:sz w:val="32"/>
          <w:szCs w:val="32"/>
        </w:rPr>
        <w:t>（优）</w:t>
      </w:r>
    </w:p>
    <w:p w:rsidR="0097240F" w:rsidRDefault="002A0490">
      <w:pPr>
        <w:pStyle w:val="a3"/>
        <w:numPr>
          <w:ilvl w:val="0"/>
          <w:numId w:val="1"/>
        </w:numPr>
        <w:spacing w:line="600" w:lineRule="exact"/>
        <w:rPr>
          <w:rFonts w:ascii="黑体" w:eastAsia="黑体" w:hAnsi="黑体" w:cs="Times New Roman"/>
          <w:sz w:val="32"/>
          <w:szCs w:val="32"/>
        </w:rPr>
      </w:pPr>
      <w:r>
        <w:rPr>
          <w:rFonts w:ascii="黑体" w:eastAsia="黑体" w:hAnsi="黑体" w:cs="Times New Roman"/>
          <w:sz w:val="32"/>
          <w:szCs w:val="32"/>
        </w:rPr>
        <w:t>绩效评价指标分析</w:t>
      </w:r>
    </w:p>
    <w:p w:rsidR="0097240F" w:rsidRDefault="002A0490">
      <w:pPr>
        <w:pStyle w:val="1"/>
        <w:numPr>
          <w:ilvl w:val="0"/>
          <w:numId w:val="2"/>
        </w:numPr>
        <w:spacing w:line="600" w:lineRule="exact"/>
        <w:ind w:left="0" w:firstLineChars="200" w:firstLine="640"/>
        <w:rPr>
          <w:rFonts w:ascii="楷体_GB2312" w:eastAsia="楷体_GB2312" w:hAnsi="方正楷体_GBK" w:cs="方正楷体_GBK"/>
          <w:bCs/>
          <w:sz w:val="32"/>
          <w:szCs w:val="32"/>
        </w:rPr>
      </w:pPr>
      <w:r>
        <w:rPr>
          <w:rFonts w:ascii="楷体_GB2312" w:eastAsia="楷体_GB2312" w:hAnsi="方正楷体_GBK" w:cs="方正楷体_GBK" w:hint="eastAsia"/>
          <w:bCs/>
          <w:sz w:val="32"/>
          <w:szCs w:val="32"/>
        </w:rPr>
        <w:t>项目决策情况。</w:t>
      </w:r>
    </w:p>
    <w:p w:rsidR="0097240F" w:rsidRDefault="002A0490">
      <w:pPr>
        <w:spacing w:line="600" w:lineRule="exact"/>
        <w:ind w:firstLineChars="200" w:firstLine="643"/>
        <w:rPr>
          <w:rFonts w:ascii="仿宋_GB2312" w:eastAsia="仿宋_GB2312" w:hAnsi="方正仿宋_GBK"/>
          <w:sz w:val="32"/>
          <w:szCs w:val="32"/>
        </w:rPr>
      </w:pPr>
      <w:r>
        <w:rPr>
          <w:rFonts w:ascii="仿宋_GB2312" w:eastAsia="仿宋_GB2312" w:hAnsi="方正仿宋_GBK" w:hint="eastAsia"/>
          <w:b/>
          <w:sz w:val="32"/>
          <w:szCs w:val="32"/>
        </w:rPr>
        <w:t>1、加强组织领导。</w:t>
      </w:r>
      <w:r>
        <w:rPr>
          <w:rFonts w:ascii="仿宋_GB2312" w:eastAsia="仿宋_GB2312" w:hAnsi="方正仿宋_GBK" w:hint="eastAsia"/>
          <w:sz w:val="32"/>
          <w:szCs w:val="32"/>
        </w:rPr>
        <w:t>为做好项目试点工作，成立了由县长任组长，分管副县长任副组长，农业农村局、财政局、统计局主要负责人及试点乡镇长为成员的中方县“稻油”水旱轮作试点工作领导小组，负责组织、协调、督导、资金监管</w:t>
      </w:r>
      <w:r>
        <w:rPr>
          <w:rFonts w:ascii="仿宋_GB2312" w:eastAsia="仿宋_GB2312" w:hAnsi="方正仿宋_GBK" w:hint="eastAsia"/>
          <w:sz w:val="32"/>
          <w:szCs w:val="32"/>
        </w:rPr>
        <w:lastRenderedPageBreak/>
        <w:t>等工作，为试点工作有序开展提供组织保障。试点乡镇也分别成立了相应机构，制订了工作计划，细化具体工作举措，与参与试点的农户及新型主体签订水旱轮作试点协议，明确相关权利、责任和义务，保障试点工作依法依规、规范有序开展。</w:t>
      </w:r>
    </w:p>
    <w:p w:rsidR="0097240F" w:rsidRDefault="002A0490">
      <w:pPr>
        <w:spacing w:line="600" w:lineRule="exact"/>
        <w:ind w:firstLineChars="200" w:firstLine="643"/>
        <w:rPr>
          <w:rFonts w:ascii="仿宋_GB2312" w:eastAsia="仿宋_GB2312" w:hAnsi="Times New Roman"/>
          <w:sz w:val="32"/>
          <w:szCs w:val="32"/>
        </w:rPr>
      </w:pPr>
      <w:r>
        <w:rPr>
          <w:rFonts w:ascii="仿宋_GB2312" w:eastAsia="仿宋_GB2312" w:hAnsi="方正仿宋_GBK" w:hint="eastAsia"/>
          <w:b/>
          <w:sz w:val="32"/>
          <w:szCs w:val="32"/>
        </w:rPr>
        <w:t>2、加强资金管理使用。</w:t>
      </w:r>
      <w:r>
        <w:rPr>
          <w:rFonts w:ascii="仿宋_GB2312" w:eastAsia="仿宋_GB2312" w:hAnsi="方正仿宋_GBK" w:hint="eastAsia"/>
          <w:sz w:val="32"/>
          <w:szCs w:val="32"/>
        </w:rPr>
        <w:t>中央财政对“稻油”水旱轮作试点给予</w:t>
      </w:r>
      <w:r>
        <w:rPr>
          <w:rFonts w:ascii="仿宋_GB2312" w:eastAsia="仿宋_GB2312" w:hAnsi="Times New Roman" w:hint="eastAsia"/>
          <w:sz w:val="32"/>
          <w:szCs w:val="32"/>
        </w:rPr>
        <w:t>150</w:t>
      </w:r>
      <w:r>
        <w:rPr>
          <w:rFonts w:ascii="仿宋_GB2312" w:eastAsia="仿宋_GB2312" w:hAnsi="方正仿宋_GBK" w:hint="eastAsia"/>
          <w:sz w:val="32"/>
          <w:szCs w:val="32"/>
        </w:rPr>
        <w:t>元</w:t>
      </w:r>
      <w:r>
        <w:rPr>
          <w:rFonts w:ascii="仿宋_GB2312" w:eastAsia="仿宋_GB2312" w:hAnsi="Times New Roman" w:hint="eastAsia"/>
          <w:sz w:val="32"/>
          <w:szCs w:val="32"/>
        </w:rPr>
        <w:t>/</w:t>
      </w:r>
      <w:r>
        <w:rPr>
          <w:rFonts w:ascii="仿宋_GB2312" w:eastAsia="仿宋_GB2312" w:hAnsi="方正仿宋_GBK" w:hint="eastAsia"/>
          <w:sz w:val="32"/>
          <w:szCs w:val="32"/>
        </w:rPr>
        <w:t>亩补助，为确保试点面积落实，</w:t>
      </w:r>
      <w:r>
        <w:rPr>
          <w:rFonts w:ascii="仿宋_GB2312" w:eastAsia="仿宋_GB2312" w:hAnsi="Times New Roman" w:hint="eastAsia"/>
          <w:sz w:val="32"/>
          <w:szCs w:val="32"/>
        </w:rPr>
        <w:t>结合我县油菜生产实际情况，采取“发放实物+现金直补”的补助方式。即通过统一采购油菜种子、硼肥在项目区域内免费发放，剩余资金用于对项目区内农户购买社会化服务及进行现金补助，现金补助资金通过“一卡通”打卡到户，由种植主体自行实施。</w:t>
      </w:r>
    </w:p>
    <w:p w:rsidR="0097240F" w:rsidRDefault="002A0490">
      <w:pPr>
        <w:pStyle w:val="1"/>
        <w:numPr>
          <w:ilvl w:val="0"/>
          <w:numId w:val="2"/>
        </w:numPr>
        <w:spacing w:line="600" w:lineRule="exact"/>
        <w:ind w:left="0" w:firstLineChars="200" w:firstLine="640"/>
        <w:rPr>
          <w:rFonts w:ascii="楷体_GB2312" w:eastAsia="楷体_GB2312" w:hAnsi="方正楷体_GBK" w:cs="方正楷体_GBK"/>
          <w:bCs/>
          <w:sz w:val="32"/>
          <w:szCs w:val="32"/>
        </w:rPr>
      </w:pPr>
      <w:r>
        <w:rPr>
          <w:rFonts w:ascii="楷体_GB2312" w:eastAsia="楷体_GB2312" w:hAnsi="方正楷体_GBK" w:cs="方正楷体_GBK"/>
          <w:bCs/>
          <w:sz w:val="32"/>
          <w:szCs w:val="32"/>
        </w:rPr>
        <w:t>项目过程情况。</w:t>
      </w:r>
    </w:p>
    <w:p w:rsidR="0097240F" w:rsidRDefault="002A0490">
      <w:pPr>
        <w:pStyle w:val="a3"/>
        <w:spacing w:line="600" w:lineRule="exact"/>
        <w:ind w:firstLineChars="200" w:firstLine="640"/>
        <w:rPr>
          <w:rFonts w:ascii="Times New Roman" w:eastAsia="仿宋" w:hAnsi="Times New Roman"/>
          <w:sz w:val="32"/>
          <w:szCs w:val="32"/>
        </w:rPr>
      </w:pPr>
      <w:r>
        <w:rPr>
          <w:rFonts w:ascii="Times New Roman" w:eastAsia="仿宋" w:hAnsi="Times New Roman" w:cs="Times New Roman" w:hint="eastAsia"/>
          <w:sz w:val="32"/>
          <w:szCs w:val="32"/>
        </w:rPr>
        <w:t>2020</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9</w:t>
      </w:r>
      <w:r>
        <w:rPr>
          <w:rFonts w:ascii="Times New Roman" w:eastAsia="仿宋" w:hAnsi="Times New Roman" w:cs="Times New Roman" w:hint="eastAsia"/>
          <w:sz w:val="32"/>
          <w:szCs w:val="32"/>
        </w:rPr>
        <w:t>月</w:t>
      </w:r>
      <w:r>
        <w:rPr>
          <w:rFonts w:ascii="仿宋" w:eastAsia="仿宋" w:hAnsi="仿宋" w:hint="eastAsia"/>
          <w:sz w:val="32"/>
          <w:szCs w:val="32"/>
        </w:rPr>
        <w:t>-</w:t>
      </w:r>
      <w:r>
        <w:rPr>
          <w:rFonts w:ascii="Times New Roman" w:eastAsia="仿宋" w:hAnsi="Times New Roman" w:cs="Times New Roman" w:hint="eastAsia"/>
          <w:sz w:val="32"/>
          <w:szCs w:val="32"/>
        </w:rPr>
        <w:t>2021</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5</w:t>
      </w:r>
      <w:r>
        <w:rPr>
          <w:rFonts w:ascii="仿宋" w:eastAsia="仿宋" w:hAnsi="仿宋" w:hint="eastAsia"/>
          <w:sz w:val="32"/>
          <w:szCs w:val="32"/>
        </w:rPr>
        <w:t>月：完成稻油水旱轮作项目实施工作。</w:t>
      </w:r>
    </w:p>
    <w:p w:rsidR="0097240F" w:rsidRDefault="002A0490">
      <w:pPr>
        <w:pStyle w:val="a3"/>
        <w:spacing w:line="600" w:lineRule="exact"/>
        <w:ind w:firstLineChars="200" w:firstLine="640"/>
        <w:rPr>
          <w:rFonts w:ascii="仿宋" w:eastAsia="仿宋" w:hAnsi="仿宋"/>
          <w:sz w:val="32"/>
          <w:szCs w:val="32"/>
        </w:rPr>
      </w:pPr>
      <w:r>
        <w:rPr>
          <w:rFonts w:ascii="Times New Roman" w:eastAsia="仿宋" w:hAnsi="Times New Roman" w:cs="Times New Roman" w:hint="eastAsia"/>
          <w:sz w:val="32"/>
          <w:szCs w:val="32"/>
        </w:rPr>
        <w:t>2021</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5</w:t>
      </w:r>
      <w:r>
        <w:rPr>
          <w:rFonts w:ascii="仿宋" w:eastAsia="仿宋" w:hAnsi="仿宋" w:hint="eastAsia"/>
          <w:sz w:val="32"/>
          <w:szCs w:val="32"/>
        </w:rPr>
        <w:t>月底，完成项目验收。</w:t>
      </w:r>
    </w:p>
    <w:p w:rsidR="0097240F" w:rsidRDefault="002A0490">
      <w:pPr>
        <w:pStyle w:val="a3"/>
        <w:spacing w:line="600" w:lineRule="exact"/>
        <w:ind w:firstLineChars="200" w:firstLine="640"/>
        <w:rPr>
          <w:rFonts w:ascii="楷体_GB2312" w:eastAsia="楷体_GB2312" w:hAnsi="方正楷体_GBK" w:cs="方正楷体_GBK"/>
          <w:bCs/>
          <w:sz w:val="32"/>
          <w:szCs w:val="32"/>
        </w:rPr>
      </w:pPr>
      <w:r>
        <w:rPr>
          <w:rFonts w:ascii="楷体_GB2312" w:eastAsia="楷体_GB2312" w:hAnsi="方正楷体_GBK" w:cs="方正楷体_GBK"/>
          <w:bCs/>
          <w:sz w:val="32"/>
          <w:szCs w:val="32"/>
        </w:rPr>
        <w:t>（三）项目产出情况。</w:t>
      </w:r>
    </w:p>
    <w:p w:rsidR="0097240F" w:rsidRDefault="002A0490">
      <w:pPr>
        <w:spacing w:line="600" w:lineRule="exact"/>
        <w:ind w:firstLineChars="200" w:firstLine="643"/>
        <w:rPr>
          <w:rFonts w:ascii="仿宋_GB2312" w:eastAsia="仿宋_GB2312" w:hAnsi="方正仿宋_GBK" w:cs="方正仿宋_GBK"/>
          <w:sz w:val="32"/>
          <w:szCs w:val="32"/>
        </w:rPr>
      </w:pPr>
      <w:r>
        <w:rPr>
          <w:rFonts w:ascii="仿宋_GB2312" w:eastAsia="仿宋_GB2312" w:hAnsi="方正仿宋_GBK" w:cs="方正仿宋_GBK" w:hint="eastAsia"/>
          <w:b/>
          <w:sz w:val="32"/>
          <w:szCs w:val="32"/>
        </w:rPr>
        <w:t>1、数量指标。</w:t>
      </w:r>
      <w:r>
        <w:rPr>
          <w:rFonts w:ascii="仿宋_GB2312" w:eastAsia="仿宋_GB2312" w:hAnsi="方正仿宋_GBK" w:hint="eastAsia"/>
          <w:sz w:val="32"/>
          <w:szCs w:val="32"/>
        </w:rPr>
        <w:t>根据上级相关要求，继续在上年承担试点任务的乡镇原位实施，保持种植模式基本稳定。共涉及全县7个乡镇49个行政村，完成试点面积2.2万亩</w:t>
      </w:r>
      <w:r>
        <w:rPr>
          <w:rFonts w:ascii="仿宋_GB2312" w:eastAsia="仿宋_GB2312" w:hAnsi="方正仿宋_GBK" w:cs="方正仿宋_GBK" w:hint="eastAsia"/>
          <w:sz w:val="32"/>
          <w:szCs w:val="32"/>
        </w:rPr>
        <w:t>。</w:t>
      </w:r>
    </w:p>
    <w:p w:rsidR="0097240F" w:rsidRDefault="002A0490">
      <w:pPr>
        <w:spacing w:line="600" w:lineRule="exact"/>
        <w:ind w:firstLineChars="200" w:firstLine="643"/>
        <w:rPr>
          <w:rFonts w:ascii="仿宋_GB2312" w:eastAsia="仿宋_GB2312" w:hAnsi="方正仿宋_GBK" w:cs="方正仿宋_GBK"/>
          <w:sz w:val="32"/>
          <w:szCs w:val="32"/>
        </w:rPr>
      </w:pPr>
      <w:r>
        <w:rPr>
          <w:rFonts w:ascii="仿宋_GB2312" w:eastAsia="仿宋_GB2312" w:hAnsi="方正仿宋_GBK" w:cs="方正仿宋_GBK" w:hint="eastAsia"/>
          <w:b/>
          <w:sz w:val="32"/>
          <w:szCs w:val="32"/>
        </w:rPr>
        <w:t>2、质量指标。</w:t>
      </w:r>
      <w:r>
        <w:rPr>
          <w:rFonts w:ascii="仿宋_GB2312" w:eastAsia="仿宋_GB2312" w:hAnsi="方正仿宋_GBK" w:cs="方正仿宋_GBK" w:hint="eastAsia"/>
          <w:sz w:val="32"/>
          <w:szCs w:val="32"/>
        </w:rPr>
        <w:t>通过推广优良品种，实现稻油双优，农产品质量明显提升。</w:t>
      </w:r>
    </w:p>
    <w:p w:rsidR="0097240F" w:rsidRDefault="002A0490">
      <w:pPr>
        <w:spacing w:line="600" w:lineRule="exact"/>
        <w:ind w:firstLineChars="200" w:firstLine="643"/>
        <w:rPr>
          <w:rFonts w:ascii="仿宋_GB2312" w:eastAsia="仿宋_GB2312" w:hAnsi="方正仿宋_GBK" w:cs="方正仿宋_GBK"/>
          <w:spacing w:val="-6"/>
          <w:sz w:val="32"/>
          <w:szCs w:val="32"/>
        </w:rPr>
      </w:pPr>
      <w:r>
        <w:rPr>
          <w:rFonts w:ascii="仿宋_GB2312" w:eastAsia="仿宋_GB2312" w:hAnsi="方正仿宋_GBK" w:cs="方正仿宋_GBK" w:hint="eastAsia"/>
          <w:b/>
          <w:sz w:val="32"/>
          <w:szCs w:val="32"/>
        </w:rPr>
        <w:t>3、时效指标。</w:t>
      </w:r>
      <w:r>
        <w:rPr>
          <w:rFonts w:ascii="仿宋_GB2312" w:eastAsia="仿宋_GB2312" w:hAnsi="方正仿宋_GBK" w:cs="方正仿宋_GBK" w:hint="eastAsia"/>
          <w:sz w:val="32"/>
          <w:szCs w:val="32"/>
        </w:rPr>
        <w:t>我县严格按照相关要求，有序推进试点</w:t>
      </w:r>
      <w:r>
        <w:rPr>
          <w:rFonts w:ascii="仿宋_GB2312" w:eastAsia="仿宋_GB2312" w:hAnsi="方正仿宋_GBK" w:cs="方正仿宋_GBK" w:hint="eastAsia"/>
          <w:sz w:val="32"/>
          <w:szCs w:val="32"/>
        </w:rPr>
        <w:lastRenderedPageBreak/>
        <w:t>项目各项工作，目前正在组织开展试点面积核查验收相关工作，待公示无异议后进行补贴资金打卡发放。</w:t>
      </w:r>
    </w:p>
    <w:p w:rsidR="0097240F" w:rsidRDefault="002A0490">
      <w:pPr>
        <w:spacing w:line="600" w:lineRule="exact"/>
        <w:ind w:firstLineChars="200" w:firstLine="643"/>
        <w:rPr>
          <w:rFonts w:ascii="仿宋_GB2312" w:eastAsia="仿宋_GB2312" w:hAnsi="方正仿宋_GBK" w:cs="方正仿宋_GBK"/>
          <w:sz w:val="32"/>
          <w:szCs w:val="32"/>
        </w:rPr>
      </w:pPr>
      <w:r>
        <w:rPr>
          <w:rFonts w:ascii="仿宋_GB2312" w:eastAsia="仿宋_GB2312" w:hAnsi="方正仿宋_GBK" w:cs="方正仿宋_GBK" w:hint="eastAsia"/>
          <w:b/>
          <w:sz w:val="32"/>
          <w:szCs w:val="32"/>
        </w:rPr>
        <w:t>4、成本指标。</w:t>
      </w:r>
      <w:r>
        <w:rPr>
          <w:rFonts w:ascii="仿宋_GB2312" w:eastAsia="仿宋_GB2312" w:hAnsi="方正仿宋_GBK" w:cs="方正仿宋_GBK" w:hint="eastAsia"/>
          <w:sz w:val="32"/>
          <w:szCs w:val="32"/>
        </w:rPr>
        <w:t>直接降低试点农户投入成本150元/亩。</w:t>
      </w:r>
    </w:p>
    <w:p w:rsidR="0097240F" w:rsidRDefault="002A0490">
      <w:pPr>
        <w:pStyle w:val="a3"/>
        <w:spacing w:line="600" w:lineRule="exact"/>
        <w:ind w:firstLineChars="200" w:firstLine="640"/>
        <w:rPr>
          <w:rFonts w:ascii="楷体_GB2312" w:eastAsia="楷体_GB2312" w:hAnsi="方正楷体_GBK" w:cs="方正楷体_GBK"/>
          <w:bCs/>
          <w:sz w:val="32"/>
          <w:szCs w:val="32"/>
        </w:rPr>
      </w:pPr>
      <w:r>
        <w:rPr>
          <w:rFonts w:ascii="楷体_GB2312" w:eastAsia="楷体_GB2312" w:hAnsi="方正楷体_GBK" w:cs="方正楷体_GBK"/>
          <w:bCs/>
          <w:sz w:val="32"/>
          <w:szCs w:val="32"/>
        </w:rPr>
        <w:t>（四）项目效益情况。</w:t>
      </w:r>
    </w:p>
    <w:p w:rsidR="0097240F" w:rsidRDefault="002A0490">
      <w:pPr>
        <w:spacing w:line="600" w:lineRule="exact"/>
        <w:ind w:firstLineChars="200" w:firstLine="643"/>
        <w:rPr>
          <w:rFonts w:ascii="仿宋_GB2312" w:eastAsia="仿宋_GB2312" w:hAnsi="方正仿宋_GBK" w:cs="方正仿宋_GBK"/>
          <w:sz w:val="32"/>
          <w:szCs w:val="32"/>
        </w:rPr>
      </w:pPr>
      <w:r>
        <w:rPr>
          <w:rFonts w:ascii="仿宋_GB2312" w:eastAsia="仿宋_GB2312" w:hAnsi="方正仿宋_GBK" w:cs="方正仿宋_GBK" w:hint="eastAsia"/>
          <w:b/>
          <w:sz w:val="32"/>
          <w:szCs w:val="32"/>
        </w:rPr>
        <w:t>1、经济效益指标。</w:t>
      </w:r>
      <w:r>
        <w:rPr>
          <w:rFonts w:ascii="仿宋_GB2312" w:eastAsia="仿宋_GB2312" w:hAnsi="方正仿宋_GBK" w:cs="方正仿宋_GBK" w:hint="eastAsia"/>
          <w:sz w:val="32"/>
          <w:szCs w:val="32"/>
        </w:rPr>
        <w:t>通过项目实施，参与试点农户预计亩均增收120元以上。</w:t>
      </w:r>
    </w:p>
    <w:p w:rsidR="0097240F" w:rsidRDefault="002A0490">
      <w:pPr>
        <w:spacing w:line="600" w:lineRule="exact"/>
        <w:ind w:firstLineChars="200" w:firstLine="643"/>
        <w:rPr>
          <w:rFonts w:ascii="仿宋_GB2312" w:eastAsia="仿宋_GB2312" w:hAnsi="方正仿宋_GBK" w:cs="方正仿宋_GBK"/>
          <w:sz w:val="32"/>
          <w:szCs w:val="32"/>
        </w:rPr>
      </w:pPr>
      <w:r>
        <w:rPr>
          <w:rFonts w:ascii="仿宋_GB2312" w:eastAsia="仿宋_GB2312" w:hAnsi="方正仿宋_GBK" w:cs="方正仿宋_GBK" w:hint="eastAsia"/>
          <w:b/>
          <w:sz w:val="32"/>
          <w:szCs w:val="32"/>
        </w:rPr>
        <w:t>2、社会效益指标。</w:t>
      </w:r>
      <w:r>
        <w:rPr>
          <w:rFonts w:ascii="仿宋_GB2312" w:eastAsia="仿宋_GB2312" w:hAnsi="方正仿宋_GBK" w:cs="方正仿宋_GBK" w:hint="eastAsia"/>
          <w:sz w:val="32"/>
          <w:szCs w:val="32"/>
        </w:rPr>
        <w:t>通过</w:t>
      </w:r>
      <w:r>
        <w:rPr>
          <w:rFonts w:ascii="仿宋_GB2312" w:eastAsia="仿宋_GB2312" w:hAnsi="方正仿宋_GBK" w:hint="eastAsia"/>
          <w:sz w:val="32"/>
          <w:szCs w:val="32"/>
        </w:rPr>
        <w:t>引导种植大户、家庭农场、农民合作社等新型经营主体参与试点工作，农业社会化服务水平稳步提升；严格落实</w:t>
      </w:r>
      <w:r>
        <w:rPr>
          <w:rFonts w:ascii="仿宋_GB2312" w:eastAsia="仿宋_GB2312" w:hAnsi="Times New Roman" w:hint="eastAsia"/>
          <w:sz w:val="32"/>
          <w:szCs w:val="32"/>
        </w:rPr>
        <w:t>“</w:t>
      </w:r>
      <w:r>
        <w:rPr>
          <w:rFonts w:ascii="仿宋_GB2312" w:eastAsia="仿宋_GB2312" w:hAnsi="方正仿宋_GBK" w:hint="eastAsia"/>
          <w:sz w:val="32"/>
          <w:szCs w:val="32"/>
        </w:rPr>
        <w:t>谁参与，谁得补贴</w:t>
      </w:r>
      <w:r>
        <w:rPr>
          <w:rFonts w:ascii="仿宋_GB2312" w:eastAsia="仿宋_GB2312" w:hAnsi="Times New Roman" w:hint="eastAsia"/>
          <w:sz w:val="32"/>
          <w:szCs w:val="32"/>
        </w:rPr>
        <w:t>”</w:t>
      </w:r>
      <w:r>
        <w:rPr>
          <w:rFonts w:ascii="仿宋_GB2312" w:eastAsia="仿宋_GB2312" w:hAnsi="方正仿宋_GBK" w:hint="eastAsia"/>
          <w:sz w:val="32"/>
          <w:szCs w:val="32"/>
        </w:rPr>
        <w:t>政策，没有出现资金使用重大违规违纪问题</w:t>
      </w:r>
      <w:r>
        <w:rPr>
          <w:rFonts w:ascii="仿宋_GB2312" w:eastAsia="仿宋_GB2312" w:hAnsi="方正仿宋_GBK" w:cs="方正仿宋_GBK" w:hint="eastAsia"/>
          <w:sz w:val="32"/>
          <w:szCs w:val="32"/>
        </w:rPr>
        <w:t>。</w:t>
      </w:r>
    </w:p>
    <w:p w:rsidR="0097240F" w:rsidRDefault="002A0490">
      <w:pPr>
        <w:spacing w:line="600" w:lineRule="exact"/>
        <w:ind w:firstLineChars="200" w:firstLine="643"/>
        <w:rPr>
          <w:rFonts w:ascii="仿宋_GB2312" w:eastAsia="仿宋_GB2312" w:hAnsi="方正仿宋_GBK" w:cs="方正仿宋_GBK"/>
          <w:sz w:val="32"/>
          <w:szCs w:val="32"/>
        </w:rPr>
      </w:pPr>
      <w:r>
        <w:rPr>
          <w:rFonts w:ascii="仿宋_GB2312" w:eastAsia="仿宋_GB2312" w:hAnsi="方正仿宋_GBK" w:cs="方正仿宋_GBK" w:hint="eastAsia"/>
          <w:b/>
          <w:sz w:val="32"/>
          <w:szCs w:val="32"/>
        </w:rPr>
        <w:t>3、生态效益指标。</w:t>
      </w:r>
      <w:r>
        <w:rPr>
          <w:rFonts w:ascii="仿宋_GB2312" w:eastAsia="仿宋_GB2312" w:hAnsi="方正仿宋_GBK" w:hint="eastAsia"/>
          <w:sz w:val="32"/>
          <w:szCs w:val="32"/>
        </w:rPr>
        <w:t>充分利用温光资源，在冬闲田种植油菜，配套实施</w:t>
      </w:r>
      <w:r>
        <w:rPr>
          <w:rFonts w:ascii="仿宋_GB2312" w:eastAsia="仿宋_GB2312" w:hAnsi="Times New Roman" w:hint="eastAsia"/>
          <w:sz w:val="32"/>
          <w:szCs w:val="32"/>
        </w:rPr>
        <w:t>“</w:t>
      </w:r>
      <w:r>
        <w:rPr>
          <w:rFonts w:ascii="仿宋_GB2312" w:eastAsia="仿宋_GB2312" w:hAnsi="方正仿宋_GBK" w:hint="eastAsia"/>
          <w:sz w:val="32"/>
          <w:szCs w:val="32"/>
        </w:rPr>
        <w:t>一季稻</w:t>
      </w:r>
      <w:r>
        <w:rPr>
          <w:rFonts w:ascii="仿宋_GB2312" w:eastAsia="仿宋_GB2312" w:hAnsi="Times New Roman" w:hint="eastAsia"/>
          <w:sz w:val="32"/>
          <w:szCs w:val="32"/>
        </w:rPr>
        <w:t>+</w:t>
      </w:r>
      <w:r>
        <w:rPr>
          <w:rFonts w:ascii="仿宋_GB2312" w:eastAsia="仿宋_GB2312" w:hAnsi="方正仿宋_GBK" w:hint="eastAsia"/>
          <w:sz w:val="32"/>
          <w:szCs w:val="32"/>
        </w:rPr>
        <w:t>油菜</w:t>
      </w:r>
      <w:r>
        <w:rPr>
          <w:rFonts w:ascii="仿宋_GB2312" w:eastAsia="仿宋_GB2312" w:hAnsi="Times New Roman" w:hint="eastAsia"/>
          <w:sz w:val="32"/>
          <w:szCs w:val="32"/>
        </w:rPr>
        <w:t>”</w:t>
      </w:r>
      <w:r>
        <w:rPr>
          <w:rFonts w:ascii="仿宋_GB2312" w:eastAsia="仿宋_GB2312" w:hAnsi="方正仿宋_GBK" w:hint="eastAsia"/>
          <w:sz w:val="32"/>
          <w:szCs w:val="32"/>
        </w:rPr>
        <w:t>水旱轮作绿色高质高效栽培技术，推动试点区域形成油菜种植习惯，扩大油菜种植面积，提高油菜单产水平，增加农户一季收入，耕地质量明显提升</w:t>
      </w:r>
      <w:r>
        <w:rPr>
          <w:rFonts w:ascii="仿宋_GB2312" w:eastAsia="仿宋_GB2312" w:hAnsi="方正仿宋_GBK" w:cs="方正仿宋_GBK" w:hint="eastAsia"/>
          <w:sz w:val="32"/>
          <w:szCs w:val="32"/>
        </w:rPr>
        <w:t>。</w:t>
      </w:r>
    </w:p>
    <w:p w:rsidR="0097240F" w:rsidRDefault="002A0490" w:rsidP="002A0490">
      <w:pPr>
        <w:spacing w:line="600" w:lineRule="exact"/>
        <w:ind w:firstLineChars="200" w:firstLine="618"/>
        <w:rPr>
          <w:rFonts w:ascii="仿宋_GB2312" w:eastAsia="仿宋_GB2312" w:hAnsi="方正仿宋_GBK" w:cs="方正仿宋_GBK"/>
          <w:spacing w:val="-6"/>
          <w:sz w:val="32"/>
          <w:szCs w:val="32"/>
        </w:rPr>
      </w:pPr>
      <w:r>
        <w:rPr>
          <w:rFonts w:ascii="仿宋_GB2312" w:eastAsia="仿宋_GB2312" w:hAnsi="方正仿宋_GBK" w:cs="方正仿宋_GBK" w:hint="eastAsia"/>
          <w:b/>
          <w:spacing w:val="-6"/>
          <w:sz w:val="32"/>
          <w:szCs w:val="32"/>
        </w:rPr>
        <w:t>4、可持续影响指标。</w:t>
      </w:r>
      <w:r>
        <w:rPr>
          <w:rFonts w:ascii="仿宋_GB2312" w:eastAsia="仿宋_GB2312" w:hAnsi="方正仿宋_GBK" w:cs="方正仿宋_GBK" w:hint="eastAsia"/>
          <w:spacing w:val="-6"/>
          <w:sz w:val="32"/>
          <w:szCs w:val="32"/>
        </w:rPr>
        <w:t>粮油生产能力进一步增强，粮油产业得到持续发展。</w:t>
      </w:r>
    </w:p>
    <w:p w:rsidR="0097240F" w:rsidRDefault="002A0490">
      <w:pPr>
        <w:pStyle w:val="a3"/>
        <w:numPr>
          <w:ilvl w:val="0"/>
          <w:numId w:val="1"/>
        </w:numPr>
        <w:spacing w:line="600" w:lineRule="exact"/>
        <w:rPr>
          <w:rFonts w:ascii="黑体" w:eastAsia="黑体" w:hAnsi="黑体" w:cs="Times New Roman"/>
          <w:sz w:val="32"/>
          <w:szCs w:val="32"/>
        </w:rPr>
      </w:pPr>
      <w:r>
        <w:rPr>
          <w:rFonts w:ascii="黑体" w:eastAsia="黑体" w:hAnsi="黑体" w:cs="Times New Roman" w:hint="eastAsia"/>
          <w:sz w:val="32"/>
          <w:szCs w:val="32"/>
        </w:rPr>
        <w:t>存在的问题</w:t>
      </w:r>
    </w:p>
    <w:p w:rsidR="0097240F" w:rsidRDefault="002A0490">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是我县2020年9—10月持续阴雨天气，加之田间积水难干，严重影响油菜播种移栽进度，整体苗势较往年同期偏弱。二是基层农技推广人员不足，队伍薄弱，加之中心工作任务繁重，技术服务跟进有待进一步加强。三是我县属丘陵山区，大面积集中连片水田面积较少，大型农机难作业，</w:t>
      </w:r>
      <w:r>
        <w:rPr>
          <w:rFonts w:ascii="仿宋_GB2312" w:eastAsia="仿宋_GB2312" w:hAnsi="Times New Roman" w:hint="eastAsia"/>
          <w:sz w:val="32"/>
          <w:szCs w:val="32"/>
        </w:rPr>
        <w:lastRenderedPageBreak/>
        <w:t>影响了机播、机收等机械化作业。四是缺乏专项工作经费。根据相关规定，项目资金只能用于种子、硼肥、农药等物资补助及购买机械化统一作业和病虫害统防统治等社会化服务，没有安排技术培训等工作经费，导致试点工作落实难度大，特别是乡、村、组干部要逐村逐户去宣传动员、核实种植面积、公示等，工作量大、繁琐，没有一定的工作经费，难以调动他们的积极性，导致在具体落实方面形成“广大主体受益、乡镇和部门为难”的局面，在一定程度上影响了项目实施质量。</w:t>
      </w:r>
    </w:p>
    <w:p w:rsidR="0097240F" w:rsidRDefault="002A0490">
      <w:pPr>
        <w:pStyle w:val="a3"/>
        <w:spacing w:line="600" w:lineRule="exact"/>
        <w:ind w:left="640"/>
        <w:rPr>
          <w:rFonts w:ascii="黑体" w:eastAsia="黑体" w:hAnsi="黑体" w:cs="Times New Roman"/>
          <w:sz w:val="32"/>
          <w:szCs w:val="32"/>
        </w:rPr>
      </w:pPr>
      <w:r>
        <w:rPr>
          <w:rFonts w:ascii="黑体" w:eastAsia="黑体" w:hAnsi="黑体" w:cs="Times New Roman" w:hint="eastAsia"/>
          <w:sz w:val="32"/>
          <w:szCs w:val="32"/>
        </w:rPr>
        <w:t>六、建议</w:t>
      </w:r>
    </w:p>
    <w:p w:rsidR="0097240F" w:rsidRDefault="002A0490">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建议安排一定的专项工作经费，以减轻宣传、技术培训、材料打印等开支压力，提高各级工作人员的积极性，保障工作的有序开展。</w:t>
      </w:r>
    </w:p>
    <w:p w:rsidR="0097240F" w:rsidRDefault="0097240F">
      <w:pPr>
        <w:spacing w:line="600" w:lineRule="exact"/>
        <w:rPr>
          <w:rFonts w:ascii="仿宋_GB2312" w:eastAsia="仿宋_GB2312" w:hAnsi="Times New Roman"/>
          <w:sz w:val="32"/>
          <w:szCs w:val="32"/>
        </w:rPr>
      </w:pPr>
    </w:p>
    <w:p w:rsidR="0097240F" w:rsidRDefault="002A0490">
      <w:pPr>
        <w:spacing w:line="600" w:lineRule="exact"/>
        <w:rPr>
          <w:rFonts w:ascii="仿宋_GB2312" w:eastAsia="仿宋_GB2312" w:hAnsi="Times New Roman"/>
          <w:sz w:val="32"/>
          <w:szCs w:val="32"/>
        </w:rPr>
      </w:pPr>
      <w:r>
        <w:rPr>
          <w:rFonts w:ascii="仿宋_GB2312" w:eastAsia="仿宋_GB2312" w:hAnsi="Times New Roman"/>
          <w:sz w:val="32"/>
          <w:szCs w:val="32"/>
        </w:rPr>
        <w:t>附件：</w:t>
      </w:r>
      <w:r>
        <w:rPr>
          <w:rFonts w:ascii="仿宋_GB2312" w:eastAsia="仿宋_GB2312" w:hAnsi="Times New Roman" w:hint="eastAsia"/>
          <w:sz w:val="32"/>
          <w:szCs w:val="32"/>
        </w:rPr>
        <w:t>1、</w:t>
      </w:r>
      <w:r>
        <w:rPr>
          <w:rFonts w:ascii="仿宋_GB2312" w:eastAsia="仿宋_GB2312" w:hAnsi="Times New Roman"/>
          <w:sz w:val="32"/>
          <w:szCs w:val="32"/>
        </w:rPr>
        <w:t>项目支出绩效自评表</w:t>
      </w:r>
    </w:p>
    <w:p w:rsidR="0097240F" w:rsidRDefault="002A0490">
      <w:pPr>
        <w:spacing w:line="600" w:lineRule="exact"/>
        <w:ind w:firstLineChars="300" w:firstLine="960"/>
        <w:rPr>
          <w:rFonts w:ascii="仿宋_GB2312" w:eastAsia="仿宋_GB2312" w:hAnsi="Times New Roman"/>
          <w:sz w:val="32"/>
          <w:szCs w:val="32"/>
        </w:rPr>
      </w:pPr>
      <w:r>
        <w:rPr>
          <w:rFonts w:ascii="仿宋_GB2312" w:eastAsia="仿宋_GB2312" w:hAnsi="Times New Roman" w:hint="eastAsia"/>
          <w:sz w:val="32"/>
          <w:szCs w:val="32"/>
        </w:rPr>
        <w:t>2、项目支出绩效评价共性指标表</w:t>
      </w:r>
    </w:p>
    <w:p w:rsidR="0097240F" w:rsidRDefault="0097240F">
      <w:pPr>
        <w:pStyle w:val="a3"/>
        <w:spacing w:line="510" w:lineRule="exact"/>
        <w:rPr>
          <w:rFonts w:ascii="Times New Roman" w:eastAsia="仿宋" w:hAnsi="Times New Roman"/>
          <w:sz w:val="32"/>
          <w:szCs w:val="32"/>
        </w:rPr>
      </w:pPr>
    </w:p>
    <w:p w:rsidR="0097240F" w:rsidRDefault="0097240F">
      <w:pPr>
        <w:pStyle w:val="a3"/>
        <w:spacing w:line="510" w:lineRule="exact"/>
        <w:rPr>
          <w:rFonts w:ascii="Times New Roman" w:eastAsia="仿宋" w:hAnsi="Times New Roman"/>
          <w:sz w:val="32"/>
          <w:szCs w:val="32"/>
        </w:rPr>
      </w:pPr>
    </w:p>
    <w:p w:rsidR="0097240F" w:rsidRDefault="0097240F"/>
    <w:p w:rsidR="0097240F" w:rsidRDefault="0097240F"/>
    <w:p w:rsidR="0097240F" w:rsidRDefault="0097240F"/>
    <w:p w:rsidR="0097240F" w:rsidRDefault="0097240F"/>
    <w:p w:rsidR="0097240F" w:rsidRDefault="0097240F"/>
    <w:p w:rsidR="0097240F" w:rsidRDefault="0097240F"/>
    <w:p w:rsidR="0097240F" w:rsidRDefault="0097240F"/>
    <w:p w:rsidR="0097240F" w:rsidRDefault="0097240F"/>
    <w:tbl>
      <w:tblPr>
        <w:tblW w:w="9637" w:type="dxa"/>
        <w:jc w:val="center"/>
        <w:tblLayout w:type="fixed"/>
        <w:tblLook w:val="04A0"/>
      </w:tblPr>
      <w:tblGrid>
        <w:gridCol w:w="666"/>
        <w:gridCol w:w="1000"/>
        <w:gridCol w:w="1180"/>
        <w:gridCol w:w="775"/>
        <w:gridCol w:w="1204"/>
        <w:gridCol w:w="301"/>
        <w:gridCol w:w="902"/>
        <w:gridCol w:w="903"/>
        <w:gridCol w:w="300"/>
        <w:gridCol w:w="301"/>
        <w:gridCol w:w="451"/>
        <w:gridCol w:w="151"/>
        <w:gridCol w:w="752"/>
        <w:gridCol w:w="751"/>
      </w:tblGrid>
      <w:tr w:rsidR="0097240F">
        <w:trPr>
          <w:trHeight w:val="349"/>
          <w:jc w:val="center"/>
        </w:trPr>
        <w:tc>
          <w:tcPr>
            <w:tcW w:w="9637" w:type="dxa"/>
            <w:gridSpan w:val="14"/>
            <w:tcBorders>
              <w:top w:val="nil"/>
              <w:left w:val="nil"/>
              <w:bottom w:val="nil"/>
              <w:right w:val="nil"/>
            </w:tcBorders>
            <w:vAlign w:val="center"/>
          </w:tcPr>
          <w:p w:rsidR="002A0490" w:rsidRDefault="002A0490">
            <w:pPr>
              <w:widowControl/>
              <w:spacing w:line="320" w:lineRule="exact"/>
              <w:jc w:val="center"/>
              <w:rPr>
                <w:b/>
                <w:bCs/>
                <w:kern w:val="0"/>
                <w:sz w:val="32"/>
                <w:szCs w:val="32"/>
              </w:rPr>
            </w:pPr>
          </w:p>
          <w:p w:rsidR="002A0490" w:rsidRDefault="002A0490">
            <w:pPr>
              <w:widowControl/>
              <w:spacing w:line="320" w:lineRule="exact"/>
              <w:jc w:val="center"/>
              <w:rPr>
                <w:b/>
                <w:bCs/>
                <w:kern w:val="0"/>
                <w:sz w:val="32"/>
                <w:szCs w:val="32"/>
              </w:rPr>
            </w:pPr>
          </w:p>
          <w:p w:rsidR="002A0490" w:rsidRDefault="002A0490" w:rsidP="002A0490">
            <w:pPr>
              <w:widowControl/>
              <w:spacing w:line="320" w:lineRule="exact"/>
              <w:jc w:val="left"/>
              <w:rPr>
                <w:b/>
                <w:bCs/>
                <w:kern w:val="0"/>
                <w:sz w:val="32"/>
                <w:szCs w:val="32"/>
              </w:rPr>
            </w:pPr>
            <w:r>
              <w:rPr>
                <w:rFonts w:hint="eastAsia"/>
                <w:b/>
                <w:bCs/>
                <w:kern w:val="0"/>
                <w:sz w:val="32"/>
                <w:szCs w:val="32"/>
              </w:rPr>
              <w:lastRenderedPageBreak/>
              <w:t>附件</w:t>
            </w:r>
            <w:r>
              <w:rPr>
                <w:rFonts w:hint="eastAsia"/>
                <w:b/>
                <w:bCs/>
                <w:kern w:val="0"/>
                <w:sz w:val="32"/>
                <w:szCs w:val="32"/>
              </w:rPr>
              <w:t>1</w:t>
            </w:r>
          </w:p>
          <w:p w:rsidR="0097240F" w:rsidRDefault="002A0490" w:rsidP="002A0490">
            <w:pPr>
              <w:widowControl/>
              <w:spacing w:line="320" w:lineRule="exact"/>
              <w:ind w:firstLineChars="1000" w:firstLine="3213"/>
              <w:jc w:val="left"/>
              <w:rPr>
                <w:b/>
                <w:bCs/>
                <w:kern w:val="0"/>
                <w:sz w:val="32"/>
                <w:szCs w:val="32"/>
              </w:rPr>
            </w:pPr>
            <w:r>
              <w:rPr>
                <w:b/>
                <w:bCs/>
                <w:kern w:val="0"/>
                <w:sz w:val="32"/>
                <w:szCs w:val="32"/>
              </w:rPr>
              <w:t>项目支出绩效自评表</w:t>
            </w:r>
          </w:p>
        </w:tc>
      </w:tr>
      <w:tr w:rsidR="0097240F">
        <w:trPr>
          <w:trHeight w:val="201"/>
          <w:jc w:val="center"/>
        </w:trPr>
        <w:tc>
          <w:tcPr>
            <w:tcW w:w="9637" w:type="dxa"/>
            <w:gridSpan w:val="14"/>
            <w:tcBorders>
              <w:top w:val="nil"/>
              <w:left w:val="nil"/>
              <w:bottom w:val="nil"/>
              <w:right w:val="nil"/>
            </w:tcBorders>
          </w:tcPr>
          <w:p w:rsidR="0097240F" w:rsidRDefault="002A0490">
            <w:pPr>
              <w:widowControl/>
              <w:jc w:val="center"/>
              <w:rPr>
                <w:kern w:val="0"/>
                <w:sz w:val="22"/>
                <w:szCs w:val="22"/>
              </w:rPr>
            </w:pPr>
            <w:r>
              <w:rPr>
                <w:kern w:val="0"/>
                <w:sz w:val="22"/>
                <w:szCs w:val="22"/>
              </w:rPr>
              <w:lastRenderedPageBreak/>
              <w:t>（</w:t>
            </w:r>
            <w:r>
              <w:rPr>
                <w:rFonts w:hint="eastAsia"/>
                <w:kern w:val="0"/>
                <w:sz w:val="22"/>
                <w:szCs w:val="22"/>
              </w:rPr>
              <w:t>2020</w:t>
            </w:r>
            <w:r>
              <w:rPr>
                <w:kern w:val="0"/>
                <w:sz w:val="22"/>
                <w:szCs w:val="22"/>
              </w:rPr>
              <w:t>年度）</w:t>
            </w:r>
          </w:p>
        </w:tc>
      </w:tr>
      <w:tr w:rsidR="0097240F">
        <w:trPr>
          <w:trHeigh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97240F" w:rsidRDefault="002A0490">
            <w:pPr>
              <w:jc w:val="center"/>
            </w:pPr>
            <w:r>
              <w:rPr>
                <w:rFonts w:ascii="等线" w:hAnsi="等线" w:cs="宋体"/>
                <w:color w:val="000000"/>
                <w:kern w:val="0"/>
                <w:sz w:val="20"/>
                <w:szCs w:val="20"/>
              </w:rPr>
              <w:t>中方县</w:t>
            </w:r>
            <w:r>
              <w:rPr>
                <w:rFonts w:ascii="等线" w:hAnsi="等线" w:cs="宋体"/>
                <w:color w:val="000000"/>
                <w:kern w:val="0"/>
                <w:sz w:val="20"/>
                <w:szCs w:val="20"/>
              </w:rPr>
              <w:t>“</w:t>
            </w:r>
            <w:r>
              <w:rPr>
                <w:rFonts w:ascii="等线" w:hAnsi="等线" w:cs="宋体"/>
                <w:color w:val="000000"/>
                <w:kern w:val="0"/>
                <w:sz w:val="20"/>
                <w:szCs w:val="20"/>
              </w:rPr>
              <w:t>稻油</w:t>
            </w:r>
            <w:r>
              <w:rPr>
                <w:rFonts w:ascii="等线" w:hAnsi="等线" w:cs="宋体"/>
                <w:color w:val="000000"/>
                <w:kern w:val="0"/>
                <w:sz w:val="20"/>
                <w:szCs w:val="20"/>
              </w:rPr>
              <w:t>”</w:t>
            </w:r>
            <w:r>
              <w:rPr>
                <w:rFonts w:ascii="等线" w:hAnsi="等线" w:cs="宋体"/>
                <w:color w:val="000000"/>
                <w:kern w:val="0"/>
                <w:sz w:val="20"/>
                <w:szCs w:val="20"/>
              </w:rPr>
              <w:t>水旱轮作试点项目</w:t>
            </w:r>
          </w:p>
        </w:tc>
      </w:tr>
      <w:tr w:rsidR="0097240F">
        <w:trPr>
          <w:trHeigh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ascii="宋体" w:hAnsi="宋体" w:hint="eastAsia"/>
                <w:kern w:val="0"/>
                <w:sz w:val="18"/>
                <w:szCs w:val="18"/>
              </w:rPr>
              <w:t>省农业农村厅</w:t>
            </w: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ascii="宋体" w:hAnsi="宋体" w:hint="eastAsia"/>
                <w:kern w:val="0"/>
                <w:sz w:val="18"/>
                <w:szCs w:val="18"/>
              </w:rPr>
              <w:t>中方县农业农村局</w:t>
            </w:r>
          </w:p>
        </w:tc>
      </w:tr>
      <w:tr w:rsidR="0097240F">
        <w:trPr>
          <w:trHeight w:val="595"/>
          <w:jc w:val="center"/>
        </w:trPr>
        <w:tc>
          <w:tcPr>
            <w:tcW w:w="1666" w:type="dxa"/>
            <w:gridSpan w:val="2"/>
            <w:vMerge w:val="restart"/>
            <w:tcBorders>
              <w:top w:val="nil"/>
              <w:left w:val="single" w:sz="4" w:space="0" w:color="auto"/>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204"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rFonts w:ascii="宋体" w:hAnsi="宋体"/>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rFonts w:ascii="宋体" w:hAnsi="宋体"/>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51"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得分</w:t>
            </w:r>
          </w:p>
        </w:tc>
      </w:tr>
      <w:tr w:rsidR="0097240F">
        <w:trPr>
          <w:trHeight w:val="300"/>
          <w:jc w:val="center"/>
        </w:trPr>
        <w:tc>
          <w:tcPr>
            <w:tcW w:w="1666" w:type="dxa"/>
            <w:gridSpan w:val="2"/>
            <w:vMerge/>
            <w:tcBorders>
              <w:top w:val="nil"/>
              <w:left w:val="single" w:sz="4" w:space="0" w:color="auto"/>
              <w:bottom w:val="single" w:sz="4" w:space="0" w:color="auto"/>
              <w:right w:val="single" w:sz="4" w:space="0" w:color="auto"/>
            </w:tcBorders>
            <w:vAlign w:val="center"/>
          </w:tcPr>
          <w:p w:rsidR="0097240F" w:rsidRDefault="0097240F">
            <w:pPr>
              <w:widowControl/>
              <w:jc w:val="left"/>
              <w:rPr>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rPr>
                <w:kern w:val="0"/>
                <w:sz w:val="18"/>
                <w:szCs w:val="18"/>
              </w:rPr>
            </w:pPr>
            <w:r>
              <w:rPr>
                <w:kern w:val="0"/>
                <w:sz w:val="18"/>
                <w:szCs w:val="18"/>
              </w:rPr>
              <w:t>年度资金总额</w:t>
            </w:r>
          </w:p>
        </w:tc>
        <w:tc>
          <w:tcPr>
            <w:tcW w:w="1204" w:type="dxa"/>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330</w:t>
            </w: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330</w:t>
            </w:r>
          </w:p>
        </w:tc>
        <w:tc>
          <w:tcPr>
            <w:tcW w:w="75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100%</w:t>
            </w:r>
          </w:p>
        </w:tc>
        <w:tc>
          <w:tcPr>
            <w:tcW w:w="751"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r>
      <w:tr w:rsidR="0097240F">
        <w:trPr>
          <w:trHeight w:val="300"/>
          <w:jc w:val="center"/>
        </w:trPr>
        <w:tc>
          <w:tcPr>
            <w:tcW w:w="1666" w:type="dxa"/>
            <w:gridSpan w:val="2"/>
            <w:vMerge/>
            <w:tcBorders>
              <w:top w:val="nil"/>
              <w:left w:val="single" w:sz="4" w:space="0" w:color="auto"/>
              <w:bottom w:val="single" w:sz="4" w:space="0" w:color="auto"/>
              <w:right w:val="single" w:sz="4" w:space="0" w:color="auto"/>
            </w:tcBorders>
            <w:vAlign w:val="center"/>
          </w:tcPr>
          <w:p w:rsidR="0097240F" w:rsidRDefault="0097240F">
            <w:pPr>
              <w:widowControl/>
              <w:jc w:val="left"/>
              <w:rPr>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330</w:t>
            </w:r>
          </w:p>
        </w:tc>
        <w:tc>
          <w:tcPr>
            <w:tcW w:w="1203" w:type="dxa"/>
            <w:gridSpan w:val="2"/>
            <w:tcBorders>
              <w:top w:val="nil"/>
              <w:left w:val="nil"/>
              <w:bottom w:val="single" w:sz="4" w:space="0" w:color="auto"/>
              <w:right w:val="single" w:sz="4" w:space="0" w:color="auto"/>
            </w:tcBorders>
            <w:vAlign w:val="center"/>
          </w:tcPr>
          <w:p w:rsidR="0097240F" w:rsidRDefault="00C737CD">
            <w:pPr>
              <w:widowControl/>
              <w:spacing w:line="240" w:lineRule="exact"/>
              <w:jc w:val="center"/>
              <w:rPr>
                <w:kern w:val="0"/>
                <w:sz w:val="18"/>
                <w:szCs w:val="18"/>
              </w:rPr>
            </w:pPr>
            <w:r>
              <w:rPr>
                <w:rFonts w:hint="eastAsia"/>
                <w:kern w:val="0"/>
                <w:sz w:val="18"/>
                <w:szCs w:val="18"/>
              </w:rPr>
              <w:t>33</w:t>
            </w:r>
            <w:r w:rsidR="002A0490">
              <w:rPr>
                <w:rFonts w:hint="eastAsia"/>
                <w:kern w:val="0"/>
                <w:sz w:val="18"/>
                <w:szCs w:val="18"/>
              </w:rPr>
              <w:t>0</w:t>
            </w:r>
          </w:p>
        </w:tc>
        <w:tc>
          <w:tcPr>
            <w:tcW w:w="752" w:type="dxa"/>
            <w:gridSpan w:val="2"/>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903"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100%</w:t>
            </w:r>
          </w:p>
        </w:tc>
        <w:tc>
          <w:tcPr>
            <w:tcW w:w="751"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w:t>
            </w:r>
          </w:p>
        </w:tc>
      </w:tr>
      <w:tr w:rsidR="0097240F">
        <w:trPr>
          <w:trHeight w:val="300"/>
          <w:jc w:val="center"/>
        </w:trPr>
        <w:tc>
          <w:tcPr>
            <w:tcW w:w="1666" w:type="dxa"/>
            <w:gridSpan w:val="2"/>
            <w:vMerge/>
            <w:tcBorders>
              <w:top w:val="nil"/>
              <w:left w:val="single" w:sz="4" w:space="0" w:color="auto"/>
              <w:bottom w:val="single" w:sz="4" w:space="0" w:color="auto"/>
              <w:right w:val="single" w:sz="4" w:space="0" w:color="auto"/>
            </w:tcBorders>
            <w:vAlign w:val="center"/>
          </w:tcPr>
          <w:p w:rsidR="0097240F" w:rsidRDefault="0097240F">
            <w:pPr>
              <w:widowControl/>
              <w:jc w:val="left"/>
              <w:rPr>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204" w:type="dxa"/>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0</w:t>
            </w:r>
          </w:p>
        </w:tc>
        <w:tc>
          <w:tcPr>
            <w:tcW w:w="1203"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0</w:t>
            </w:r>
          </w:p>
        </w:tc>
        <w:tc>
          <w:tcPr>
            <w:tcW w:w="75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751"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w:t>
            </w:r>
          </w:p>
        </w:tc>
      </w:tr>
      <w:tr w:rsidR="0097240F">
        <w:trPr>
          <w:trHeight w:val="300"/>
          <w:jc w:val="center"/>
        </w:trPr>
        <w:tc>
          <w:tcPr>
            <w:tcW w:w="1666" w:type="dxa"/>
            <w:gridSpan w:val="2"/>
            <w:vMerge/>
            <w:tcBorders>
              <w:top w:val="nil"/>
              <w:left w:val="single" w:sz="4" w:space="0" w:color="auto"/>
              <w:bottom w:val="single" w:sz="4" w:space="0" w:color="auto"/>
              <w:right w:val="single" w:sz="4" w:space="0" w:color="auto"/>
            </w:tcBorders>
            <w:vAlign w:val="center"/>
          </w:tcPr>
          <w:p w:rsidR="0097240F" w:rsidRDefault="0097240F">
            <w:pPr>
              <w:widowControl/>
              <w:jc w:val="left"/>
              <w:rPr>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204" w:type="dxa"/>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203" w:type="dxa"/>
            <w:gridSpan w:val="2"/>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203" w:type="dxa"/>
            <w:gridSpan w:val="2"/>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75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751"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w:t>
            </w:r>
          </w:p>
        </w:tc>
      </w:tr>
      <w:tr w:rsidR="0097240F">
        <w:trPr>
          <w:trHeight w:val="300"/>
          <w:jc w:val="center"/>
        </w:trPr>
        <w:tc>
          <w:tcPr>
            <w:tcW w:w="666" w:type="dxa"/>
            <w:vMerge w:val="restart"/>
            <w:tcBorders>
              <w:top w:val="nil"/>
              <w:left w:val="single" w:sz="4" w:space="0" w:color="auto"/>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年度总体目标</w:t>
            </w:r>
          </w:p>
        </w:tc>
        <w:tc>
          <w:tcPr>
            <w:tcW w:w="5362" w:type="dxa"/>
            <w:gridSpan w:val="6"/>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实际完成情况</w:t>
            </w:r>
          </w:p>
        </w:tc>
      </w:tr>
      <w:tr w:rsidR="0097240F">
        <w:trPr>
          <w:trHeight w:val="648"/>
          <w:jc w:val="center"/>
        </w:trPr>
        <w:tc>
          <w:tcPr>
            <w:tcW w:w="666" w:type="dxa"/>
            <w:vMerge/>
            <w:tcBorders>
              <w:top w:val="nil"/>
              <w:left w:val="single" w:sz="4" w:space="0" w:color="auto"/>
              <w:bottom w:val="single" w:sz="4" w:space="0" w:color="auto"/>
              <w:right w:val="single" w:sz="4" w:space="0" w:color="auto"/>
            </w:tcBorders>
            <w:vAlign w:val="center"/>
          </w:tcPr>
          <w:p w:rsidR="0097240F" w:rsidRDefault="0097240F">
            <w:pPr>
              <w:widowControl/>
              <w:jc w:val="left"/>
              <w:rPr>
                <w:kern w:val="0"/>
                <w:sz w:val="18"/>
                <w:szCs w:val="18"/>
              </w:rPr>
            </w:pPr>
          </w:p>
        </w:tc>
        <w:tc>
          <w:tcPr>
            <w:tcW w:w="5362" w:type="dxa"/>
            <w:gridSpan w:val="6"/>
            <w:tcBorders>
              <w:top w:val="single" w:sz="4" w:space="0" w:color="auto"/>
              <w:left w:val="nil"/>
              <w:bottom w:val="single" w:sz="4" w:space="0" w:color="auto"/>
              <w:right w:val="single" w:sz="4" w:space="0" w:color="auto"/>
            </w:tcBorders>
            <w:vAlign w:val="center"/>
          </w:tcPr>
          <w:p w:rsidR="0097240F" w:rsidRDefault="002A0490">
            <w:r>
              <w:rPr>
                <w:rFonts w:ascii="仿宋_GB2312" w:eastAsia="仿宋_GB2312" w:hint="eastAsia"/>
                <w:color w:val="000000"/>
                <w:kern w:val="0"/>
                <w:sz w:val="18"/>
                <w:szCs w:val="18"/>
              </w:rPr>
              <w:t>开展2.2万亩稻油水旱轮作试点面积</w:t>
            </w:r>
          </w:p>
          <w:p w:rsidR="0097240F" w:rsidRDefault="0097240F">
            <w:pPr>
              <w:widowControl/>
              <w:spacing w:line="240" w:lineRule="exact"/>
              <w:jc w:val="center"/>
              <w:rPr>
                <w:kern w:val="0"/>
                <w:sz w:val="18"/>
                <w:szCs w:val="18"/>
              </w:rPr>
            </w:pPr>
          </w:p>
        </w:tc>
        <w:tc>
          <w:tcPr>
            <w:tcW w:w="3609" w:type="dxa"/>
            <w:gridSpan w:val="7"/>
            <w:tcBorders>
              <w:top w:val="single" w:sz="4" w:space="0" w:color="auto"/>
              <w:left w:val="nil"/>
              <w:bottom w:val="single" w:sz="4" w:space="0" w:color="auto"/>
              <w:right w:val="single" w:sz="4" w:space="0" w:color="auto"/>
            </w:tcBorders>
            <w:vAlign w:val="center"/>
          </w:tcPr>
          <w:p w:rsidR="0097240F" w:rsidRDefault="002A0490">
            <w:r>
              <w:rPr>
                <w:rFonts w:ascii="仿宋_GB2312" w:eastAsia="仿宋_GB2312" w:hint="eastAsia"/>
                <w:color w:val="000000"/>
                <w:spacing w:val="-10"/>
                <w:kern w:val="0"/>
                <w:sz w:val="18"/>
                <w:szCs w:val="18"/>
              </w:rPr>
              <w:t>在原位继续实施2.2万亩，新增0.6万亩稻油水旱轮作面积。完成率100%</w:t>
            </w:r>
          </w:p>
        </w:tc>
      </w:tr>
      <w:tr w:rsidR="0097240F">
        <w:trPr>
          <w:trHeight w:val="533"/>
          <w:jc w:val="center"/>
        </w:trPr>
        <w:tc>
          <w:tcPr>
            <w:tcW w:w="666" w:type="dxa"/>
            <w:vMerge w:val="restart"/>
            <w:tcBorders>
              <w:top w:val="nil"/>
              <w:left w:val="single" w:sz="4" w:space="0" w:color="auto"/>
              <w:bottom w:val="nil"/>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100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一级指标</w:t>
            </w: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三级指标</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年度</w:t>
            </w:r>
          </w:p>
          <w:p w:rsidR="0097240F" w:rsidRDefault="002A0490">
            <w:pPr>
              <w:widowControl/>
              <w:spacing w:line="240" w:lineRule="exact"/>
              <w:jc w:val="center"/>
              <w:rPr>
                <w:kern w:val="0"/>
                <w:sz w:val="18"/>
                <w:szCs w:val="18"/>
              </w:rPr>
            </w:pPr>
            <w:r>
              <w:rPr>
                <w:kern w:val="0"/>
                <w:sz w:val="18"/>
                <w:szCs w:val="18"/>
              </w:rPr>
              <w:t>指标值</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实际</w:t>
            </w:r>
          </w:p>
          <w:p w:rsidR="0097240F" w:rsidRDefault="002A0490">
            <w:pPr>
              <w:widowControl/>
              <w:spacing w:line="240" w:lineRule="exact"/>
              <w:jc w:val="center"/>
              <w:rPr>
                <w:kern w:val="0"/>
                <w:sz w:val="18"/>
                <w:szCs w:val="18"/>
              </w:rPr>
            </w:pPr>
            <w:r>
              <w:rPr>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分值</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偏差原因分析及改进措施</w:t>
            </w:r>
          </w:p>
        </w:tc>
      </w:tr>
      <w:tr w:rsidR="0097240F">
        <w:trPr>
          <w:trHeight w:val="590"/>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val="restart"/>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产出指标</w:t>
            </w:r>
            <w:r>
              <w:rPr>
                <w:kern w:val="0"/>
                <w:sz w:val="20"/>
                <w:szCs w:val="20"/>
              </w:rPr>
              <w:t>(50</w:t>
            </w:r>
            <w:r>
              <w:rPr>
                <w:rFonts w:ascii="宋体" w:hAnsi="宋体"/>
                <w:kern w:val="0"/>
                <w:sz w:val="20"/>
                <w:szCs w:val="20"/>
              </w:rPr>
              <w:t>分</w:t>
            </w:r>
            <w:r>
              <w:rPr>
                <w:kern w:val="0"/>
                <w:sz w:val="20"/>
                <w:szCs w:val="20"/>
              </w:rPr>
              <w:t>)</w:t>
            </w: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稻油水旱轮作试点面积</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 2.2万亩</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 2.2万亩</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15</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15</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719"/>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农产品质量</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明显提升 </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明显提升</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rPr>
                <w:kern w:val="0"/>
                <w:sz w:val="18"/>
                <w:szCs w:val="18"/>
              </w:rPr>
            </w:pPr>
            <w:r>
              <w:rPr>
                <w:rFonts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300"/>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color w:val="000000"/>
                <w:kern w:val="0"/>
                <w:sz w:val="18"/>
                <w:szCs w:val="18"/>
              </w:rPr>
            </w:pPr>
            <w:r>
              <w:rPr>
                <w:rFonts w:ascii="宋体" w:hAnsi="宋体" w:hint="eastAsia"/>
                <w:color w:val="000000"/>
                <w:kern w:val="0"/>
                <w:sz w:val="18"/>
                <w:szCs w:val="18"/>
              </w:rPr>
              <w:t>完成时间</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w:t>
            </w:r>
            <w:r>
              <w:rPr>
                <w:rFonts w:ascii="宋体" w:hAnsi="宋体" w:hint="eastAsia"/>
                <w:kern w:val="0"/>
                <w:sz w:val="18"/>
                <w:szCs w:val="18"/>
              </w:rPr>
              <w:t>年</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w:t>
            </w:r>
            <w:r>
              <w:rPr>
                <w:rFonts w:ascii="宋体" w:hAnsi="宋体" w:hint="eastAsia"/>
                <w:kern w:val="0"/>
                <w:sz w:val="18"/>
                <w:szCs w:val="18"/>
              </w:rPr>
              <w:t>年</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300"/>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节省生产投入成本</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等线" w:hAnsi="等线" w:cs="宋体"/>
                <w:color w:val="000000"/>
                <w:kern w:val="0"/>
                <w:sz w:val="18"/>
                <w:szCs w:val="18"/>
              </w:rPr>
              <w:t>降低农户投入成本</w:t>
            </w:r>
            <w:r>
              <w:rPr>
                <w:rFonts w:ascii="等线" w:hAnsi="等线" w:cs="宋体"/>
                <w:color w:val="000000"/>
                <w:kern w:val="0"/>
                <w:sz w:val="18"/>
                <w:szCs w:val="18"/>
              </w:rPr>
              <w:t>150</w:t>
            </w:r>
            <w:r>
              <w:rPr>
                <w:rFonts w:ascii="等线" w:hAnsi="等线" w:cs="宋体"/>
                <w:color w:val="000000"/>
                <w:kern w:val="0"/>
                <w:sz w:val="18"/>
                <w:szCs w:val="18"/>
              </w:rPr>
              <w:t>元</w:t>
            </w:r>
            <w:r>
              <w:rPr>
                <w:rFonts w:ascii="等线" w:hAnsi="等线" w:cs="宋体"/>
                <w:color w:val="000000"/>
                <w:kern w:val="0"/>
                <w:sz w:val="18"/>
                <w:szCs w:val="18"/>
              </w:rPr>
              <w:t>/</w:t>
            </w:r>
            <w:r>
              <w:rPr>
                <w:rFonts w:ascii="等线" w:hAnsi="等线" w:cs="宋体"/>
                <w:color w:val="000000"/>
                <w:kern w:val="0"/>
                <w:sz w:val="18"/>
                <w:szCs w:val="18"/>
              </w:rPr>
              <w:t>亩</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等线" w:hAnsi="等线" w:cs="宋体"/>
                <w:color w:val="000000"/>
                <w:kern w:val="0"/>
                <w:sz w:val="18"/>
                <w:szCs w:val="18"/>
              </w:rPr>
              <w:t>降低农户投入成本</w:t>
            </w:r>
            <w:r>
              <w:rPr>
                <w:rFonts w:ascii="等线" w:hAnsi="等线" w:cs="宋体"/>
                <w:color w:val="000000"/>
                <w:kern w:val="0"/>
                <w:sz w:val="18"/>
                <w:szCs w:val="18"/>
              </w:rPr>
              <w:t>150</w:t>
            </w:r>
            <w:r>
              <w:rPr>
                <w:rFonts w:ascii="等线" w:hAnsi="等线" w:cs="宋体"/>
                <w:color w:val="000000"/>
                <w:kern w:val="0"/>
                <w:sz w:val="18"/>
                <w:szCs w:val="18"/>
              </w:rPr>
              <w:t>元</w:t>
            </w:r>
            <w:r>
              <w:rPr>
                <w:rFonts w:ascii="等线" w:hAnsi="等线" w:cs="宋体"/>
                <w:color w:val="000000"/>
                <w:kern w:val="0"/>
                <w:sz w:val="18"/>
                <w:szCs w:val="18"/>
              </w:rPr>
              <w:t>/</w:t>
            </w:r>
            <w:r>
              <w:rPr>
                <w:rFonts w:ascii="等线" w:hAnsi="等线" w:cs="宋体"/>
                <w:color w:val="000000"/>
                <w:kern w:val="0"/>
                <w:sz w:val="18"/>
                <w:szCs w:val="18"/>
              </w:rPr>
              <w:t>亩</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15</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15</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496"/>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val="restart"/>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效益指标</w:t>
            </w:r>
            <w:r>
              <w:rPr>
                <w:kern w:val="0"/>
                <w:sz w:val="20"/>
                <w:szCs w:val="20"/>
              </w:rPr>
              <w:t>(30</w:t>
            </w:r>
            <w:r>
              <w:rPr>
                <w:rFonts w:ascii="宋体" w:hAnsi="宋体"/>
                <w:kern w:val="0"/>
                <w:sz w:val="20"/>
                <w:szCs w:val="20"/>
              </w:rPr>
              <w:t>分</w:t>
            </w:r>
            <w:r>
              <w:rPr>
                <w:kern w:val="0"/>
                <w:sz w:val="20"/>
                <w:szCs w:val="20"/>
              </w:rPr>
              <w:t>)</w:t>
            </w:r>
          </w:p>
        </w:tc>
        <w:tc>
          <w:tcPr>
            <w:tcW w:w="1180" w:type="dxa"/>
            <w:vMerge w:val="restart"/>
            <w:tcBorders>
              <w:top w:val="nil"/>
              <w:left w:val="nil"/>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经济效益</w:t>
            </w:r>
          </w:p>
          <w:p w:rsidR="0097240F" w:rsidRDefault="002A0490">
            <w:pPr>
              <w:widowControl/>
              <w:spacing w:line="240" w:lineRule="exact"/>
              <w:jc w:val="center"/>
              <w:rPr>
                <w:kern w:val="0"/>
                <w:sz w:val="18"/>
                <w:szCs w:val="18"/>
              </w:rPr>
            </w:pPr>
            <w:r>
              <w:rPr>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每亩增产</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ind w:firstLineChars="150" w:firstLine="315"/>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20公斤 </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 20公斤</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496"/>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1180" w:type="dxa"/>
            <w:vMerge/>
            <w:tcBorders>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增加农户收益</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120元/亩</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120元/亩</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543"/>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社会效益</w:t>
            </w:r>
          </w:p>
          <w:p w:rsidR="0097240F" w:rsidRDefault="002A0490">
            <w:pPr>
              <w:widowControl/>
              <w:spacing w:line="240" w:lineRule="exact"/>
              <w:jc w:val="center"/>
              <w:rPr>
                <w:kern w:val="0"/>
                <w:sz w:val="18"/>
                <w:szCs w:val="18"/>
              </w:rPr>
            </w:pPr>
            <w:r>
              <w:rPr>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r>
              <w:rPr>
                <w:rFonts w:ascii="仿宋_GB2312" w:eastAsia="仿宋_GB2312" w:hAnsi="宋体" w:cs="宋体" w:hint="eastAsia"/>
                <w:color w:val="000000"/>
                <w:spacing w:val="-20"/>
                <w:kern w:val="0"/>
                <w:sz w:val="18"/>
                <w:szCs w:val="18"/>
              </w:rPr>
              <w:t>确保食用油安全</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ascii="宋体" w:hAnsi="宋体" w:hint="eastAsia"/>
                <w:kern w:val="0"/>
                <w:sz w:val="18"/>
                <w:szCs w:val="18"/>
              </w:rPr>
              <w:t>安全保障</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ascii="宋体" w:hAnsi="宋体" w:hint="eastAsia"/>
                <w:kern w:val="0"/>
                <w:sz w:val="18"/>
                <w:szCs w:val="18"/>
              </w:rPr>
              <w:t>安全保障</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535"/>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vMerge w:val="restart"/>
            <w:tcBorders>
              <w:top w:val="nil"/>
              <w:left w:val="nil"/>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生态效益</w:t>
            </w:r>
          </w:p>
          <w:p w:rsidR="0097240F" w:rsidRDefault="002A0490">
            <w:pPr>
              <w:widowControl/>
              <w:spacing w:line="240" w:lineRule="exact"/>
              <w:jc w:val="center"/>
              <w:rPr>
                <w:kern w:val="0"/>
                <w:sz w:val="18"/>
                <w:szCs w:val="18"/>
              </w:rPr>
            </w:pPr>
            <w:r>
              <w:rPr>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农药减量</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 4.5%</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  4.5%</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3</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3</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535"/>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vMerge/>
            <w:tcBorders>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耕地质量</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明显提升</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 xml:space="preserve"> 明显提升</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2</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2</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630"/>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vMerge/>
            <w:tcBorders>
              <w:top w:val="nil"/>
              <w:left w:val="nil"/>
              <w:bottom w:val="single" w:sz="4" w:space="0" w:color="auto"/>
              <w:right w:val="single" w:sz="4" w:space="0" w:color="auto"/>
            </w:tcBorders>
            <w:vAlign w:val="center"/>
          </w:tcPr>
          <w:p w:rsidR="0097240F" w:rsidRDefault="0097240F">
            <w:pPr>
              <w:widowControl/>
              <w:jc w:val="left"/>
              <w:rPr>
                <w:kern w:val="0"/>
                <w:sz w:val="18"/>
                <w:szCs w:val="18"/>
              </w:rPr>
            </w:pPr>
          </w:p>
        </w:tc>
        <w:tc>
          <w:tcPr>
            <w:tcW w:w="1180" w:type="dxa"/>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仿宋_GB2312" w:eastAsia="仿宋_GB2312" w:hAnsi="宋体" w:cs="宋体" w:hint="eastAsia"/>
                <w:color w:val="000000"/>
                <w:kern w:val="0"/>
              </w:rPr>
              <w:t>粮油产业持续发展</w:t>
            </w:r>
          </w:p>
        </w:tc>
        <w:tc>
          <w:tcPr>
            <w:tcW w:w="902"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等线" w:hAnsi="等线" w:cs="宋体"/>
                <w:color w:val="000000"/>
                <w:kern w:val="0"/>
                <w:sz w:val="18"/>
                <w:szCs w:val="18"/>
              </w:rPr>
              <w:t>粮油生产能力持续增强</w:t>
            </w:r>
          </w:p>
        </w:tc>
        <w:tc>
          <w:tcPr>
            <w:tcW w:w="903" w:type="dxa"/>
            <w:tcBorders>
              <w:top w:val="nil"/>
              <w:left w:val="nil"/>
              <w:bottom w:val="single" w:sz="4" w:space="0" w:color="auto"/>
              <w:right w:val="single" w:sz="4" w:space="0" w:color="auto"/>
            </w:tcBorders>
            <w:vAlign w:val="center"/>
          </w:tcPr>
          <w:p w:rsidR="0097240F" w:rsidRDefault="002A0490">
            <w:pPr>
              <w:widowControl/>
              <w:spacing w:line="240" w:lineRule="exact"/>
              <w:jc w:val="left"/>
              <w:rPr>
                <w:rFonts w:ascii="仿宋_GB2312" w:eastAsia="仿宋_GB2312" w:hAnsi="宋体" w:cs="宋体"/>
                <w:color w:val="000000"/>
                <w:kern w:val="0"/>
              </w:rPr>
            </w:pPr>
            <w:r>
              <w:rPr>
                <w:rFonts w:ascii="等线" w:hAnsi="等线" w:cs="宋体"/>
                <w:color w:val="000000"/>
                <w:kern w:val="0"/>
                <w:sz w:val="18"/>
                <w:szCs w:val="18"/>
              </w:rPr>
              <w:t>粮油生产能力持续增强</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300"/>
          <w:jc w:val="center"/>
        </w:trPr>
        <w:tc>
          <w:tcPr>
            <w:tcW w:w="666" w:type="dxa"/>
            <w:vMerge/>
            <w:tcBorders>
              <w:top w:val="nil"/>
              <w:left w:val="single" w:sz="4" w:space="0" w:color="auto"/>
              <w:bottom w:val="nil"/>
              <w:right w:val="single" w:sz="4" w:space="0" w:color="auto"/>
            </w:tcBorders>
            <w:vAlign w:val="center"/>
          </w:tcPr>
          <w:p w:rsidR="0097240F" w:rsidRDefault="0097240F">
            <w:pPr>
              <w:widowControl/>
              <w:jc w:val="left"/>
              <w:rPr>
                <w:kern w:val="0"/>
                <w:sz w:val="18"/>
                <w:szCs w:val="18"/>
              </w:rPr>
            </w:pPr>
          </w:p>
        </w:tc>
        <w:tc>
          <w:tcPr>
            <w:tcW w:w="1000" w:type="dxa"/>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满意度</w:t>
            </w:r>
          </w:p>
          <w:p w:rsidR="0097240F" w:rsidRDefault="002A0490">
            <w:pPr>
              <w:widowControl/>
              <w:spacing w:line="240" w:lineRule="exact"/>
              <w:jc w:val="center"/>
              <w:rPr>
                <w:kern w:val="0"/>
                <w:sz w:val="18"/>
                <w:szCs w:val="18"/>
              </w:rPr>
            </w:pPr>
            <w:r>
              <w:rPr>
                <w:kern w:val="0"/>
                <w:sz w:val="18"/>
                <w:szCs w:val="18"/>
              </w:rPr>
              <w:t>指标</w:t>
            </w:r>
            <w:r>
              <w:rPr>
                <w:kern w:val="0"/>
                <w:sz w:val="20"/>
                <w:szCs w:val="20"/>
              </w:rPr>
              <w:t>(10</w:t>
            </w:r>
            <w:r>
              <w:rPr>
                <w:rFonts w:ascii="宋体" w:hAnsi="宋体"/>
                <w:kern w:val="0"/>
                <w:sz w:val="20"/>
                <w:szCs w:val="20"/>
              </w:rPr>
              <w:t>分</w:t>
            </w:r>
            <w:r>
              <w:rPr>
                <w:kern w:val="0"/>
                <w:sz w:val="20"/>
                <w:szCs w:val="20"/>
              </w:rPr>
              <w:t>)</w:t>
            </w:r>
          </w:p>
        </w:tc>
        <w:tc>
          <w:tcPr>
            <w:tcW w:w="1180" w:type="dxa"/>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left"/>
              <w:rPr>
                <w:color w:val="000000"/>
                <w:kern w:val="0"/>
                <w:sz w:val="18"/>
                <w:szCs w:val="18"/>
              </w:rPr>
            </w:pPr>
            <w:r>
              <w:rPr>
                <w:rFonts w:ascii="宋体" w:hAnsi="宋体" w:hint="eastAsia"/>
                <w:color w:val="000000"/>
                <w:kern w:val="0"/>
                <w:sz w:val="18"/>
                <w:szCs w:val="18"/>
              </w:rPr>
              <w:t>群众满意度</w:t>
            </w:r>
          </w:p>
        </w:tc>
        <w:tc>
          <w:tcPr>
            <w:tcW w:w="902" w:type="dxa"/>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100%</w:t>
            </w:r>
          </w:p>
        </w:tc>
        <w:tc>
          <w:tcPr>
            <w:tcW w:w="601"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97240F" w:rsidRDefault="002A0490">
            <w:pPr>
              <w:widowControl/>
              <w:spacing w:line="240" w:lineRule="exact"/>
              <w:jc w:val="center"/>
              <w:rPr>
                <w:kern w:val="0"/>
                <w:sz w:val="18"/>
                <w:szCs w:val="18"/>
              </w:rPr>
            </w:pPr>
            <w:r>
              <w:rPr>
                <w:rFonts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r w:rsidR="0097240F">
        <w:trPr>
          <w:trHeigh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97240F" w:rsidRDefault="002A0490">
            <w:pPr>
              <w:widowControl/>
              <w:spacing w:line="240" w:lineRule="exact"/>
              <w:jc w:val="center"/>
              <w:rPr>
                <w:color w:val="000000"/>
                <w:kern w:val="0"/>
                <w:sz w:val="18"/>
                <w:szCs w:val="18"/>
              </w:rPr>
            </w:pPr>
            <w:r>
              <w:rPr>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color w:val="000000"/>
                <w:kern w:val="0"/>
                <w:sz w:val="18"/>
                <w:szCs w:val="18"/>
              </w:rPr>
            </w:pPr>
            <w:r>
              <w:rPr>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97240F" w:rsidRDefault="002A0490">
            <w:pPr>
              <w:widowControl/>
              <w:spacing w:line="240" w:lineRule="exact"/>
              <w:jc w:val="center"/>
              <w:rPr>
                <w:color w:val="000000"/>
                <w:kern w:val="0"/>
                <w:sz w:val="18"/>
                <w:szCs w:val="18"/>
              </w:rPr>
            </w:pPr>
            <w:r>
              <w:rPr>
                <w:rFonts w:hint="eastAsia"/>
                <w:color w:val="000000"/>
                <w:kern w:val="0"/>
                <w:sz w:val="18"/>
                <w:szCs w:val="18"/>
              </w:rPr>
              <w:t>100</w:t>
            </w:r>
          </w:p>
        </w:tc>
        <w:tc>
          <w:tcPr>
            <w:tcW w:w="1503" w:type="dxa"/>
            <w:gridSpan w:val="2"/>
            <w:tcBorders>
              <w:top w:val="single" w:sz="4" w:space="0" w:color="auto"/>
              <w:left w:val="nil"/>
              <w:bottom w:val="single" w:sz="4" w:space="0" w:color="auto"/>
              <w:right w:val="single" w:sz="4" w:space="0" w:color="auto"/>
            </w:tcBorders>
            <w:vAlign w:val="center"/>
          </w:tcPr>
          <w:p w:rsidR="0097240F" w:rsidRDefault="0097240F">
            <w:pPr>
              <w:widowControl/>
              <w:spacing w:line="240" w:lineRule="exact"/>
              <w:jc w:val="center"/>
              <w:rPr>
                <w:kern w:val="0"/>
                <w:sz w:val="18"/>
                <w:szCs w:val="18"/>
              </w:rPr>
            </w:pPr>
          </w:p>
        </w:tc>
      </w:tr>
    </w:tbl>
    <w:p w:rsidR="0097240F" w:rsidRDefault="0097240F"/>
    <w:p w:rsidR="0097240F" w:rsidRDefault="0097240F"/>
    <w:p w:rsidR="0097240F" w:rsidRDefault="0097240F"/>
    <w:p w:rsidR="0097240F" w:rsidRDefault="0097240F"/>
    <w:p w:rsidR="0097240F" w:rsidRDefault="0097240F"/>
    <w:tbl>
      <w:tblPr>
        <w:tblW w:w="9630" w:type="dxa"/>
        <w:jc w:val="center"/>
        <w:tblLayout w:type="fixed"/>
        <w:tblLook w:val="04A0"/>
      </w:tblPr>
      <w:tblGrid>
        <w:gridCol w:w="9630"/>
      </w:tblGrid>
      <w:tr w:rsidR="00846DBF" w:rsidTr="00846DBF">
        <w:trPr>
          <w:trHeight w:val="465"/>
          <w:jc w:val="center"/>
        </w:trPr>
        <w:tc>
          <w:tcPr>
            <w:tcW w:w="9540" w:type="dxa"/>
            <w:tcBorders>
              <w:top w:val="single" w:sz="4" w:space="0" w:color="auto"/>
              <w:left w:val="nil"/>
              <w:bottom w:val="nil"/>
              <w:right w:val="nil"/>
            </w:tcBorders>
            <w:vAlign w:val="center"/>
          </w:tcPr>
          <w:p w:rsidR="00846DBF" w:rsidRDefault="007A3F01">
            <w:pPr>
              <w:widowControl/>
              <w:spacing w:line="400" w:lineRule="exact"/>
              <w:jc w:val="left"/>
              <w:rPr>
                <w:rFonts w:ascii="Times New Roman" w:hAnsi="Times New Roman"/>
                <w:color w:val="000000"/>
                <w:kern w:val="0"/>
                <w:sz w:val="18"/>
                <w:szCs w:val="18"/>
              </w:rPr>
            </w:pPr>
            <w:r w:rsidRPr="007A3F01">
              <w:rPr>
                <w:rFonts w:ascii="Times New Roman" w:hAnsi="Times New Roman"/>
                <w:szCs w:val="24"/>
              </w:rPr>
              <w:lastRenderedPageBreak/>
              <w:pict>
                <v:rect id="矩形 1035" o:spid="_x0000_s1026" style="position:absolute;margin-left:-8.5pt;margin-top:14.6pt;width:7in;height:9.75pt;z-index:251658240" strokecolor="white">
                  <v:textbox>
                    <w:txbxContent>
                      <w:p w:rsidR="00846DBF" w:rsidRDefault="00846DBF" w:rsidP="00846DBF"/>
                    </w:txbxContent>
                  </v:textbox>
                </v:rect>
              </w:pict>
            </w:r>
          </w:p>
          <w:p w:rsidR="00846DBF" w:rsidRDefault="00846DBF">
            <w:pPr>
              <w:widowControl/>
              <w:spacing w:line="400" w:lineRule="exact"/>
              <w:jc w:val="left"/>
              <w:rPr>
                <w:color w:val="000000"/>
                <w:kern w:val="0"/>
                <w:sz w:val="18"/>
                <w:szCs w:val="18"/>
              </w:rPr>
            </w:pPr>
            <w:r>
              <w:rPr>
                <w:rFonts w:hint="eastAsia"/>
                <w:color w:val="000000"/>
                <w:kern w:val="0"/>
                <w:sz w:val="18"/>
                <w:szCs w:val="18"/>
              </w:rPr>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846DBF" w:rsidTr="00846DBF">
        <w:trPr>
          <w:trHeight w:val="465"/>
          <w:jc w:val="center"/>
        </w:trPr>
        <w:tc>
          <w:tcPr>
            <w:tcW w:w="9540" w:type="dxa"/>
            <w:vAlign w:val="center"/>
            <w:hideMark/>
          </w:tcPr>
          <w:p w:rsidR="00846DBF" w:rsidRDefault="00846DBF">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846DBF" w:rsidTr="00846DBF">
        <w:trPr>
          <w:trHeight w:val="465"/>
          <w:jc w:val="center"/>
        </w:trPr>
        <w:tc>
          <w:tcPr>
            <w:tcW w:w="9540" w:type="dxa"/>
            <w:vAlign w:val="center"/>
            <w:hideMark/>
          </w:tcPr>
          <w:p w:rsidR="00846DBF" w:rsidRDefault="00846DBF">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w:t>
            </w:r>
          </w:p>
        </w:tc>
      </w:tr>
      <w:tr w:rsidR="00846DBF" w:rsidTr="00846DBF">
        <w:trPr>
          <w:trHeight w:val="210"/>
          <w:jc w:val="center"/>
        </w:trPr>
        <w:tc>
          <w:tcPr>
            <w:tcW w:w="9540" w:type="dxa"/>
            <w:noWrap/>
            <w:vAlign w:val="center"/>
            <w:hideMark/>
          </w:tcPr>
          <w:p w:rsidR="00846DBF" w:rsidRDefault="00846DBF">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846DBF" w:rsidRDefault="00846DBF" w:rsidP="00846DBF">
      <w:pPr>
        <w:spacing w:line="600" w:lineRule="exact"/>
        <w:jc w:val="center"/>
        <w:rPr>
          <w:rFonts w:ascii="方正小标宋_GBK" w:hAnsi="方正小标宋_GBK"/>
          <w:sz w:val="36"/>
          <w:szCs w:val="36"/>
        </w:rPr>
      </w:pPr>
    </w:p>
    <w:p w:rsidR="0097240F" w:rsidRDefault="0097240F"/>
    <w:p w:rsidR="0097240F" w:rsidRDefault="0097240F">
      <w:pPr>
        <w:pStyle w:val="2"/>
        <w:spacing w:before="0" w:after="0"/>
        <w:jc w:val="center"/>
        <w:rPr>
          <w:rFonts w:ascii="宋体" w:eastAsia="宋体" w:hAnsi="宋体" w:cs="Times New Roman"/>
          <w:bCs/>
          <w:color w:val="000000"/>
          <w:sz w:val="36"/>
          <w:szCs w:val="36"/>
        </w:rPr>
        <w:sectPr w:rsidR="0097240F">
          <w:pgSz w:w="11906" w:h="16838"/>
          <w:pgMar w:top="1440" w:right="1800" w:bottom="1440" w:left="1800" w:header="851" w:footer="992" w:gutter="0"/>
          <w:cols w:space="425"/>
          <w:docGrid w:type="lines" w:linePitch="312"/>
        </w:sectPr>
      </w:pPr>
    </w:p>
    <w:p w:rsidR="002A0490" w:rsidRDefault="002A0490" w:rsidP="002A0490">
      <w:pPr>
        <w:pStyle w:val="2"/>
        <w:spacing w:before="0" w:after="0"/>
        <w:jc w:val="left"/>
        <w:rPr>
          <w:rFonts w:ascii="宋体" w:eastAsia="宋体" w:hAnsi="宋体" w:cs="Times New Roman"/>
          <w:bCs/>
          <w:color w:val="000000"/>
          <w:sz w:val="36"/>
          <w:szCs w:val="36"/>
        </w:rPr>
      </w:pPr>
      <w:r>
        <w:rPr>
          <w:rFonts w:ascii="宋体" w:eastAsia="宋体" w:hAnsi="宋体" w:cs="Times New Roman" w:hint="eastAsia"/>
          <w:bCs/>
          <w:color w:val="000000"/>
          <w:sz w:val="36"/>
          <w:szCs w:val="36"/>
        </w:rPr>
        <w:lastRenderedPageBreak/>
        <w:t>附件2</w:t>
      </w:r>
    </w:p>
    <w:p w:rsidR="0097240F" w:rsidRDefault="002A0490">
      <w:pPr>
        <w:pStyle w:val="2"/>
        <w:spacing w:before="0" w:after="0"/>
        <w:jc w:val="center"/>
        <w:rPr>
          <w:rFonts w:ascii="Times New Roman" w:eastAsia="宋体" w:hAnsi="Times New Roman" w:cs="Times New Roman"/>
          <w:bCs/>
          <w:color w:val="000000"/>
          <w:sz w:val="36"/>
          <w:szCs w:val="36"/>
        </w:rPr>
      </w:pPr>
      <w:r>
        <w:rPr>
          <w:rFonts w:ascii="宋体" w:eastAsia="宋体" w:hAnsi="宋体" w:cs="Times New Roman"/>
          <w:bCs/>
          <w:color w:val="000000"/>
          <w:sz w:val="36"/>
          <w:szCs w:val="36"/>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97240F">
        <w:trPr>
          <w:trHeight w:val="692"/>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b/>
                <w:bCs/>
                <w:color w:val="000000"/>
                <w:kern w:val="0"/>
                <w:sz w:val="22"/>
                <w:szCs w:val="22"/>
              </w:rPr>
            </w:pPr>
            <w:r>
              <w:rPr>
                <w:b/>
                <w:bCs/>
                <w:color w:val="000000"/>
                <w:kern w:val="0"/>
                <w:sz w:val="22"/>
                <w:szCs w:val="22"/>
              </w:rPr>
              <w:t>一级指标</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b/>
                <w:bCs/>
                <w:color w:val="000000"/>
                <w:kern w:val="0"/>
                <w:sz w:val="22"/>
                <w:szCs w:val="22"/>
              </w:rPr>
            </w:pPr>
            <w:r>
              <w:rPr>
                <w:b/>
                <w:bCs/>
                <w:color w:val="000000"/>
                <w:kern w:val="0"/>
                <w:sz w:val="22"/>
                <w:szCs w:val="22"/>
              </w:rPr>
              <w:t>二级指标</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b/>
                <w:bCs/>
                <w:color w:val="000000"/>
                <w:kern w:val="0"/>
                <w:sz w:val="22"/>
                <w:szCs w:val="22"/>
              </w:rPr>
            </w:pPr>
            <w:r>
              <w:rPr>
                <w:b/>
                <w:bCs/>
                <w:color w:val="000000"/>
                <w:kern w:val="0"/>
                <w:sz w:val="22"/>
                <w:szCs w:val="22"/>
              </w:rPr>
              <w:t>三级指标</w:t>
            </w:r>
          </w:p>
        </w:tc>
        <w:tc>
          <w:tcPr>
            <w:tcW w:w="567" w:type="dxa"/>
            <w:tcBorders>
              <w:top w:val="single" w:sz="8" w:space="0" w:color="000000"/>
              <w:left w:val="nil"/>
              <w:bottom w:val="single" w:sz="8" w:space="0" w:color="000000"/>
              <w:right w:val="single" w:sz="8" w:space="0" w:color="000000"/>
            </w:tcBorders>
            <w:shd w:val="clear" w:color="auto" w:fill="FFFFFF"/>
          </w:tcPr>
          <w:p w:rsidR="0097240F" w:rsidRDefault="002A0490">
            <w:pPr>
              <w:widowControl/>
              <w:spacing w:line="0" w:lineRule="atLeast"/>
              <w:jc w:val="center"/>
              <w:rPr>
                <w:b/>
                <w:bCs/>
                <w:color w:val="000000"/>
                <w:kern w:val="0"/>
                <w:sz w:val="22"/>
                <w:szCs w:val="22"/>
              </w:rPr>
            </w:pPr>
            <w:r>
              <w:rPr>
                <w:b/>
                <w:bCs/>
                <w:color w:val="000000"/>
                <w:kern w:val="0"/>
                <w:sz w:val="22"/>
                <w:szCs w:val="22"/>
              </w:rPr>
              <w:t>分</w:t>
            </w:r>
          </w:p>
          <w:p w:rsidR="0097240F" w:rsidRDefault="002A0490">
            <w:pPr>
              <w:widowControl/>
              <w:spacing w:line="0" w:lineRule="atLeast"/>
              <w:jc w:val="center"/>
              <w:rPr>
                <w:b/>
                <w:bCs/>
                <w:color w:val="000000"/>
                <w:kern w:val="0"/>
                <w:sz w:val="22"/>
                <w:szCs w:val="22"/>
              </w:rPr>
            </w:pPr>
            <w:r>
              <w:rPr>
                <w:b/>
                <w:bCs/>
                <w:color w:val="000000"/>
                <w:kern w:val="0"/>
                <w:sz w:val="22"/>
                <w:szCs w:val="22"/>
              </w:rPr>
              <w:t>值</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b/>
                <w:bCs/>
                <w:color w:val="000000"/>
                <w:kern w:val="0"/>
                <w:sz w:val="22"/>
                <w:szCs w:val="22"/>
              </w:rPr>
            </w:pPr>
            <w:r>
              <w:rPr>
                <w:b/>
                <w:bCs/>
                <w:color w:val="000000"/>
                <w:kern w:val="0"/>
                <w:sz w:val="22"/>
                <w:szCs w:val="22"/>
              </w:rPr>
              <w:t>指标解释</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b/>
                <w:bCs/>
                <w:color w:val="000000"/>
                <w:kern w:val="0"/>
                <w:sz w:val="22"/>
                <w:szCs w:val="22"/>
              </w:rPr>
            </w:pPr>
            <w:r>
              <w:rPr>
                <w:b/>
                <w:bCs/>
                <w:color w:val="000000"/>
                <w:kern w:val="0"/>
                <w:sz w:val="22"/>
                <w:szCs w:val="22"/>
              </w:rPr>
              <w:t>指标说明</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b/>
                <w:bCs/>
                <w:color w:val="000000"/>
                <w:kern w:val="0"/>
                <w:sz w:val="22"/>
                <w:szCs w:val="22"/>
              </w:rPr>
            </w:pPr>
            <w:r>
              <w:rPr>
                <w:b/>
                <w:bCs/>
                <w:color w:val="000000"/>
                <w:kern w:val="0"/>
                <w:sz w:val="22"/>
                <w:szCs w:val="22"/>
              </w:rPr>
              <w:t>得分</w:t>
            </w:r>
          </w:p>
        </w:tc>
      </w:tr>
      <w:tr w:rsidR="0097240F">
        <w:trPr>
          <w:trHeight w:val="2318"/>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决策</w:t>
            </w:r>
            <w:r>
              <w:rPr>
                <w:color w:val="000000"/>
                <w:kern w:val="0"/>
                <w:sz w:val="22"/>
                <w:szCs w:val="22"/>
              </w:rPr>
              <w:t xml:space="preserve"> </w:t>
            </w:r>
          </w:p>
          <w:p w:rsidR="0097240F" w:rsidRDefault="002A0490">
            <w:pPr>
              <w:widowControl/>
              <w:spacing w:line="0" w:lineRule="atLeast"/>
              <w:jc w:val="center"/>
              <w:rPr>
                <w:color w:val="000000"/>
                <w:kern w:val="0"/>
                <w:sz w:val="22"/>
                <w:szCs w:val="22"/>
              </w:rPr>
            </w:pPr>
            <w:r>
              <w:rPr>
                <w:color w:val="000000"/>
                <w:kern w:val="0"/>
                <w:sz w:val="22"/>
                <w:szCs w:val="22"/>
              </w:rPr>
              <w:t xml:space="preserve">　</w:t>
            </w:r>
          </w:p>
          <w:p w:rsidR="0097240F" w:rsidRDefault="002A0490">
            <w:pPr>
              <w:spacing w:line="0" w:lineRule="atLeast"/>
              <w:jc w:val="center"/>
              <w:rPr>
                <w:color w:val="000000"/>
                <w:kern w:val="0"/>
                <w:sz w:val="22"/>
                <w:szCs w:val="22"/>
              </w:rPr>
            </w:pPr>
            <w:r>
              <w:rPr>
                <w:color w:val="000000"/>
                <w:kern w:val="0"/>
                <w:sz w:val="22"/>
                <w:szCs w:val="22"/>
              </w:rPr>
              <w:t xml:space="preserve">　</w:t>
            </w:r>
          </w:p>
        </w:tc>
        <w:tc>
          <w:tcPr>
            <w:tcW w:w="709" w:type="dxa"/>
            <w:vMerge w:val="restart"/>
            <w:tcBorders>
              <w:top w:val="nil"/>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项目立项</w:t>
            </w: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立项依据</w:t>
            </w:r>
          </w:p>
          <w:p w:rsidR="0097240F" w:rsidRDefault="002A0490">
            <w:pPr>
              <w:widowControl/>
              <w:spacing w:line="0" w:lineRule="atLeast"/>
              <w:jc w:val="center"/>
              <w:rPr>
                <w:color w:val="000000"/>
                <w:kern w:val="0"/>
                <w:sz w:val="22"/>
                <w:szCs w:val="22"/>
              </w:rPr>
            </w:pPr>
            <w:r>
              <w:rPr>
                <w:color w:val="000000"/>
                <w:kern w:val="0"/>
                <w:sz w:val="22"/>
                <w:szCs w:val="22"/>
              </w:rPr>
              <w:t>充分性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项目立项是否符合国家法律法规、国民经济发展规划和相关政策；</w:t>
            </w:r>
            <w:r>
              <w:rPr>
                <w:color w:val="000000"/>
                <w:kern w:val="0"/>
                <w:sz w:val="22"/>
                <w:szCs w:val="22"/>
              </w:rPr>
              <w:br/>
              <w:t>②</w:t>
            </w:r>
            <w:r>
              <w:rPr>
                <w:rFonts w:ascii="宋体" w:hAnsi="宋体"/>
                <w:color w:val="000000"/>
                <w:kern w:val="0"/>
                <w:sz w:val="22"/>
                <w:szCs w:val="22"/>
              </w:rPr>
              <w:t>项目立项是否符合行业发展规划和政策要求；</w:t>
            </w:r>
            <w:r>
              <w:rPr>
                <w:color w:val="000000"/>
                <w:kern w:val="0"/>
                <w:sz w:val="22"/>
                <w:szCs w:val="22"/>
              </w:rPr>
              <w:br/>
              <w:t>③</w:t>
            </w:r>
            <w:r>
              <w:rPr>
                <w:rFonts w:ascii="宋体" w:hAnsi="宋体"/>
                <w:color w:val="000000"/>
                <w:kern w:val="0"/>
                <w:sz w:val="22"/>
                <w:szCs w:val="22"/>
              </w:rPr>
              <w:t>项目立项是否与部门职责范围相符，属于部门履职所需；</w:t>
            </w:r>
            <w:r>
              <w:rPr>
                <w:color w:val="000000"/>
                <w:kern w:val="0"/>
                <w:sz w:val="22"/>
                <w:szCs w:val="22"/>
              </w:rPr>
              <w:br/>
              <w:t>④</w:t>
            </w:r>
            <w:r>
              <w:rPr>
                <w:rFonts w:ascii="宋体" w:hAnsi="宋体"/>
                <w:color w:val="000000"/>
                <w:kern w:val="0"/>
                <w:sz w:val="22"/>
                <w:szCs w:val="22"/>
              </w:rPr>
              <w:t>项目是否属于公共财政支持范围，是否符合中央、地方事权支出责任划分原则；</w:t>
            </w:r>
            <w:r>
              <w:rPr>
                <w:color w:val="000000"/>
                <w:kern w:val="0"/>
                <w:sz w:val="22"/>
                <w:szCs w:val="22"/>
              </w:rPr>
              <w:br/>
              <w:t>⑤</w:t>
            </w:r>
            <w:r>
              <w:rPr>
                <w:rFonts w:ascii="宋体" w:hAnsi="宋体"/>
                <w:color w:val="000000"/>
                <w:kern w:val="0"/>
                <w:sz w:val="22"/>
                <w:szCs w:val="22"/>
              </w:rPr>
              <w:t>项目是否与相关部门同类项目或部门内部相关项目重复。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rFonts w:hint="eastAsia"/>
                <w:color w:val="000000"/>
                <w:kern w:val="0"/>
                <w:sz w:val="22"/>
                <w:szCs w:val="22"/>
              </w:rPr>
              <w:t>4</w:t>
            </w:r>
          </w:p>
        </w:tc>
      </w:tr>
      <w:tr w:rsidR="0097240F">
        <w:trPr>
          <w:trHeight w:val="1510"/>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立项程序</w:t>
            </w:r>
          </w:p>
          <w:p w:rsidR="0097240F" w:rsidRDefault="002A0490">
            <w:pPr>
              <w:widowControl/>
              <w:spacing w:line="0" w:lineRule="atLeast"/>
              <w:jc w:val="center"/>
              <w:rPr>
                <w:color w:val="000000"/>
                <w:kern w:val="0"/>
                <w:sz w:val="22"/>
                <w:szCs w:val="22"/>
              </w:rPr>
            </w:pPr>
            <w:r>
              <w:rPr>
                <w:color w:val="000000"/>
                <w:kern w:val="0"/>
                <w:sz w:val="22"/>
                <w:szCs w:val="22"/>
              </w:rPr>
              <w:t>规范性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项目是否按照规定的程序申请设立；</w:t>
            </w:r>
            <w:r>
              <w:rPr>
                <w:color w:val="000000"/>
                <w:kern w:val="0"/>
                <w:sz w:val="22"/>
                <w:szCs w:val="22"/>
              </w:rPr>
              <w:br/>
              <w:t>②</w:t>
            </w:r>
            <w:r>
              <w:rPr>
                <w:rFonts w:ascii="宋体" w:hAnsi="宋体"/>
                <w:color w:val="000000"/>
                <w:kern w:val="0"/>
                <w:sz w:val="22"/>
                <w:szCs w:val="22"/>
              </w:rPr>
              <w:t>审批文件、材料是否符合相关要求；</w:t>
            </w:r>
            <w:r>
              <w:rPr>
                <w:color w:val="000000"/>
                <w:kern w:val="0"/>
                <w:sz w:val="22"/>
                <w:szCs w:val="22"/>
              </w:rPr>
              <w:br/>
              <w:t>③</w:t>
            </w:r>
            <w:r>
              <w:rPr>
                <w:rFonts w:ascii="宋体" w:hAnsi="宋体"/>
                <w:color w:val="000000"/>
                <w:kern w:val="0"/>
                <w:sz w:val="22"/>
                <w:szCs w:val="22"/>
              </w:rPr>
              <w:t>事前是否已经过必要的可行性研究、专家论证、风险评估、绩效评估、集体决策。</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rFonts w:hint="eastAsia"/>
                <w:color w:val="000000"/>
                <w:kern w:val="0"/>
                <w:sz w:val="22"/>
                <w:szCs w:val="22"/>
              </w:rPr>
              <w:t>3</w:t>
            </w:r>
          </w:p>
        </w:tc>
      </w:tr>
      <w:tr w:rsidR="0097240F">
        <w:trPr>
          <w:trHeight w:val="1829"/>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绩效目标</w:t>
            </w: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绩效目标</w:t>
            </w:r>
          </w:p>
          <w:p w:rsidR="0097240F" w:rsidRDefault="002A0490">
            <w:pPr>
              <w:widowControl/>
              <w:spacing w:line="0" w:lineRule="atLeast"/>
              <w:jc w:val="center"/>
              <w:rPr>
                <w:color w:val="000000"/>
                <w:kern w:val="0"/>
                <w:sz w:val="22"/>
                <w:szCs w:val="22"/>
              </w:rPr>
            </w:pPr>
            <w:r>
              <w:rPr>
                <w:color w:val="000000"/>
                <w:kern w:val="0"/>
                <w:sz w:val="22"/>
                <w:szCs w:val="22"/>
              </w:rPr>
              <w:t>合理性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rFonts w:ascii="宋体" w:hAnsi="宋体"/>
                <w:color w:val="000000"/>
                <w:kern w:val="0"/>
                <w:sz w:val="22"/>
                <w:szCs w:val="22"/>
              </w:rPr>
              <w:t>项目是否有绩效目标；</w:t>
            </w:r>
            <w:r>
              <w:rPr>
                <w:color w:val="000000"/>
                <w:kern w:val="0"/>
                <w:sz w:val="22"/>
                <w:szCs w:val="22"/>
              </w:rPr>
              <w:br/>
              <w:t>②</w:t>
            </w:r>
            <w:r>
              <w:rPr>
                <w:rFonts w:ascii="宋体" w:hAnsi="宋体"/>
                <w:color w:val="000000"/>
                <w:kern w:val="0"/>
                <w:sz w:val="22"/>
                <w:szCs w:val="22"/>
              </w:rPr>
              <w:t>项目绩效目标与实际工作内容是否具有相关性；</w:t>
            </w:r>
            <w:r>
              <w:rPr>
                <w:color w:val="000000"/>
                <w:kern w:val="0"/>
                <w:sz w:val="22"/>
                <w:szCs w:val="22"/>
              </w:rPr>
              <w:br/>
              <w:t>③</w:t>
            </w:r>
            <w:r>
              <w:rPr>
                <w:rFonts w:ascii="宋体" w:hAnsi="宋体"/>
                <w:color w:val="000000"/>
                <w:kern w:val="0"/>
                <w:sz w:val="22"/>
                <w:szCs w:val="22"/>
              </w:rPr>
              <w:t>项目预期产出效益和效果是否符合正常的业绩水平；</w:t>
            </w:r>
          </w:p>
          <w:p w:rsidR="0097240F" w:rsidRDefault="002A0490">
            <w:pPr>
              <w:widowControl/>
              <w:spacing w:line="0" w:lineRule="atLeast"/>
              <w:jc w:val="left"/>
              <w:rPr>
                <w:color w:val="000000"/>
                <w:kern w:val="0"/>
                <w:sz w:val="22"/>
                <w:szCs w:val="22"/>
              </w:rPr>
            </w:pPr>
            <w:r>
              <w:rPr>
                <w:color w:val="000000"/>
                <w:kern w:val="0"/>
                <w:sz w:val="22"/>
                <w:szCs w:val="22"/>
              </w:rPr>
              <w:t>④</w:t>
            </w:r>
            <w:r>
              <w:rPr>
                <w:rFonts w:ascii="宋体" w:hAnsi="宋体"/>
                <w:color w:val="000000"/>
                <w:kern w:val="0"/>
                <w:sz w:val="22"/>
                <w:szCs w:val="22"/>
              </w:rPr>
              <w:t>是否与预算确定的项目投资额或资金量相匹配。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rFonts w:hint="eastAsia"/>
                <w:color w:val="000000"/>
                <w:kern w:val="0"/>
                <w:sz w:val="22"/>
                <w:szCs w:val="22"/>
              </w:rPr>
              <w:t>4</w:t>
            </w:r>
          </w:p>
        </w:tc>
      </w:tr>
      <w:tr w:rsidR="0097240F">
        <w:trPr>
          <w:trHeight w:val="1464"/>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lastRenderedPageBreak/>
              <w:t>决策</w:t>
            </w:r>
            <w:r>
              <w:rPr>
                <w:color w:val="000000"/>
                <w:kern w:val="0"/>
                <w:sz w:val="22"/>
                <w:szCs w:val="22"/>
              </w:rPr>
              <w:t xml:space="preserve"> </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绩效目标</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绩效指标</w:t>
            </w:r>
          </w:p>
          <w:p w:rsidR="0097240F" w:rsidRDefault="002A0490">
            <w:pPr>
              <w:widowControl/>
              <w:spacing w:line="0" w:lineRule="atLeast"/>
              <w:jc w:val="center"/>
              <w:rPr>
                <w:color w:val="000000"/>
                <w:kern w:val="0"/>
                <w:sz w:val="22"/>
                <w:szCs w:val="22"/>
              </w:rPr>
            </w:pPr>
            <w:r>
              <w:rPr>
                <w:color w:val="000000"/>
                <w:kern w:val="0"/>
                <w:sz w:val="22"/>
                <w:szCs w:val="22"/>
              </w:rPr>
              <w:t>明确性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是否将项目绩效目标细化分解为具体的绩效指标；</w:t>
            </w:r>
            <w:r>
              <w:rPr>
                <w:color w:val="000000"/>
                <w:kern w:val="0"/>
                <w:sz w:val="22"/>
                <w:szCs w:val="22"/>
              </w:rPr>
              <w:br/>
              <w:t>②</w:t>
            </w:r>
            <w:r>
              <w:rPr>
                <w:rFonts w:ascii="宋体" w:hAnsi="宋体"/>
                <w:color w:val="000000"/>
                <w:kern w:val="0"/>
                <w:sz w:val="22"/>
                <w:szCs w:val="22"/>
              </w:rPr>
              <w:t>是否通过清晰、可衡量的指标值予以体现；</w:t>
            </w:r>
            <w:r>
              <w:rPr>
                <w:color w:val="000000"/>
                <w:kern w:val="0"/>
                <w:sz w:val="22"/>
                <w:szCs w:val="22"/>
              </w:rPr>
              <w:br/>
              <w:t>③</w:t>
            </w:r>
            <w:r>
              <w:rPr>
                <w:rFonts w:ascii="宋体" w:hAnsi="宋体"/>
                <w:color w:val="000000"/>
                <w:kern w:val="0"/>
                <w:sz w:val="22"/>
                <w:szCs w:val="22"/>
              </w:rPr>
              <w:t>是否与项目目标任务数或计划数相对应。</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rFonts w:hint="eastAsia"/>
                <w:color w:val="000000"/>
                <w:kern w:val="0"/>
                <w:sz w:val="22"/>
                <w:szCs w:val="22"/>
              </w:rPr>
              <w:t>4</w:t>
            </w:r>
          </w:p>
        </w:tc>
      </w:tr>
      <w:tr w:rsidR="0097240F">
        <w:trPr>
          <w:trHeight w:val="1942"/>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val="restart"/>
            <w:tcBorders>
              <w:top w:val="nil"/>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资金投入</w:t>
            </w:r>
          </w:p>
          <w:p w:rsidR="0097240F" w:rsidRDefault="002A0490">
            <w:pPr>
              <w:spacing w:line="0" w:lineRule="atLeast"/>
              <w:jc w:val="center"/>
              <w:rPr>
                <w:color w:val="000000"/>
                <w:kern w:val="0"/>
                <w:sz w:val="22"/>
                <w:szCs w:val="22"/>
              </w:rPr>
            </w:pP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预算编制</w:t>
            </w:r>
          </w:p>
          <w:p w:rsidR="0097240F" w:rsidRDefault="002A0490">
            <w:pPr>
              <w:widowControl/>
              <w:spacing w:line="0" w:lineRule="atLeast"/>
              <w:jc w:val="center"/>
              <w:rPr>
                <w:color w:val="000000"/>
                <w:kern w:val="0"/>
                <w:sz w:val="22"/>
                <w:szCs w:val="22"/>
              </w:rPr>
            </w:pPr>
            <w:r>
              <w:rPr>
                <w:color w:val="000000"/>
                <w:kern w:val="0"/>
                <w:sz w:val="22"/>
                <w:szCs w:val="22"/>
              </w:rPr>
              <w:t>科学性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预算编制是否经过科学论证；</w:t>
            </w:r>
            <w:r>
              <w:rPr>
                <w:color w:val="000000"/>
                <w:kern w:val="0"/>
                <w:sz w:val="22"/>
                <w:szCs w:val="22"/>
              </w:rPr>
              <w:br/>
              <w:t>②</w:t>
            </w:r>
            <w:r>
              <w:rPr>
                <w:rFonts w:ascii="宋体" w:hAnsi="宋体"/>
                <w:color w:val="000000"/>
                <w:kern w:val="0"/>
                <w:sz w:val="22"/>
                <w:szCs w:val="22"/>
              </w:rPr>
              <w:t>预算内容与项目内容是否匹配；</w:t>
            </w:r>
            <w:r>
              <w:rPr>
                <w:color w:val="000000"/>
                <w:kern w:val="0"/>
                <w:sz w:val="22"/>
                <w:szCs w:val="22"/>
              </w:rPr>
              <w:br/>
              <w:t>③</w:t>
            </w:r>
            <w:r>
              <w:rPr>
                <w:rFonts w:ascii="宋体" w:hAnsi="宋体"/>
                <w:color w:val="000000"/>
                <w:kern w:val="0"/>
                <w:sz w:val="22"/>
                <w:szCs w:val="22"/>
              </w:rPr>
              <w:t>预算额度测算依据是否充分，是否按照标准编制；</w:t>
            </w:r>
            <w:r>
              <w:rPr>
                <w:color w:val="000000"/>
                <w:kern w:val="0"/>
                <w:sz w:val="22"/>
                <w:szCs w:val="22"/>
              </w:rPr>
              <w:br/>
              <w:t>④</w:t>
            </w:r>
            <w:r>
              <w:rPr>
                <w:rFonts w:ascii="宋体" w:hAnsi="宋体"/>
                <w:color w:val="000000"/>
                <w:kern w:val="0"/>
                <w:sz w:val="22"/>
                <w:szCs w:val="22"/>
              </w:rPr>
              <w:t>预算确定的项目投资额或资金量是否与工作任务相匹配。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r>
      <w:tr w:rsidR="0097240F">
        <w:trPr>
          <w:trHeight w:val="1706"/>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资金分配</w:t>
            </w:r>
          </w:p>
          <w:p w:rsidR="0097240F" w:rsidRDefault="002A0490">
            <w:pPr>
              <w:widowControl/>
              <w:spacing w:line="0" w:lineRule="atLeast"/>
              <w:jc w:val="center"/>
              <w:rPr>
                <w:color w:val="000000"/>
                <w:kern w:val="0"/>
                <w:sz w:val="22"/>
                <w:szCs w:val="22"/>
              </w:rPr>
            </w:pPr>
            <w:r>
              <w:rPr>
                <w:color w:val="000000"/>
                <w:kern w:val="0"/>
                <w:sz w:val="22"/>
                <w:szCs w:val="22"/>
              </w:rPr>
              <w:t>合理性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预算资金分配依据是否充分；</w:t>
            </w:r>
            <w:r>
              <w:rPr>
                <w:color w:val="000000"/>
                <w:kern w:val="0"/>
                <w:sz w:val="22"/>
                <w:szCs w:val="22"/>
              </w:rPr>
              <w:br/>
              <w:t>②</w:t>
            </w:r>
            <w:r>
              <w:rPr>
                <w:rFonts w:ascii="宋体" w:hAnsi="宋体"/>
                <w:color w:val="000000"/>
                <w:kern w:val="0"/>
                <w:sz w:val="22"/>
                <w:szCs w:val="22"/>
              </w:rPr>
              <w:t>资金分配额度是否合理，与项目单位或地方实际是否相适应。</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r>
      <w:tr w:rsidR="0097240F">
        <w:trPr>
          <w:trHeight w:val="1415"/>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97240F" w:rsidRDefault="002A0490">
            <w:pPr>
              <w:spacing w:line="0" w:lineRule="atLeast"/>
              <w:jc w:val="center"/>
              <w:rPr>
                <w:color w:val="000000"/>
                <w:kern w:val="0"/>
                <w:sz w:val="22"/>
                <w:szCs w:val="22"/>
              </w:rPr>
            </w:pPr>
            <w:r>
              <w:rPr>
                <w:color w:val="000000"/>
                <w:kern w:val="0"/>
                <w:sz w:val="22"/>
                <w:szCs w:val="22"/>
              </w:rPr>
              <w:t>过程</w:t>
            </w:r>
          </w:p>
        </w:tc>
        <w:tc>
          <w:tcPr>
            <w:tcW w:w="709" w:type="dxa"/>
            <w:vMerge w:val="restart"/>
            <w:tcBorders>
              <w:top w:val="nil"/>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资金管理</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资金到位率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rFonts w:ascii="宋体" w:hAnsi="宋体"/>
                <w:color w:val="000000"/>
                <w:kern w:val="0"/>
                <w:sz w:val="22"/>
                <w:szCs w:val="22"/>
              </w:rPr>
              <w:t>（实际到位资金</w:t>
            </w:r>
            <w:r>
              <w:rPr>
                <w:color w:val="000000"/>
                <w:kern w:val="0"/>
                <w:sz w:val="22"/>
                <w:szCs w:val="22"/>
              </w:rPr>
              <w:t>/</w:t>
            </w:r>
            <w:r>
              <w:rPr>
                <w:rFonts w:ascii="宋体" w:hAnsi="宋体"/>
                <w:color w:val="000000"/>
                <w:kern w:val="0"/>
                <w:sz w:val="22"/>
                <w:szCs w:val="22"/>
              </w:rPr>
              <w:t>预算资金）</w:t>
            </w:r>
            <w:r>
              <w:rPr>
                <w:color w:val="000000"/>
                <w:kern w:val="0"/>
                <w:sz w:val="22"/>
                <w:szCs w:val="22"/>
              </w:rPr>
              <w:t>×100%</w:t>
            </w:r>
            <w:r>
              <w:rPr>
                <w:rFonts w:ascii="宋体" w:hAnsi="宋体"/>
                <w:color w:val="000000"/>
                <w:kern w:val="0"/>
                <w:sz w:val="22"/>
                <w:szCs w:val="22"/>
              </w:rPr>
              <w:t>。</w:t>
            </w:r>
          </w:p>
          <w:p w:rsidR="0097240F" w:rsidRDefault="002A0490">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97240F" w:rsidRDefault="002A0490">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3</w:t>
            </w:r>
          </w:p>
        </w:tc>
      </w:tr>
      <w:tr w:rsidR="0097240F">
        <w:trPr>
          <w:trHeight w:val="1320"/>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预算执行率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rFonts w:ascii="宋体" w:hAnsi="宋体"/>
                <w:color w:val="000000"/>
                <w:kern w:val="0"/>
                <w:sz w:val="22"/>
                <w:szCs w:val="22"/>
              </w:rPr>
              <w:t>（实际支出资金</w:t>
            </w:r>
            <w:r>
              <w:rPr>
                <w:color w:val="000000"/>
                <w:kern w:val="0"/>
                <w:sz w:val="22"/>
                <w:szCs w:val="22"/>
              </w:rPr>
              <w:t>/</w:t>
            </w:r>
            <w:r>
              <w:rPr>
                <w:rFonts w:ascii="宋体" w:hAnsi="宋体"/>
                <w:color w:val="000000"/>
                <w:kern w:val="0"/>
                <w:sz w:val="22"/>
                <w:szCs w:val="22"/>
              </w:rPr>
              <w:t>实际到位资金）</w:t>
            </w:r>
            <w:r>
              <w:rPr>
                <w:color w:val="000000"/>
                <w:kern w:val="0"/>
                <w:sz w:val="22"/>
                <w:szCs w:val="22"/>
              </w:rPr>
              <w:t>×100%</w:t>
            </w:r>
            <w:r>
              <w:rPr>
                <w:rFonts w:ascii="宋体" w:hAnsi="宋体"/>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r>
      <w:tr w:rsidR="0097240F">
        <w:trPr>
          <w:trHeight w:val="2076"/>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lastRenderedPageBreak/>
              <w:t xml:space="preserve">　</w:t>
            </w:r>
          </w:p>
          <w:p w:rsidR="0097240F" w:rsidRDefault="002A0490">
            <w:pPr>
              <w:spacing w:line="0" w:lineRule="atLeast"/>
              <w:jc w:val="center"/>
              <w:rPr>
                <w:color w:val="000000"/>
                <w:kern w:val="0"/>
                <w:sz w:val="22"/>
                <w:szCs w:val="22"/>
              </w:rPr>
            </w:pPr>
            <w:r>
              <w:rPr>
                <w:color w:val="000000"/>
                <w:kern w:val="0"/>
                <w:sz w:val="22"/>
                <w:szCs w:val="22"/>
              </w:rPr>
              <w:t>过程</w:t>
            </w:r>
            <w:r>
              <w:rPr>
                <w:color w:val="000000"/>
                <w:kern w:val="0"/>
                <w:sz w:val="22"/>
                <w:szCs w:val="22"/>
              </w:rPr>
              <w:t xml:space="preserve"> </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资金管理</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资金使用</w:t>
            </w:r>
          </w:p>
          <w:p w:rsidR="0097240F" w:rsidRDefault="002A0490">
            <w:pPr>
              <w:widowControl/>
              <w:spacing w:line="0" w:lineRule="atLeast"/>
              <w:jc w:val="center"/>
              <w:rPr>
                <w:color w:val="000000"/>
                <w:kern w:val="0"/>
                <w:sz w:val="22"/>
                <w:szCs w:val="22"/>
              </w:rPr>
            </w:pPr>
            <w:r>
              <w:rPr>
                <w:color w:val="000000"/>
                <w:kern w:val="0"/>
                <w:sz w:val="22"/>
                <w:szCs w:val="22"/>
              </w:rPr>
              <w:t>合规性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是否符合国家财经法规和财务管理制度以及有关专项资金管理办法的规定；</w:t>
            </w:r>
            <w:r>
              <w:rPr>
                <w:color w:val="000000"/>
                <w:kern w:val="0"/>
                <w:sz w:val="22"/>
                <w:szCs w:val="22"/>
              </w:rPr>
              <w:br/>
              <w:t>②</w:t>
            </w:r>
            <w:r>
              <w:rPr>
                <w:rFonts w:ascii="宋体" w:hAnsi="宋体"/>
                <w:color w:val="000000"/>
                <w:kern w:val="0"/>
                <w:sz w:val="22"/>
                <w:szCs w:val="22"/>
              </w:rPr>
              <w:t>资金的拨付是否有完整的审批程序和手续；</w:t>
            </w:r>
            <w:r>
              <w:rPr>
                <w:color w:val="000000"/>
                <w:kern w:val="0"/>
                <w:sz w:val="22"/>
                <w:szCs w:val="22"/>
              </w:rPr>
              <w:br/>
              <w:t>③</w:t>
            </w:r>
            <w:r>
              <w:rPr>
                <w:rFonts w:ascii="宋体" w:hAnsi="宋体"/>
                <w:color w:val="000000"/>
                <w:kern w:val="0"/>
                <w:sz w:val="22"/>
                <w:szCs w:val="22"/>
              </w:rPr>
              <w:t>是否符合项目预算批复或合同规定的用途；</w:t>
            </w:r>
            <w:r>
              <w:rPr>
                <w:color w:val="000000"/>
                <w:kern w:val="0"/>
                <w:sz w:val="22"/>
                <w:szCs w:val="22"/>
              </w:rPr>
              <w:br/>
              <w:t>④</w:t>
            </w:r>
            <w:r>
              <w:rPr>
                <w:rFonts w:ascii="宋体" w:hAnsi="宋体"/>
                <w:color w:val="000000"/>
                <w:kern w:val="0"/>
                <w:sz w:val="22"/>
                <w:szCs w:val="22"/>
              </w:rPr>
              <w:t>是否存在截留、挤占、挪用、虚列支出等情况。</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r>
      <w:tr w:rsidR="0097240F">
        <w:trPr>
          <w:trHeight w:val="1797"/>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val="restart"/>
            <w:tcBorders>
              <w:top w:val="nil"/>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组织实施</w:t>
            </w:r>
          </w:p>
          <w:p w:rsidR="0097240F" w:rsidRDefault="002A0490">
            <w:pPr>
              <w:spacing w:line="0" w:lineRule="atLeast"/>
              <w:jc w:val="center"/>
              <w:rPr>
                <w:color w:val="000000"/>
                <w:kern w:val="0"/>
                <w:sz w:val="22"/>
                <w:szCs w:val="22"/>
              </w:rPr>
            </w:pP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管理制度</w:t>
            </w:r>
          </w:p>
          <w:p w:rsidR="0097240F" w:rsidRDefault="002A0490">
            <w:pPr>
              <w:widowControl/>
              <w:spacing w:line="0" w:lineRule="atLeast"/>
              <w:jc w:val="center"/>
              <w:rPr>
                <w:color w:val="000000"/>
                <w:kern w:val="0"/>
                <w:sz w:val="22"/>
                <w:szCs w:val="22"/>
              </w:rPr>
            </w:pPr>
            <w:r>
              <w:rPr>
                <w:color w:val="000000"/>
                <w:kern w:val="0"/>
                <w:sz w:val="22"/>
                <w:szCs w:val="22"/>
              </w:rPr>
              <w:t>健全性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是否已制定或具有相应的财务和业务管理制度；</w:t>
            </w:r>
            <w:r>
              <w:rPr>
                <w:color w:val="000000"/>
                <w:kern w:val="0"/>
                <w:sz w:val="22"/>
                <w:szCs w:val="22"/>
              </w:rPr>
              <w:br/>
              <w:t>②</w:t>
            </w:r>
            <w:r>
              <w:rPr>
                <w:rFonts w:ascii="宋体" w:hAnsi="宋体"/>
                <w:color w:val="000000"/>
                <w:kern w:val="0"/>
                <w:sz w:val="22"/>
                <w:szCs w:val="22"/>
              </w:rPr>
              <w:t>财务和业务管理制度是否合法、合规、完整。</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r>
      <w:tr w:rsidR="0097240F">
        <w:trPr>
          <w:trHeight w:val="1769"/>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制度执行</w:t>
            </w:r>
          </w:p>
          <w:p w:rsidR="0097240F" w:rsidRDefault="002A0490">
            <w:pPr>
              <w:widowControl/>
              <w:spacing w:line="0" w:lineRule="atLeast"/>
              <w:jc w:val="center"/>
              <w:rPr>
                <w:color w:val="000000"/>
                <w:kern w:val="0"/>
                <w:sz w:val="22"/>
                <w:szCs w:val="22"/>
              </w:rPr>
            </w:pPr>
            <w:r>
              <w:rPr>
                <w:color w:val="000000"/>
                <w:kern w:val="0"/>
                <w:sz w:val="22"/>
                <w:szCs w:val="22"/>
              </w:rPr>
              <w:t>有效性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rFonts w:ascii="宋体" w:hAnsi="宋体"/>
                <w:color w:val="000000"/>
                <w:kern w:val="0"/>
                <w:sz w:val="22"/>
                <w:szCs w:val="22"/>
              </w:rPr>
              <w:t>是否遵守相关法律法规和相关管理规定；</w:t>
            </w:r>
            <w:r>
              <w:rPr>
                <w:color w:val="000000"/>
                <w:kern w:val="0"/>
                <w:sz w:val="22"/>
                <w:szCs w:val="22"/>
              </w:rPr>
              <w:br/>
              <w:t>②</w:t>
            </w:r>
            <w:r>
              <w:rPr>
                <w:rFonts w:ascii="宋体" w:hAnsi="宋体"/>
                <w:color w:val="000000"/>
                <w:kern w:val="0"/>
                <w:sz w:val="22"/>
                <w:szCs w:val="22"/>
              </w:rPr>
              <w:t>项目调整及支出调整手续是否完备；</w:t>
            </w:r>
            <w:r>
              <w:rPr>
                <w:color w:val="000000"/>
                <w:kern w:val="0"/>
                <w:sz w:val="22"/>
                <w:szCs w:val="22"/>
              </w:rPr>
              <w:br/>
              <w:t>③</w:t>
            </w:r>
            <w:r>
              <w:rPr>
                <w:rFonts w:ascii="宋体" w:hAnsi="宋体"/>
                <w:color w:val="000000"/>
                <w:kern w:val="0"/>
                <w:sz w:val="22"/>
                <w:szCs w:val="22"/>
              </w:rPr>
              <w:t>项目合同书、验收报告、技术鉴定等资料是否齐全并及时归档；</w:t>
            </w:r>
            <w:r>
              <w:rPr>
                <w:color w:val="000000"/>
                <w:kern w:val="0"/>
                <w:sz w:val="22"/>
                <w:szCs w:val="22"/>
              </w:rPr>
              <w:br/>
              <w:t>④</w:t>
            </w:r>
            <w:r>
              <w:rPr>
                <w:rFonts w:ascii="宋体" w:hAnsi="宋体"/>
                <w:color w:val="000000"/>
                <w:kern w:val="0"/>
                <w:sz w:val="22"/>
                <w:szCs w:val="22"/>
              </w:rPr>
              <w:t>项目实施的人员条件、场地设备、信息支撑等是否落实到位。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4</w:t>
            </w:r>
          </w:p>
        </w:tc>
      </w:tr>
      <w:tr w:rsidR="0097240F">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产出</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产出数量</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实际完成率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rFonts w:ascii="宋体" w:hAnsi="宋体"/>
                <w:color w:val="000000"/>
                <w:kern w:val="0"/>
                <w:sz w:val="22"/>
                <w:szCs w:val="22"/>
              </w:rPr>
              <w:t>（实际产出数</w:t>
            </w:r>
            <w:r>
              <w:rPr>
                <w:color w:val="000000"/>
                <w:kern w:val="0"/>
                <w:sz w:val="22"/>
                <w:szCs w:val="22"/>
              </w:rPr>
              <w:t>/</w:t>
            </w:r>
            <w:r>
              <w:rPr>
                <w:rFonts w:ascii="宋体" w:hAnsi="宋体"/>
                <w:color w:val="000000"/>
                <w:kern w:val="0"/>
                <w:sz w:val="22"/>
                <w:szCs w:val="22"/>
              </w:rPr>
              <w:t>计划产出数）</w:t>
            </w:r>
            <w:r>
              <w:rPr>
                <w:color w:val="000000"/>
                <w:kern w:val="0"/>
                <w:sz w:val="22"/>
                <w:szCs w:val="22"/>
              </w:rPr>
              <w:t>×100%</w:t>
            </w:r>
            <w:r>
              <w:rPr>
                <w:rFonts w:ascii="宋体" w:hAnsi="宋体"/>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r>
      <w:tr w:rsidR="0097240F">
        <w:trPr>
          <w:trHeight w:val="1718"/>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lastRenderedPageBreak/>
              <w:t>产出</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产出质量</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质量达标率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rFonts w:ascii="宋体" w:hAnsi="宋体"/>
                <w:color w:val="000000"/>
                <w:kern w:val="0"/>
                <w:sz w:val="22"/>
                <w:szCs w:val="22"/>
              </w:rPr>
              <w:t>（质量达标产出数</w:t>
            </w:r>
            <w:r>
              <w:rPr>
                <w:color w:val="000000"/>
                <w:kern w:val="0"/>
                <w:sz w:val="22"/>
                <w:szCs w:val="22"/>
              </w:rPr>
              <w:t>/</w:t>
            </w:r>
            <w:r>
              <w:rPr>
                <w:rFonts w:ascii="宋体" w:hAnsi="宋体"/>
                <w:color w:val="000000"/>
                <w:kern w:val="0"/>
                <w:sz w:val="22"/>
                <w:szCs w:val="22"/>
              </w:rPr>
              <w:t>实际产出数）</w:t>
            </w:r>
            <w:r>
              <w:rPr>
                <w:color w:val="000000"/>
                <w:kern w:val="0"/>
                <w:sz w:val="22"/>
                <w:szCs w:val="22"/>
              </w:rPr>
              <w:t>×100%</w:t>
            </w:r>
            <w:r>
              <w:rPr>
                <w:rFonts w:ascii="宋体" w:hAnsi="宋体"/>
                <w:color w:val="000000"/>
                <w:kern w:val="0"/>
                <w:sz w:val="22"/>
                <w:szCs w:val="22"/>
              </w:rPr>
              <w:t>。</w:t>
            </w:r>
          </w:p>
          <w:p w:rsidR="0097240F" w:rsidRDefault="002A0490">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r>
      <w:tr w:rsidR="0097240F">
        <w:trPr>
          <w:trHeight w:val="1506"/>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spacing w:line="0" w:lineRule="atLeast"/>
              <w:jc w:val="center"/>
              <w:rPr>
                <w:color w:val="000000"/>
                <w:kern w:val="0"/>
                <w:sz w:val="22"/>
                <w:szCs w:val="22"/>
              </w:rPr>
            </w:pPr>
            <w:r>
              <w:rPr>
                <w:color w:val="000000"/>
                <w:kern w:val="0"/>
                <w:sz w:val="22"/>
                <w:szCs w:val="22"/>
              </w:rPr>
              <w:t>产出时效</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完成及时性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r>
      <w:tr w:rsidR="0097240F">
        <w:trPr>
          <w:trHeight w:val="1674"/>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产出成本</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成本节约率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rFonts w:ascii="宋体" w:hAnsi="宋体"/>
                <w:color w:val="000000"/>
                <w:kern w:val="0"/>
                <w:sz w:val="22"/>
                <w:szCs w:val="22"/>
              </w:rPr>
              <w:t>（计划成本</w:t>
            </w:r>
            <w:r>
              <w:rPr>
                <w:color w:val="000000"/>
                <w:kern w:val="0"/>
                <w:sz w:val="22"/>
                <w:szCs w:val="22"/>
              </w:rPr>
              <w:t>-</w:t>
            </w:r>
            <w:r>
              <w:rPr>
                <w:rFonts w:ascii="宋体" w:hAnsi="宋体"/>
                <w:color w:val="000000"/>
                <w:kern w:val="0"/>
                <w:sz w:val="22"/>
                <w:szCs w:val="22"/>
              </w:rPr>
              <w:t>实际成本）</w:t>
            </w:r>
            <w:r>
              <w:rPr>
                <w:color w:val="000000"/>
                <w:kern w:val="0"/>
                <w:sz w:val="22"/>
                <w:szCs w:val="22"/>
              </w:rPr>
              <w:t>/</w:t>
            </w:r>
            <w:r>
              <w:rPr>
                <w:rFonts w:ascii="宋体" w:hAnsi="宋体"/>
                <w:color w:val="000000"/>
                <w:kern w:val="0"/>
                <w:sz w:val="22"/>
                <w:szCs w:val="22"/>
              </w:rPr>
              <w:t>计划成本</w:t>
            </w:r>
            <w:r>
              <w:rPr>
                <w:color w:val="000000"/>
                <w:kern w:val="0"/>
                <w:sz w:val="22"/>
                <w:szCs w:val="22"/>
              </w:rPr>
              <w:t>]×100%</w:t>
            </w:r>
            <w:r>
              <w:rPr>
                <w:rFonts w:ascii="宋体" w:hAnsi="宋体"/>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r>
      <w:tr w:rsidR="0097240F">
        <w:trPr>
          <w:trHeight w:val="693"/>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效益</w:t>
            </w:r>
            <w:r>
              <w:rPr>
                <w:color w:val="000000"/>
                <w:kern w:val="0"/>
                <w:sz w:val="22"/>
                <w:szCs w:val="22"/>
              </w:rPr>
              <w:t xml:space="preserve"> </w:t>
            </w:r>
          </w:p>
        </w:tc>
        <w:tc>
          <w:tcPr>
            <w:tcW w:w="709" w:type="dxa"/>
            <w:vMerge w:val="restart"/>
            <w:tcBorders>
              <w:top w:val="nil"/>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项目效益</w:t>
            </w: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实施效益</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left"/>
              <w:rPr>
                <w:color w:val="000000"/>
                <w:kern w:val="0"/>
                <w:sz w:val="22"/>
                <w:szCs w:val="22"/>
              </w:rPr>
            </w:pPr>
            <w:r>
              <w:rPr>
                <w:color w:val="000000"/>
                <w:kern w:val="0"/>
                <w:sz w:val="22"/>
                <w:szCs w:val="22"/>
              </w:rPr>
              <w:t>项目实施所产生的效益。</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20</w:t>
            </w:r>
          </w:p>
        </w:tc>
      </w:tr>
      <w:tr w:rsidR="0097240F">
        <w:trPr>
          <w:trHeight w:val="929"/>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rsidR="0097240F" w:rsidRDefault="0097240F">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满意度</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8</w:t>
            </w:r>
          </w:p>
        </w:tc>
      </w:tr>
      <w:tr w:rsidR="0097240F">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总分</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97240F" w:rsidRDefault="0097240F">
            <w:pPr>
              <w:widowControl/>
              <w:spacing w:line="0" w:lineRule="atLeast"/>
              <w:rPr>
                <w:color w:val="000000"/>
                <w:kern w:val="0"/>
                <w:sz w:val="22"/>
                <w:szCs w:val="22"/>
              </w:rPr>
            </w:pP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97240F" w:rsidRDefault="0097240F">
            <w:pPr>
              <w:widowControl/>
              <w:spacing w:line="0" w:lineRule="atLeast"/>
              <w:rPr>
                <w:color w:val="000000"/>
                <w:kern w:val="0"/>
                <w:sz w:val="22"/>
                <w:szCs w:val="22"/>
              </w:rPr>
            </w:pP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97240F" w:rsidRDefault="002A0490">
            <w:pPr>
              <w:widowControl/>
              <w:spacing w:line="0" w:lineRule="atLeast"/>
              <w:jc w:val="center"/>
              <w:rPr>
                <w:color w:val="000000"/>
                <w:kern w:val="0"/>
                <w:sz w:val="22"/>
                <w:szCs w:val="22"/>
              </w:rPr>
            </w:pPr>
            <w:r>
              <w:rPr>
                <w:rFonts w:hint="eastAsia"/>
                <w:color w:val="000000"/>
                <w:kern w:val="0"/>
                <w:sz w:val="22"/>
                <w:szCs w:val="22"/>
              </w:rPr>
              <w:t>100</w:t>
            </w:r>
          </w:p>
        </w:tc>
      </w:tr>
    </w:tbl>
    <w:p w:rsidR="0097240F" w:rsidRPr="008B0F52" w:rsidRDefault="002A0490" w:rsidP="008B0F52">
      <w:pPr>
        <w:spacing w:line="560" w:lineRule="exact"/>
        <w:ind w:firstLineChars="100" w:firstLine="200"/>
        <w:rPr>
          <w:rFonts w:ascii="Times New Roman" w:eastAsia="仿宋_GB2312" w:hAnsi="Times New Roman"/>
          <w:sz w:val="20"/>
          <w:szCs w:val="20"/>
        </w:rPr>
      </w:pPr>
      <w:r>
        <w:rPr>
          <w:rFonts w:ascii="仿宋_GB2312" w:eastAsia="仿宋_GB2312"/>
          <w:sz w:val="20"/>
          <w:szCs w:val="20"/>
        </w:rPr>
        <w:t>注：单位可以根据专项资金的管理要求和绩效要求增设个性指标。</w:t>
      </w:r>
    </w:p>
    <w:p w:rsidR="0097240F" w:rsidRDefault="0097240F">
      <w:bookmarkStart w:id="0" w:name="_GoBack"/>
      <w:bookmarkEnd w:id="0"/>
    </w:p>
    <w:sectPr w:rsidR="0097240F" w:rsidSect="0097240F">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Times New Roman"/>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Arial Unicode MS"/>
    <w:charset w:val="00"/>
    <w:family w:val="auto"/>
    <w:pitch w:val="default"/>
    <w:sig w:usb0="00000000" w:usb1="00000000" w:usb2="0000000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楷体_GBK">
    <w:altName w:val="Arial Unicode MS"/>
    <w:panose1 w:val="03000509000000000000"/>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w:altName w:val="Times New Rom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B257D"/>
    <w:multiLevelType w:val="multilevel"/>
    <w:tmpl w:val="2E0B257D"/>
    <w:lvl w:ilvl="0">
      <w:start w:val="2"/>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4EEE3CDA"/>
    <w:multiLevelType w:val="multilevel"/>
    <w:tmpl w:val="4EEE3CDA"/>
    <w:lvl w:ilvl="0">
      <w:start w:val="1"/>
      <w:numFmt w:val="japaneseCounting"/>
      <w:lvlText w:val="（%1）"/>
      <w:lvlJc w:val="left"/>
      <w:pPr>
        <w:ind w:left="990" w:hanging="9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240F"/>
    <w:rsid w:val="0007496D"/>
    <w:rsid w:val="000D0E54"/>
    <w:rsid w:val="000D5EB3"/>
    <w:rsid w:val="00195442"/>
    <w:rsid w:val="00223B4D"/>
    <w:rsid w:val="002A0490"/>
    <w:rsid w:val="006470D9"/>
    <w:rsid w:val="006947AE"/>
    <w:rsid w:val="00767E48"/>
    <w:rsid w:val="007A3F01"/>
    <w:rsid w:val="007A6953"/>
    <w:rsid w:val="00846DBF"/>
    <w:rsid w:val="008B0F52"/>
    <w:rsid w:val="0097240F"/>
    <w:rsid w:val="00C737CD"/>
    <w:rsid w:val="67570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40F"/>
    <w:pPr>
      <w:widowControl w:val="0"/>
      <w:jc w:val="both"/>
    </w:pPr>
    <w:rPr>
      <w:kern w:val="2"/>
      <w:sz w:val="21"/>
      <w:szCs w:val="21"/>
    </w:rPr>
  </w:style>
  <w:style w:type="paragraph" w:styleId="2">
    <w:name w:val="heading 2"/>
    <w:basedOn w:val="a"/>
    <w:next w:val="a"/>
    <w:uiPriority w:val="99"/>
    <w:qFormat/>
    <w:rsid w:val="0097240F"/>
    <w:pPr>
      <w:keepNext/>
      <w:keepLines/>
      <w:spacing w:before="260" w:after="260" w:line="412" w:lineRule="auto"/>
      <w:outlineLvl w:val="1"/>
    </w:pPr>
    <w:rPr>
      <w:rFonts w:ascii="Arial" w:eastAsia="黑体"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99"/>
    <w:qFormat/>
    <w:rsid w:val="0097240F"/>
    <w:rPr>
      <w:rFonts w:cs="宋体"/>
    </w:rPr>
  </w:style>
  <w:style w:type="paragraph" w:customStyle="1" w:styleId="1">
    <w:name w:val="正文1"/>
    <w:qFormat/>
    <w:rsid w:val="0097240F"/>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904607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818</Words>
  <Characters>4664</Characters>
  <Application>Microsoft Office Word</Application>
  <DocSecurity>0</DocSecurity>
  <Lines>38</Lines>
  <Paragraphs>10</Paragraphs>
  <ScaleCrop>false</ScaleCrop>
  <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2021-08-03T04:29:00Z</dcterms:created>
  <dcterms:modified xsi:type="dcterms:W3CDTF">2021-08-10T07:08:00Z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