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CFC" w:rsidRPr="00AC3166" w:rsidRDefault="00AC3166" w:rsidP="00AC3166">
      <w:pPr>
        <w:spacing w:line="560" w:lineRule="exact"/>
        <w:jc w:val="center"/>
        <w:rPr>
          <w:rFonts w:eastAsia="黑体"/>
          <w:sz w:val="44"/>
          <w:szCs w:val="44"/>
        </w:rPr>
      </w:pPr>
      <w:r>
        <w:rPr>
          <w:rFonts w:eastAsia="黑体" w:hint="eastAsia"/>
          <w:sz w:val="44"/>
          <w:szCs w:val="44"/>
        </w:rPr>
        <w:t>中方县农业农村局</w:t>
      </w:r>
      <w:r w:rsidR="002316AA">
        <w:rPr>
          <w:rFonts w:eastAsia="黑体" w:hint="eastAsia"/>
          <w:sz w:val="44"/>
          <w:szCs w:val="44"/>
        </w:rPr>
        <w:t>2020</w:t>
      </w:r>
      <w:r w:rsidR="002316AA">
        <w:rPr>
          <w:rFonts w:eastAsia="黑体" w:hint="eastAsia"/>
          <w:sz w:val="44"/>
          <w:szCs w:val="44"/>
        </w:rPr>
        <w:t>年度</w:t>
      </w:r>
      <w:r w:rsidR="004B7031">
        <w:rPr>
          <w:rFonts w:eastAsia="黑体" w:hint="eastAsia"/>
          <w:sz w:val="44"/>
          <w:szCs w:val="44"/>
        </w:rPr>
        <w:t>受污染耕地安全利用</w:t>
      </w:r>
      <w:r w:rsidR="004B7031">
        <w:rPr>
          <w:rFonts w:eastAsia="黑体"/>
          <w:sz w:val="44"/>
          <w:szCs w:val="44"/>
        </w:rPr>
        <w:t>项目支出</w:t>
      </w:r>
      <w:r w:rsidR="00337B97">
        <w:rPr>
          <w:rFonts w:eastAsia="黑体"/>
          <w:sz w:val="44"/>
          <w:szCs w:val="44"/>
        </w:rPr>
        <w:t>绩效</w:t>
      </w:r>
      <w:r w:rsidR="00337B97">
        <w:rPr>
          <w:rFonts w:eastAsia="黑体" w:hint="eastAsia"/>
          <w:sz w:val="44"/>
          <w:szCs w:val="44"/>
        </w:rPr>
        <w:t>自评</w:t>
      </w:r>
      <w:r w:rsidR="004B7031">
        <w:rPr>
          <w:rFonts w:eastAsia="黑体"/>
          <w:sz w:val="44"/>
          <w:szCs w:val="44"/>
        </w:rPr>
        <w:t>报告</w:t>
      </w:r>
    </w:p>
    <w:p w:rsidR="00D72CFC" w:rsidRDefault="004B7031">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D72CFC" w:rsidRDefault="004B7031">
      <w:pPr>
        <w:spacing w:line="560" w:lineRule="exact"/>
        <w:ind w:firstLineChars="200" w:firstLine="640"/>
        <w:rPr>
          <w:rFonts w:ascii="仿宋" w:eastAsia="仿宋" w:hAnsi="仿宋"/>
          <w:sz w:val="32"/>
          <w:szCs w:val="32"/>
        </w:rPr>
      </w:pPr>
      <w:r>
        <w:rPr>
          <w:rFonts w:ascii="仿宋" w:eastAsia="仿宋" w:hAnsi="仿宋"/>
          <w:sz w:val="32"/>
          <w:szCs w:val="32"/>
        </w:rPr>
        <w:t>（一）项目概况</w:t>
      </w:r>
      <w:r>
        <w:rPr>
          <w:rFonts w:ascii="仿宋" w:eastAsia="仿宋" w:hAnsi="仿宋" w:hint="eastAsia"/>
          <w:sz w:val="32"/>
          <w:szCs w:val="32"/>
        </w:rPr>
        <w:t>。</w:t>
      </w:r>
    </w:p>
    <w:p w:rsidR="00D72CFC" w:rsidRDefault="004B7031">
      <w:pPr>
        <w:spacing w:line="560" w:lineRule="exact"/>
        <w:ind w:firstLineChars="200" w:firstLine="640"/>
        <w:rPr>
          <w:rFonts w:ascii="仿宋" w:eastAsia="仿宋" w:hAnsi="仿宋"/>
          <w:sz w:val="32"/>
          <w:szCs w:val="32"/>
        </w:rPr>
      </w:pPr>
      <w:r>
        <w:rPr>
          <w:rFonts w:ascii="仿宋" w:eastAsia="仿宋" w:hAnsi="仿宋" w:hint="eastAsia"/>
          <w:sz w:val="32"/>
          <w:szCs w:val="32"/>
        </w:rPr>
        <w:t>2020年省农业农村厅下拨中方县受污染耕地安全利用工作经费</w:t>
      </w:r>
      <w:r w:rsidR="00FF1D51">
        <w:rPr>
          <w:rFonts w:ascii="仿宋" w:eastAsia="仿宋" w:hAnsi="仿宋" w:hint="eastAsia"/>
          <w:sz w:val="32"/>
          <w:szCs w:val="32"/>
        </w:rPr>
        <w:t>274.52</w:t>
      </w:r>
      <w:r>
        <w:rPr>
          <w:rFonts w:ascii="仿宋" w:eastAsia="仿宋" w:hAnsi="仿宋" w:hint="eastAsia"/>
          <w:sz w:val="32"/>
          <w:szCs w:val="32"/>
        </w:rPr>
        <w:t>万元，其中受污染耕地安全利用支出</w:t>
      </w:r>
      <w:r w:rsidR="00FF1D51">
        <w:rPr>
          <w:rFonts w:ascii="仿宋" w:eastAsia="仿宋" w:hAnsi="仿宋" w:hint="eastAsia"/>
          <w:sz w:val="32"/>
          <w:szCs w:val="32"/>
        </w:rPr>
        <w:t>220.364</w:t>
      </w:r>
      <w:r>
        <w:rPr>
          <w:rFonts w:ascii="仿宋" w:eastAsia="仿宋" w:hAnsi="仿宋" w:hint="eastAsia"/>
          <w:sz w:val="32"/>
          <w:szCs w:val="32"/>
        </w:rPr>
        <w:t>万元，严格管控区种植结构调整补助54.156万元，资金已全部按时到位。</w:t>
      </w:r>
    </w:p>
    <w:p w:rsidR="00D72CFC" w:rsidRDefault="004B7031">
      <w:pPr>
        <w:spacing w:line="560" w:lineRule="exact"/>
        <w:ind w:firstLineChars="200" w:firstLine="640"/>
        <w:rPr>
          <w:rFonts w:eastAsia="仿宋"/>
          <w:sz w:val="32"/>
          <w:szCs w:val="32"/>
        </w:rPr>
      </w:pPr>
      <w:r>
        <w:rPr>
          <w:rFonts w:eastAsia="仿宋"/>
          <w:sz w:val="32"/>
          <w:szCs w:val="32"/>
        </w:rPr>
        <w:t>（二）项目绩效目标。</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完成受污染耕地安全利用任务面积</w:t>
      </w:r>
      <w:r>
        <w:rPr>
          <w:rFonts w:ascii="Times New Roman" w:eastAsia="仿宋" w:hAnsi="Times New Roman" w:hint="eastAsia"/>
          <w:sz w:val="32"/>
          <w:szCs w:val="32"/>
        </w:rPr>
        <w:t>19876.2</w:t>
      </w:r>
      <w:r>
        <w:rPr>
          <w:rFonts w:ascii="Times New Roman" w:eastAsia="仿宋" w:hAnsi="Times New Roman" w:hint="eastAsia"/>
          <w:sz w:val="32"/>
          <w:szCs w:val="32"/>
        </w:rPr>
        <w:t>亩，其中中轻度受污染耕地面积</w:t>
      </w:r>
      <w:r>
        <w:rPr>
          <w:rFonts w:ascii="Times New Roman" w:eastAsia="仿宋" w:hAnsi="Times New Roman" w:hint="eastAsia"/>
          <w:sz w:val="32"/>
          <w:szCs w:val="32"/>
        </w:rPr>
        <w:t>18071</w:t>
      </w:r>
      <w:r>
        <w:rPr>
          <w:rFonts w:ascii="Times New Roman" w:eastAsia="仿宋" w:hAnsi="Times New Roman" w:hint="eastAsia"/>
          <w:sz w:val="32"/>
          <w:szCs w:val="32"/>
        </w:rPr>
        <w:t>亩，严格管控面积</w:t>
      </w:r>
      <w:r>
        <w:rPr>
          <w:rFonts w:ascii="Times New Roman" w:eastAsia="仿宋" w:hAnsi="Times New Roman" w:hint="eastAsia"/>
          <w:sz w:val="32"/>
          <w:szCs w:val="32"/>
        </w:rPr>
        <w:t>1805.2</w:t>
      </w:r>
      <w:r>
        <w:rPr>
          <w:rFonts w:ascii="Times New Roman" w:eastAsia="仿宋" w:hAnsi="Times New Roman" w:hint="eastAsia"/>
          <w:sz w:val="32"/>
          <w:szCs w:val="32"/>
        </w:rPr>
        <w:t>亩。</w:t>
      </w:r>
    </w:p>
    <w:p w:rsidR="00D72CFC" w:rsidRDefault="004B7031">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对</w:t>
      </w:r>
      <w:r>
        <w:rPr>
          <w:rFonts w:ascii="Times New Roman" w:eastAsia="仿宋" w:hAnsi="Times New Roman" w:hint="eastAsia"/>
          <w:sz w:val="32"/>
          <w:szCs w:val="32"/>
        </w:rPr>
        <w:t>2020</w:t>
      </w:r>
      <w:r>
        <w:rPr>
          <w:rFonts w:ascii="Times New Roman" w:eastAsia="仿宋" w:hAnsi="Times New Roman" w:hint="eastAsia"/>
          <w:sz w:val="32"/>
          <w:szCs w:val="32"/>
        </w:rPr>
        <w:t>年受污染安全利用项目开展绩效评价。</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、项目立项论证充分。</w:t>
      </w:r>
    </w:p>
    <w:p w:rsidR="00D72CFC" w:rsidRDefault="004B7031">
      <w:pPr>
        <w:pStyle w:val="a8"/>
        <w:spacing w:line="510" w:lineRule="exact"/>
        <w:ind w:firstLineChars="200" w:firstLine="640"/>
        <w:rPr>
          <w:rFonts w:ascii="Times New Roman" w:eastAsia="仿宋" w:hAnsi="Times New Roman"/>
          <w:sz w:val="32"/>
          <w:szCs w:val="32"/>
        </w:rPr>
      </w:pPr>
      <w:r>
        <w:rPr>
          <w:rFonts w:ascii="仿宋" w:eastAsia="仿宋" w:hAnsi="仿宋" w:hint="eastAsia"/>
          <w:sz w:val="32"/>
          <w:szCs w:val="32"/>
        </w:rPr>
        <w:t>根据《中华人民共和国土壤污染防治法》、《土壤污染防治行动计划》和《湖南省土壤污染防治工作方案》要求，我县按照《湖南省2020年受污染耕地安全利用工作方案》技术规范与工作部署，全面落实省厅下达我县的土壤改良与污染防治专项工作计划，切实做好我县受污染耕地安全利用工作。</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、项目实施规范性。项目单位申报资格合规、申报材料客观真实、申报项目与有关规定相符，项目单位建立了相关的管理制度、提供了必要的项目实施支撑条件，项目调整、验收等过程按规定履行了相关手续。</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（三）项目预期目标完成情况。</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项目立项指标完成情况</w:t>
      </w:r>
      <w:r>
        <w:rPr>
          <w:rFonts w:ascii="Times New Roman" w:eastAsia="仿宋" w:hAnsi="Times New Roman" w:hint="eastAsia"/>
          <w:sz w:val="32"/>
          <w:szCs w:val="32"/>
        </w:rPr>
        <w:t>100%</w:t>
      </w:r>
      <w:r>
        <w:rPr>
          <w:rFonts w:ascii="Times New Roman" w:eastAsia="仿宋" w:hAnsi="Times New Roman" w:hint="eastAsia"/>
          <w:sz w:val="32"/>
          <w:szCs w:val="32"/>
        </w:rPr>
        <w:t>。</w:t>
      </w:r>
    </w:p>
    <w:p w:rsidR="00D72CFC" w:rsidRDefault="004B7031">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lastRenderedPageBreak/>
        <w:t>三、综合评价情况</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Pr>
          <w:rFonts w:ascii="Times New Roman" w:eastAsia="仿宋" w:hAnsi="Times New Roman" w:hint="eastAsia"/>
          <w:sz w:val="32"/>
          <w:szCs w:val="32"/>
        </w:rPr>
        <w:t>100</w:t>
      </w:r>
      <w:r>
        <w:rPr>
          <w:rFonts w:ascii="Times New Roman" w:eastAsia="仿宋" w:hAnsi="Times New Roman" w:hint="eastAsia"/>
          <w:sz w:val="32"/>
          <w:szCs w:val="32"/>
        </w:rPr>
        <w:t>（优）</w:t>
      </w:r>
    </w:p>
    <w:p w:rsidR="00D72CFC" w:rsidRDefault="004B7031">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调查摸底，制定方案。为确保我县受污染耕地安全利用工作落到实处，一方面我局根据省里提供的图斑面积及地理位置，组织人员到乡、村、组以及农户进行摸底调查，逐户建立耕地面积台账，摸清了我县受污染耕地安全利用分布区域及面积，另一方面制订了《中方县</w:t>
      </w:r>
      <w:r>
        <w:rPr>
          <w:rFonts w:ascii="Times New Roman" w:eastAsia="仿宋" w:hAnsi="Times New Roman" w:hint="eastAsia"/>
          <w:sz w:val="32"/>
          <w:szCs w:val="32"/>
        </w:rPr>
        <w:t>2020</w:t>
      </w:r>
      <w:r>
        <w:rPr>
          <w:rFonts w:ascii="Times New Roman" w:eastAsia="仿宋" w:hAnsi="Times New Roman" w:hint="eastAsia"/>
          <w:sz w:val="32"/>
          <w:szCs w:val="32"/>
        </w:rPr>
        <w:t>年受污染耕地安全利用和严格管控工作实施方案》、《中方县</w:t>
      </w:r>
      <w:r>
        <w:rPr>
          <w:rFonts w:ascii="Times New Roman" w:eastAsia="仿宋" w:hAnsi="Times New Roman" w:hint="eastAsia"/>
          <w:sz w:val="32"/>
          <w:szCs w:val="32"/>
        </w:rPr>
        <w:t>2020</w:t>
      </w:r>
      <w:r>
        <w:rPr>
          <w:rFonts w:ascii="Times New Roman" w:eastAsia="仿宋" w:hAnsi="Times New Roman" w:hint="eastAsia"/>
          <w:sz w:val="32"/>
          <w:szCs w:val="32"/>
        </w:rPr>
        <w:t>年受污染耕地安全利用技术方案》、为受污染耕地安全利用工作顺利实施打下了基础。</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精心组织，认真实施。今年受污染耕地安全利用工作时间紧、任务重，为了不错过治理时期，一方面成立了由农业、生态环境局主要负责人任组长的受污染耕地安全利用工作推进领导小组计联席会议制度，农业农村局成立了受污染耕地安全利用工作技术指导小组。另一方面抓紧落实技术措施，对于中轻度受污染耕地治理，共推广石灰调节面积</w:t>
      </w:r>
      <w:r>
        <w:rPr>
          <w:rFonts w:ascii="Times New Roman" w:eastAsia="仿宋" w:hAnsi="Times New Roman" w:hint="eastAsia"/>
          <w:sz w:val="32"/>
          <w:szCs w:val="32"/>
        </w:rPr>
        <w:t>10700</w:t>
      </w:r>
      <w:r>
        <w:rPr>
          <w:rFonts w:ascii="Times New Roman" w:eastAsia="仿宋" w:hAnsi="Times New Roman" w:hint="eastAsia"/>
          <w:sz w:val="32"/>
          <w:szCs w:val="32"/>
        </w:rPr>
        <w:t>亩，原位钝化</w:t>
      </w:r>
      <w:r>
        <w:rPr>
          <w:rFonts w:ascii="Times New Roman" w:eastAsia="仿宋" w:hAnsi="Times New Roman" w:hint="eastAsia"/>
          <w:sz w:val="32"/>
          <w:szCs w:val="32"/>
        </w:rPr>
        <w:t>7371</w:t>
      </w:r>
      <w:r>
        <w:rPr>
          <w:rFonts w:ascii="Times New Roman" w:eastAsia="仿宋" w:hAnsi="Times New Roman" w:hint="eastAsia"/>
          <w:sz w:val="32"/>
          <w:szCs w:val="32"/>
        </w:rPr>
        <w:t>亩，并在移栽前用大型机械该旋耕为深翻耕，在水源充足的地方施行水稻淹水灌溉，降低了水稻对镉的吸收。对于严格管控区的管理，已建立了耕地数据到户台账资料，已多次对农户进行了宣传发动。</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hint="eastAsia"/>
          <w:sz w:val="32"/>
          <w:szCs w:val="32"/>
        </w:rPr>
        <w:t>、进行种植结构调整。我局引导农户在不能种植水稻的区域种植其他粮食作物，不能种植粮食作物的地方种植经济作物，我县共在花桥、泸阳、中方、铜湾、铁坡等乡镇共改制玉米、水果、中药材面积</w:t>
      </w:r>
      <w:r>
        <w:rPr>
          <w:rFonts w:ascii="Times New Roman" w:eastAsia="仿宋" w:hAnsi="Times New Roman" w:hint="eastAsia"/>
          <w:sz w:val="32"/>
          <w:szCs w:val="32"/>
        </w:rPr>
        <w:t>14000</w:t>
      </w:r>
      <w:r>
        <w:rPr>
          <w:rFonts w:ascii="Times New Roman" w:eastAsia="仿宋" w:hAnsi="Times New Roman" w:hint="eastAsia"/>
          <w:sz w:val="32"/>
          <w:szCs w:val="32"/>
        </w:rPr>
        <w:t>亩，通过改制，效益更加显著。</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lastRenderedPageBreak/>
        <w:t>4</w:t>
      </w:r>
      <w:r>
        <w:rPr>
          <w:rFonts w:ascii="Times New Roman" w:eastAsia="仿宋" w:hAnsi="Times New Roman" w:hint="eastAsia"/>
          <w:sz w:val="32"/>
          <w:szCs w:val="32"/>
        </w:rPr>
        <w:t>、利用世行贷款资金辅助实施污染治理。我局利用世行贷款资金在泸阳、新建、铜湾、桐木四个乡镇污染严重的区域进行耕地污染治理修复，通过撒施土壤调理剂、生石灰、有机肥、水分管理、稻草离田等农艺措施共治理污染耕地</w:t>
      </w:r>
      <w:r>
        <w:rPr>
          <w:rFonts w:ascii="Times New Roman" w:eastAsia="仿宋" w:hAnsi="Times New Roman" w:hint="eastAsia"/>
          <w:sz w:val="32"/>
          <w:szCs w:val="32"/>
        </w:rPr>
        <w:t>8400</w:t>
      </w:r>
      <w:r>
        <w:rPr>
          <w:rFonts w:ascii="Times New Roman" w:eastAsia="仿宋" w:hAnsi="Times New Roman" w:hint="eastAsia"/>
          <w:sz w:val="32"/>
          <w:szCs w:val="32"/>
        </w:rPr>
        <w:t>亩，使该区域种植水稻达到国家标准，保障了粮食安全。</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5</w:t>
      </w:r>
      <w:r>
        <w:rPr>
          <w:rFonts w:ascii="Times New Roman" w:eastAsia="仿宋" w:hAnsi="Times New Roman" w:hint="eastAsia"/>
          <w:sz w:val="32"/>
          <w:szCs w:val="32"/>
        </w:rPr>
        <w:t>、各部门联合，狠抓污染源治理。我局会同自然资源部门、环保部门对耕地污染源进行强化治理，对污染企业、挖土采矿、垃圾渣土、污水处置、养殖污染等全方位查处整改，有效地杜绝了污染源头。</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D72CFC" w:rsidRDefault="004B7031">
      <w:pPr>
        <w:spacing w:line="560" w:lineRule="exact"/>
        <w:ind w:firstLineChars="200" w:firstLine="640"/>
        <w:rPr>
          <w:rFonts w:ascii="仿宋" w:eastAsia="仿宋" w:hAnsi="仿宋"/>
          <w:sz w:val="32"/>
          <w:szCs w:val="32"/>
        </w:rPr>
      </w:pPr>
      <w:r>
        <w:rPr>
          <w:rFonts w:ascii="仿宋" w:eastAsia="仿宋" w:hAnsi="仿宋" w:hint="eastAsia"/>
          <w:sz w:val="32"/>
          <w:szCs w:val="32"/>
        </w:rPr>
        <w:t>1、完成18071亩轻中度污染耕地安全利用。</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1</w:t>
      </w:r>
      <w:r>
        <w:rPr>
          <w:rFonts w:ascii="Times New Roman" w:eastAsia="仿宋" w:hAnsi="Times New Roman" w:hint="eastAsia"/>
          <w:sz w:val="32"/>
          <w:szCs w:val="32"/>
        </w:rPr>
        <w:t>）选用低镉累积吸收水稻品种。根据我省筛选的</w:t>
      </w:r>
      <w:r>
        <w:rPr>
          <w:rFonts w:ascii="Times New Roman" w:eastAsia="仿宋" w:hAnsi="Times New Roman" w:hint="eastAsia"/>
          <w:sz w:val="32"/>
          <w:szCs w:val="32"/>
        </w:rPr>
        <w:t>17</w:t>
      </w:r>
      <w:r>
        <w:rPr>
          <w:rFonts w:ascii="Times New Roman" w:eastAsia="仿宋" w:hAnsi="Times New Roman" w:hint="eastAsia"/>
          <w:sz w:val="32"/>
          <w:szCs w:val="32"/>
        </w:rPr>
        <w:t>个低镉吸收水稻中稻品种，我县大力推广低镉品种，</w:t>
      </w:r>
      <w:r>
        <w:rPr>
          <w:rFonts w:ascii="Times New Roman" w:eastAsia="仿宋" w:hAnsi="Times New Roman" w:hint="eastAsia"/>
          <w:sz w:val="32"/>
          <w:szCs w:val="32"/>
        </w:rPr>
        <w:t>2020</w:t>
      </w:r>
      <w:r>
        <w:rPr>
          <w:rFonts w:ascii="Times New Roman" w:eastAsia="仿宋" w:hAnsi="Times New Roman" w:hint="eastAsia"/>
          <w:sz w:val="32"/>
          <w:szCs w:val="32"/>
        </w:rPr>
        <w:t>年在轻中度污染耕地利用区共推广</w:t>
      </w:r>
      <w:r>
        <w:rPr>
          <w:rFonts w:ascii="Times New Roman" w:eastAsia="仿宋" w:hAnsi="Times New Roman" w:hint="eastAsia"/>
          <w:sz w:val="32"/>
          <w:szCs w:val="32"/>
        </w:rPr>
        <w:t>Y</w:t>
      </w:r>
      <w:r>
        <w:rPr>
          <w:rFonts w:ascii="Times New Roman" w:eastAsia="仿宋" w:hAnsi="Times New Roman" w:hint="eastAsia"/>
          <w:sz w:val="32"/>
          <w:szCs w:val="32"/>
        </w:rPr>
        <w:t>两优</w:t>
      </w:r>
      <w:r>
        <w:rPr>
          <w:rFonts w:ascii="Times New Roman" w:eastAsia="仿宋" w:hAnsi="Times New Roman" w:hint="eastAsia"/>
          <w:sz w:val="32"/>
          <w:szCs w:val="32"/>
        </w:rPr>
        <w:t>9918</w:t>
      </w:r>
      <w:r>
        <w:rPr>
          <w:rFonts w:ascii="Times New Roman" w:eastAsia="仿宋" w:hAnsi="Times New Roman" w:hint="eastAsia"/>
          <w:sz w:val="32"/>
          <w:szCs w:val="32"/>
        </w:rPr>
        <w:t>、深两优</w:t>
      </w:r>
      <w:r>
        <w:rPr>
          <w:rFonts w:ascii="Times New Roman" w:eastAsia="仿宋" w:hAnsi="Times New Roman" w:hint="eastAsia"/>
          <w:sz w:val="32"/>
          <w:szCs w:val="32"/>
        </w:rPr>
        <w:t>5814</w:t>
      </w:r>
      <w:r>
        <w:rPr>
          <w:rFonts w:ascii="Times New Roman" w:eastAsia="仿宋" w:hAnsi="Times New Roman" w:hint="eastAsia"/>
          <w:sz w:val="32"/>
          <w:szCs w:val="32"/>
        </w:rPr>
        <w:t>等镉低积累水稻品种，使水稻植株低吸收、少吸收重金属镉，从而降低稻米中的镉含量。</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2</w:t>
      </w:r>
      <w:r>
        <w:rPr>
          <w:rFonts w:ascii="Times New Roman" w:eastAsia="仿宋" w:hAnsi="Times New Roman" w:hint="eastAsia"/>
          <w:sz w:val="32"/>
          <w:szCs w:val="32"/>
        </w:rPr>
        <w:t>）施用生石灰调节土壤酸度。我县大部分农田土壤已经酸化，全县耕地</w:t>
      </w:r>
      <w:r>
        <w:rPr>
          <w:rFonts w:ascii="Times New Roman" w:eastAsia="仿宋" w:hAnsi="Times New Roman" w:hint="eastAsia"/>
          <w:sz w:val="32"/>
          <w:szCs w:val="32"/>
        </w:rPr>
        <w:t>pH</w:t>
      </w:r>
      <w:r>
        <w:rPr>
          <w:rFonts w:ascii="Times New Roman" w:eastAsia="仿宋" w:hAnsi="Times New Roman" w:hint="eastAsia"/>
          <w:sz w:val="32"/>
          <w:szCs w:val="32"/>
        </w:rPr>
        <w:t>值平均为</w:t>
      </w:r>
      <w:r>
        <w:rPr>
          <w:rFonts w:ascii="Times New Roman" w:eastAsia="仿宋" w:hAnsi="Times New Roman" w:hint="eastAsia"/>
          <w:sz w:val="32"/>
          <w:szCs w:val="32"/>
        </w:rPr>
        <w:t>5.16</w:t>
      </w:r>
      <w:r>
        <w:rPr>
          <w:rFonts w:ascii="Times New Roman" w:eastAsia="仿宋" w:hAnsi="Times New Roman" w:hint="eastAsia"/>
          <w:sz w:val="32"/>
          <w:szCs w:val="32"/>
        </w:rPr>
        <w:t>，为降低重金属特别是镉在土壤中的活性，故而采用撒施石灰的措施提高土壤酸碱度，共推广石灰调节面积</w:t>
      </w:r>
      <w:r>
        <w:rPr>
          <w:rFonts w:ascii="Times New Roman" w:eastAsia="仿宋" w:hAnsi="Times New Roman" w:hint="eastAsia"/>
          <w:sz w:val="32"/>
          <w:szCs w:val="32"/>
        </w:rPr>
        <w:t>10700</w:t>
      </w:r>
      <w:r>
        <w:rPr>
          <w:rFonts w:ascii="Times New Roman" w:eastAsia="仿宋" w:hAnsi="Times New Roman" w:hint="eastAsia"/>
          <w:sz w:val="32"/>
          <w:szCs w:val="32"/>
        </w:rPr>
        <w:t>亩，每亩施用</w:t>
      </w:r>
      <w:r>
        <w:rPr>
          <w:rFonts w:ascii="Times New Roman" w:eastAsia="仿宋" w:hAnsi="Times New Roman" w:hint="eastAsia"/>
          <w:sz w:val="32"/>
          <w:szCs w:val="32"/>
        </w:rPr>
        <w:t>75kg</w:t>
      </w:r>
      <w:r>
        <w:rPr>
          <w:rFonts w:ascii="Times New Roman" w:eastAsia="仿宋" w:hAnsi="Times New Roman" w:hint="eastAsia"/>
          <w:sz w:val="32"/>
          <w:szCs w:val="32"/>
        </w:rPr>
        <w:t>，全县共采购生石灰</w:t>
      </w:r>
      <w:r>
        <w:rPr>
          <w:rFonts w:ascii="Times New Roman" w:eastAsia="仿宋" w:hAnsi="Times New Roman" w:hint="eastAsia"/>
          <w:sz w:val="32"/>
          <w:szCs w:val="32"/>
        </w:rPr>
        <w:t>1553.9</w:t>
      </w:r>
      <w:r>
        <w:rPr>
          <w:rFonts w:ascii="Times New Roman" w:eastAsia="仿宋" w:hAnsi="Times New Roman" w:hint="eastAsia"/>
          <w:sz w:val="32"/>
          <w:szCs w:val="32"/>
        </w:rPr>
        <w:t>吨，从而降低大米中的镉含量。</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3</w:t>
      </w:r>
      <w:r>
        <w:rPr>
          <w:rFonts w:ascii="Times New Roman" w:eastAsia="仿宋" w:hAnsi="Times New Roman" w:hint="eastAsia"/>
          <w:sz w:val="32"/>
          <w:szCs w:val="32"/>
        </w:rPr>
        <w:t>）土施用壤钝化剂、改良剂。在轻中度污染耕地利用区原位钝化</w:t>
      </w:r>
      <w:r>
        <w:rPr>
          <w:rFonts w:ascii="Times New Roman" w:eastAsia="仿宋" w:hAnsi="Times New Roman" w:hint="eastAsia"/>
          <w:sz w:val="32"/>
          <w:szCs w:val="32"/>
        </w:rPr>
        <w:t>7371</w:t>
      </w:r>
      <w:r>
        <w:rPr>
          <w:rFonts w:ascii="Times New Roman" w:eastAsia="仿宋" w:hAnsi="Times New Roman" w:hint="eastAsia"/>
          <w:sz w:val="32"/>
          <w:szCs w:val="32"/>
        </w:rPr>
        <w:t>亩，每亩施用</w:t>
      </w:r>
      <w:r>
        <w:rPr>
          <w:rFonts w:ascii="Times New Roman" w:eastAsia="仿宋" w:hAnsi="Times New Roman" w:hint="eastAsia"/>
          <w:sz w:val="32"/>
          <w:szCs w:val="32"/>
        </w:rPr>
        <w:t>125kg</w:t>
      </w:r>
      <w:r>
        <w:rPr>
          <w:rFonts w:ascii="Times New Roman" w:eastAsia="仿宋" w:hAnsi="Times New Roman" w:hint="eastAsia"/>
          <w:sz w:val="32"/>
          <w:szCs w:val="32"/>
        </w:rPr>
        <w:t>，全县共采购土壤钝化调理剂</w:t>
      </w:r>
      <w:r>
        <w:rPr>
          <w:rFonts w:ascii="Times New Roman" w:eastAsia="仿宋" w:hAnsi="Times New Roman" w:hint="eastAsia"/>
          <w:sz w:val="32"/>
          <w:szCs w:val="32"/>
        </w:rPr>
        <w:t>1553.9</w:t>
      </w:r>
      <w:r>
        <w:rPr>
          <w:rFonts w:ascii="Times New Roman" w:eastAsia="仿宋" w:hAnsi="Times New Roman" w:hint="eastAsia"/>
          <w:sz w:val="32"/>
          <w:szCs w:val="32"/>
        </w:rPr>
        <w:t>吨。</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4</w:t>
      </w:r>
      <w:r>
        <w:rPr>
          <w:rFonts w:ascii="Times New Roman" w:eastAsia="仿宋" w:hAnsi="Times New Roman" w:hint="eastAsia"/>
          <w:sz w:val="32"/>
          <w:szCs w:val="32"/>
        </w:rPr>
        <w:t>）深耕改土。在移栽前用大型机械该旋耕为深翻耕，翻耕深度</w:t>
      </w:r>
      <w:r>
        <w:rPr>
          <w:rFonts w:ascii="Times New Roman" w:eastAsia="仿宋" w:hAnsi="Times New Roman" w:hint="eastAsia"/>
          <w:sz w:val="32"/>
          <w:szCs w:val="32"/>
        </w:rPr>
        <w:t>20 cm</w:t>
      </w:r>
      <w:r>
        <w:rPr>
          <w:rFonts w:ascii="Times New Roman" w:eastAsia="仿宋" w:hAnsi="Times New Roman" w:hint="eastAsia"/>
          <w:sz w:val="32"/>
          <w:szCs w:val="32"/>
        </w:rPr>
        <w:t>，保证该措施实施有效。</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5</w:t>
      </w:r>
      <w:r>
        <w:rPr>
          <w:rFonts w:ascii="Times New Roman" w:eastAsia="仿宋" w:hAnsi="Times New Roman" w:hint="eastAsia"/>
          <w:sz w:val="32"/>
          <w:szCs w:val="32"/>
        </w:rPr>
        <w:t>）施用有机肥和碱性复合肥。在有条件的地方，推</w:t>
      </w:r>
      <w:r>
        <w:rPr>
          <w:rFonts w:ascii="Times New Roman" w:eastAsia="仿宋" w:hAnsi="Times New Roman" w:hint="eastAsia"/>
          <w:sz w:val="32"/>
          <w:szCs w:val="32"/>
        </w:rPr>
        <w:lastRenderedPageBreak/>
        <w:t>广农家肥和商品有机肥进行改良土壤，大力推广碱性复合肥，降低重金属镉含量。</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、搞好重度污染耕地严格管控</w:t>
      </w:r>
      <w:r>
        <w:rPr>
          <w:rFonts w:ascii="Times New Roman" w:eastAsia="仿宋" w:hAnsi="Times New Roman" w:hint="eastAsia"/>
          <w:sz w:val="32"/>
          <w:szCs w:val="32"/>
        </w:rPr>
        <w:t>481</w:t>
      </w:r>
      <w:r>
        <w:rPr>
          <w:rFonts w:ascii="Times New Roman" w:eastAsia="仿宋" w:hAnsi="Times New Roman" w:hint="eastAsia"/>
          <w:sz w:val="32"/>
          <w:szCs w:val="32"/>
        </w:rPr>
        <w:t>亩。</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1</w:t>
      </w:r>
      <w:r>
        <w:rPr>
          <w:rFonts w:ascii="Times New Roman" w:eastAsia="仿宋" w:hAnsi="Times New Roman" w:hint="eastAsia"/>
          <w:sz w:val="32"/>
          <w:szCs w:val="32"/>
        </w:rPr>
        <w:t>）积极进行改制。中方县严格管控区耕地共改制葡萄、玉米、艾叶等作物</w:t>
      </w:r>
      <w:r>
        <w:rPr>
          <w:rFonts w:ascii="Times New Roman" w:eastAsia="仿宋" w:hAnsi="Times New Roman" w:hint="eastAsia"/>
          <w:sz w:val="32"/>
          <w:szCs w:val="32"/>
        </w:rPr>
        <w:t>286.2</w:t>
      </w:r>
      <w:r>
        <w:rPr>
          <w:rFonts w:ascii="Times New Roman" w:eastAsia="仿宋" w:hAnsi="Times New Roman" w:hint="eastAsia"/>
          <w:sz w:val="32"/>
          <w:szCs w:val="32"/>
        </w:rPr>
        <w:t>亩，改善了种植结构，充分利用了耕地。</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2</w:t>
      </w:r>
      <w:r>
        <w:rPr>
          <w:rFonts w:ascii="Times New Roman" w:eastAsia="仿宋" w:hAnsi="Times New Roman" w:hint="eastAsia"/>
          <w:sz w:val="32"/>
          <w:szCs w:val="32"/>
        </w:rPr>
        <w:t>）积极引导稻谷种植区域粮食销售。中方县严格管控区耕地现已种植水稻</w:t>
      </w:r>
      <w:r>
        <w:rPr>
          <w:rFonts w:ascii="Times New Roman" w:eastAsia="仿宋" w:hAnsi="Times New Roman" w:hint="eastAsia"/>
          <w:sz w:val="32"/>
          <w:szCs w:val="32"/>
        </w:rPr>
        <w:t>130</w:t>
      </w:r>
      <w:r>
        <w:rPr>
          <w:rFonts w:ascii="Times New Roman" w:eastAsia="仿宋" w:hAnsi="Times New Roman" w:hint="eastAsia"/>
          <w:sz w:val="32"/>
          <w:szCs w:val="32"/>
        </w:rPr>
        <w:t>亩，为了粮食安全利用，我县引导该区域农户与中方黄溪大曲酒厂签订粮食收购协议，由酒厂全部收购该区域稻谷进行酿酒生产，酒糟进行深埋。</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w:t>
      </w:r>
      <w:r>
        <w:rPr>
          <w:rFonts w:ascii="Times New Roman" w:eastAsia="仿宋" w:hAnsi="Times New Roman" w:hint="eastAsia"/>
          <w:sz w:val="32"/>
          <w:szCs w:val="32"/>
        </w:rPr>
        <w:t>3</w:t>
      </w:r>
      <w:r>
        <w:rPr>
          <w:rFonts w:ascii="Times New Roman" w:eastAsia="仿宋" w:hAnsi="Times New Roman" w:hint="eastAsia"/>
          <w:sz w:val="32"/>
          <w:szCs w:val="32"/>
        </w:rPr>
        <w:t>）搞好休耕工作。在花桥镇千秋田村严格管控区共休耕面积</w:t>
      </w:r>
      <w:r>
        <w:rPr>
          <w:rFonts w:ascii="Times New Roman" w:eastAsia="仿宋" w:hAnsi="Times New Roman" w:hint="eastAsia"/>
          <w:sz w:val="32"/>
          <w:szCs w:val="32"/>
        </w:rPr>
        <w:t>64.9</w:t>
      </w:r>
      <w:r>
        <w:rPr>
          <w:rFonts w:ascii="Times New Roman" w:eastAsia="仿宋" w:hAnsi="Times New Roman" w:hint="eastAsia"/>
          <w:sz w:val="32"/>
          <w:szCs w:val="32"/>
        </w:rPr>
        <w:t>亩，同时进行农艺措施的治理，以备继续种植经济作物。</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2020</w:t>
      </w:r>
      <w:r>
        <w:rPr>
          <w:rFonts w:ascii="Times New Roman" w:eastAsia="仿宋" w:hAnsi="Times New Roman" w:hint="eastAsia"/>
          <w:sz w:val="32"/>
          <w:szCs w:val="32"/>
        </w:rPr>
        <w:t>年，我县受污染耕地安全利用工作县委县政府高度重视，部门紧密配合，中轻度受污染耕地治理技术措施到位，工作做实，严格管控区耕地已全部休耕。严格管控区未发生新产粮食流入口粮市场，省、市安排的年度目标任务基本完成。尚未公开。</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D72CFC" w:rsidRDefault="004B7031">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我县通过受污染耕地安全利用项目后，优选了水稻品种、优化了土壤结构，通过土壤改制，提升了农户收入，取得了显著的的社会效益、生态效益和经济效益。群众普遍反响良好。</w:t>
      </w:r>
    </w:p>
    <w:p w:rsidR="00D72CFC" w:rsidRPr="002D29AC" w:rsidRDefault="004B7031">
      <w:pPr>
        <w:pStyle w:val="a8"/>
        <w:spacing w:line="510" w:lineRule="exact"/>
        <w:ind w:firstLineChars="200" w:firstLine="643"/>
        <w:rPr>
          <w:rFonts w:ascii="仿宋" w:eastAsia="仿宋" w:hAnsi="仿宋"/>
          <w:b/>
          <w:sz w:val="32"/>
          <w:szCs w:val="32"/>
        </w:rPr>
      </w:pPr>
      <w:r w:rsidRPr="002D29AC">
        <w:rPr>
          <w:rFonts w:ascii="仿宋" w:eastAsia="仿宋" w:hAnsi="仿宋"/>
          <w:b/>
          <w:sz w:val="32"/>
          <w:szCs w:val="32"/>
        </w:rPr>
        <w:t>五、主要经验及做法、存在的问题及原因分析</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t>1、成立领导小组。为保障受污染耕地安全利用工作顺利实施，中方县成立了县政府副县长李闯为组长，县政府办</w:t>
      </w:r>
      <w:r w:rsidRPr="002D29AC">
        <w:rPr>
          <w:rFonts w:ascii="仿宋" w:eastAsia="仿宋" w:hAnsi="仿宋" w:hint="eastAsia"/>
          <w:sz w:val="32"/>
          <w:szCs w:val="32"/>
        </w:rPr>
        <w:lastRenderedPageBreak/>
        <w:t>副主任、农业农村局局长、市生态环境局中方分局局长任副组长，财政局、自然资源局、商务科技主要领导和有关乡镇负责人为成员的中方县受污染耕地安全利用工作领导小组。同时，县农业农村局成立了世行项目办主任杨文任组长，市生态环境局中方分局副局长杨因海为副组长，业务股站长为成员的中方县受污染耕地安全利用推进技术小组。确保了受污染耕地安全利用工作扎实推进。</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t>2、及时制定工作方案。我县及时制定《中方县2020年受污染耕地安全利用工作方案》（中政办函[2020]18号），保障了受污染耕地安全利用治理及时顺利执行。</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t>3、经费保障。我们及时编制资金预算，积极向县委、县政府领导汇报，争取经费支持，共争取县本级资金20万元，利用2020年度世行贷款资金970万元，保障了工作顺利进行。</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t>4、搞好入户调查工作。我县共完成入户调查面积18552.1亩，全面掌握了受污染耕地安全利用状况，为我县的耕地治理工作明确了方向。</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t>5、加强技术培训。我局对广大农户、农民专业合作社和农业生产经营主体进行技术指导和培训，共培训10场次，培训农民2293人次，发放技术资料2500份，提高全县人民的农产品安全意识和安全生产技术水平。</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t>6、搞好集中推进区的建设。我县在泸阳镇泸西村、和平村、五里村、桥上村、下坪村开展轻中度污染耕地安全利用集中推进区建设，共推广面积4725亩，为我县全面搞好土壤改良工作起示范带动作用。</w:t>
      </w:r>
    </w:p>
    <w:p w:rsidR="00D72CFC" w:rsidRPr="002D29AC" w:rsidRDefault="004B7031">
      <w:pPr>
        <w:widowControl/>
        <w:spacing w:line="510" w:lineRule="exact"/>
        <w:ind w:firstLine="645"/>
        <w:jc w:val="left"/>
        <w:rPr>
          <w:rFonts w:ascii="仿宋" w:eastAsia="仿宋" w:hAnsi="仿宋"/>
          <w:sz w:val="32"/>
          <w:szCs w:val="32"/>
        </w:rPr>
      </w:pPr>
      <w:r w:rsidRPr="002D29AC">
        <w:rPr>
          <w:rFonts w:ascii="仿宋" w:eastAsia="仿宋" w:hAnsi="仿宋" w:hint="eastAsia"/>
          <w:sz w:val="32"/>
          <w:szCs w:val="32"/>
        </w:rPr>
        <w:lastRenderedPageBreak/>
        <w:t>7、强化技术支撑。通过世行项目的实施，并依托湖南省土壤肥料研究所技术力量，加强我县受污染耕地安全利用技术指导。</w:t>
      </w:r>
    </w:p>
    <w:p w:rsidR="00D72CFC" w:rsidRDefault="00D72CFC">
      <w:pPr>
        <w:widowControl/>
        <w:spacing w:line="510" w:lineRule="exact"/>
        <w:ind w:firstLine="645"/>
        <w:jc w:val="left"/>
        <w:rPr>
          <w:rFonts w:eastAsia="仿宋_GB2312"/>
          <w:sz w:val="32"/>
          <w:szCs w:val="32"/>
        </w:rPr>
      </w:pPr>
    </w:p>
    <w:p w:rsidR="00D72CFC" w:rsidRDefault="004B7031">
      <w:pPr>
        <w:widowControl/>
        <w:spacing w:line="510" w:lineRule="exact"/>
        <w:ind w:firstLine="645"/>
        <w:jc w:val="left"/>
        <w:rPr>
          <w:rFonts w:eastAsia="仿宋_GB2312"/>
          <w:sz w:val="32"/>
          <w:szCs w:val="32"/>
        </w:rPr>
      </w:pPr>
      <w:r>
        <w:rPr>
          <w:rFonts w:eastAsia="仿宋_GB2312"/>
          <w:sz w:val="32"/>
          <w:szCs w:val="32"/>
        </w:rPr>
        <w:t>附件：</w:t>
      </w:r>
      <w:r>
        <w:rPr>
          <w:rFonts w:eastAsia="仿宋_GB2312" w:hint="eastAsia"/>
          <w:sz w:val="32"/>
          <w:szCs w:val="32"/>
        </w:rPr>
        <w:t>1</w:t>
      </w:r>
      <w:r>
        <w:rPr>
          <w:rFonts w:eastAsia="仿宋_GB2312" w:hint="eastAsia"/>
          <w:sz w:val="32"/>
          <w:szCs w:val="32"/>
        </w:rPr>
        <w:t>、</w:t>
      </w:r>
      <w:r>
        <w:rPr>
          <w:rFonts w:eastAsia="仿宋_GB2312"/>
          <w:sz w:val="32"/>
          <w:szCs w:val="32"/>
        </w:rPr>
        <w:t>项目支出绩效自评表</w:t>
      </w:r>
    </w:p>
    <w:p w:rsidR="00D72CFC" w:rsidRDefault="004B7031">
      <w:pPr>
        <w:widowControl/>
        <w:spacing w:line="510" w:lineRule="exact"/>
        <w:ind w:firstLine="645"/>
        <w:jc w:val="left"/>
        <w:rPr>
          <w:rFonts w:eastAsia="仿宋_GB2312"/>
          <w:sz w:val="32"/>
          <w:szCs w:val="32"/>
        </w:rPr>
      </w:pPr>
      <w:r>
        <w:rPr>
          <w:rFonts w:eastAsia="仿宋_GB2312" w:hint="eastAsia"/>
          <w:sz w:val="32"/>
          <w:szCs w:val="32"/>
        </w:rPr>
        <w:t xml:space="preserve">      2</w:t>
      </w:r>
      <w:r>
        <w:rPr>
          <w:rFonts w:eastAsia="仿宋_GB2312" w:hint="eastAsia"/>
          <w:sz w:val="32"/>
          <w:szCs w:val="32"/>
        </w:rPr>
        <w:t>、项目支出绩效评价共性指标表</w:t>
      </w: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337B97" w:rsidP="00337B97">
      <w:pPr>
        <w:spacing w:line="600" w:lineRule="exact"/>
        <w:jc w:val="left"/>
        <w:rPr>
          <w:rFonts w:ascii="方正小标宋_GBK" w:eastAsia="方正小标宋_GBK"/>
          <w:sz w:val="36"/>
          <w:szCs w:val="36"/>
        </w:rPr>
      </w:pPr>
      <w:r>
        <w:rPr>
          <w:rFonts w:ascii="方正小标宋_GBK" w:eastAsia="方正小标宋_GBK" w:hint="eastAsia"/>
          <w:sz w:val="36"/>
          <w:szCs w:val="36"/>
        </w:rPr>
        <w:lastRenderedPageBreak/>
        <w:t>附件1</w:t>
      </w:r>
    </w:p>
    <w:tbl>
      <w:tblPr>
        <w:tblW w:w="9637" w:type="dxa"/>
        <w:jc w:val="center"/>
        <w:tblLayout w:type="fixed"/>
        <w:tblLook w:val="000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D72CFC">
        <w:trPr>
          <w:gridAfter w:val="1"/>
          <w:wAfter w:w="557" w:type="dxa"/>
          <w:trHeight w:hRule="exact" w:val="349"/>
          <w:jc w:val="center"/>
        </w:trPr>
        <w:tc>
          <w:tcPr>
            <w:tcW w:w="9080" w:type="dxa"/>
            <w:gridSpan w:val="15"/>
            <w:tcBorders>
              <w:top w:val="nil"/>
              <w:left w:val="nil"/>
              <w:bottom w:val="nil"/>
              <w:right w:val="nil"/>
            </w:tcBorders>
            <w:vAlign w:val="center"/>
          </w:tcPr>
          <w:p w:rsidR="00D72CFC" w:rsidRDefault="004B7031">
            <w:pPr>
              <w:widowControl/>
              <w:spacing w:line="320" w:lineRule="exact"/>
              <w:jc w:val="center"/>
              <w:rPr>
                <w:b/>
                <w:bCs/>
                <w:kern w:val="0"/>
                <w:sz w:val="32"/>
                <w:szCs w:val="32"/>
              </w:rPr>
            </w:pPr>
            <w:r>
              <w:rPr>
                <w:b/>
                <w:bCs/>
                <w:kern w:val="0"/>
                <w:sz w:val="32"/>
                <w:szCs w:val="32"/>
              </w:rPr>
              <w:t>项目支出绩效自评表</w:t>
            </w:r>
          </w:p>
        </w:tc>
      </w:tr>
      <w:tr w:rsidR="00D72CFC">
        <w:trPr>
          <w:gridAfter w:val="1"/>
          <w:wAfter w:w="557" w:type="dxa"/>
          <w:trHeight w:val="201"/>
          <w:jc w:val="center"/>
        </w:trPr>
        <w:tc>
          <w:tcPr>
            <w:tcW w:w="9080" w:type="dxa"/>
            <w:gridSpan w:val="15"/>
            <w:tcBorders>
              <w:top w:val="nil"/>
              <w:left w:val="nil"/>
              <w:bottom w:val="nil"/>
              <w:right w:val="nil"/>
            </w:tcBorders>
          </w:tcPr>
          <w:p w:rsidR="00D72CFC" w:rsidRDefault="004B7031">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D72CFC">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受污染耕地安全利用</w:t>
            </w:r>
          </w:p>
        </w:tc>
      </w:tr>
      <w:tr w:rsidR="00D72CFC">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rPr>
                <w:kern w:val="0"/>
                <w:sz w:val="18"/>
                <w:szCs w:val="18"/>
              </w:rPr>
            </w:pPr>
            <w:r>
              <w:rPr>
                <w:rFonts w:hint="eastAsia"/>
                <w:kern w:val="0"/>
                <w:sz w:val="18"/>
                <w:szCs w:val="18"/>
              </w:rPr>
              <w:t>省农业农村厅</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中方县农业农村局</w:t>
            </w:r>
          </w:p>
        </w:tc>
      </w:tr>
      <w:tr w:rsidR="00D72CFC">
        <w:trPr>
          <w:gridAfter w:val="1"/>
          <w:wAfter w:w="557" w:type="dxa"/>
          <w:trHeight w:hRule="exact" w:val="595"/>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得分</w:t>
            </w:r>
          </w:p>
        </w:tc>
      </w:tr>
      <w:tr w:rsidR="00D72CFC">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274.52</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274.52</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274.52</w:t>
            </w:r>
          </w:p>
        </w:tc>
        <w:tc>
          <w:tcPr>
            <w:tcW w:w="709"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w:t>
            </w:r>
          </w:p>
        </w:tc>
      </w:tr>
      <w:tr w:rsidR="00D72CFC">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274.52</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274.52</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274.52</w:t>
            </w:r>
          </w:p>
        </w:tc>
        <w:tc>
          <w:tcPr>
            <w:tcW w:w="709" w:type="dxa"/>
            <w:gridSpan w:val="2"/>
            <w:tcBorders>
              <w:top w:val="nil"/>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851"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w:t>
            </w:r>
          </w:p>
        </w:tc>
      </w:tr>
      <w:tr w:rsidR="00D72CFC">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w:t>
            </w:r>
          </w:p>
        </w:tc>
      </w:tr>
      <w:tr w:rsidR="00D72CFC">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w:t>
            </w:r>
          </w:p>
        </w:tc>
      </w:tr>
      <w:tr w:rsidR="00D72CFC">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实际完成情况</w:t>
            </w:r>
          </w:p>
        </w:tc>
      </w:tr>
      <w:tr w:rsidR="00D72CFC">
        <w:trPr>
          <w:gridAfter w:val="1"/>
          <w:wAfter w:w="557" w:type="dxa"/>
          <w:trHeight w:hRule="exact" w:val="1101"/>
          <w:jc w:val="center"/>
        </w:trPr>
        <w:tc>
          <w:tcPr>
            <w:tcW w:w="588" w:type="dxa"/>
            <w:gridSpan w:val="2"/>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完成受污染耕地安全利用任务面积</w:t>
            </w:r>
            <w:r>
              <w:rPr>
                <w:rFonts w:hint="eastAsia"/>
                <w:kern w:val="0"/>
                <w:sz w:val="18"/>
                <w:szCs w:val="18"/>
              </w:rPr>
              <w:t>19876.2</w:t>
            </w:r>
            <w:r>
              <w:rPr>
                <w:rFonts w:hint="eastAsia"/>
                <w:kern w:val="0"/>
                <w:sz w:val="18"/>
                <w:szCs w:val="18"/>
              </w:rPr>
              <w:t>亩，其中中轻度受污染耕地面积</w:t>
            </w:r>
            <w:r>
              <w:rPr>
                <w:rFonts w:hint="eastAsia"/>
                <w:kern w:val="0"/>
                <w:sz w:val="18"/>
                <w:szCs w:val="18"/>
              </w:rPr>
              <w:t>18071</w:t>
            </w:r>
            <w:r>
              <w:rPr>
                <w:rFonts w:hint="eastAsia"/>
                <w:kern w:val="0"/>
                <w:sz w:val="18"/>
                <w:szCs w:val="18"/>
              </w:rPr>
              <w:t>亩，严格管控面积</w:t>
            </w:r>
            <w:r>
              <w:rPr>
                <w:rFonts w:hint="eastAsia"/>
                <w:kern w:val="0"/>
                <w:sz w:val="18"/>
                <w:szCs w:val="18"/>
              </w:rPr>
              <w:t>1805.2</w:t>
            </w:r>
            <w:r>
              <w:rPr>
                <w:rFonts w:hint="eastAsia"/>
                <w:kern w:val="0"/>
                <w:sz w:val="18"/>
                <w:szCs w:val="18"/>
              </w:rPr>
              <w:t>亩</w:t>
            </w:r>
          </w:p>
        </w:tc>
        <w:tc>
          <w:tcPr>
            <w:tcW w:w="3402" w:type="dxa"/>
            <w:gridSpan w:val="7"/>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完成率</w:t>
            </w:r>
            <w:r>
              <w:rPr>
                <w:rFonts w:hint="eastAsia"/>
                <w:kern w:val="0"/>
                <w:sz w:val="18"/>
                <w:szCs w:val="18"/>
              </w:rPr>
              <w:t>100%</w:t>
            </w:r>
          </w:p>
        </w:tc>
      </w:tr>
      <w:tr w:rsidR="00D72CFC">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年度</w:t>
            </w:r>
          </w:p>
          <w:p w:rsidR="00D72CFC" w:rsidRDefault="004B7031">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实际</w:t>
            </w:r>
          </w:p>
          <w:p w:rsidR="00D72CFC" w:rsidRDefault="004B7031">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偏差原因分析及改进措施</w:t>
            </w:r>
          </w:p>
        </w:tc>
      </w:tr>
      <w:tr w:rsidR="00D72CFC">
        <w:trPr>
          <w:gridAfter w:val="1"/>
          <w:wAfter w:w="557" w:type="dxa"/>
          <w:trHeight w:hRule="exact" w:val="590"/>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数量指标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left"/>
              <w:rPr>
                <w:rFonts w:ascii="宋体" w:hAnsi="宋体"/>
                <w:color w:val="000000"/>
                <w:kern w:val="0"/>
                <w:szCs w:val="21"/>
              </w:rPr>
            </w:pPr>
            <w:r>
              <w:rPr>
                <w:rFonts w:ascii="宋体" w:hAnsi="宋体" w:hint="eastAsia"/>
                <w:color w:val="000000"/>
                <w:kern w:val="0"/>
                <w:szCs w:val="21"/>
              </w:rPr>
              <w:t>中轻度受污染耕地面积</w:t>
            </w:r>
          </w:p>
        </w:tc>
        <w:tc>
          <w:tcPr>
            <w:tcW w:w="850"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 w:val="18"/>
                <w:szCs w:val="18"/>
              </w:rPr>
            </w:pPr>
            <w:r>
              <w:rPr>
                <w:rFonts w:ascii="宋体" w:hAnsi="宋体" w:hint="eastAsia"/>
                <w:color w:val="000000"/>
                <w:kern w:val="0"/>
                <w:sz w:val="18"/>
                <w:szCs w:val="18"/>
              </w:rPr>
              <w:t>18071亩</w:t>
            </w:r>
          </w:p>
        </w:tc>
        <w:tc>
          <w:tcPr>
            <w:tcW w:w="851"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 w:val="18"/>
                <w:szCs w:val="18"/>
              </w:rPr>
            </w:pPr>
            <w:r>
              <w:rPr>
                <w:rFonts w:ascii="宋体" w:hAnsi="宋体" w:hint="eastAsia"/>
                <w:color w:val="000000"/>
                <w:kern w:val="0"/>
                <w:sz w:val="18"/>
                <w:szCs w:val="18"/>
              </w:rPr>
              <w:t>18071亩</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10</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515"/>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left"/>
              <w:rPr>
                <w:rFonts w:ascii="宋体" w:hAnsi="宋体"/>
                <w:color w:val="000000"/>
                <w:kern w:val="0"/>
                <w:szCs w:val="21"/>
              </w:rPr>
            </w:pPr>
            <w:r>
              <w:rPr>
                <w:rFonts w:ascii="宋体" w:hAnsi="宋体" w:hint="eastAsia"/>
                <w:color w:val="000000"/>
                <w:kern w:val="0"/>
                <w:szCs w:val="21"/>
              </w:rPr>
              <w:t>严格管控面积</w:t>
            </w:r>
          </w:p>
        </w:tc>
        <w:tc>
          <w:tcPr>
            <w:tcW w:w="850"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 w:val="18"/>
                <w:szCs w:val="18"/>
              </w:rPr>
            </w:pPr>
            <w:r>
              <w:rPr>
                <w:rFonts w:hint="eastAsia"/>
                <w:kern w:val="0"/>
                <w:sz w:val="18"/>
                <w:szCs w:val="18"/>
              </w:rPr>
              <w:t>1805.2</w:t>
            </w:r>
            <w:r>
              <w:rPr>
                <w:rFonts w:hint="eastAsia"/>
                <w:kern w:val="0"/>
                <w:sz w:val="18"/>
                <w:szCs w:val="18"/>
              </w:rPr>
              <w:t>亩</w:t>
            </w:r>
          </w:p>
        </w:tc>
        <w:tc>
          <w:tcPr>
            <w:tcW w:w="851" w:type="dxa"/>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 w:val="18"/>
                <w:szCs w:val="18"/>
              </w:rPr>
            </w:pPr>
            <w:r>
              <w:rPr>
                <w:rFonts w:hint="eastAsia"/>
                <w:kern w:val="0"/>
                <w:sz w:val="18"/>
                <w:szCs w:val="18"/>
              </w:rPr>
              <w:t>1805.2</w:t>
            </w:r>
            <w:r>
              <w:rPr>
                <w:rFonts w:hint="eastAsia"/>
                <w:kern w:val="0"/>
                <w:sz w:val="18"/>
                <w:szCs w:val="18"/>
              </w:rPr>
              <w:t>亩</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10</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719"/>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质量指标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推广石灰调节面积</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10700亩</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10700亩</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844"/>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采购土壤钝化调理剂</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1553.9吨</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1553.9吨</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555"/>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时效指标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完成时限</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1年内</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1年内</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820"/>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成本指标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受污染耕地安全利用支出</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182.724万元</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182.724万元</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718"/>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严格管控区种植结构调整补助</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54.156万元</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54.156万元</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hint="eastAsia"/>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645"/>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经济效益</w:t>
            </w:r>
          </w:p>
          <w:p w:rsidR="00D72CFC" w:rsidRDefault="004B7031">
            <w:pPr>
              <w:widowControl/>
              <w:spacing w:line="240" w:lineRule="exact"/>
              <w:jc w:val="center"/>
              <w:rPr>
                <w:rFonts w:ascii="宋体" w:hAnsi="宋体"/>
                <w:kern w:val="0"/>
                <w:szCs w:val="21"/>
              </w:rPr>
            </w:pPr>
            <w:r>
              <w:rPr>
                <w:rFonts w:ascii="宋体" w:hAnsi="宋体"/>
                <w:kern w:val="0"/>
                <w:szCs w:val="21"/>
              </w:rPr>
              <w:t>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改善种植结构</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286.2亩</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286.2亩</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512"/>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引导稻谷种植区域粮食销售</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130亩</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130亩</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1413"/>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社会效益</w:t>
            </w:r>
          </w:p>
          <w:p w:rsidR="00D72CFC" w:rsidRDefault="004B7031">
            <w:pPr>
              <w:widowControl/>
              <w:spacing w:line="240" w:lineRule="exact"/>
              <w:jc w:val="center"/>
              <w:rPr>
                <w:rFonts w:ascii="宋体" w:hAnsi="宋体"/>
                <w:kern w:val="0"/>
                <w:szCs w:val="21"/>
              </w:rPr>
            </w:pPr>
            <w:r>
              <w:rPr>
                <w:rFonts w:ascii="宋体" w:hAnsi="宋体"/>
                <w:kern w:val="0"/>
                <w:szCs w:val="21"/>
              </w:rPr>
              <w:t>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切实提高粮食安全、农产品质量安全与农产品产地环境安全保障水平</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大幅提高</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大幅提高</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1062"/>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生态效益</w:t>
            </w:r>
          </w:p>
          <w:p w:rsidR="00D72CFC" w:rsidRDefault="004B7031">
            <w:pPr>
              <w:widowControl/>
              <w:spacing w:line="240" w:lineRule="exact"/>
              <w:jc w:val="center"/>
              <w:rPr>
                <w:rFonts w:ascii="宋体" w:hAnsi="宋体"/>
                <w:kern w:val="0"/>
                <w:szCs w:val="21"/>
              </w:rPr>
            </w:pPr>
            <w:r>
              <w:rPr>
                <w:rFonts w:ascii="宋体" w:hAnsi="宋体"/>
                <w:kern w:val="0"/>
                <w:szCs w:val="21"/>
              </w:rPr>
              <w:t>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确保严格管控区新产粮食不流入口粮市场</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未流入市场</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未流入市场</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719"/>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72CFC" w:rsidRDefault="004B7031">
            <w:pPr>
              <w:widowControl/>
              <w:spacing w:line="240" w:lineRule="exact"/>
              <w:jc w:val="center"/>
              <w:rPr>
                <w:rFonts w:ascii="宋体" w:hAnsi="宋体"/>
                <w:kern w:val="0"/>
                <w:szCs w:val="21"/>
              </w:rPr>
            </w:pPr>
            <w:r>
              <w:rPr>
                <w:rFonts w:ascii="宋体" w:hAnsi="宋体"/>
                <w:kern w:val="0"/>
                <w:szCs w:val="21"/>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提高人民农产品安全意识和安全生产技术水平</w:t>
            </w:r>
          </w:p>
        </w:tc>
        <w:tc>
          <w:tcPr>
            <w:tcW w:w="850"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发放耕地质量安全宣传资料2600份</w:t>
            </w:r>
          </w:p>
        </w:tc>
        <w:tc>
          <w:tcPr>
            <w:tcW w:w="851" w:type="dxa"/>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 w:val="18"/>
                <w:szCs w:val="18"/>
              </w:rPr>
            </w:pPr>
            <w:r>
              <w:rPr>
                <w:rFonts w:ascii="宋体" w:hAnsi="宋体" w:cs="宋体" w:hint="eastAsia"/>
                <w:color w:val="000000"/>
                <w:kern w:val="0"/>
                <w:sz w:val="18"/>
                <w:szCs w:val="18"/>
              </w:rPr>
              <w:t>2600份</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567" w:type="dxa"/>
            <w:gridSpan w:val="2"/>
            <w:tcBorders>
              <w:top w:val="nil"/>
              <w:left w:val="nil"/>
              <w:bottom w:val="single" w:sz="4" w:space="0" w:color="auto"/>
              <w:right w:val="single" w:sz="4" w:space="0" w:color="auto"/>
            </w:tcBorders>
            <w:vAlign w:val="center"/>
          </w:tcPr>
          <w:p w:rsidR="00D72CFC" w:rsidRDefault="004B7031">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rFonts w:ascii="宋体" w:hAnsi="宋体"/>
                <w:kern w:val="0"/>
                <w:szCs w:val="21"/>
              </w:rPr>
            </w:pPr>
          </w:p>
        </w:tc>
      </w:tr>
      <w:tr w:rsidR="00D72CFC">
        <w:trPr>
          <w:gridAfter w:val="1"/>
          <w:wAfter w:w="557" w:type="dxa"/>
          <w:trHeight w:hRule="exact" w:val="558"/>
          <w:jc w:val="center"/>
        </w:trPr>
        <w:tc>
          <w:tcPr>
            <w:tcW w:w="588" w:type="dxa"/>
            <w:gridSpan w:val="2"/>
            <w:vMerge/>
            <w:tcBorders>
              <w:left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满意度</w:t>
            </w:r>
          </w:p>
          <w:p w:rsidR="00D72CFC" w:rsidRDefault="004B7031">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72CFC" w:rsidRDefault="004B7031">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r>
      <w:tr w:rsidR="00D72CFC">
        <w:trPr>
          <w:gridAfter w:val="1"/>
          <w:wAfter w:w="557" w:type="dxa"/>
          <w:trHeight w:hRule="exact" w:val="534"/>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D72CFC" w:rsidRDefault="004B7031">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72CFC" w:rsidRDefault="004B7031">
            <w:pPr>
              <w:widowControl/>
              <w:spacing w:line="240" w:lineRule="exact"/>
              <w:jc w:val="center"/>
              <w:rPr>
                <w:color w:val="000000"/>
                <w:kern w:val="0"/>
                <w:sz w:val="18"/>
                <w:szCs w:val="18"/>
              </w:rPr>
            </w:pPr>
            <w:r>
              <w:rPr>
                <w:rFonts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D72CFC" w:rsidRDefault="00D72CFC">
            <w:pPr>
              <w:widowControl/>
              <w:spacing w:line="240" w:lineRule="exact"/>
              <w:jc w:val="center"/>
              <w:rPr>
                <w:kern w:val="0"/>
                <w:sz w:val="18"/>
                <w:szCs w:val="18"/>
              </w:rPr>
            </w:pPr>
          </w:p>
        </w:tc>
      </w:tr>
      <w:tr w:rsidR="00D72CFC">
        <w:trPr>
          <w:gridBefore w:val="1"/>
          <w:wBefore w:w="97" w:type="dxa"/>
          <w:trHeight w:val="465"/>
          <w:jc w:val="center"/>
        </w:trPr>
        <w:tc>
          <w:tcPr>
            <w:tcW w:w="9540" w:type="dxa"/>
            <w:gridSpan w:val="15"/>
            <w:tcBorders>
              <w:top w:val="single" w:sz="4" w:space="0" w:color="auto"/>
              <w:left w:val="nil"/>
              <w:bottom w:val="nil"/>
              <w:right w:val="nil"/>
            </w:tcBorders>
            <w:vAlign w:val="center"/>
          </w:tcPr>
          <w:p w:rsidR="00D72CFC" w:rsidRDefault="00C94A21">
            <w:pPr>
              <w:widowControl/>
              <w:spacing w:line="400" w:lineRule="exact"/>
              <w:jc w:val="left"/>
              <w:rPr>
                <w:color w:val="000000"/>
                <w:kern w:val="0"/>
                <w:sz w:val="18"/>
                <w:szCs w:val="18"/>
              </w:rPr>
            </w:pPr>
            <w:r w:rsidRPr="00C94A21">
              <w:rPr>
                <w:sz w:val="18"/>
              </w:rPr>
              <w:pict>
                <v:rect id="矩形 1035" o:spid="_x0000_s1033" style="position:absolute;margin-left:-8.5pt;margin-top:14.6pt;width:7in;height:9.75pt;z-index:251657728;mso-position-horizontal-relative:text;mso-position-vertical-relative:text" strokecolor="white">
                  <v:textbox>
                    <w:txbxContent>
                      <w:p w:rsidR="00D72CFC" w:rsidRDefault="00D72CFC"/>
                    </w:txbxContent>
                  </v:textbox>
                </v:rect>
              </w:pict>
            </w:r>
          </w:p>
          <w:p w:rsidR="00D72CFC" w:rsidRDefault="004B7031">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D72CFC">
        <w:trPr>
          <w:gridBefore w:val="1"/>
          <w:wBefore w:w="97" w:type="dxa"/>
          <w:trHeight w:val="465"/>
          <w:jc w:val="center"/>
        </w:trPr>
        <w:tc>
          <w:tcPr>
            <w:tcW w:w="9540" w:type="dxa"/>
            <w:gridSpan w:val="15"/>
            <w:tcBorders>
              <w:top w:val="nil"/>
              <w:left w:val="nil"/>
              <w:bottom w:val="nil"/>
              <w:right w:val="nil"/>
            </w:tcBorders>
            <w:vAlign w:val="center"/>
          </w:tcPr>
          <w:p w:rsidR="00D72CFC" w:rsidRDefault="004B7031">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D72CFC">
        <w:trPr>
          <w:gridBefore w:val="1"/>
          <w:wBefore w:w="97" w:type="dxa"/>
          <w:trHeight w:val="465"/>
          <w:jc w:val="center"/>
        </w:trPr>
        <w:tc>
          <w:tcPr>
            <w:tcW w:w="9540" w:type="dxa"/>
            <w:gridSpan w:val="15"/>
            <w:tcBorders>
              <w:top w:val="nil"/>
              <w:left w:val="nil"/>
              <w:bottom w:val="nil"/>
              <w:right w:val="nil"/>
            </w:tcBorders>
            <w:vAlign w:val="center"/>
          </w:tcPr>
          <w:p w:rsidR="00D72CFC" w:rsidRDefault="004B7031">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D72CFC">
        <w:trPr>
          <w:gridBefore w:val="1"/>
          <w:wBefore w:w="97" w:type="dxa"/>
          <w:trHeight w:val="210"/>
          <w:jc w:val="center"/>
        </w:trPr>
        <w:tc>
          <w:tcPr>
            <w:tcW w:w="9540" w:type="dxa"/>
            <w:gridSpan w:val="15"/>
            <w:tcBorders>
              <w:top w:val="nil"/>
              <w:left w:val="nil"/>
              <w:bottom w:val="nil"/>
              <w:right w:val="nil"/>
            </w:tcBorders>
            <w:noWrap/>
            <w:vAlign w:val="center"/>
          </w:tcPr>
          <w:p w:rsidR="00D72CFC" w:rsidRDefault="004B7031">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pStyle w:val="2"/>
        <w:spacing w:before="0" w:after="0" w:line="240" w:lineRule="auto"/>
        <w:jc w:val="center"/>
        <w:rPr>
          <w:rFonts w:ascii="Times New Roman" w:eastAsia="宋体" w:hAnsi="Times New Roman"/>
          <w:bCs/>
          <w:color w:val="000000"/>
          <w:sz w:val="36"/>
          <w:szCs w:val="28"/>
        </w:rPr>
        <w:sectPr w:rsidR="00D72CFC">
          <w:pgSz w:w="11906" w:h="16838"/>
          <w:pgMar w:top="1440" w:right="1800" w:bottom="1440" w:left="1800" w:header="851" w:footer="992" w:gutter="0"/>
          <w:cols w:space="720"/>
          <w:docGrid w:type="lines" w:linePitch="312"/>
        </w:sectPr>
      </w:pPr>
    </w:p>
    <w:p w:rsidR="00337B97" w:rsidRDefault="00337B97" w:rsidP="00337B97">
      <w:pPr>
        <w:pStyle w:val="2"/>
        <w:spacing w:before="0" w:after="0" w:line="240" w:lineRule="auto"/>
        <w:jc w:val="left"/>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Pr>
          <w:rFonts w:ascii="Times New Roman" w:eastAsia="宋体" w:hAnsi="Times New Roman" w:hint="eastAsia"/>
          <w:bCs/>
          <w:color w:val="000000"/>
          <w:sz w:val="36"/>
          <w:szCs w:val="28"/>
        </w:rPr>
        <w:t>2</w:t>
      </w:r>
    </w:p>
    <w:p w:rsidR="00D72CFC" w:rsidRDefault="004B703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D72CFC">
        <w:trPr>
          <w:trHeight w:val="692"/>
          <w:tblHeader/>
          <w:jc w:val="center"/>
        </w:trPr>
        <w:tc>
          <w:tcPr>
            <w:tcW w:w="682" w:type="dxa"/>
            <w:shd w:val="clear" w:color="auto" w:fill="FFFFFF"/>
            <w:vAlign w:val="center"/>
          </w:tcPr>
          <w:p w:rsidR="00D72CFC" w:rsidRDefault="004B7031">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D72CFC" w:rsidRDefault="004B7031">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D72CFC" w:rsidRDefault="004B7031">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D72CFC" w:rsidRDefault="004B7031">
            <w:pPr>
              <w:widowControl/>
              <w:spacing w:line="0" w:lineRule="atLeast"/>
              <w:jc w:val="center"/>
              <w:rPr>
                <w:b/>
                <w:bCs/>
                <w:color w:val="000000"/>
                <w:kern w:val="0"/>
                <w:sz w:val="22"/>
                <w:szCs w:val="22"/>
              </w:rPr>
            </w:pPr>
            <w:r>
              <w:rPr>
                <w:b/>
                <w:bCs/>
                <w:color w:val="000000"/>
                <w:kern w:val="0"/>
                <w:sz w:val="22"/>
                <w:szCs w:val="22"/>
              </w:rPr>
              <w:t>分</w:t>
            </w:r>
          </w:p>
          <w:p w:rsidR="00D72CFC" w:rsidRDefault="004B7031">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D72CFC" w:rsidRDefault="004B7031">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D72CFC" w:rsidRDefault="004B7031">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D72CFC" w:rsidRDefault="004B7031">
            <w:pPr>
              <w:widowControl/>
              <w:spacing w:line="0" w:lineRule="atLeast"/>
              <w:jc w:val="center"/>
              <w:rPr>
                <w:b/>
                <w:bCs/>
                <w:color w:val="000000"/>
                <w:kern w:val="0"/>
                <w:sz w:val="22"/>
                <w:szCs w:val="22"/>
              </w:rPr>
            </w:pPr>
            <w:r>
              <w:rPr>
                <w:b/>
                <w:bCs/>
                <w:color w:val="000000"/>
                <w:kern w:val="0"/>
                <w:sz w:val="22"/>
                <w:szCs w:val="22"/>
              </w:rPr>
              <w:t>得分</w:t>
            </w:r>
          </w:p>
        </w:tc>
      </w:tr>
      <w:tr w:rsidR="00D72CFC">
        <w:trPr>
          <w:trHeight w:val="2318"/>
          <w:jc w:val="center"/>
        </w:trPr>
        <w:tc>
          <w:tcPr>
            <w:tcW w:w="682"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 xml:space="preserve">决策　</w:t>
            </w:r>
          </w:p>
          <w:p w:rsidR="00D72CFC" w:rsidRDefault="004B7031">
            <w:pPr>
              <w:widowControl/>
              <w:spacing w:line="0" w:lineRule="atLeast"/>
              <w:jc w:val="center"/>
              <w:rPr>
                <w:color w:val="000000"/>
                <w:kern w:val="0"/>
                <w:sz w:val="22"/>
                <w:szCs w:val="22"/>
              </w:rPr>
            </w:pPr>
            <w:r>
              <w:rPr>
                <w:color w:val="000000"/>
                <w:kern w:val="0"/>
                <w:sz w:val="22"/>
                <w:szCs w:val="22"/>
              </w:rPr>
              <w:t xml:space="preserve">　</w:t>
            </w:r>
          </w:p>
          <w:p w:rsidR="00D72CFC" w:rsidRDefault="004B7031">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立项依据</w:t>
            </w:r>
          </w:p>
          <w:p w:rsidR="00D72CFC" w:rsidRDefault="004B7031">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72CFC" w:rsidRDefault="004B703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rFonts w:hint="eastAsia"/>
                <w:color w:val="000000"/>
                <w:kern w:val="0"/>
                <w:sz w:val="22"/>
                <w:szCs w:val="22"/>
              </w:rPr>
              <w:t>4</w:t>
            </w:r>
          </w:p>
        </w:tc>
      </w:tr>
      <w:tr w:rsidR="00D72CFC">
        <w:trPr>
          <w:trHeight w:val="1510"/>
          <w:jc w:val="center"/>
        </w:trPr>
        <w:tc>
          <w:tcPr>
            <w:tcW w:w="682" w:type="dxa"/>
            <w:vMerge/>
            <w:shd w:val="clear" w:color="auto" w:fill="FFFFFF"/>
            <w:vAlign w:val="center"/>
          </w:tcPr>
          <w:p w:rsidR="00D72CFC" w:rsidRDefault="00D72CFC">
            <w:pPr>
              <w:spacing w:line="0" w:lineRule="atLeast"/>
              <w:jc w:val="center"/>
              <w:rPr>
                <w:color w:val="000000"/>
                <w:kern w:val="0"/>
                <w:sz w:val="22"/>
                <w:szCs w:val="22"/>
              </w:rPr>
            </w:pPr>
          </w:p>
        </w:tc>
        <w:tc>
          <w:tcPr>
            <w:tcW w:w="709"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立项程序</w:t>
            </w:r>
          </w:p>
          <w:p w:rsidR="00D72CFC" w:rsidRDefault="004B7031">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D72CFC" w:rsidRDefault="004B703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rFonts w:hint="eastAsia"/>
                <w:color w:val="000000"/>
                <w:kern w:val="0"/>
                <w:sz w:val="22"/>
                <w:szCs w:val="22"/>
              </w:rPr>
              <w:t>3</w:t>
            </w:r>
          </w:p>
        </w:tc>
      </w:tr>
      <w:tr w:rsidR="00D72CFC">
        <w:trPr>
          <w:trHeight w:val="1829"/>
          <w:jc w:val="center"/>
        </w:trPr>
        <w:tc>
          <w:tcPr>
            <w:tcW w:w="682" w:type="dxa"/>
            <w:vMerge/>
            <w:shd w:val="clear" w:color="auto" w:fill="FFFFFF"/>
            <w:vAlign w:val="center"/>
          </w:tcPr>
          <w:p w:rsidR="00D72CFC" w:rsidRDefault="00D72CFC">
            <w:pPr>
              <w:spacing w:line="0" w:lineRule="atLeast"/>
              <w:jc w:val="center"/>
              <w:rPr>
                <w:color w:val="000000"/>
                <w:kern w:val="0"/>
                <w:sz w:val="22"/>
                <w:szCs w:val="22"/>
              </w:rPr>
            </w:pPr>
          </w:p>
        </w:tc>
        <w:tc>
          <w:tcPr>
            <w:tcW w:w="709"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绩效目标</w:t>
            </w:r>
          </w:p>
          <w:p w:rsidR="00D72CFC" w:rsidRDefault="004B7031">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72CFC" w:rsidRDefault="004B703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D72CFC" w:rsidRDefault="004B7031">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rFonts w:hint="eastAsia"/>
                <w:color w:val="000000"/>
                <w:kern w:val="0"/>
                <w:sz w:val="22"/>
                <w:szCs w:val="22"/>
              </w:rPr>
              <w:t>4</w:t>
            </w:r>
          </w:p>
        </w:tc>
      </w:tr>
      <w:tr w:rsidR="00D72CFC">
        <w:trPr>
          <w:trHeight w:val="1464"/>
          <w:jc w:val="center"/>
        </w:trPr>
        <w:tc>
          <w:tcPr>
            <w:tcW w:w="682"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绩效指标</w:t>
            </w:r>
          </w:p>
          <w:p w:rsidR="00D72CFC" w:rsidRDefault="004B7031">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rFonts w:hint="eastAsia"/>
                <w:color w:val="000000"/>
                <w:kern w:val="0"/>
                <w:sz w:val="22"/>
                <w:szCs w:val="22"/>
              </w:rPr>
              <w:t>4</w:t>
            </w:r>
          </w:p>
        </w:tc>
      </w:tr>
      <w:tr w:rsidR="00D72CFC">
        <w:trPr>
          <w:trHeight w:val="1942"/>
          <w:jc w:val="center"/>
        </w:trPr>
        <w:tc>
          <w:tcPr>
            <w:tcW w:w="682" w:type="dxa"/>
            <w:vMerge/>
            <w:shd w:val="clear" w:color="auto" w:fill="FFFFFF"/>
            <w:vAlign w:val="center"/>
          </w:tcPr>
          <w:p w:rsidR="00D72CFC" w:rsidRDefault="00D72CFC">
            <w:pPr>
              <w:spacing w:line="0" w:lineRule="atLeast"/>
              <w:jc w:val="center"/>
              <w:rPr>
                <w:color w:val="000000"/>
                <w:kern w:val="0"/>
                <w:sz w:val="22"/>
                <w:szCs w:val="22"/>
              </w:rPr>
            </w:pPr>
          </w:p>
        </w:tc>
        <w:tc>
          <w:tcPr>
            <w:tcW w:w="709"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资金投入</w:t>
            </w:r>
          </w:p>
          <w:p w:rsidR="00D72CFC" w:rsidRDefault="004B7031">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预算编制</w:t>
            </w:r>
          </w:p>
          <w:p w:rsidR="00D72CFC" w:rsidRDefault="004B7031">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r>
      <w:tr w:rsidR="00D72CFC">
        <w:trPr>
          <w:trHeight w:val="1706"/>
          <w:jc w:val="center"/>
        </w:trPr>
        <w:tc>
          <w:tcPr>
            <w:tcW w:w="682"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709"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资金分配</w:t>
            </w:r>
          </w:p>
          <w:p w:rsidR="00D72CFC" w:rsidRDefault="004B7031">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r>
      <w:tr w:rsidR="00D72CFC">
        <w:trPr>
          <w:trHeight w:val="1415"/>
          <w:jc w:val="center"/>
        </w:trPr>
        <w:tc>
          <w:tcPr>
            <w:tcW w:w="682" w:type="dxa"/>
            <w:vMerge w:val="restart"/>
            <w:shd w:val="clear" w:color="auto" w:fill="FFFFFF"/>
            <w:vAlign w:val="center"/>
          </w:tcPr>
          <w:p w:rsidR="00D72CFC" w:rsidRDefault="004B7031">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D72CFC" w:rsidRDefault="004B7031">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D72CFC" w:rsidRDefault="004B7031">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3</w:t>
            </w:r>
          </w:p>
        </w:tc>
      </w:tr>
      <w:tr w:rsidR="00D72CFC">
        <w:trPr>
          <w:trHeight w:val="1320"/>
          <w:jc w:val="center"/>
        </w:trPr>
        <w:tc>
          <w:tcPr>
            <w:tcW w:w="682" w:type="dxa"/>
            <w:vMerge/>
            <w:shd w:val="clear" w:color="auto" w:fill="FFFFFF"/>
            <w:vAlign w:val="center"/>
          </w:tcPr>
          <w:p w:rsidR="00D72CFC" w:rsidRDefault="00D72CFC">
            <w:pPr>
              <w:spacing w:line="0" w:lineRule="atLeast"/>
              <w:jc w:val="center"/>
              <w:rPr>
                <w:color w:val="000000"/>
                <w:kern w:val="0"/>
                <w:sz w:val="22"/>
                <w:szCs w:val="22"/>
              </w:rPr>
            </w:pPr>
          </w:p>
        </w:tc>
        <w:tc>
          <w:tcPr>
            <w:tcW w:w="709" w:type="dxa"/>
            <w:vMerge/>
            <w:shd w:val="clear" w:color="auto" w:fill="FFFFFF"/>
            <w:vAlign w:val="center"/>
          </w:tcPr>
          <w:p w:rsidR="00D72CFC" w:rsidRDefault="00D72CFC">
            <w:pPr>
              <w:spacing w:line="0" w:lineRule="atLeast"/>
              <w:jc w:val="center"/>
              <w:rPr>
                <w:color w:val="000000"/>
                <w:kern w:val="0"/>
                <w:sz w:val="22"/>
                <w:szCs w:val="22"/>
              </w:rPr>
            </w:pP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r>
      <w:tr w:rsidR="00D72CFC">
        <w:trPr>
          <w:trHeight w:val="2076"/>
          <w:jc w:val="center"/>
        </w:trPr>
        <w:tc>
          <w:tcPr>
            <w:tcW w:w="682"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 xml:space="preserve">　</w:t>
            </w:r>
          </w:p>
          <w:p w:rsidR="00D72CFC" w:rsidRDefault="004B7031">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资金使用</w:t>
            </w:r>
          </w:p>
          <w:p w:rsidR="00D72CFC" w:rsidRDefault="004B7031">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r>
      <w:tr w:rsidR="00D72CFC">
        <w:trPr>
          <w:trHeight w:val="1797"/>
          <w:jc w:val="center"/>
        </w:trPr>
        <w:tc>
          <w:tcPr>
            <w:tcW w:w="682" w:type="dxa"/>
            <w:vMerge/>
            <w:shd w:val="clear" w:color="auto" w:fill="FFFFFF"/>
            <w:vAlign w:val="center"/>
          </w:tcPr>
          <w:p w:rsidR="00D72CFC" w:rsidRDefault="00D72CFC">
            <w:pPr>
              <w:spacing w:line="0" w:lineRule="atLeast"/>
              <w:jc w:val="center"/>
              <w:rPr>
                <w:color w:val="000000"/>
                <w:kern w:val="0"/>
                <w:sz w:val="22"/>
                <w:szCs w:val="22"/>
              </w:rPr>
            </w:pPr>
          </w:p>
        </w:tc>
        <w:tc>
          <w:tcPr>
            <w:tcW w:w="709"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组织实施</w:t>
            </w:r>
          </w:p>
          <w:p w:rsidR="00D72CFC" w:rsidRDefault="004B7031">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管理制度</w:t>
            </w:r>
          </w:p>
          <w:p w:rsidR="00D72CFC" w:rsidRDefault="004B7031">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r>
      <w:tr w:rsidR="00D72CFC">
        <w:trPr>
          <w:trHeight w:val="1769"/>
          <w:jc w:val="center"/>
        </w:trPr>
        <w:tc>
          <w:tcPr>
            <w:tcW w:w="682"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709"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制度执行</w:t>
            </w:r>
          </w:p>
          <w:p w:rsidR="00D72CFC" w:rsidRDefault="004B7031">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4</w:t>
            </w:r>
          </w:p>
        </w:tc>
      </w:tr>
      <w:tr w:rsidR="00D72CFC">
        <w:trPr>
          <w:trHeight w:val="1917"/>
          <w:jc w:val="center"/>
        </w:trPr>
        <w:tc>
          <w:tcPr>
            <w:tcW w:w="682"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r>
      <w:tr w:rsidR="00D72CFC">
        <w:trPr>
          <w:trHeight w:val="1718"/>
          <w:jc w:val="center"/>
        </w:trPr>
        <w:tc>
          <w:tcPr>
            <w:tcW w:w="682"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D72CFC" w:rsidRDefault="004B7031">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r>
      <w:tr w:rsidR="00D72CFC">
        <w:trPr>
          <w:trHeight w:val="1506"/>
          <w:jc w:val="center"/>
        </w:trPr>
        <w:tc>
          <w:tcPr>
            <w:tcW w:w="682" w:type="dxa"/>
            <w:vMerge/>
            <w:shd w:val="clear" w:color="auto" w:fill="FFFFFF"/>
            <w:vAlign w:val="center"/>
          </w:tcPr>
          <w:p w:rsidR="00D72CFC" w:rsidRDefault="00D72CFC">
            <w:pPr>
              <w:spacing w:line="0" w:lineRule="atLeast"/>
              <w:jc w:val="center"/>
              <w:rPr>
                <w:color w:val="000000"/>
                <w:kern w:val="0"/>
                <w:sz w:val="22"/>
                <w:szCs w:val="22"/>
              </w:rPr>
            </w:pPr>
          </w:p>
        </w:tc>
        <w:tc>
          <w:tcPr>
            <w:tcW w:w="709" w:type="dxa"/>
            <w:shd w:val="clear" w:color="auto" w:fill="FFFFFF"/>
            <w:vAlign w:val="center"/>
          </w:tcPr>
          <w:p w:rsidR="00D72CFC" w:rsidRDefault="004B7031">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r>
      <w:tr w:rsidR="00D72CFC">
        <w:trPr>
          <w:trHeight w:val="1674"/>
          <w:jc w:val="center"/>
        </w:trPr>
        <w:tc>
          <w:tcPr>
            <w:tcW w:w="682"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709"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r>
      <w:tr w:rsidR="00D72CFC">
        <w:trPr>
          <w:trHeight w:val="693"/>
          <w:jc w:val="center"/>
        </w:trPr>
        <w:tc>
          <w:tcPr>
            <w:tcW w:w="682"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709" w:type="dxa"/>
            <w:vMerge w:val="restart"/>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D72CFC" w:rsidRDefault="004B7031">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20</w:t>
            </w:r>
          </w:p>
        </w:tc>
      </w:tr>
      <w:tr w:rsidR="00D72CFC">
        <w:trPr>
          <w:trHeight w:val="929"/>
          <w:jc w:val="center"/>
        </w:trPr>
        <w:tc>
          <w:tcPr>
            <w:tcW w:w="682"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709" w:type="dxa"/>
            <w:vMerge/>
            <w:shd w:val="clear" w:color="auto" w:fill="FFFFFF"/>
            <w:vAlign w:val="center"/>
          </w:tcPr>
          <w:p w:rsidR="00D72CFC" w:rsidRDefault="00D72CFC">
            <w:pPr>
              <w:widowControl/>
              <w:spacing w:line="0" w:lineRule="atLeast"/>
              <w:jc w:val="center"/>
              <w:rPr>
                <w:color w:val="000000"/>
                <w:kern w:val="0"/>
                <w:sz w:val="22"/>
                <w:szCs w:val="22"/>
              </w:rPr>
            </w:pPr>
          </w:p>
        </w:tc>
        <w:tc>
          <w:tcPr>
            <w:tcW w:w="1134"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D72CFC" w:rsidRDefault="004B7031">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8</w:t>
            </w:r>
          </w:p>
        </w:tc>
      </w:tr>
      <w:tr w:rsidR="00D72CFC">
        <w:trPr>
          <w:trHeight w:val="558"/>
          <w:jc w:val="center"/>
        </w:trPr>
        <w:tc>
          <w:tcPr>
            <w:tcW w:w="2525" w:type="dxa"/>
            <w:gridSpan w:val="3"/>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D72CFC" w:rsidRDefault="004B7031">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D72CFC" w:rsidRDefault="00D72CFC">
            <w:pPr>
              <w:widowControl/>
              <w:spacing w:line="0" w:lineRule="atLeast"/>
              <w:rPr>
                <w:color w:val="000000"/>
                <w:kern w:val="0"/>
                <w:sz w:val="22"/>
                <w:szCs w:val="22"/>
              </w:rPr>
            </w:pPr>
          </w:p>
        </w:tc>
        <w:tc>
          <w:tcPr>
            <w:tcW w:w="6096" w:type="dxa"/>
            <w:shd w:val="clear" w:color="auto" w:fill="FFFFFF"/>
            <w:vAlign w:val="center"/>
          </w:tcPr>
          <w:p w:rsidR="00D72CFC" w:rsidRDefault="00D72CFC">
            <w:pPr>
              <w:widowControl/>
              <w:spacing w:line="0" w:lineRule="atLeast"/>
              <w:rPr>
                <w:color w:val="000000"/>
                <w:kern w:val="0"/>
                <w:sz w:val="22"/>
                <w:szCs w:val="22"/>
              </w:rPr>
            </w:pPr>
          </w:p>
        </w:tc>
        <w:tc>
          <w:tcPr>
            <w:tcW w:w="566" w:type="dxa"/>
            <w:shd w:val="clear" w:color="auto" w:fill="FFFFFF"/>
            <w:vAlign w:val="center"/>
          </w:tcPr>
          <w:p w:rsidR="00D72CFC" w:rsidRDefault="004B7031">
            <w:pPr>
              <w:widowControl/>
              <w:spacing w:line="0" w:lineRule="atLeast"/>
              <w:jc w:val="center"/>
              <w:rPr>
                <w:color w:val="000000"/>
                <w:kern w:val="0"/>
                <w:sz w:val="22"/>
                <w:szCs w:val="22"/>
              </w:rPr>
            </w:pPr>
            <w:r>
              <w:rPr>
                <w:rFonts w:hint="eastAsia"/>
                <w:color w:val="000000"/>
                <w:kern w:val="0"/>
                <w:sz w:val="22"/>
                <w:szCs w:val="22"/>
              </w:rPr>
              <w:t>100</w:t>
            </w:r>
          </w:p>
        </w:tc>
      </w:tr>
    </w:tbl>
    <w:p w:rsidR="00D72CFC" w:rsidRDefault="00D72CFC">
      <w:pPr>
        <w:spacing w:line="600" w:lineRule="exact"/>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D72CFC" w:rsidRDefault="00D72CFC">
      <w:pPr>
        <w:spacing w:line="600" w:lineRule="exact"/>
        <w:jc w:val="center"/>
        <w:rPr>
          <w:rFonts w:ascii="方正小标宋_GBK" w:eastAsia="方正小标宋_GBK"/>
          <w:sz w:val="36"/>
          <w:szCs w:val="36"/>
        </w:rPr>
      </w:pPr>
    </w:p>
    <w:p w:rsidR="004B7031" w:rsidRDefault="004B7031">
      <w:pPr>
        <w:spacing w:line="600" w:lineRule="exact"/>
        <w:jc w:val="center"/>
        <w:rPr>
          <w:rFonts w:ascii="方正小标宋_GBK" w:eastAsia="方正小标宋_GBK"/>
          <w:sz w:val="36"/>
          <w:szCs w:val="36"/>
        </w:rPr>
      </w:pPr>
    </w:p>
    <w:sectPr w:rsidR="004B7031" w:rsidSect="00D72CFC">
      <w:pgSz w:w="16838" w:h="11906" w:orient="landscape"/>
      <w:pgMar w:top="1803" w:right="1440" w:bottom="1803" w:left="1440"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471" w:rsidRDefault="00A14471" w:rsidP="00FF1D51">
      <w:r>
        <w:separator/>
      </w:r>
    </w:p>
  </w:endnote>
  <w:endnote w:type="continuationSeparator" w:id="0">
    <w:p w:rsidR="00A14471" w:rsidRDefault="00A14471" w:rsidP="00FF1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altName w:val="Times New Roman"/>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471" w:rsidRDefault="00A14471" w:rsidP="00FF1D51">
      <w:r>
        <w:separator/>
      </w:r>
    </w:p>
  </w:footnote>
  <w:footnote w:type="continuationSeparator" w:id="0">
    <w:p w:rsidR="00A14471" w:rsidRDefault="00A14471" w:rsidP="00FF1D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drawingGridVerticalSpacing w:val="159"/>
  <w:displayHorizontalDrawingGridEvery w:val="0"/>
  <w:displayVerticalDrawingGridEvery w:val="2"/>
  <w:characterSpacingControl w:val="compressPunctuation"/>
  <w:doNotValidateAgainstSchema/>
  <w:doNotDemarcateInvalidXml/>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14F3"/>
    <w:rsid w:val="0000381C"/>
    <w:rsid w:val="0002021D"/>
    <w:rsid w:val="00037E7B"/>
    <w:rsid w:val="00050955"/>
    <w:rsid w:val="00054C48"/>
    <w:rsid w:val="00055C55"/>
    <w:rsid w:val="0015024D"/>
    <w:rsid w:val="00167785"/>
    <w:rsid w:val="001B3897"/>
    <w:rsid w:val="001B433A"/>
    <w:rsid w:val="001B733E"/>
    <w:rsid w:val="001D1274"/>
    <w:rsid w:val="001D7594"/>
    <w:rsid w:val="001E17E2"/>
    <w:rsid w:val="002316AA"/>
    <w:rsid w:val="0025580F"/>
    <w:rsid w:val="00256D56"/>
    <w:rsid w:val="002A519E"/>
    <w:rsid w:val="002D29AC"/>
    <w:rsid w:val="002D2E38"/>
    <w:rsid w:val="002E6659"/>
    <w:rsid w:val="00337B97"/>
    <w:rsid w:val="003A3F0F"/>
    <w:rsid w:val="003C61B9"/>
    <w:rsid w:val="003C7354"/>
    <w:rsid w:val="004B7031"/>
    <w:rsid w:val="00592B05"/>
    <w:rsid w:val="005B6B78"/>
    <w:rsid w:val="0064123B"/>
    <w:rsid w:val="0064303C"/>
    <w:rsid w:val="006D1EF1"/>
    <w:rsid w:val="006F181C"/>
    <w:rsid w:val="00702707"/>
    <w:rsid w:val="00714055"/>
    <w:rsid w:val="007B5B37"/>
    <w:rsid w:val="008014F3"/>
    <w:rsid w:val="00807AC8"/>
    <w:rsid w:val="00811D97"/>
    <w:rsid w:val="008142B1"/>
    <w:rsid w:val="00830093"/>
    <w:rsid w:val="00852E02"/>
    <w:rsid w:val="008B70A4"/>
    <w:rsid w:val="008C5BE7"/>
    <w:rsid w:val="00900ED1"/>
    <w:rsid w:val="009405F8"/>
    <w:rsid w:val="00981091"/>
    <w:rsid w:val="00983234"/>
    <w:rsid w:val="00A14471"/>
    <w:rsid w:val="00AC3166"/>
    <w:rsid w:val="00AF4013"/>
    <w:rsid w:val="00AF4BFA"/>
    <w:rsid w:val="00B36920"/>
    <w:rsid w:val="00BC7561"/>
    <w:rsid w:val="00C56B7D"/>
    <w:rsid w:val="00C72E42"/>
    <w:rsid w:val="00C94A21"/>
    <w:rsid w:val="00CB3E8C"/>
    <w:rsid w:val="00D25988"/>
    <w:rsid w:val="00D30FF1"/>
    <w:rsid w:val="00D55574"/>
    <w:rsid w:val="00D72CFC"/>
    <w:rsid w:val="00D94EEC"/>
    <w:rsid w:val="00DD49BB"/>
    <w:rsid w:val="00DF30B1"/>
    <w:rsid w:val="00E02D09"/>
    <w:rsid w:val="00E55B07"/>
    <w:rsid w:val="00E7446D"/>
    <w:rsid w:val="00E86E58"/>
    <w:rsid w:val="00E87D7B"/>
    <w:rsid w:val="00EF1B05"/>
    <w:rsid w:val="00FA06A1"/>
    <w:rsid w:val="00FE3BC9"/>
    <w:rsid w:val="00FF1D51"/>
    <w:rsid w:val="00FF7190"/>
    <w:rsid w:val="6D257F15"/>
    <w:rsid w:val="726606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楷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2CFC"/>
    <w:pPr>
      <w:widowControl w:val="0"/>
      <w:jc w:val="both"/>
    </w:pPr>
    <w:rPr>
      <w:rFonts w:eastAsia="宋体"/>
      <w:kern w:val="2"/>
      <w:sz w:val="21"/>
      <w:szCs w:val="24"/>
    </w:rPr>
  </w:style>
  <w:style w:type="paragraph" w:styleId="2">
    <w:name w:val="heading 2"/>
    <w:basedOn w:val="a"/>
    <w:next w:val="a"/>
    <w:qFormat/>
    <w:rsid w:val="00D72CF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2CFC"/>
    <w:pPr>
      <w:tabs>
        <w:tab w:val="center" w:pos="4153"/>
        <w:tab w:val="right" w:pos="8306"/>
      </w:tabs>
      <w:snapToGrid w:val="0"/>
      <w:jc w:val="left"/>
    </w:pPr>
    <w:rPr>
      <w:sz w:val="18"/>
      <w:szCs w:val="18"/>
    </w:rPr>
  </w:style>
  <w:style w:type="character" w:customStyle="1" w:styleId="Char">
    <w:name w:val="页脚 Char"/>
    <w:basedOn w:val="a0"/>
    <w:link w:val="a3"/>
    <w:rsid w:val="00D72CFC"/>
    <w:rPr>
      <w:rFonts w:eastAsia="宋体"/>
      <w:kern w:val="2"/>
      <w:sz w:val="18"/>
      <w:szCs w:val="18"/>
    </w:rPr>
  </w:style>
  <w:style w:type="paragraph" w:styleId="a4">
    <w:name w:val="header"/>
    <w:basedOn w:val="a"/>
    <w:link w:val="Char0"/>
    <w:rsid w:val="00D72C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D72CFC"/>
    <w:rPr>
      <w:rFonts w:eastAsia="宋体"/>
      <w:kern w:val="2"/>
      <w:sz w:val="18"/>
      <w:szCs w:val="18"/>
    </w:rPr>
  </w:style>
  <w:style w:type="paragraph" w:styleId="a5">
    <w:name w:val="Normal (Web)"/>
    <w:basedOn w:val="a"/>
    <w:rsid w:val="00D72CFC"/>
    <w:pPr>
      <w:widowControl/>
      <w:spacing w:before="100" w:beforeAutospacing="1" w:after="100" w:afterAutospacing="1"/>
      <w:jc w:val="left"/>
    </w:pPr>
    <w:rPr>
      <w:rFonts w:ascii="宋体" w:hAnsi="宋体" w:cs="宋体"/>
      <w:kern w:val="0"/>
      <w:sz w:val="24"/>
    </w:rPr>
  </w:style>
  <w:style w:type="character" w:styleId="a6">
    <w:name w:val="Strong"/>
    <w:basedOn w:val="a0"/>
    <w:qFormat/>
    <w:rsid w:val="00D72CFC"/>
    <w:rPr>
      <w:b/>
      <w:bCs/>
    </w:rPr>
  </w:style>
  <w:style w:type="paragraph" w:customStyle="1" w:styleId="a7">
    <w:name w:val="表内文字"/>
    <w:basedOn w:val="a"/>
    <w:rsid w:val="00D72CFC"/>
    <w:pPr>
      <w:adjustRightInd w:val="0"/>
      <w:snapToGrid w:val="0"/>
      <w:spacing w:before="60" w:after="60" w:line="280" w:lineRule="atLeast"/>
    </w:pPr>
    <w:rPr>
      <w:rFonts w:eastAsia="仿宋_GB2312"/>
      <w:sz w:val="24"/>
    </w:rPr>
  </w:style>
  <w:style w:type="paragraph" w:styleId="a8">
    <w:name w:val="No Spacing"/>
    <w:qFormat/>
    <w:rsid w:val="00D72CFC"/>
    <w:pPr>
      <w:widowControl w:val="0"/>
      <w:jc w:val="both"/>
    </w:pPr>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1043</Words>
  <Characters>5950</Characters>
  <Application>Microsoft Office Word</Application>
  <DocSecurity>0</DocSecurity>
  <Lines>49</Lines>
  <Paragraphs>13</Paragraphs>
  <ScaleCrop>false</ScaleCrop>
  <Company>Microsoft</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关于2015年度省农村能源专项资金绩效管理评估报告</dc:title>
  <dc:creator>User</dc:creator>
  <cp:lastModifiedBy>Administrator</cp:lastModifiedBy>
  <cp:revision>6</cp:revision>
  <cp:lastPrinted>2021-07-21T03:50:00Z</cp:lastPrinted>
  <dcterms:created xsi:type="dcterms:W3CDTF">2021-08-03T04:09:00Z</dcterms:created>
  <dcterms:modified xsi:type="dcterms:W3CDTF">2021-08-10T07:24:00Z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D8CDA2357CB44498A1EA9F1C994E0828</vt:lpwstr>
  </property>
</Properties>
</file>