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C2F" w:rsidRDefault="00096D8C" w:rsidP="00263CDF">
      <w:pPr>
        <w:pStyle w:val="a8"/>
        <w:spacing w:line="510" w:lineRule="exact"/>
        <w:jc w:val="center"/>
        <w:rPr>
          <w:rFonts w:eastAsia="仿宋"/>
          <w:sz w:val="32"/>
          <w:szCs w:val="32"/>
        </w:rPr>
      </w:pPr>
      <w:r>
        <w:rPr>
          <w:rFonts w:eastAsia="黑体" w:hint="eastAsia"/>
          <w:sz w:val="44"/>
          <w:szCs w:val="44"/>
        </w:rPr>
        <w:t>中方县农业农村局</w:t>
      </w:r>
      <w:r w:rsidR="00B327C4">
        <w:rPr>
          <w:rFonts w:eastAsia="黑体" w:hint="eastAsia"/>
          <w:sz w:val="44"/>
          <w:szCs w:val="44"/>
        </w:rPr>
        <w:t>2020</w:t>
      </w:r>
      <w:r w:rsidR="00B327C4">
        <w:rPr>
          <w:rFonts w:eastAsia="黑体" w:hint="eastAsia"/>
          <w:sz w:val="44"/>
          <w:szCs w:val="44"/>
        </w:rPr>
        <w:t>年度</w:t>
      </w:r>
      <w:r>
        <w:rPr>
          <w:rFonts w:eastAsia="黑体" w:hint="eastAsia"/>
          <w:sz w:val="44"/>
          <w:szCs w:val="44"/>
        </w:rPr>
        <w:t>冷库</w:t>
      </w:r>
      <w:r w:rsidR="00B86B59">
        <w:rPr>
          <w:rFonts w:eastAsia="黑体"/>
          <w:sz w:val="44"/>
          <w:szCs w:val="44"/>
        </w:rPr>
        <w:t>项目支出绩效</w:t>
      </w:r>
      <w:r w:rsidR="00DB531A">
        <w:rPr>
          <w:rFonts w:eastAsia="黑体" w:hint="eastAsia"/>
          <w:sz w:val="44"/>
          <w:szCs w:val="44"/>
        </w:rPr>
        <w:t>自</w:t>
      </w:r>
      <w:r w:rsidR="00B86B59">
        <w:rPr>
          <w:rFonts w:eastAsia="黑体"/>
          <w:sz w:val="44"/>
          <w:szCs w:val="44"/>
        </w:rPr>
        <w:t>评报告</w:t>
      </w:r>
    </w:p>
    <w:p w:rsidR="00263CDF" w:rsidRDefault="00263CDF" w:rsidP="00263CDF">
      <w:pPr>
        <w:pStyle w:val="a8"/>
        <w:spacing w:line="510" w:lineRule="exact"/>
        <w:ind w:firstLineChars="200" w:firstLine="602"/>
        <w:jc w:val="center"/>
        <w:rPr>
          <w:rFonts w:eastAsia="楷体"/>
          <w:b/>
          <w:sz w:val="30"/>
          <w:szCs w:val="30"/>
        </w:rPr>
      </w:pPr>
    </w:p>
    <w:p w:rsidR="00716C2F" w:rsidRPr="00ED7AD5" w:rsidRDefault="00B86B59" w:rsidP="00096D8C">
      <w:pPr>
        <w:pStyle w:val="a8"/>
        <w:spacing w:line="510" w:lineRule="exact"/>
        <w:ind w:firstLineChars="200" w:firstLine="602"/>
        <w:rPr>
          <w:rFonts w:ascii="仿宋" w:eastAsia="仿宋" w:hAnsi="仿宋"/>
          <w:b/>
          <w:sz w:val="30"/>
          <w:szCs w:val="30"/>
        </w:rPr>
      </w:pPr>
      <w:r w:rsidRPr="00ED7AD5">
        <w:rPr>
          <w:rFonts w:ascii="仿宋" w:eastAsia="仿宋" w:hAnsi="仿宋"/>
          <w:b/>
          <w:sz w:val="30"/>
          <w:szCs w:val="30"/>
        </w:rPr>
        <w:t>一、基本情况</w:t>
      </w:r>
    </w:p>
    <w:p w:rsidR="00716C2F" w:rsidRPr="00ED7AD5" w:rsidRDefault="00B86B59" w:rsidP="00096D8C">
      <w:pPr>
        <w:pStyle w:val="a8"/>
        <w:spacing w:line="510" w:lineRule="exact"/>
        <w:ind w:firstLineChars="200" w:firstLine="600"/>
        <w:rPr>
          <w:rFonts w:ascii="仿宋" w:eastAsia="仿宋" w:hAnsi="仿宋" w:cs="仿宋"/>
          <w:sz w:val="30"/>
          <w:szCs w:val="30"/>
        </w:rPr>
      </w:pPr>
      <w:r w:rsidRPr="00ED7AD5">
        <w:rPr>
          <w:rFonts w:ascii="仿宋" w:eastAsia="仿宋" w:hAnsi="仿宋" w:cs="仿宋" w:hint="eastAsia"/>
          <w:sz w:val="30"/>
          <w:szCs w:val="30"/>
        </w:rPr>
        <w:t>根据《农业农村部关于加快农产品仓储保鲜冷链设施建设的实施意见》（农市发﹝2020﹞2号）、《湖南省农业农村厅、湖南省财政厅关于加快农产品仓储保鲜冷链设施建设的实施方案》湘农联[2020]80号文件，和《湖南省农业农村厅办公室关于印发&lt;湖南省2020年农产品仓储保鲜冷链设施建设项目验收参考方案&gt;的通知》湘农办市场[2020]73号文件精神，我县按时保质保量完成了农产品仓储保鲜冷链设施建设项目的各项工作。</w:t>
      </w:r>
    </w:p>
    <w:p w:rsidR="00716C2F" w:rsidRPr="00ED7AD5" w:rsidRDefault="00B86B59" w:rsidP="00096D8C">
      <w:pPr>
        <w:pStyle w:val="a8"/>
        <w:spacing w:line="510" w:lineRule="exact"/>
        <w:ind w:firstLineChars="200" w:firstLine="602"/>
        <w:rPr>
          <w:rFonts w:ascii="仿宋" w:eastAsia="仿宋" w:hAnsi="仿宋"/>
          <w:b/>
          <w:sz w:val="30"/>
          <w:szCs w:val="30"/>
        </w:rPr>
      </w:pPr>
      <w:r w:rsidRPr="00ED7AD5">
        <w:rPr>
          <w:rFonts w:ascii="仿宋" w:eastAsia="仿宋" w:hAnsi="仿宋"/>
          <w:b/>
          <w:sz w:val="30"/>
          <w:szCs w:val="30"/>
        </w:rPr>
        <w:t>二、绩效评价工作开展情况</w:t>
      </w:r>
    </w:p>
    <w:p w:rsidR="00716C2F" w:rsidRPr="00ED7AD5" w:rsidRDefault="00B86B59" w:rsidP="00096D8C">
      <w:pPr>
        <w:ind w:firstLineChars="200" w:firstLine="600"/>
        <w:rPr>
          <w:rFonts w:ascii="仿宋" w:eastAsia="仿宋" w:hAnsi="仿宋"/>
          <w:bCs/>
          <w:sz w:val="30"/>
          <w:szCs w:val="30"/>
        </w:rPr>
      </w:pPr>
      <w:r w:rsidRPr="00ED7AD5">
        <w:rPr>
          <w:rFonts w:ascii="仿宋" w:eastAsia="仿宋" w:hAnsi="仿宋" w:hint="eastAsia"/>
          <w:bCs/>
          <w:sz w:val="30"/>
          <w:szCs w:val="30"/>
        </w:rPr>
        <w:t>以特色水果、蔬菜为重点，以家庭农场和专业合作社为依托，</w:t>
      </w:r>
      <w:r w:rsidRPr="00ED7AD5">
        <w:rPr>
          <w:rFonts w:ascii="仿宋" w:eastAsia="仿宋" w:hAnsi="仿宋" w:cs="仿宋" w:hint="eastAsia"/>
          <w:sz w:val="30"/>
          <w:szCs w:val="30"/>
        </w:rPr>
        <w:t>通过合理规划、资金引导、技术培训、规范实施、加强质量监管等多项措施，推动先进实用的农产品冷藏保鲜加工技术，</w:t>
      </w:r>
      <w:r w:rsidRPr="00ED7AD5">
        <w:rPr>
          <w:rFonts w:ascii="仿宋" w:eastAsia="仿宋" w:hAnsi="仿宋" w:hint="eastAsia"/>
          <w:bCs/>
          <w:sz w:val="30"/>
          <w:szCs w:val="30"/>
        </w:rPr>
        <w:t>进一步降低农产品损耗和物流成本，推动农产品提质增效和农业绿色发展，促进脱贫攻坚和乡村振兴有效衔接，持续促进农民增收和农业增效，持续巩固脱贫攻坚成果，更好地满足城乡居民对高质量农产品的消费需求。</w:t>
      </w:r>
    </w:p>
    <w:p w:rsidR="00716C2F" w:rsidRPr="00ED7AD5" w:rsidRDefault="00B86B59" w:rsidP="00096D8C">
      <w:pPr>
        <w:pStyle w:val="a8"/>
        <w:spacing w:line="510" w:lineRule="exact"/>
        <w:ind w:firstLineChars="200" w:firstLine="602"/>
        <w:rPr>
          <w:rFonts w:ascii="仿宋" w:eastAsia="仿宋" w:hAnsi="仿宋"/>
          <w:b/>
          <w:sz w:val="30"/>
          <w:szCs w:val="30"/>
        </w:rPr>
      </w:pPr>
      <w:r w:rsidRPr="00ED7AD5">
        <w:rPr>
          <w:rFonts w:ascii="仿宋" w:eastAsia="仿宋" w:hAnsi="仿宋"/>
          <w:b/>
          <w:sz w:val="30"/>
          <w:szCs w:val="30"/>
        </w:rPr>
        <w:t>三、综合评价情况及评价结论（附相关评分表）</w:t>
      </w:r>
    </w:p>
    <w:p w:rsidR="00716C2F" w:rsidRPr="00ED7AD5" w:rsidRDefault="00B86B59" w:rsidP="00096D8C">
      <w:pPr>
        <w:pStyle w:val="a8"/>
        <w:spacing w:line="510" w:lineRule="exact"/>
        <w:ind w:firstLineChars="200" w:firstLine="600"/>
        <w:rPr>
          <w:rFonts w:ascii="仿宋" w:eastAsia="仿宋" w:hAnsi="仿宋"/>
          <w:sz w:val="30"/>
          <w:szCs w:val="30"/>
        </w:rPr>
      </w:pPr>
      <w:r w:rsidRPr="00ED7AD5">
        <w:rPr>
          <w:rFonts w:ascii="仿宋" w:eastAsia="仿宋" w:hAnsi="仿宋"/>
          <w:sz w:val="30"/>
          <w:szCs w:val="30"/>
        </w:rPr>
        <w:t>绩效评价等级为</w:t>
      </w:r>
      <w:r w:rsidRPr="00ED7AD5">
        <w:rPr>
          <w:rFonts w:ascii="仿宋" w:eastAsia="仿宋" w:hAnsi="仿宋" w:hint="eastAsia"/>
          <w:sz w:val="30"/>
          <w:szCs w:val="30"/>
        </w:rPr>
        <w:t>优秀</w:t>
      </w:r>
      <w:r w:rsidRPr="00ED7AD5">
        <w:rPr>
          <w:rFonts w:ascii="仿宋" w:eastAsia="仿宋" w:hAnsi="仿宋"/>
          <w:sz w:val="30"/>
          <w:szCs w:val="30"/>
        </w:rPr>
        <w:t>：90分（含）—100分</w:t>
      </w:r>
    </w:p>
    <w:p w:rsidR="00716C2F" w:rsidRPr="00ED7AD5" w:rsidRDefault="00B86B59" w:rsidP="00096D8C">
      <w:pPr>
        <w:pStyle w:val="a8"/>
        <w:spacing w:line="510" w:lineRule="exact"/>
        <w:ind w:firstLineChars="200" w:firstLine="602"/>
        <w:rPr>
          <w:rFonts w:ascii="仿宋" w:eastAsia="仿宋" w:hAnsi="仿宋"/>
          <w:b/>
          <w:sz w:val="30"/>
          <w:szCs w:val="30"/>
        </w:rPr>
      </w:pPr>
      <w:r w:rsidRPr="00ED7AD5">
        <w:rPr>
          <w:rFonts w:ascii="仿宋" w:eastAsia="仿宋" w:hAnsi="仿宋"/>
          <w:b/>
          <w:sz w:val="30"/>
          <w:szCs w:val="30"/>
        </w:rPr>
        <w:t>四、绩效评价指标分析</w:t>
      </w:r>
    </w:p>
    <w:p w:rsidR="00716C2F" w:rsidRPr="00ED7AD5" w:rsidRDefault="00B86B59" w:rsidP="00096D8C">
      <w:pPr>
        <w:ind w:firstLineChars="200" w:firstLine="600"/>
        <w:rPr>
          <w:rFonts w:ascii="仿宋" w:eastAsia="仿宋" w:hAnsi="仿宋" w:cs="仿宋"/>
          <w:sz w:val="30"/>
          <w:szCs w:val="30"/>
        </w:rPr>
      </w:pPr>
      <w:r w:rsidRPr="00ED7AD5">
        <w:rPr>
          <w:rFonts w:ascii="仿宋" w:eastAsia="仿宋" w:hAnsi="仿宋" w:cs="仿宋" w:hint="eastAsia"/>
          <w:sz w:val="30"/>
          <w:szCs w:val="30"/>
        </w:rPr>
        <w:t>1.宣传发动摸底(2020年7月10日一7月15日)召开各乡镇农业服务中心负责人会议，组织学习</w:t>
      </w:r>
      <w:r w:rsidRPr="00ED7AD5">
        <w:rPr>
          <w:rFonts w:ascii="仿宋" w:eastAsia="仿宋" w:hAnsi="仿宋" w:hint="eastAsia"/>
          <w:sz w:val="30"/>
          <w:szCs w:val="30"/>
        </w:rPr>
        <w:t>《农业农村部关于加快农产品仓储保鲜冷链设施建设的实施意见》（农市发﹝2020﹞2号）</w:t>
      </w:r>
      <w:r w:rsidRPr="00ED7AD5">
        <w:rPr>
          <w:rFonts w:ascii="仿宋" w:eastAsia="仿宋" w:hAnsi="仿宋" w:hint="eastAsia"/>
          <w:sz w:val="30"/>
          <w:szCs w:val="30"/>
        </w:rPr>
        <w:lastRenderedPageBreak/>
        <w:t>和《湖南省农业农村厅、湖南省财政厅关于加快农产品仓储保鲜冷链设施建设的实施方案》（湘农联）﹝2020﹞80号</w:t>
      </w:r>
      <w:r w:rsidRPr="00ED7AD5">
        <w:rPr>
          <w:rFonts w:ascii="仿宋" w:eastAsia="仿宋" w:hAnsi="仿宋" w:cs="仿宋" w:hint="eastAsia"/>
          <w:sz w:val="30"/>
          <w:szCs w:val="30"/>
        </w:rPr>
        <w:t>文件”精神，领会农产品</w:t>
      </w:r>
      <w:r w:rsidRPr="00ED7AD5">
        <w:rPr>
          <w:rFonts w:ascii="仿宋" w:eastAsia="仿宋" w:hAnsi="仿宋" w:hint="eastAsia"/>
          <w:sz w:val="30"/>
          <w:szCs w:val="30"/>
        </w:rPr>
        <w:t>仓储保鲜冷链设施建设</w:t>
      </w:r>
      <w:r w:rsidRPr="00ED7AD5">
        <w:rPr>
          <w:rFonts w:ascii="仿宋" w:eastAsia="仿宋" w:hAnsi="仿宋" w:cs="仿宋" w:hint="eastAsia"/>
          <w:sz w:val="30"/>
          <w:szCs w:val="30"/>
        </w:rPr>
        <w:t>项目实施的意义、总体要求、奖补政策及操作程序。以乡镇为单位召开主产村及新型经营主体会议，层层宣讲政策。7月15日前摸清全县建设需求并上报。</w:t>
      </w:r>
    </w:p>
    <w:p w:rsidR="00716C2F" w:rsidRPr="00ED7AD5" w:rsidRDefault="00B86B59" w:rsidP="00096D8C">
      <w:pPr>
        <w:ind w:firstLineChars="200" w:firstLine="600"/>
        <w:rPr>
          <w:rFonts w:ascii="仿宋" w:eastAsia="仿宋" w:hAnsi="仿宋" w:cs="仿宋"/>
          <w:sz w:val="30"/>
          <w:szCs w:val="30"/>
        </w:rPr>
      </w:pPr>
      <w:r w:rsidRPr="00ED7AD5">
        <w:rPr>
          <w:rFonts w:ascii="仿宋" w:eastAsia="仿宋" w:hAnsi="仿宋" w:cs="仿宋" w:hint="eastAsia"/>
          <w:sz w:val="30"/>
          <w:szCs w:val="30"/>
        </w:rPr>
        <w:t>2.组建班子，制定方案。7月20日前农业农村局成立农产品</w:t>
      </w:r>
      <w:r w:rsidRPr="00ED7AD5">
        <w:rPr>
          <w:rFonts w:ascii="仿宋" w:eastAsia="仿宋" w:hAnsi="仿宋" w:hint="eastAsia"/>
          <w:sz w:val="30"/>
          <w:szCs w:val="30"/>
        </w:rPr>
        <w:t>仓储保鲜冷链设施建设</w:t>
      </w:r>
      <w:r w:rsidRPr="00ED7AD5">
        <w:rPr>
          <w:rFonts w:ascii="仿宋" w:eastAsia="仿宋" w:hAnsi="仿宋" w:cs="仿宋" w:hint="eastAsia"/>
          <w:sz w:val="30"/>
          <w:szCs w:val="30"/>
        </w:rPr>
        <w:t>项目领导小组和组建工作班子，8月5日前制定农产品仓储保鲜冷链设施建设实施方案和技术方案。</w:t>
      </w:r>
    </w:p>
    <w:p w:rsidR="00716C2F" w:rsidRPr="00ED7AD5" w:rsidRDefault="00B86B59" w:rsidP="00096D8C">
      <w:pPr>
        <w:ind w:firstLineChars="200" w:firstLine="600"/>
        <w:rPr>
          <w:rFonts w:ascii="仿宋" w:eastAsia="仿宋" w:hAnsi="仿宋" w:cs="仿宋"/>
          <w:sz w:val="30"/>
          <w:szCs w:val="30"/>
        </w:rPr>
      </w:pPr>
      <w:r w:rsidRPr="00ED7AD5">
        <w:rPr>
          <w:rFonts w:ascii="仿宋" w:eastAsia="仿宋" w:hAnsi="仿宋" w:cs="仿宋" w:hint="eastAsia"/>
          <w:sz w:val="30"/>
          <w:szCs w:val="30"/>
        </w:rPr>
        <w:t>3.制定验收方案。（8月5日—8月10日）制定切实可行的验收方案。</w:t>
      </w:r>
    </w:p>
    <w:p w:rsidR="00716C2F" w:rsidRPr="00ED7AD5" w:rsidRDefault="00B86B59" w:rsidP="00096D8C">
      <w:pPr>
        <w:ind w:firstLineChars="200" w:firstLine="600"/>
        <w:rPr>
          <w:rFonts w:ascii="仿宋" w:eastAsia="仿宋" w:hAnsi="仿宋" w:cs="仿宋"/>
          <w:sz w:val="30"/>
          <w:szCs w:val="30"/>
        </w:rPr>
      </w:pPr>
      <w:r w:rsidRPr="00ED7AD5">
        <w:rPr>
          <w:rFonts w:ascii="仿宋" w:eastAsia="仿宋" w:hAnsi="仿宋" w:cs="仿宋" w:hint="eastAsia"/>
          <w:sz w:val="30"/>
          <w:szCs w:val="30"/>
        </w:rPr>
        <w:t>4.审核审批，申报公示。（8月10日—8月12日）完成拟建项目的审核审批、申报公示。</w:t>
      </w:r>
    </w:p>
    <w:p w:rsidR="00716C2F" w:rsidRPr="00ED7AD5" w:rsidRDefault="00B86B59" w:rsidP="00096D8C">
      <w:pPr>
        <w:pStyle w:val="a8"/>
        <w:rPr>
          <w:rFonts w:ascii="仿宋" w:eastAsia="仿宋" w:hAnsi="仿宋"/>
          <w:sz w:val="30"/>
          <w:szCs w:val="30"/>
        </w:rPr>
      </w:pPr>
      <w:r w:rsidRPr="00ED7AD5">
        <w:rPr>
          <w:rFonts w:ascii="仿宋" w:eastAsia="仿宋" w:hAnsi="仿宋" w:hint="eastAsia"/>
          <w:sz w:val="30"/>
          <w:szCs w:val="30"/>
        </w:rPr>
        <w:t>5.项目建设，监督指导。（8月13日—11月23日）建设单位按照实施方案技术方案及时组织施工，县农业农村局加强指导与监督，各实施主体必须按技术方案指导施工，不符要求，整改返工。</w:t>
      </w:r>
    </w:p>
    <w:p w:rsidR="00716C2F" w:rsidRPr="00ED7AD5" w:rsidRDefault="00B86B59" w:rsidP="00096D8C">
      <w:pPr>
        <w:pStyle w:val="a8"/>
        <w:rPr>
          <w:rFonts w:ascii="仿宋" w:eastAsia="仿宋" w:hAnsi="仿宋"/>
          <w:sz w:val="30"/>
          <w:szCs w:val="30"/>
        </w:rPr>
      </w:pPr>
      <w:r w:rsidRPr="00ED7AD5">
        <w:rPr>
          <w:rFonts w:ascii="仿宋" w:eastAsia="仿宋" w:hAnsi="仿宋" w:hint="eastAsia"/>
          <w:sz w:val="30"/>
          <w:szCs w:val="30"/>
        </w:rPr>
        <w:t>6.项目验收、资金拨付。（11月20日—12月30日）完成全部项目的验收及资金拨付。</w:t>
      </w:r>
    </w:p>
    <w:p w:rsidR="00716C2F" w:rsidRPr="00ED7AD5" w:rsidRDefault="00B86B59" w:rsidP="00096D8C">
      <w:pPr>
        <w:pStyle w:val="a8"/>
        <w:rPr>
          <w:rFonts w:ascii="仿宋" w:eastAsia="仿宋" w:hAnsi="仿宋" w:cs="仿宋"/>
          <w:b/>
          <w:bCs/>
          <w:sz w:val="30"/>
          <w:szCs w:val="30"/>
        </w:rPr>
        <w:sectPr w:rsidR="00716C2F" w:rsidRPr="00ED7AD5">
          <w:footerReference w:type="default" r:id="rId7"/>
          <w:pgSz w:w="11906" w:h="16838"/>
          <w:pgMar w:top="1440" w:right="1800" w:bottom="1440" w:left="1800" w:header="851" w:footer="992" w:gutter="0"/>
          <w:cols w:space="720"/>
          <w:docGrid w:type="lines" w:linePitch="312"/>
        </w:sectPr>
      </w:pPr>
      <w:r w:rsidRPr="00ED7AD5">
        <w:rPr>
          <w:rFonts w:ascii="仿宋" w:eastAsia="仿宋" w:hAnsi="仿宋" w:hint="eastAsia"/>
          <w:sz w:val="30"/>
          <w:szCs w:val="30"/>
        </w:rPr>
        <w:t>7.项目总结，绩效评价。（12月10日—12月30日）</w:t>
      </w:r>
      <w:r w:rsidRPr="00ED7AD5">
        <w:rPr>
          <w:rFonts w:ascii="仿宋" w:eastAsia="仿宋" w:hAnsi="仿宋" w:cs="仿宋" w:hint="eastAsia"/>
          <w:sz w:val="30"/>
          <w:szCs w:val="30"/>
        </w:rPr>
        <w:t>完成项目实施情况总结和绩效评价</w:t>
      </w:r>
    </w:p>
    <w:p w:rsidR="00716C2F" w:rsidRPr="00ED7AD5" w:rsidRDefault="00716C2F" w:rsidP="00096D8C">
      <w:pPr>
        <w:pStyle w:val="a8"/>
        <w:rPr>
          <w:rFonts w:ascii="仿宋" w:eastAsia="仿宋" w:hAnsi="仿宋"/>
          <w:sz w:val="30"/>
          <w:szCs w:val="30"/>
        </w:rPr>
      </w:pPr>
    </w:p>
    <w:p w:rsidR="00716C2F" w:rsidRPr="00ED7AD5" w:rsidRDefault="00B86B59" w:rsidP="00096D8C">
      <w:pPr>
        <w:pStyle w:val="a8"/>
        <w:numPr>
          <w:ilvl w:val="0"/>
          <w:numId w:val="1"/>
        </w:numPr>
        <w:spacing w:line="510" w:lineRule="exact"/>
        <w:ind w:firstLineChars="200" w:firstLine="602"/>
        <w:rPr>
          <w:rFonts w:ascii="仿宋" w:eastAsia="仿宋" w:hAnsi="仿宋"/>
          <w:b/>
          <w:sz w:val="30"/>
          <w:szCs w:val="30"/>
        </w:rPr>
      </w:pPr>
      <w:r w:rsidRPr="00ED7AD5">
        <w:rPr>
          <w:rFonts w:ascii="仿宋" w:eastAsia="仿宋" w:hAnsi="仿宋"/>
          <w:b/>
          <w:sz w:val="30"/>
          <w:szCs w:val="30"/>
        </w:rPr>
        <w:t>主要经验及做法、存在的问题及原因分析</w:t>
      </w:r>
    </w:p>
    <w:p w:rsidR="00716C2F" w:rsidRPr="00ED7AD5" w:rsidRDefault="00B86B59" w:rsidP="00096D8C">
      <w:pPr>
        <w:ind w:firstLineChars="200" w:firstLine="600"/>
        <w:rPr>
          <w:rFonts w:ascii="仿宋" w:eastAsia="仿宋" w:hAnsi="仿宋"/>
          <w:b/>
          <w:sz w:val="30"/>
          <w:szCs w:val="30"/>
        </w:rPr>
      </w:pPr>
      <w:r w:rsidRPr="00ED7AD5">
        <w:rPr>
          <w:rFonts w:ascii="仿宋" w:eastAsia="仿宋" w:hAnsi="仿宋" w:cs="仿宋" w:hint="eastAsia"/>
          <w:bCs/>
          <w:sz w:val="30"/>
          <w:szCs w:val="30"/>
        </w:rPr>
        <w:t>按照省市文件</w:t>
      </w:r>
      <w:r w:rsidRPr="00ED7AD5">
        <w:rPr>
          <w:rFonts w:ascii="仿宋" w:eastAsia="仿宋" w:hAnsi="仿宋" w:cs="仿宋" w:hint="eastAsia"/>
          <w:sz w:val="30"/>
          <w:szCs w:val="30"/>
        </w:rPr>
        <w:t>要求，我县各乡镇对本辖区内仓储保鲜冷链设施建设需求做了深入调查摸底，摸清了各经营主体的建设需求，经征求实施主体建设意愿，局研究决定，确定</w:t>
      </w:r>
      <w:r w:rsidRPr="00ED7AD5">
        <w:rPr>
          <w:rFonts w:ascii="仿宋" w:eastAsia="仿宋" w:hAnsi="仿宋" w:cs="仿宋" w:hint="eastAsia"/>
          <w:color w:val="000000"/>
          <w:kern w:val="0"/>
          <w:sz w:val="30"/>
          <w:szCs w:val="30"/>
        </w:rPr>
        <w:t>中方县杨军生态农业专业合作社</w:t>
      </w:r>
      <w:r w:rsidRPr="00ED7AD5">
        <w:rPr>
          <w:rFonts w:ascii="仿宋" w:eastAsia="仿宋" w:hAnsi="仿宋" w:cs="仿宋" w:hint="eastAsia"/>
          <w:sz w:val="30"/>
          <w:szCs w:val="30"/>
        </w:rPr>
        <w:t>、中方县竹园生态种养专业合作社、</w:t>
      </w:r>
      <w:r w:rsidRPr="00ED7AD5">
        <w:rPr>
          <w:rFonts w:ascii="仿宋" w:eastAsia="仿宋" w:hAnsi="仿宋" w:cs="仿宋" w:hint="eastAsia"/>
          <w:color w:val="000000"/>
          <w:kern w:val="0"/>
          <w:sz w:val="30"/>
          <w:szCs w:val="30"/>
        </w:rPr>
        <w:t>中方县绿嘉园种养专业合作社和中方县华荣种植专业合作社</w:t>
      </w:r>
      <w:r w:rsidRPr="00ED7AD5">
        <w:rPr>
          <w:rFonts w:ascii="仿宋" w:eastAsia="仿宋" w:hAnsi="仿宋" w:cs="仿宋" w:hint="eastAsia"/>
          <w:sz w:val="30"/>
          <w:szCs w:val="30"/>
        </w:rPr>
        <w:t>4家实施主体为2020年仓储保鲜冷链设施建设实施主体，项目奖补资金共计42万元。按照自主建设、定额补助、先建后补的原则，由新型经营主体申请，县农业农村部门审核通过，实施主体自主建设，完工后提出申请验收，验收合格公示7天无异议后，县农业农村局财政专户已经于2020年12月29日将补助资金统一拨付给了新型经营主体</w:t>
      </w:r>
    </w:p>
    <w:p w:rsidR="00716C2F" w:rsidRPr="00ED7AD5" w:rsidRDefault="00B86B59" w:rsidP="00096D8C">
      <w:pPr>
        <w:pStyle w:val="a8"/>
        <w:numPr>
          <w:ilvl w:val="0"/>
          <w:numId w:val="1"/>
        </w:numPr>
        <w:spacing w:line="510" w:lineRule="exact"/>
        <w:ind w:firstLineChars="200" w:firstLine="602"/>
        <w:rPr>
          <w:rFonts w:ascii="仿宋" w:eastAsia="仿宋" w:hAnsi="仿宋"/>
          <w:b/>
          <w:sz w:val="30"/>
          <w:szCs w:val="30"/>
        </w:rPr>
      </w:pPr>
      <w:r w:rsidRPr="00ED7AD5">
        <w:rPr>
          <w:rFonts w:ascii="仿宋" w:eastAsia="仿宋" w:hAnsi="仿宋"/>
          <w:b/>
          <w:sz w:val="30"/>
          <w:szCs w:val="30"/>
        </w:rPr>
        <w:t>有关建议</w:t>
      </w:r>
    </w:p>
    <w:p w:rsidR="00716C2F" w:rsidRPr="00ED7AD5" w:rsidRDefault="00B86B59" w:rsidP="00393B42">
      <w:pPr>
        <w:pStyle w:val="a8"/>
        <w:spacing w:line="510" w:lineRule="exact"/>
        <w:ind w:leftChars="200" w:left="420"/>
        <w:rPr>
          <w:rFonts w:ascii="仿宋" w:eastAsia="仿宋" w:hAnsi="仿宋"/>
          <w:b/>
          <w:sz w:val="30"/>
          <w:szCs w:val="30"/>
        </w:rPr>
      </w:pPr>
      <w:r w:rsidRPr="00ED7AD5">
        <w:rPr>
          <w:rFonts w:ascii="仿宋" w:eastAsia="仿宋" w:hAnsi="仿宋" w:hint="eastAsia"/>
          <w:b/>
          <w:sz w:val="30"/>
          <w:szCs w:val="30"/>
        </w:rPr>
        <w:t>无</w:t>
      </w:r>
    </w:p>
    <w:p w:rsidR="00716C2F" w:rsidRPr="00ED7AD5" w:rsidRDefault="00B86B59" w:rsidP="00096D8C">
      <w:pPr>
        <w:pStyle w:val="a8"/>
        <w:numPr>
          <w:ilvl w:val="0"/>
          <w:numId w:val="1"/>
        </w:numPr>
        <w:spacing w:line="510" w:lineRule="exact"/>
        <w:ind w:firstLineChars="200" w:firstLine="602"/>
        <w:rPr>
          <w:rFonts w:ascii="仿宋" w:eastAsia="仿宋" w:hAnsi="仿宋"/>
          <w:b/>
          <w:sz w:val="30"/>
          <w:szCs w:val="30"/>
        </w:rPr>
      </w:pPr>
      <w:r w:rsidRPr="00ED7AD5">
        <w:rPr>
          <w:rFonts w:ascii="仿宋" w:eastAsia="仿宋" w:hAnsi="仿宋"/>
          <w:b/>
          <w:sz w:val="30"/>
          <w:szCs w:val="30"/>
        </w:rPr>
        <w:t>其他需要说明的问题</w:t>
      </w:r>
    </w:p>
    <w:p w:rsidR="00716C2F" w:rsidRPr="00ED7AD5" w:rsidRDefault="00B86B59" w:rsidP="00393B42">
      <w:pPr>
        <w:pStyle w:val="a8"/>
        <w:spacing w:line="510" w:lineRule="exact"/>
        <w:ind w:leftChars="200" w:left="420"/>
        <w:rPr>
          <w:rFonts w:ascii="仿宋" w:eastAsia="仿宋" w:hAnsi="仿宋"/>
          <w:b/>
          <w:sz w:val="30"/>
          <w:szCs w:val="30"/>
        </w:rPr>
      </w:pPr>
      <w:r w:rsidRPr="00ED7AD5">
        <w:rPr>
          <w:rFonts w:ascii="仿宋" w:eastAsia="仿宋" w:hAnsi="仿宋" w:hint="eastAsia"/>
          <w:b/>
          <w:sz w:val="30"/>
          <w:szCs w:val="30"/>
        </w:rPr>
        <w:t>无</w:t>
      </w:r>
    </w:p>
    <w:p w:rsidR="00096D8C" w:rsidRPr="00ED7AD5" w:rsidRDefault="00096D8C">
      <w:pPr>
        <w:widowControl/>
        <w:spacing w:line="510" w:lineRule="exact"/>
        <w:ind w:firstLine="645"/>
        <w:jc w:val="left"/>
        <w:rPr>
          <w:rFonts w:ascii="仿宋" w:eastAsia="仿宋" w:hAnsi="仿宋"/>
          <w:sz w:val="32"/>
          <w:szCs w:val="32"/>
        </w:rPr>
      </w:pPr>
    </w:p>
    <w:p w:rsidR="00716C2F" w:rsidRPr="00ED7AD5" w:rsidRDefault="00B86B59">
      <w:pPr>
        <w:widowControl/>
        <w:spacing w:line="510" w:lineRule="exact"/>
        <w:ind w:firstLine="645"/>
        <w:jc w:val="left"/>
        <w:rPr>
          <w:rFonts w:ascii="仿宋" w:eastAsia="仿宋" w:hAnsi="仿宋"/>
          <w:sz w:val="30"/>
          <w:szCs w:val="30"/>
        </w:rPr>
      </w:pPr>
      <w:r w:rsidRPr="00ED7AD5">
        <w:rPr>
          <w:rFonts w:ascii="仿宋" w:eastAsia="仿宋" w:hAnsi="仿宋"/>
          <w:sz w:val="30"/>
          <w:szCs w:val="30"/>
        </w:rPr>
        <w:t>附件：1.项目支出绩效自评表</w:t>
      </w:r>
    </w:p>
    <w:p w:rsidR="00096D8C" w:rsidRPr="00ED7AD5" w:rsidRDefault="00B86B59" w:rsidP="00096D8C">
      <w:pPr>
        <w:spacing w:line="400" w:lineRule="exact"/>
        <w:ind w:firstLineChars="500" w:firstLine="1500"/>
        <w:rPr>
          <w:rFonts w:ascii="仿宋" w:eastAsia="仿宋" w:hAnsi="仿宋"/>
          <w:bCs/>
          <w:color w:val="000000"/>
          <w:kern w:val="0"/>
          <w:sz w:val="30"/>
          <w:szCs w:val="30"/>
        </w:rPr>
      </w:pPr>
      <w:r w:rsidRPr="00ED7AD5">
        <w:rPr>
          <w:rFonts w:ascii="仿宋" w:eastAsia="仿宋" w:hAnsi="仿宋"/>
          <w:sz w:val="30"/>
          <w:szCs w:val="30"/>
        </w:rPr>
        <w:t>2.项目支出绩效评价指标</w:t>
      </w:r>
      <w:r w:rsidRPr="00ED7AD5">
        <w:rPr>
          <w:rFonts w:ascii="仿宋" w:eastAsia="仿宋" w:hAnsi="仿宋"/>
          <w:bCs/>
          <w:color w:val="000000"/>
          <w:kern w:val="0"/>
          <w:sz w:val="30"/>
          <w:szCs w:val="30"/>
        </w:rPr>
        <w:t>评分表</w:t>
      </w:r>
    </w:p>
    <w:p w:rsidR="00096D8C" w:rsidRPr="00ED7AD5" w:rsidRDefault="00096D8C">
      <w:pPr>
        <w:widowControl/>
        <w:jc w:val="left"/>
        <w:rPr>
          <w:rFonts w:ascii="仿宋" w:eastAsia="仿宋" w:hAnsi="仿宋"/>
          <w:bCs/>
          <w:color w:val="000000"/>
          <w:kern w:val="0"/>
          <w:sz w:val="32"/>
          <w:szCs w:val="32"/>
        </w:rPr>
      </w:pPr>
      <w:r w:rsidRPr="00ED7AD5">
        <w:rPr>
          <w:rFonts w:ascii="仿宋" w:eastAsia="仿宋" w:hAnsi="仿宋"/>
          <w:bCs/>
          <w:color w:val="000000"/>
          <w:kern w:val="0"/>
          <w:sz w:val="32"/>
          <w:szCs w:val="32"/>
        </w:rPr>
        <w:br w:type="page"/>
      </w:r>
    </w:p>
    <w:p w:rsidR="00096D8C" w:rsidRDefault="00096D8C" w:rsidP="00096D8C">
      <w:pPr>
        <w:spacing w:line="400" w:lineRule="exact"/>
        <w:rPr>
          <w:rFonts w:eastAsia="仿宋_GB2312"/>
          <w:bCs/>
          <w:color w:val="000000"/>
          <w:sz w:val="32"/>
          <w:szCs w:val="32"/>
        </w:rPr>
      </w:pPr>
      <w:r>
        <w:rPr>
          <w:rFonts w:hint="eastAsia"/>
          <w:b/>
          <w:bCs/>
          <w:kern w:val="0"/>
          <w:sz w:val="32"/>
          <w:szCs w:val="32"/>
        </w:rPr>
        <w:lastRenderedPageBreak/>
        <w:t>附件</w:t>
      </w:r>
      <w:r>
        <w:rPr>
          <w:rFonts w:hint="eastAsia"/>
          <w:b/>
          <w:bCs/>
          <w:kern w:val="0"/>
          <w:sz w:val="32"/>
          <w:szCs w:val="32"/>
        </w:rPr>
        <w:t>1</w:t>
      </w:r>
    </w:p>
    <w:tbl>
      <w:tblPr>
        <w:tblW w:w="9080" w:type="dxa"/>
        <w:jc w:val="center"/>
        <w:tblLayout w:type="fixed"/>
        <w:tblLook w:val="0000"/>
      </w:tblPr>
      <w:tblGrid>
        <w:gridCol w:w="588"/>
        <w:gridCol w:w="980"/>
        <w:gridCol w:w="1112"/>
        <w:gridCol w:w="730"/>
        <w:gridCol w:w="447"/>
        <w:gridCol w:w="687"/>
        <w:gridCol w:w="1363"/>
        <w:gridCol w:w="622"/>
        <w:gridCol w:w="283"/>
        <w:gridCol w:w="284"/>
        <w:gridCol w:w="425"/>
        <w:gridCol w:w="142"/>
        <w:gridCol w:w="709"/>
        <w:gridCol w:w="708"/>
      </w:tblGrid>
      <w:tr w:rsidR="00096D8C" w:rsidTr="008165C5">
        <w:trPr>
          <w:trHeight w:hRule="exact" w:val="349"/>
          <w:jc w:val="center"/>
        </w:trPr>
        <w:tc>
          <w:tcPr>
            <w:tcW w:w="9080" w:type="dxa"/>
            <w:gridSpan w:val="14"/>
            <w:tcBorders>
              <w:top w:val="nil"/>
              <w:left w:val="nil"/>
              <w:bottom w:val="nil"/>
              <w:right w:val="nil"/>
            </w:tcBorders>
            <w:vAlign w:val="center"/>
          </w:tcPr>
          <w:p w:rsidR="00096D8C" w:rsidRDefault="00096D8C" w:rsidP="00096D8C">
            <w:pPr>
              <w:widowControl/>
              <w:spacing w:line="320" w:lineRule="exact"/>
              <w:jc w:val="center"/>
              <w:rPr>
                <w:b/>
                <w:bCs/>
                <w:kern w:val="0"/>
                <w:sz w:val="32"/>
                <w:szCs w:val="32"/>
              </w:rPr>
            </w:pPr>
            <w:r>
              <w:rPr>
                <w:b/>
                <w:bCs/>
                <w:kern w:val="0"/>
                <w:sz w:val="32"/>
                <w:szCs w:val="32"/>
              </w:rPr>
              <w:t>项目支出绩效自评表</w:t>
            </w:r>
          </w:p>
        </w:tc>
      </w:tr>
      <w:tr w:rsidR="00096D8C" w:rsidTr="008165C5">
        <w:trPr>
          <w:trHeight w:val="201"/>
          <w:jc w:val="center"/>
        </w:trPr>
        <w:tc>
          <w:tcPr>
            <w:tcW w:w="9080" w:type="dxa"/>
            <w:gridSpan w:val="14"/>
            <w:tcBorders>
              <w:top w:val="nil"/>
              <w:left w:val="nil"/>
              <w:bottom w:val="nil"/>
              <w:right w:val="nil"/>
            </w:tcBorders>
          </w:tcPr>
          <w:p w:rsidR="00096D8C" w:rsidRDefault="00096D8C" w:rsidP="008165C5">
            <w:pPr>
              <w:widowControl/>
              <w:jc w:val="center"/>
              <w:rPr>
                <w:kern w:val="0"/>
                <w:sz w:val="22"/>
                <w:szCs w:val="22"/>
              </w:rPr>
            </w:pPr>
            <w:r>
              <w:rPr>
                <w:kern w:val="0"/>
                <w:sz w:val="22"/>
                <w:szCs w:val="22"/>
              </w:rPr>
              <w:t>（</w:t>
            </w:r>
            <w:r>
              <w:rPr>
                <w:rFonts w:hint="eastAsia"/>
                <w:kern w:val="0"/>
                <w:sz w:val="22"/>
                <w:szCs w:val="22"/>
              </w:rPr>
              <w:t>2020</w:t>
            </w:r>
            <w:r>
              <w:rPr>
                <w:kern w:val="0"/>
                <w:sz w:val="22"/>
                <w:szCs w:val="22"/>
              </w:rPr>
              <w:t>年度）</w:t>
            </w:r>
          </w:p>
        </w:tc>
      </w:tr>
      <w:tr w:rsidR="00096D8C" w:rsidTr="008165C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28"/>
                <w:szCs w:val="28"/>
              </w:rPr>
            </w:pPr>
            <w:r>
              <w:rPr>
                <w:rFonts w:ascii="仿宋" w:eastAsia="仿宋" w:hAnsi="仿宋" w:cs="仿宋" w:hint="eastAsia"/>
                <w:sz w:val="28"/>
                <w:szCs w:val="28"/>
              </w:rPr>
              <w:t>2020年农产品</w:t>
            </w:r>
            <w:r>
              <w:rPr>
                <w:rFonts w:ascii="仿宋" w:eastAsia="仿宋" w:hAnsi="仿宋" w:cs="Arial" w:hint="eastAsia"/>
                <w:sz w:val="28"/>
                <w:szCs w:val="28"/>
              </w:rPr>
              <w:t>仓储保鲜冷链设施建设</w:t>
            </w:r>
            <w:r>
              <w:rPr>
                <w:rFonts w:ascii="仿宋" w:eastAsia="仿宋" w:hAnsi="仿宋" w:cs="仿宋" w:hint="eastAsia"/>
                <w:sz w:val="28"/>
                <w:szCs w:val="28"/>
              </w:rPr>
              <w:t>项目</w:t>
            </w:r>
          </w:p>
        </w:tc>
      </w:tr>
      <w:tr w:rsidR="00096D8C" w:rsidTr="008165C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主管部门</w:t>
            </w:r>
          </w:p>
        </w:tc>
        <w:tc>
          <w:tcPr>
            <w:tcW w:w="4339" w:type="dxa"/>
            <w:gridSpan w:val="5"/>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中方县农业农村局</w:t>
            </w: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各实施主体</w:t>
            </w:r>
          </w:p>
        </w:tc>
      </w:tr>
      <w:tr w:rsidR="00096D8C" w:rsidTr="008165C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项目资金</w:t>
            </w:r>
            <w:r>
              <w:rPr>
                <w:kern w:val="0"/>
                <w:sz w:val="18"/>
                <w:szCs w:val="18"/>
              </w:rPr>
              <w:br/>
            </w:r>
            <w:r>
              <w:rPr>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34"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年初预算数</w:t>
            </w:r>
          </w:p>
        </w:tc>
        <w:tc>
          <w:tcPr>
            <w:tcW w:w="1363"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全年预算数</w:t>
            </w:r>
            <w:r>
              <w:rPr>
                <w:color w:val="000000"/>
                <w:kern w:val="0"/>
                <w:sz w:val="20"/>
                <w:szCs w:val="20"/>
              </w:rPr>
              <w:t>（</w:t>
            </w:r>
            <w:r>
              <w:rPr>
                <w:color w:val="000000"/>
                <w:kern w:val="0"/>
                <w:sz w:val="20"/>
                <w:szCs w:val="20"/>
              </w:rPr>
              <w:t>A</w:t>
            </w:r>
            <w:r>
              <w:rPr>
                <w:color w:val="000000"/>
                <w:kern w:val="0"/>
                <w:sz w:val="20"/>
                <w:szCs w:val="20"/>
              </w:rPr>
              <w:t>）</w:t>
            </w: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全年执行数</w:t>
            </w:r>
            <w:r>
              <w:rPr>
                <w:color w:val="000000"/>
                <w:kern w:val="0"/>
                <w:sz w:val="20"/>
                <w:szCs w:val="20"/>
              </w:rPr>
              <w:t>（</w:t>
            </w:r>
            <w:r>
              <w:rPr>
                <w:color w:val="000000"/>
                <w:kern w:val="0"/>
                <w:sz w:val="20"/>
                <w:szCs w:val="20"/>
              </w:rPr>
              <w:t>B</w:t>
            </w:r>
            <w:r>
              <w:rPr>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执行率</w:t>
            </w:r>
            <w:r>
              <w:rPr>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得分</w:t>
            </w:r>
          </w:p>
        </w:tc>
      </w:tr>
      <w:tr w:rsidR="00096D8C" w:rsidTr="008165C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rPr>
                <w:kern w:val="0"/>
                <w:sz w:val="18"/>
                <w:szCs w:val="18"/>
              </w:rPr>
            </w:pPr>
            <w:r>
              <w:rPr>
                <w:kern w:val="0"/>
                <w:sz w:val="18"/>
                <w:szCs w:val="18"/>
              </w:rPr>
              <w:t>年度资金总额</w:t>
            </w:r>
          </w:p>
        </w:tc>
        <w:tc>
          <w:tcPr>
            <w:tcW w:w="1134"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1363"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709"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r>
      <w:tr w:rsidR="00096D8C" w:rsidTr="008165C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其中：当年财政拨款</w:t>
            </w:r>
          </w:p>
        </w:tc>
        <w:tc>
          <w:tcPr>
            <w:tcW w:w="1134"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1363"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42</w:t>
            </w:r>
          </w:p>
        </w:tc>
        <w:tc>
          <w:tcPr>
            <w:tcW w:w="709"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r>
      <w:tr w:rsidR="00096D8C" w:rsidTr="008165C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 xml:space="preserve">      </w:t>
            </w:r>
            <w:r>
              <w:rPr>
                <w:kern w:val="0"/>
                <w:sz w:val="18"/>
                <w:szCs w:val="18"/>
              </w:rPr>
              <w:t>上年结转资金</w:t>
            </w:r>
          </w:p>
        </w:tc>
        <w:tc>
          <w:tcPr>
            <w:tcW w:w="1134"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0</w:t>
            </w:r>
          </w:p>
        </w:tc>
        <w:tc>
          <w:tcPr>
            <w:tcW w:w="1363"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r>
      <w:tr w:rsidR="00096D8C" w:rsidTr="008165C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 xml:space="preserve">  </w:t>
            </w:r>
            <w:r>
              <w:rPr>
                <w:kern w:val="0"/>
                <w:sz w:val="18"/>
                <w:szCs w:val="18"/>
              </w:rPr>
              <w:t>其他资金</w:t>
            </w:r>
          </w:p>
        </w:tc>
        <w:tc>
          <w:tcPr>
            <w:tcW w:w="1134"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0</w:t>
            </w:r>
          </w:p>
        </w:tc>
        <w:tc>
          <w:tcPr>
            <w:tcW w:w="1363"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05"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709"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w:t>
            </w:r>
          </w:p>
        </w:tc>
      </w:tr>
      <w:tr w:rsidR="00096D8C" w:rsidTr="008165C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年度总体目标</w:t>
            </w:r>
          </w:p>
        </w:tc>
        <w:tc>
          <w:tcPr>
            <w:tcW w:w="5319" w:type="dxa"/>
            <w:gridSpan w:val="6"/>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预期目标</w:t>
            </w:r>
          </w:p>
        </w:tc>
        <w:tc>
          <w:tcPr>
            <w:tcW w:w="3173" w:type="dxa"/>
            <w:gridSpan w:val="7"/>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实际完成情况</w:t>
            </w:r>
          </w:p>
        </w:tc>
      </w:tr>
      <w:tr w:rsidR="00096D8C" w:rsidTr="008165C5">
        <w:trPr>
          <w:trHeight w:hRule="exact" w:val="743"/>
          <w:jc w:val="center"/>
        </w:trPr>
        <w:tc>
          <w:tcPr>
            <w:tcW w:w="588"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319" w:type="dxa"/>
            <w:gridSpan w:val="6"/>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rFonts w:eastAsia="仿宋"/>
                <w:kern w:val="0"/>
                <w:sz w:val="18"/>
                <w:szCs w:val="18"/>
              </w:rPr>
            </w:pPr>
            <w:r>
              <w:rPr>
                <w:rFonts w:ascii="仿宋" w:eastAsia="仿宋" w:hAnsi="仿宋" w:cs="仿宋" w:hint="eastAsia"/>
                <w:sz w:val="24"/>
              </w:rPr>
              <w:t>经征求实施主体建设意愿，局研究决定，确定4家实施主体为2020年仓储保鲜冷链设施建设实施主体，完成1144立方米的冷库建设。</w:t>
            </w:r>
          </w:p>
        </w:tc>
        <w:tc>
          <w:tcPr>
            <w:tcW w:w="3173" w:type="dxa"/>
            <w:gridSpan w:val="7"/>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rPr>
                <w:kern w:val="0"/>
                <w:sz w:val="18"/>
                <w:szCs w:val="18"/>
              </w:rPr>
            </w:pPr>
            <w:r>
              <w:rPr>
                <w:rFonts w:hint="eastAsia"/>
                <w:kern w:val="0"/>
                <w:sz w:val="18"/>
                <w:szCs w:val="18"/>
              </w:rPr>
              <w:t>全面完成建设、验收以及财政拨款，并已全部投入使用。</w:t>
            </w:r>
          </w:p>
        </w:tc>
      </w:tr>
      <w:tr w:rsidR="00096D8C" w:rsidTr="008165C5">
        <w:trPr>
          <w:trHeight w:hRule="exact" w:val="533"/>
          <w:jc w:val="center"/>
        </w:trPr>
        <w:tc>
          <w:tcPr>
            <w:tcW w:w="588" w:type="dxa"/>
            <w:vMerge w:val="restart"/>
            <w:tcBorders>
              <w:top w:val="nil"/>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绩</w:t>
            </w:r>
            <w:r>
              <w:rPr>
                <w:kern w:val="0"/>
                <w:sz w:val="18"/>
                <w:szCs w:val="18"/>
              </w:rPr>
              <w:br/>
            </w:r>
            <w:r>
              <w:rPr>
                <w:kern w:val="0"/>
                <w:sz w:val="18"/>
                <w:szCs w:val="18"/>
              </w:rPr>
              <w:t>效</w:t>
            </w:r>
            <w:r>
              <w:rPr>
                <w:kern w:val="0"/>
                <w:sz w:val="18"/>
                <w:szCs w:val="18"/>
              </w:rPr>
              <w:br/>
            </w:r>
            <w:r>
              <w:rPr>
                <w:kern w:val="0"/>
                <w:sz w:val="18"/>
                <w:szCs w:val="18"/>
              </w:rPr>
              <w:t>指</w:t>
            </w:r>
            <w:r>
              <w:rPr>
                <w:kern w:val="0"/>
                <w:sz w:val="18"/>
                <w:szCs w:val="18"/>
              </w:rPr>
              <w:br/>
            </w:r>
            <w:r>
              <w:rPr>
                <w:kern w:val="0"/>
                <w:sz w:val="18"/>
                <w:szCs w:val="18"/>
              </w:rPr>
              <w:t>标</w:t>
            </w:r>
          </w:p>
        </w:tc>
        <w:tc>
          <w:tcPr>
            <w:tcW w:w="980"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一级指标</w:t>
            </w:r>
          </w:p>
        </w:tc>
        <w:tc>
          <w:tcPr>
            <w:tcW w:w="111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二级指标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三级指标</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年度</w:t>
            </w:r>
          </w:p>
          <w:p w:rsidR="00096D8C" w:rsidRDefault="00096D8C" w:rsidP="008165C5">
            <w:pPr>
              <w:widowControl/>
              <w:spacing w:line="240" w:lineRule="exact"/>
              <w:jc w:val="center"/>
              <w:rPr>
                <w:kern w:val="0"/>
                <w:sz w:val="18"/>
                <w:szCs w:val="18"/>
              </w:rPr>
            </w:pPr>
            <w:r>
              <w:rPr>
                <w:kern w:val="0"/>
                <w:sz w:val="18"/>
                <w:szCs w:val="18"/>
              </w:rPr>
              <w:t>指标值</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实际</w:t>
            </w:r>
          </w:p>
          <w:p w:rsidR="00096D8C" w:rsidRDefault="00096D8C" w:rsidP="008165C5">
            <w:pPr>
              <w:widowControl/>
              <w:spacing w:line="240" w:lineRule="exact"/>
              <w:jc w:val="center"/>
              <w:rPr>
                <w:kern w:val="0"/>
                <w:sz w:val="18"/>
                <w:szCs w:val="18"/>
              </w:rPr>
            </w:pPr>
            <w:r>
              <w:rPr>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偏差原因分析及改进措施</w:t>
            </w:r>
          </w:p>
        </w:tc>
      </w:tr>
      <w:tr w:rsidR="00096D8C" w:rsidTr="008165C5">
        <w:trPr>
          <w:trHeight w:hRule="exact" w:val="433"/>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产出指标</w:t>
            </w:r>
            <w:r>
              <w:rPr>
                <w:kern w:val="0"/>
                <w:sz w:val="20"/>
                <w:szCs w:val="20"/>
              </w:rPr>
              <w:t>(50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数量指标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完成</w:t>
            </w:r>
            <w:r>
              <w:rPr>
                <w:rFonts w:hint="eastAsia"/>
                <w:kern w:val="0"/>
                <w:sz w:val="18"/>
                <w:szCs w:val="18"/>
              </w:rPr>
              <w:t>1144</w:t>
            </w:r>
            <w:r>
              <w:rPr>
                <w:rFonts w:hint="eastAsia"/>
                <w:kern w:val="0"/>
                <w:sz w:val="18"/>
                <w:szCs w:val="18"/>
              </w:rPr>
              <w:t>立方的冷库建设</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67"/>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质量指标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实施主体自建，先建后补</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19</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tabs>
                <w:tab w:val="left" w:pos="569"/>
              </w:tabs>
              <w:spacing w:line="240" w:lineRule="exact"/>
              <w:jc w:val="left"/>
              <w:rPr>
                <w:kern w:val="0"/>
                <w:sz w:val="18"/>
                <w:szCs w:val="18"/>
              </w:rPr>
            </w:pPr>
            <w:r>
              <w:rPr>
                <w:rFonts w:hint="eastAsia"/>
                <w:kern w:val="0"/>
                <w:sz w:val="18"/>
                <w:szCs w:val="18"/>
              </w:rPr>
              <w:t>工程实施公司良莠不齐</w:t>
            </w: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时效指标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2020</w:t>
            </w:r>
            <w:r>
              <w:rPr>
                <w:rFonts w:hint="eastAsia"/>
                <w:kern w:val="0"/>
                <w:sz w:val="18"/>
                <w:szCs w:val="18"/>
              </w:rPr>
              <w:t>年底建成、验收</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成本指标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实施主体自筹自建</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83"/>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效益指标</w:t>
            </w:r>
            <w:r>
              <w:rPr>
                <w:kern w:val="0"/>
                <w:sz w:val="20"/>
                <w:szCs w:val="20"/>
              </w:rPr>
              <w:t>(30</w:t>
            </w:r>
            <w:r>
              <w:rPr>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经济效益</w:t>
            </w:r>
          </w:p>
          <w:p w:rsidR="00096D8C" w:rsidRDefault="00096D8C" w:rsidP="008165C5">
            <w:pPr>
              <w:widowControl/>
              <w:spacing w:line="240" w:lineRule="exact"/>
              <w:jc w:val="center"/>
              <w:rPr>
                <w:kern w:val="0"/>
                <w:sz w:val="18"/>
                <w:szCs w:val="18"/>
              </w:rPr>
            </w:pPr>
            <w:r>
              <w:rPr>
                <w:kern w:val="0"/>
                <w:sz w:val="18"/>
                <w:szCs w:val="18"/>
              </w:rPr>
              <w:t>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rPr>
                <w:kern w:val="0"/>
                <w:sz w:val="18"/>
                <w:szCs w:val="18"/>
              </w:rPr>
            </w:pPr>
            <w:r>
              <w:rPr>
                <w:rFonts w:ascii="仿宋" w:eastAsia="仿宋" w:hAnsi="仿宋" w:hint="eastAsia"/>
                <w:bCs/>
                <w:sz w:val="18"/>
                <w:szCs w:val="18"/>
              </w:rPr>
              <w:t>促进脱贫攻坚和乡村振兴有效衔接</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66"/>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ascii="仿宋" w:eastAsia="仿宋" w:hAnsi="仿宋" w:hint="eastAsia"/>
                <w:bCs/>
                <w:sz w:val="18"/>
                <w:szCs w:val="18"/>
              </w:rPr>
              <w:t>进一步降低农产品损耗和物流成本</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83"/>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社会效益</w:t>
            </w:r>
          </w:p>
          <w:p w:rsidR="00096D8C" w:rsidRDefault="00096D8C" w:rsidP="008165C5">
            <w:pPr>
              <w:widowControl/>
              <w:spacing w:line="240" w:lineRule="exact"/>
              <w:jc w:val="center"/>
              <w:rPr>
                <w:kern w:val="0"/>
                <w:sz w:val="18"/>
                <w:szCs w:val="18"/>
              </w:rPr>
            </w:pPr>
            <w:r>
              <w:rPr>
                <w:kern w:val="0"/>
                <w:sz w:val="18"/>
                <w:szCs w:val="18"/>
              </w:rPr>
              <w:t>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ascii="仿宋" w:eastAsia="仿宋" w:hAnsi="仿宋" w:cs="仿宋" w:hint="eastAsia"/>
                <w:sz w:val="18"/>
                <w:szCs w:val="18"/>
              </w:rPr>
              <w:t>推动先进实用的农产品冷藏保鲜加工技术</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84"/>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生态效益</w:t>
            </w:r>
          </w:p>
          <w:p w:rsidR="00096D8C" w:rsidRDefault="00096D8C" w:rsidP="008165C5">
            <w:pPr>
              <w:widowControl/>
              <w:spacing w:line="240" w:lineRule="exact"/>
              <w:jc w:val="center"/>
              <w:rPr>
                <w:kern w:val="0"/>
                <w:sz w:val="18"/>
                <w:szCs w:val="18"/>
              </w:rPr>
            </w:pPr>
            <w:r>
              <w:rPr>
                <w:kern w:val="0"/>
                <w:sz w:val="18"/>
                <w:szCs w:val="18"/>
              </w:rPr>
              <w:t>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ascii="仿宋" w:eastAsia="仿宋" w:hAnsi="仿宋" w:hint="eastAsia"/>
                <w:bCs/>
                <w:sz w:val="18"/>
                <w:szCs w:val="18"/>
              </w:rPr>
              <w:t>推动农产品提质增效和农业绿色发展</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483"/>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可持续影响指标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ascii="仿宋" w:eastAsia="仿宋" w:hAnsi="仿宋" w:hint="eastAsia"/>
                <w:bCs/>
                <w:sz w:val="18"/>
                <w:szCs w:val="18"/>
              </w:rPr>
              <w:t>持续促进农民增收和农业增效</w:t>
            </w: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2021</w:t>
            </w:r>
            <w:r>
              <w:rPr>
                <w:rFonts w:hint="eastAsia"/>
                <w:kern w:val="0"/>
                <w:sz w:val="18"/>
                <w:szCs w:val="18"/>
              </w:rPr>
              <w:t>年洪灾造成部分损毁</w:t>
            </w: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9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5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满意度</w:t>
            </w:r>
          </w:p>
          <w:p w:rsidR="00096D8C" w:rsidRDefault="00096D8C" w:rsidP="008165C5">
            <w:pPr>
              <w:widowControl/>
              <w:spacing w:line="240" w:lineRule="exact"/>
              <w:jc w:val="center"/>
              <w:rPr>
                <w:kern w:val="0"/>
                <w:sz w:val="18"/>
                <w:szCs w:val="18"/>
              </w:rPr>
            </w:pPr>
            <w:r>
              <w:rPr>
                <w:kern w:val="0"/>
                <w:sz w:val="18"/>
                <w:szCs w:val="18"/>
              </w:rPr>
              <w:t>指标</w:t>
            </w:r>
            <w:r>
              <w:rPr>
                <w:kern w:val="0"/>
                <w:sz w:val="20"/>
                <w:szCs w:val="20"/>
              </w:rPr>
              <w:t>(10</w:t>
            </w:r>
            <w:r>
              <w:rPr>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kern w:val="0"/>
                <w:sz w:val="18"/>
                <w:szCs w:val="18"/>
              </w:rPr>
              <w:t>服务对象满意度指标</w:t>
            </w: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1</w:t>
            </w:r>
            <w:r>
              <w:rPr>
                <w:color w:val="000000"/>
                <w:kern w:val="0"/>
                <w:sz w:val="18"/>
                <w:szCs w:val="18"/>
              </w:rPr>
              <w:t>：</w:t>
            </w:r>
          </w:p>
        </w:tc>
        <w:tc>
          <w:tcPr>
            <w:tcW w:w="2050"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建立在田间地头，服务三农</w:t>
            </w:r>
          </w:p>
        </w:tc>
        <w:tc>
          <w:tcPr>
            <w:tcW w:w="622" w:type="dxa"/>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r>
              <w:rPr>
                <w:rFonts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指标</w:t>
            </w:r>
            <w:r>
              <w:rPr>
                <w:color w:val="000000"/>
                <w:kern w:val="0"/>
                <w:sz w:val="18"/>
                <w:szCs w:val="18"/>
              </w:rPr>
              <w:t>2</w:t>
            </w: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17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left"/>
              <w:rPr>
                <w:color w:val="000000"/>
                <w:kern w:val="0"/>
                <w:sz w:val="18"/>
                <w:szCs w:val="18"/>
              </w:rPr>
            </w:pPr>
            <w:r>
              <w:rPr>
                <w:color w:val="000000"/>
                <w:kern w:val="0"/>
                <w:sz w:val="18"/>
                <w:szCs w:val="18"/>
              </w:rPr>
              <w:t>……</w:t>
            </w:r>
          </w:p>
        </w:tc>
        <w:tc>
          <w:tcPr>
            <w:tcW w:w="2050"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622" w:type="dxa"/>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r w:rsidR="00096D8C" w:rsidTr="008165C5">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096D8C" w:rsidRDefault="00096D8C" w:rsidP="008165C5">
            <w:pPr>
              <w:widowControl/>
              <w:spacing w:line="240" w:lineRule="exact"/>
              <w:jc w:val="center"/>
              <w:rPr>
                <w:color w:val="000000"/>
                <w:kern w:val="0"/>
                <w:sz w:val="18"/>
                <w:szCs w:val="18"/>
              </w:rPr>
            </w:pPr>
            <w:r>
              <w:rPr>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96D8C" w:rsidRDefault="00096D8C" w:rsidP="008165C5">
            <w:pPr>
              <w:widowControl/>
              <w:spacing w:line="240" w:lineRule="exact"/>
              <w:jc w:val="center"/>
              <w:rPr>
                <w:color w:val="000000"/>
                <w:kern w:val="0"/>
                <w:sz w:val="18"/>
                <w:szCs w:val="18"/>
              </w:rPr>
            </w:pPr>
            <w:r>
              <w:rPr>
                <w:rFonts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096D8C" w:rsidRDefault="00096D8C" w:rsidP="008165C5">
            <w:pPr>
              <w:widowControl/>
              <w:spacing w:line="240" w:lineRule="exact"/>
              <w:jc w:val="center"/>
              <w:rPr>
                <w:kern w:val="0"/>
                <w:sz w:val="18"/>
                <w:szCs w:val="18"/>
              </w:rPr>
            </w:pPr>
          </w:p>
        </w:tc>
      </w:tr>
    </w:tbl>
    <w:p w:rsidR="00096D8C" w:rsidRDefault="00096D8C" w:rsidP="00096D8C">
      <w:pPr>
        <w:widowControl/>
        <w:spacing w:line="400" w:lineRule="exact"/>
        <w:jc w:val="left"/>
        <w:rPr>
          <w:color w:val="000000"/>
          <w:kern w:val="0"/>
          <w:sz w:val="18"/>
          <w:szCs w:val="18"/>
        </w:rPr>
      </w:pPr>
      <w:r>
        <w:rPr>
          <w:color w:val="000000"/>
          <w:kern w:val="0"/>
          <w:sz w:val="18"/>
          <w:szCs w:val="18"/>
        </w:rPr>
        <w:br w:type="page"/>
      </w:r>
      <w:r w:rsidR="00EF2890" w:rsidRPr="00EF2890">
        <w:rPr>
          <w:sz w:val="18"/>
        </w:rPr>
        <w:pict>
          <v:rect id="矩形 1035" o:spid="_x0000_s2061" style="position:absolute;margin-left:-8.5pt;margin-top:14.6pt;width:7in;height:9.75pt;z-index:251660288" strokecolor="white">
            <v:textbox>
              <w:txbxContent>
                <w:p w:rsidR="00096D8C" w:rsidRDefault="00096D8C" w:rsidP="00096D8C"/>
              </w:txbxContent>
            </v:textbox>
          </v:rect>
        </w:pict>
      </w:r>
    </w:p>
    <w:tbl>
      <w:tblPr>
        <w:tblW w:w="9540" w:type="dxa"/>
        <w:tblInd w:w="97" w:type="dxa"/>
        <w:tblLayout w:type="fixed"/>
        <w:tblLook w:val="0000"/>
      </w:tblPr>
      <w:tblGrid>
        <w:gridCol w:w="9540"/>
      </w:tblGrid>
      <w:tr w:rsidR="00096D8C" w:rsidTr="008165C5">
        <w:trPr>
          <w:trHeight w:val="465"/>
        </w:trPr>
        <w:tc>
          <w:tcPr>
            <w:tcW w:w="9540" w:type="dxa"/>
            <w:tcBorders>
              <w:top w:val="single" w:sz="4" w:space="0" w:color="auto"/>
              <w:left w:val="nil"/>
              <w:bottom w:val="nil"/>
              <w:right w:val="nil"/>
            </w:tcBorders>
            <w:vAlign w:val="center"/>
          </w:tcPr>
          <w:p w:rsidR="00096D8C" w:rsidRDefault="00096D8C" w:rsidP="008165C5">
            <w:pPr>
              <w:widowControl/>
              <w:spacing w:line="400" w:lineRule="exact"/>
              <w:jc w:val="left"/>
              <w:rPr>
                <w:color w:val="000000"/>
                <w:kern w:val="0"/>
                <w:sz w:val="18"/>
                <w:szCs w:val="18"/>
              </w:rPr>
            </w:pPr>
            <w:r>
              <w:rPr>
                <w:color w:val="000000"/>
                <w:kern w:val="0"/>
                <w:sz w:val="18"/>
                <w:szCs w:val="18"/>
              </w:rPr>
              <w:lastRenderedPageBreak/>
              <w:t>注：</w:t>
            </w:r>
            <w:r>
              <w:rPr>
                <w:color w:val="000000"/>
                <w:kern w:val="0"/>
                <w:sz w:val="18"/>
                <w:szCs w:val="18"/>
              </w:rPr>
              <w:t>1.</w:t>
            </w:r>
            <w:r>
              <w:rPr>
                <w:color w:val="000000"/>
                <w:kern w:val="0"/>
                <w:sz w:val="18"/>
                <w:szCs w:val="18"/>
              </w:rPr>
              <w:t>一级指标分值统一设置为：产出指标</w:t>
            </w:r>
            <w:r>
              <w:rPr>
                <w:color w:val="000000"/>
                <w:kern w:val="0"/>
                <w:sz w:val="18"/>
                <w:szCs w:val="18"/>
              </w:rPr>
              <w:t>50</w:t>
            </w:r>
            <w:r>
              <w:rPr>
                <w:color w:val="000000"/>
                <w:kern w:val="0"/>
                <w:sz w:val="18"/>
                <w:szCs w:val="18"/>
              </w:rPr>
              <w:t>分、效益指标</w:t>
            </w:r>
            <w:r>
              <w:rPr>
                <w:color w:val="000000"/>
                <w:kern w:val="0"/>
                <w:sz w:val="18"/>
                <w:szCs w:val="18"/>
              </w:rPr>
              <w:t>30</w:t>
            </w:r>
            <w:r>
              <w:rPr>
                <w:color w:val="000000"/>
                <w:kern w:val="0"/>
                <w:sz w:val="18"/>
                <w:szCs w:val="18"/>
              </w:rPr>
              <w:t>分、服务对象满意度指标</w:t>
            </w:r>
            <w:r>
              <w:rPr>
                <w:color w:val="000000"/>
                <w:kern w:val="0"/>
                <w:sz w:val="18"/>
                <w:szCs w:val="18"/>
              </w:rPr>
              <w:t>10</w:t>
            </w:r>
            <w:r>
              <w:rPr>
                <w:color w:val="000000"/>
                <w:kern w:val="0"/>
                <w:sz w:val="18"/>
                <w:szCs w:val="18"/>
              </w:rPr>
              <w:t>分、预算资金执行率</w:t>
            </w:r>
            <w:r>
              <w:rPr>
                <w:color w:val="000000"/>
                <w:kern w:val="0"/>
                <w:sz w:val="18"/>
                <w:szCs w:val="18"/>
              </w:rPr>
              <w:t>10</w:t>
            </w:r>
            <w:r>
              <w:rPr>
                <w:color w:val="000000"/>
                <w:kern w:val="0"/>
                <w:sz w:val="18"/>
                <w:szCs w:val="18"/>
              </w:rPr>
              <w:t>分。如有特殊情况，上述权重可做适当调整，但加总后应等于</w:t>
            </w:r>
            <w:r>
              <w:rPr>
                <w:color w:val="000000"/>
                <w:kern w:val="0"/>
                <w:sz w:val="18"/>
                <w:szCs w:val="18"/>
              </w:rPr>
              <w:t>100</w:t>
            </w:r>
            <w:r>
              <w:rPr>
                <w:color w:val="000000"/>
                <w:kern w:val="0"/>
                <w:sz w:val="18"/>
                <w:szCs w:val="18"/>
              </w:rPr>
              <w:t>分。各部门根据各项指标重要程度确定三级指标的分值。得分一档最高不能超过该指标分值上限。</w:t>
            </w:r>
          </w:p>
        </w:tc>
      </w:tr>
      <w:tr w:rsidR="00096D8C" w:rsidTr="008165C5">
        <w:trPr>
          <w:trHeight w:val="465"/>
        </w:trPr>
        <w:tc>
          <w:tcPr>
            <w:tcW w:w="9540" w:type="dxa"/>
            <w:tcBorders>
              <w:top w:val="nil"/>
              <w:left w:val="nil"/>
              <w:bottom w:val="nil"/>
              <w:right w:val="nil"/>
            </w:tcBorders>
            <w:vAlign w:val="center"/>
          </w:tcPr>
          <w:p w:rsidR="00096D8C" w:rsidRDefault="00096D8C" w:rsidP="008165C5">
            <w:pPr>
              <w:widowControl/>
              <w:spacing w:line="400" w:lineRule="exact"/>
              <w:jc w:val="left"/>
              <w:rPr>
                <w:color w:val="000000"/>
                <w:kern w:val="0"/>
                <w:sz w:val="18"/>
                <w:szCs w:val="18"/>
              </w:rPr>
            </w:pPr>
            <w:r>
              <w:rPr>
                <w:color w:val="000000"/>
                <w:kern w:val="0"/>
                <w:sz w:val="18"/>
                <w:szCs w:val="18"/>
              </w:rPr>
              <w:t xml:space="preserve">    2.</w:t>
            </w:r>
            <w:r>
              <w:rPr>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color w:val="000000"/>
                <w:kern w:val="0"/>
                <w:sz w:val="18"/>
                <w:szCs w:val="18"/>
              </w:rPr>
              <w:t>含</w:t>
            </w:r>
            <w:r>
              <w:rPr>
                <w:color w:val="000000"/>
                <w:kern w:val="0"/>
                <w:sz w:val="18"/>
                <w:szCs w:val="18"/>
              </w:rPr>
              <w:t>80%)</w:t>
            </w:r>
            <w:r>
              <w:rPr>
                <w:color w:val="000000"/>
                <w:kern w:val="0"/>
                <w:sz w:val="18"/>
                <w:szCs w:val="18"/>
              </w:rPr>
              <w:t>、</w:t>
            </w:r>
            <w:r>
              <w:rPr>
                <w:color w:val="000000"/>
                <w:kern w:val="0"/>
                <w:sz w:val="18"/>
                <w:szCs w:val="18"/>
              </w:rPr>
              <w:t>80-50%(</w:t>
            </w:r>
            <w:r>
              <w:rPr>
                <w:color w:val="000000"/>
                <w:kern w:val="0"/>
                <w:sz w:val="18"/>
                <w:szCs w:val="18"/>
              </w:rPr>
              <w:t>含</w:t>
            </w:r>
            <w:r>
              <w:rPr>
                <w:color w:val="000000"/>
                <w:kern w:val="0"/>
                <w:sz w:val="18"/>
                <w:szCs w:val="18"/>
              </w:rPr>
              <w:t>50%)</w:t>
            </w:r>
            <w:r>
              <w:rPr>
                <w:color w:val="000000"/>
                <w:kern w:val="0"/>
                <w:sz w:val="18"/>
                <w:szCs w:val="18"/>
              </w:rPr>
              <w:t>、</w:t>
            </w:r>
            <w:r>
              <w:rPr>
                <w:color w:val="000000"/>
                <w:kern w:val="0"/>
                <w:sz w:val="18"/>
                <w:szCs w:val="18"/>
              </w:rPr>
              <w:t>50-0%</w:t>
            </w:r>
            <w:r>
              <w:rPr>
                <w:color w:val="000000"/>
                <w:kern w:val="0"/>
                <w:sz w:val="18"/>
                <w:szCs w:val="18"/>
              </w:rPr>
              <w:t>合理确定分值。</w:t>
            </w:r>
          </w:p>
        </w:tc>
      </w:tr>
      <w:tr w:rsidR="00096D8C" w:rsidTr="008165C5">
        <w:trPr>
          <w:trHeight w:val="465"/>
        </w:trPr>
        <w:tc>
          <w:tcPr>
            <w:tcW w:w="9540" w:type="dxa"/>
            <w:tcBorders>
              <w:top w:val="nil"/>
              <w:left w:val="nil"/>
              <w:bottom w:val="nil"/>
              <w:right w:val="nil"/>
            </w:tcBorders>
            <w:vAlign w:val="center"/>
          </w:tcPr>
          <w:p w:rsidR="00096D8C" w:rsidRDefault="00096D8C" w:rsidP="008165C5">
            <w:pPr>
              <w:widowControl/>
              <w:spacing w:line="400" w:lineRule="exact"/>
              <w:jc w:val="left"/>
              <w:rPr>
                <w:color w:val="000000"/>
                <w:kern w:val="0"/>
                <w:sz w:val="18"/>
                <w:szCs w:val="18"/>
              </w:rPr>
            </w:pPr>
            <w:r>
              <w:rPr>
                <w:color w:val="000000"/>
                <w:kern w:val="0"/>
                <w:sz w:val="18"/>
                <w:szCs w:val="18"/>
              </w:rPr>
              <w:t xml:space="preserve">    3.</w:t>
            </w:r>
            <w:r>
              <w:rPr>
                <w:color w:val="000000"/>
                <w:kern w:val="0"/>
                <w:sz w:val="18"/>
                <w:szCs w:val="18"/>
              </w:rPr>
              <w:t>定量指标若为正向指标（即指标值为</w:t>
            </w:r>
            <w:r>
              <w:rPr>
                <w:color w:val="000000"/>
                <w:kern w:val="0"/>
                <w:sz w:val="18"/>
                <w:szCs w:val="18"/>
              </w:rPr>
              <w:t>≥*</w:t>
            </w:r>
            <w:r>
              <w:rPr>
                <w:color w:val="000000"/>
                <w:kern w:val="0"/>
                <w:sz w:val="18"/>
                <w:szCs w:val="18"/>
              </w:rPr>
              <w:t>），则得分计算方法应用全年实际值（</w:t>
            </w:r>
            <w:r>
              <w:rPr>
                <w:color w:val="000000"/>
                <w:kern w:val="0"/>
                <w:sz w:val="18"/>
                <w:szCs w:val="18"/>
              </w:rPr>
              <w:t>B</w:t>
            </w:r>
            <w:r>
              <w:rPr>
                <w:color w:val="000000"/>
                <w:kern w:val="0"/>
                <w:sz w:val="18"/>
                <w:szCs w:val="18"/>
              </w:rPr>
              <w:t>）</w:t>
            </w:r>
            <w:r>
              <w:rPr>
                <w:color w:val="000000"/>
                <w:kern w:val="0"/>
                <w:sz w:val="18"/>
                <w:szCs w:val="18"/>
              </w:rPr>
              <w:t>/</w:t>
            </w:r>
            <w:r>
              <w:rPr>
                <w:color w:val="000000"/>
                <w:kern w:val="0"/>
                <w:sz w:val="18"/>
                <w:szCs w:val="18"/>
              </w:rPr>
              <w:t>年度指标值（</w:t>
            </w:r>
            <w:r>
              <w:rPr>
                <w:color w:val="000000"/>
                <w:kern w:val="0"/>
                <w:sz w:val="18"/>
                <w:szCs w:val="18"/>
              </w:rPr>
              <w:t>A</w:t>
            </w:r>
            <w:r>
              <w:rPr>
                <w:color w:val="000000"/>
                <w:kern w:val="0"/>
                <w:sz w:val="18"/>
                <w:szCs w:val="18"/>
              </w:rPr>
              <w:t>）</w:t>
            </w:r>
            <w:r>
              <w:rPr>
                <w:color w:val="000000"/>
                <w:kern w:val="0"/>
                <w:sz w:val="12"/>
                <w:szCs w:val="12"/>
              </w:rPr>
              <w:t>╳</w:t>
            </w:r>
            <w:r>
              <w:rPr>
                <w:color w:val="000000"/>
                <w:kern w:val="0"/>
                <w:sz w:val="18"/>
                <w:szCs w:val="18"/>
              </w:rPr>
              <w:t>该指标分值；若定量指标为反向指标（即指标值为</w:t>
            </w:r>
            <w:r>
              <w:rPr>
                <w:color w:val="000000"/>
                <w:kern w:val="0"/>
                <w:sz w:val="18"/>
                <w:szCs w:val="18"/>
              </w:rPr>
              <w:t>≤*</w:t>
            </w:r>
            <w:r>
              <w:rPr>
                <w:color w:val="000000"/>
                <w:kern w:val="0"/>
                <w:sz w:val="18"/>
                <w:szCs w:val="18"/>
              </w:rPr>
              <w:t>），则得分计算方法应用年度指标值（</w:t>
            </w:r>
            <w:r>
              <w:rPr>
                <w:color w:val="000000"/>
                <w:kern w:val="0"/>
                <w:sz w:val="18"/>
                <w:szCs w:val="18"/>
              </w:rPr>
              <w:t>A</w:t>
            </w:r>
            <w:r>
              <w:rPr>
                <w:color w:val="000000"/>
                <w:kern w:val="0"/>
                <w:sz w:val="18"/>
                <w:szCs w:val="18"/>
              </w:rPr>
              <w:t>）</w:t>
            </w:r>
            <w:r>
              <w:rPr>
                <w:color w:val="000000"/>
                <w:kern w:val="0"/>
                <w:sz w:val="18"/>
                <w:szCs w:val="18"/>
              </w:rPr>
              <w:t>/</w:t>
            </w:r>
            <w:r>
              <w:rPr>
                <w:color w:val="000000"/>
                <w:kern w:val="0"/>
                <w:sz w:val="18"/>
                <w:szCs w:val="18"/>
              </w:rPr>
              <w:t>全年实际值（</w:t>
            </w:r>
            <w:r>
              <w:rPr>
                <w:color w:val="000000"/>
                <w:kern w:val="0"/>
                <w:sz w:val="18"/>
                <w:szCs w:val="18"/>
              </w:rPr>
              <w:t>B</w:t>
            </w:r>
            <w:r>
              <w:rPr>
                <w:color w:val="000000"/>
                <w:kern w:val="0"/>
                <w:sz w:val="18"/>
                <w:szCs w:val="18"/>
              </w:rPr>
              <w:t>）</w:t>
            </w:r>
            <w:r>
              <w:rPr>
                <w:color w:val="000000"/>
                <w:kern w:val="0"/>
                <w:sz w:val="12"/>
                <w:szCs w:val="12"/>
              </w:rPr>
              <w:t>╳</w:t>
            </w:r>
            <w:r>
              <w:rPr>
                <w:color w:val="000000"/>
                <w:kern w:val="0"/>
                <w:sz w:val="18"/>
                <w:szCs w:val="18"/>
              </w:rPr>
              <w:t>该指标分值。</w:t>
            </w:r>
          </w:p>
        </w:tc>
      </w:tr>
      <w:tr w:rsidR="00096D8C" w:rsidTr="008165C5">
        <w:trPr>
          <w:trHeight w:val="210"/>
        </w:trPr>
        <w:tc>
          <w:tcPr>
            <w:tcW w:w="9540" w:type="dxa"/>
            <w:tcBorders>
              <w:top w:val="nil"/>
              <w:left w:val="nil"/>
              <w:bottom w:val="nil"/>
              <w:right w:val="nil"/>
            </w:tcBorders>
            <w:noWrap/>
            <w:vAlign w:val="center"/>
          </w:tcPr>
          <w:p w:rsidR="00096D8C" w:rsidRDefault="00096D8C" w:rsidP="008165C5">
            <w:pPr>
              <w:widowControl/>
              <w:spacing w:line="400" w:lineRule="exact"/>
              <w:jc w:val="left"/>
              <w:rPr>
                <w:color w:val="000000"/>
                <w:kern w:val="0"/>
                <w:sz w:val="18"/>
                <w:szCs w:val="18"/>
              </w:rPr>
            </w:pPr>
            <w:r>
              <w:rPr>
                <w:color w:val="000000"/>
                <w:kern w:val="0"/>
                <w:sz w:val="18"/>
                <w:szCs w:val="18"/>
              </w:rPr>
              <w:t xml:space="preserve">    4.</w:t>
            </w:r>
            <w:r>
              <w:rPr>
                <w:color w:val="000000"/>
                <w:kern w:val="0"/>
                <w:sz w:val="18"/>
                <w:szCs w:val="18"/>
              </w:rPr>
              <w:t>请在</w:t>
            </w:r>
            <w:r>
              <w:rPr>
                <w:color w:val="000000"/>
                <w:kern w:val="0"/>
                <w:sz w:val="18"/>
                <w:szCs w:val="18"/>
              </w:rPr>
              <w:t>“</w:t>
            </w:r>
            <w:r>
              <w:rPr>
                <w:kern w:val="0"/>
                <w:sz w:val="18"/>
                <w:szCs w:val="18"/>
              </w:rPr>
              <w:t>偏差原因分析及改进措施</w:t>
            </w:r>
            <w:r>
              <w:rPr>
                <w:color w:val="000000"/>
                <w:kern w:val="0"/>
                <w:sz w:val="18"/>
                <w:szCs w:val="18"/>
              </w:rPr>
              <w:t>”</w:t>
            </w:r>
            <w:r>
              <w:rPr>
                <w:color w:val="000000"/>
                <w:kern w:val="0"/>
                <w:sz w:val="18"/>
                <w:szCs w:val="18"/>
              </w:rPr>
              <w:t>中说明偏离目标、不能完成目标的原因及拟采取的措施。</w:t>
            </w:r>
          </w:p>
        </w:tc>
      </w:tr>
    </w:tbl>
    <w:p w:rsidR="00096D8C" w:rsidRDefault="00096D8C" w:rsidP="00096D8C">
      <w:pPr>
        <w:widowControl/>
        <w:spacing w:line="400" w:lineRule="exact"/>
        <w:jc w:val="left"/>
        <w:rPr>
          <w:color w:val="000000"/>
          <w:kern w:val="0"/>
          <w:sz w:val="18"/>
          <w:szCs w:val="18"/>
        </w:rPr>
      </w:pPr>
    </w:p>
    <w:p w:rsidR="00096D8C" w:rsidRDefault="00096D8C" w:rsidP="00096D8C"/>
    <w:p w:rsidR="00096D8C" w:rsidRDefault="00096D8C" w:rsidP="00096D8C">
      <w:pPr>
        <w:rPr>
          <w:rFonts w:eastAsia="黑体"/>
        </w:rPr>
        <w:sectPr w:rsidR="00096D8C">
          <w:footerReference w:type="default" r:id="rId8"/>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096D8C" w:rsidRDefault="00096D8C" w:rsidP="00096D8C">
      <w:pPr>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066292" w:rsidRDefault="00066292" w:rsidP="00066292">
      <w:pPr>
        <w:pStyle w:val="2"/>
        <w:spacing w:before="0" w:after="0" w:line="240" w:lineRule="auto"/>
        <w:ind w:firstLineChars="500" w:firstLine="1807"/>
        <w:rPr>
          <w:rFonts w:ascii="Times New Roman" w:eastAsia="宋体" w:hAnsi="Times New Roman"/>
          <w:bCs/>
          <w:color w:val="000000"/>
          <w:sz w:val="36"/>
          <w:szCs w:val="28"/>
        </w:rPr>
      </w:pPr>
    </w:p>
    <w:p w:rsidR="00096D8C" w:rsidRDefault="00096D8C" w:rsidP="00066292">
      <w:pPr>
        <w:pStyle w:val="2"/>
        <w:spacing w:before="0" w:after="0" w:line="240" w:lineRule="auto"/>
        <w:ind w:firstLineChars="1050" w:firstLine="3795"/>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096D8C" w:rsidTr="008165C5">
        <w:trPr>
          <w:trHeight w:val="692"/>
          <w:tblHeader/>
          <w:jc w:val="center"/>
        </w:trPr>
        <w:tc>
          <w:tcPr>
            <w:tcW w:w="682"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分</w:t>
            </w:r>
          </w:p>
          <w:p w:rsidR="00096D8C" w:rsidRDefault="00096D8C" w:rsidP="008165C5">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096D8C" w:rsidRDefault="00096D8C" w:rsidP="008165C5">
            <w:pPr>
              <w:widowControl/>
              <w:spacing w:line="0" w:lineRule="atLeast"/>
              <w:jc w:val="center"/>
              <w:rPr>
                <w:b/>
                <w:bCs/>
                <w:color w:val="000000"/>
                <w:kern w:val="0"/>
                <w:sz w:val="22"/>
                <w:szCs w:val="22"/>
              </w:rPr>
            </w:pPr>
            <w:r>
              <w:rPr>
                <w:b/>
                <w:bCs/>
                <w:color w:val="000000"/>
                <w:kern w:val="0"/>
                <w:sz w:val="22"/>
                <w:szCs w:val="22"/>
              </w:rPr>
              <w:t>得分</w:t>
            </w:r>
          </w:p>
        </w:tc>
      </w:tr>
      <w:tr w:rsidR="00096D8C" w:rsidTr="008165C5">
        <w:trPr>
          <w:trHeight w:val="2318"/>
          <w:jc w:val="center"/>
        </w:trPr>
        <w:tc>
          <w:tcPr>
            <w:tcW w:w="682"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 xml:space="preserve">决策　</w:t>
            </w:r>
          </w:p>
          <w:p w:rsidR="00096D8C" w:rsidRDefault="00096D8C" w:rsidP="008165C5">
            <w:pPr>
              <w:widowControl/>
              <w:spacing w:line="0" w:lineRule="atLeast"/>
              <w:jc w:val="center"/>
              <w:rPr>
                <w:color w:val="000000"/>
                <w:kern w:val="0"/>
                <w:sz w:val="22"/>
                <w:szCs w:val="22"/>
              </w:rPr>
            </w:pPr>
            <w:r>
              <w:rPr>
                <w:color w:val="000000"/>
                <w:kern w:val="0"/>
                <w:sz w:val="22"/>
                <w:szCs w:val="22"/>
              </w:rPr>
              <w:t xml:space="preserve">　</w:t>
            </w:r>
          </w:p>
          <w:p w:rsidR="00096D8C" w:rsidRDefault="00096D8C" w:rsidP="008165C5">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立项依据</w:t>
            </w:r>
          </w:p>
          <w:p w:rsidR="00096D8C" w:rsidRDefault="00096D8C" w:rsidP="008165C5">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096D8C" w:rsidRDefault="00096D8C" w:rsidP="008165C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1510"/>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立项程序</w:t>
            </w:r>
          </w:p>
          <w:p w:rsidR="00096D8C" w:rsidRDefault="00096D8C" w:rsidP="008165C5">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rsidR="00096D8C" w:rsidRDefault="00096D8C" w:rsidP="008165C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3</w:t>
            </w:r>
          </w:p>
        </w:tc>
      </w:tr>
      <w:tr w:rsidR="00096D8C" w:rsidTr="008165C5">
        <w:trPr>
          <w:trHeight w:val="1829"/>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绩效目标</w:t>
            </w:r>
          </w:p>
          <w:p w:rsidR="00096D8C" w:rsidRDefault="00096D8C" w:rsidP="008165C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096D8C" w:rsidRDefault="00096D8C" w:rsidP="008165C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096D8C" w:rsidRDefault="00096D8C" w:rsidP="008165C5">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1464"/>
          <w:jc w:val="center"/>
        </w:trPr>
        <w:tc>
          <w:tcPr>
            <w:tcW w:w="682"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绩效指标</w:t>
            </w:r>
          </w:p>
          <w:p w:rsidR="00096D8C" w:rsidRDefault="00096D8C" w:rsidP="008165C5">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1942"/>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资金投入</w:t>
            </w:r>
          </w:p>
          <w:p w:rsidR="00096D8C" w:rsidRDefault="00096D8C" w:rsidP="008165C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预算编制</w:t>
            </w:r>
          </w:p>
          <w:p w:rsidR="00096D8C" w:rsidRDefault="00096D8C" w:rsidP="008165C5">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3</w:t>
            </w:r>
          </w:p>
        </w:tc>
      </w:tr>
      <w:tr w:rsidR="00096D8C" w:rsidTr="008165C5">
        <w:trPr>
          <w:trHeight w:val="1706"/>
          <w:jc w:val="center"/>
        </w:trPr>
        <w:tc>
          <w:tcPr>
            <w:tcW w:w="682"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709"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资金分配</w:t>
            </w:r>
          </w:p>
          <w:p w:rsidR="00096D8C" w:rsidRDefault="00096D8C" w:rsidP="008165C5">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3</w:t>
            </w:r>
          </w:p>
        </w:tc>
      </w:tr>
      <w:tr w:rsidR="00096D8C" w:rsidTr="008165C5">
        <w:trPr>
          <w:trHeight w:val="1415"/>
          <w:jc w:val="center"/>
        </w:trPr>
        <w:tc>
          <w:tcPr>
            <w:tcW w:w="682" w:type="dxa"/>
            <w:vMerge w:val="restart"/>
            <w:shd w:val="clear" w:color="auto" w:fill="FFFFFF"/>
            <w:vAlign w:val="center"/>
          </w:tcPr>
          <w:p w:rsidR="00096D8C" w:rsidRDefault="00096D8C" w:rsidP="008165C5">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096D8C" w:rsidRDefault="00096D8C" w:rsidP="008165C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096D8C" w:rsidRDefault="00096D8C" w:rsidP="008165C5">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3</w:t>
            </w:r>
          </w:p>
        </w:tc>
      </w:tr>
      <w:tr w:rsidR="00096D8C" w:rsidTr="008165C5">
        <w:trPr>
          <w:trHeight w:val="1320"/>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2076"/>
          <w:jc w:val="center"/>
        </w:trPr>
        <w:tc>
          <w:tcPr>
            <w:tcW w:w="682"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lastRenderedPageBreak/>
              <w:t xml:space="preserve">　</w:t>
            </w:r>
          </w:p>
          <w:p w:rsidR="00096D8C" w:rsidRDefault="00096D8C" w:rsidP="008165C5">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资金使用</w:t>
            </w:r>
          </w:p>
          <w:p w:rsidR="00096D8C" w:rsidRDefault="00096D8C" w:rsidP="008165C5">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1797"/>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组织实施</w:t>
            </w:r>
          </w:p>
          <w:p w:rsidR="00096D8C" w:rsidRDefault="00096D8C" w:rsidP="008165C5">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管理制度</w:t>
            </w:r>
          </w:p>
          <w:p w:rsidR="00096D8C" w:rsidRDefault="00096D8C" w:rsidP="008165C5">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3</w:t>
            </w:r>
          </w:p>
        </w:tc>
      </w:tr>
      <w:tr w:rsidR="00096D8C" w:rsidTr="008165C5">
        <w:trPr>
          <w:trHeight w:val="1769"/>
          <w:jc w:val="center"/>
        </w:trPr>
        <w:tc>
          <w:tcPr>
            <w:tcW w:w="682"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709"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制度执行</w:t>
            </w:r>
          </w:p>
          <w:p w:rsidR="00096D8C" w:rsidRDefault="00096D8C" w:rsidP="008165C5">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4</w:t>
            </w:r>
          </w:p>
        </w:tc>
      </w:tr>
      <w:tr w:rsidR="00096D8C" w:rsidTr="008165C5">
        <w:trPr>
          <w:trHeight w:val="1917"/>
          <w:jc w:val="center"/>
        </w:trPr>
        <w:tc>
          <w:tcPr>
            <w:tcW w:w="682"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8</w:t>
            </w:r>
          </w:p>
        </w:tc>
      </w:tr>
      <w:tr w:rsidR="00096D8C" w:rsidTr="008165C5">
        <w:trPr>
          <w:trHeight w:val="1718"/>
          <w:jc w:val="center"/>
        </w:trPr>
        <w:tc>
          <w:tcPr>
            <w:tcW w:w="682"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096D8C" w:rsidRDefault="00096D8C" w:rsidP="008165C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8</w:t>
            </w:r>
          </w:p>
        </w:tc>
      </w:tr>
      <w:tr w:rsidR="00096D8C" w:rsidTr="008165C5">
        <w:trPr>
          <w:trHeight w:val="1506"/>
          <w:jc w:val="center"/>
        </w:trPr>
        <w:tc>
          <w:tcPr>
            <w:tcW w:w="682" w:type="dxa"/>
            <w:vMerge/>
            <w:shd w:val="clear" w:color="auto" w:fill="FFFFFF"/>
            <w:vAlign w:val="center"/>
          </w:tcPr>
          <w:p w:rsidR="00096D8C" w:rsidRDefault="00096D8C" w:rsidP="008165C5">
            <w:pPr>
              <w:spacing w:line="0" w:lineRule="atLeast"/>
              <w:jc w:val="center"/>
              <w:rPr>
                <w:color w:val="000000"/>
                <w:kern w:val="0"/>
                <w:sz w:val="22"/>
                <w:szCs w:val="22"/>
              </w:rPr>
            </w:pPr>
          </w:p>
        </w:tc>
        <w:tc>
          <w:tcPr>
            <w:tcW w:w="709" w:type="dxa"/>
            <w:shd w:val="clear" w:color="auto" w:fill="FFFFFF"/>
            <w:vAlign w:val="center"/>
          </w:tcPr>
          <w:p w:rsidR="00096D8C" w:rsidRDefault="00096D8C" w:rsidP="008165C5">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8</w:t>
            </w:r>
          </w:p>
        </w:tc>
      </w:tr>
      <w:tr w:rsidR="00096D8C" w:rsidTr="008165C5">
        <w:trPr>
          <w:trHeight w:val="1674"/>
          <w:jc w:val="center"/>
        </w:trPr>
        <w:tc>
          <w:tcPr>
            <w:tcW w:w="682"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709"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8</w:t>
            </w:r>
          </w:p>
        </w:tc>
      </w:tr>
      <w:tr w:rsidR="00096D8C" w:rsidTr="008165C5">
        <w:trPr>
          <w:trHeight w:val="693"/>
          <w:jc w:val="center"/>
        </w:trPr>
        <w:tc>
          <w:tcPr>
            <w:tcW w:w="682"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rsidR="00096D8C" w:rsidRDefault="00096D8C" w:rsidP="008165C5">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19</w:t>
            </w:r>
          </w:p>
        </w:tc>
      </w:tr>
      <w:tr w:rsidR="00096D8C" w:rsidTr="008165C5">
        <w:trPr>
          <w:trHeight w:val="929"/>
          <w:jc w:val="center"/>
        </w:trPr>
        <w:tc>
          <w:tcPr>
            <w:tcW w:w="682"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709" w:type="dxa"/>
            <w:vMerge/>
            <w:shd w:val="clear" w:color="auto" w:fill="FFFFFF"/>
            <w:vAlign w:val="center"/>
          </w:tcPr>
          <w:p w:rsidR="00096D8C" w:rsidRDefault="00096D8C" w:rsidP="008165C5">
            <w:pPr>
              <w:widowControl/>
              <w:spacing w:line="0" w:lineRule="atLeast"/>
              <w:jc w:val="center"/>
              <w:rPr>
                <w:color w:val="000000"/>
                <w:kern w:val="0"/>
                <w:sz w:val="22"/>
                <w:szCs w:val="22"/>
              </w:rPr>
            </w:pPr>
          </w:p>
        </w:tc>
        <w:tc>
          <w:tcPr>
            <w:tcW w:w="1134"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8</w:t>
            </w:r>
          </w:p>
        </w:tc>
      </w:tr>
      <w:tr w:rsidR="00096D8C" w:rsidTr="008165C5">
        <w:trPr>
          <w:trHeight w:val="558"/>
          <w:jc w:val="center"/>
        </w:trPr>
        <w:tc>
          <w:tcPr>
            <w:tcW w:w="2525" w:type="dxa"/>
            <w:gridSpan w:val="3"/>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096D8C" w:rsidRDefault="00096D8C" w:rsidP="008165C5">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rsidR="00096D8C" w:rsidRDefault="00096D8C" w:rsidP="008165C5">
            <w:pPr>
              <w:widowControl/>
              <w:spacing w:line="0" w:lineRule="atLeast"/>
              <w:rPr>
                <w:color w:val="000000"/>
                <w:kern w:val="0"/>
                <w:sz w:val="22"/>
                <w:szCs w:val="22"/>
              </w:rPr>
            </w:pPr>
          </w:p>
        </w:tc>
        <w:tc>
          <w:tcPr>
            <w:tcW w:w="6096" w:type="dxa"/>
            <w:shd w:val="clear" w:color="auto" w:fill="FFFFFF"/>
            <w:vAlign w:val="center"/>
          </w:tcPr>
          <w:p w:rsidR="00096D8C" w:rsidRDefault="00096D8C" w:rsidP="008165C5">
            <w:pPr>
              <w:widowControl/>
              <w:spacing w:line="0" w:lineRule="atLeast"/>
              <w:rPr>
                <w:color w:val="000000"/>
                <w:kern w:val="0"/>
                <w:sz w:val="22"/>
                <w:szCs w:val="22"/>
              </w:rPr>
            </w:pPr>
          </w:p>
        </w:tc>
        <w:tc>
          <w:tcPr>
            <w:tcW w:w="566" w:type="dxa"/>
            <w:shd w:val="clear" w:color="auto" w:fill="FFFFFF"/>
            <w:vAlign w:val="center"/>
          </w:tcPr>
          <w:p w:rsidR="00096D8C" w:rsidRDefault="00096D8C" w:rsidP="008165C5">
            <w:pPr>
              <w:widowControl/>
              <w:spacing w:line="0" w:lineRule="atLeast"/>
              <w:jc w:val="center"/>
              <w:rPr>
                <w:color w:val="000000"/>
                <w:kern w:val="0"/>
                <w:sz w:val="22"/>
                <w:szCs w:val="22"/>
              </w:rPr>
            </w:pPr>
            <w:r>
              <w:rPr>
                <w:rFonts w:hint="eastAsia"/>
                <w:color w:val="000000"/>
                <w:kern w:val="0"/>
                <w:sz w:val="22"/>
                <w:szCs w:val="22"/>
              </w:rPr>
              <w:t>97</w:t>
            </w:r>
          </w:p>
        </w:tc>
      </w:tr>
    </w:tbl>
    <w:p w:rsidR="00096D8C" w:rsidRPr="00263CDF" w:rsidRDefault="00096D8C" w:rsidP="007E1C76">
      <w:pPr>
        <w:spacing w:line="560" w:lineRule="exact"/>
        <w:rPr>
          <w:rFonts w:eastAsia="仿宋_GB2312"/>
          <w:sz w:val="20"/>
          <w:szCs w:val="20"/>
        </w:rPr>
        <w:sectPr w:rsidR="00096D8C" w:rsidRPr="00263CDF">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B86B59" w:rsidRDefault="00B86B59" w:rsidP="00263CDF">
      <w:pPr>
        <w:widowControl/>
        <w:spacing w:line="510" w:lineRule="exact"/>
        <w:jc w:val="left"/>
        <w:rPr>
          <w:rFonts w:eastAsia="仿宋_GB2312"/>
          <w:sz w:val="32"/>
          <w:szCs w:val="32"/>
        </w:rPr>
      </w:pPr>
    </w:p>
    <w:sectPr w:rsidR="00B86B59" w:rsidSect="007E1C76">
      <w:pgSz w:w="16838" w:h="11906" w:orient="landscape"/>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A81" w:rsidRDefault="00885A81">
      <w:r>
        <w:separator/>
      </w:r>
    </w:p>
  </w:endnote>
  <w:endnote w:type="continuationSeparator" w:id="0">
    <w:p w:rsidR="00885A81" w:rsidRDefault="00885A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6C2F" w:rsidRDefault="00EF2890">
    <w:pPr>
      <w:pStyle w:val="a7"/>
    </w:pPr>
    <w:r>
      <w:pict>
        <v:shapetype id="_x0000_t202" coordsize="21600,21600" o:spt="202" path="m,l,21600r21600,l21600,xe">
          <v:stroke joinstyle="miter"/>
          <v:path gradientshapeok="t" o:connecttype="rect"/>
        </v:shapetype>
        <v:shape id="文本框 1026" o:spid="_x0000_s4098" type="#_x0000_t202" style="position:absolute;margin-left:0;margin-top:0;width:2in;height:2in;z-index:251657728;mso-wrap-style:none;mso-position-horizontal:center;mso-position-horizontal-relative:margin" filled="f" stroked="f">
          <v:textbox style="mso-next-textbox:#文本框 1026;mso-fit-shape-to-text:t" inset="0,0,0,0">
            <w:txbxContent>
              <w:p w:rsidR="00716C2F" w:rsidRDefault="00EF2890">
                <w:pPr>
                  <w:pStyle w:val="a7"/>
                </w:pPr>
                <w:r>
                  <w:rPr>
                    <w:rFonts w:hint="eastAsia"/>
                  </w:rPr>
                  <w:fldChar w:fldCharType="begin"/>
                </w:r>
                <w:r w:rsidR="00B86B59">
                  <w:rPr>
                    <w:rFonts w:hint="eastAsia"/>
                  </w:rPr>
                  <w:instrText xml:space="preserve"> PAGE  \* MERGEFORMAT </w:instrText>
                </w:r>
                <w:r>
                  <w:rPr>
                    <w:rFonts w:hint="eastAsia"/>
                  </w:rPr>
                  <w:fldChar w:fldCharType="separate"/>
                </w:r>
                <w:r w:rsidR="00B327C4">
                  <w:rPr>
                    <w:noProof/>
                  </w:rPr>
                  <w:t>2</w:t>
                </w:r>
                <w:r>
                  <w:rPr>
                    <w:rFonts w:hint="eastAsia"/>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6D8C" w:rsidRDefault="00EF2890">
    <w:pPr>
      <w:pStyle w:val="a7"/>
    </w:pPr>
    <w:r>
      <w:pict>
        <v:shapetype id="_x0000_t202" coordsize="21600,21600" o:spt="202" path="m,l,21600r21600,l21600,xe">
          <v:stroke joinstyle="miter"/>
          <v:path gradientshapeok="t" o:connecttype="rect"/>
        </v:shapetype>
        <v:shape id="_x0000_s4100" type="#_x0000_t202" style="position:absolute;margin-left:0;margin-top:0;width:2in;height:2in;z-index:251660288;mso-wrap-style:none;mso-position-horizontal:center;mso-position-horizontal-relative:margin" filled="f" stroked="f">
          <v:textbox style="mso-next-textbox:#_x0000_s4100;mso-fit-shape-to-text:t" inset="0,0,0,0">
            <w:txbxContent>
              <w:p w:rsidR="00096D8C" w:rsidRDefault="00EF2890">
                <w:pPr>
                  <w:pStyle w:val="a7"/>
                </w:pPr>
                <w:fldSimple w:instr=" PAGE  \* MERGEFORMAT ">
                  <w:r w:rsidR="00B327C4">
                    <w:rPr>
                      <w:noProof/>
                    </w:rPr>
                    <w:t>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A81" w:rsidRDefault="00885A81">
      <w:r>
        <w:separator/>
      </w:r>
    </w:p>
  </w:footnote>
  <w:footnote w:type="continuationSeparator" w:id="0">
    <w:p w:rsidR="00885A81" w:rsidRDefault="00885A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2E923B"/>
    <w:multiLevelType w:val="singleLevel"/>
    <w:tmpl w:val="8F2E923B"/>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stylePaneFormatFilter w:val="3F01"/>
  <w:defaultTabStop w:val="420"/>
  <w:drawingGridHorizontalSpacing w:val="105"/>
  <w:drawingGridVerticalSpacing w:val="323"/>
  <w:displayHorizontalDrawingGridEvery w:val="2"/>
  <w:noPunctuationKerning/>
  <w:characterSpacingControl w:val="compressPunctuation"/>
  <w:hdrShapeDefaults>
    <o:shapedefaults v:ext="edit" spidmax="21506" fillcolor="white">
      <v:fill color="white"/>
    </o:shapedefaults>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3096"/>
    <w:rsid w:val="00011E8D"/>
    <w:rsid w:val="00013F5B"/>
    <w:rsid w:val="00014C4B"/>
    <w:rsid w:val="00027C60"/>
    <w:rsid w:val="00032BC2"/>
    <w:rsid w:val="0003440C"/>
    <w:rsid w:val="00045DC5"/>
    <w:rsid w:val="0004691E"/>
    <w:rsid w:val="00066292"/>
    <w:rsid w:val="0007010F"/>
    <w:rsid w:val="00076523"/>
    <w:rsid w:val="00077B07"/>
    <w:rsid w:val="00092FF5"/>
    <w:rsid w:val="00093B5C"/>
    <w:rsid w:val="00096B2A"/>
    <w:rsid w:val="00096D8C"/>
    <w:rsid w:val="00097A15"/>
    <w:rsid w:val="000A3E17"/>
    <w:rsid w:val="000C004B"/>
    <w:rsid w:val="000D560D"/>
    <w:rsid w:val="000E323F"/>
    <w:rsid w:val="000F29E7"/>
    <w:rsid w:val="000F304D"/>
    <w:rsid w:val="000F4A99"/>
    <w:rsid w:val="000F5299"/>
    <w:rsid w:val="000F7BD1"/>
    <w:rsid w:val="001026AF"/>
    <w:rsid w:val="00104B9D"/>
    <w:rsid w:val="00105506"/>
    <w:rsid w:val="001055B2"/>
    <w:rsid w:val="00114BE9"/>
    <w:rsid w:val="001238F1"/>
    <w:rsid w:val="001251B7"/>
    <w:rsid w:val="0013513B"/>
    <w:rsid w:val="001377F5"/>
    <w:rsid w:val="00144110"/>
    <w:rsid w:val="0014619D"/>
    <w:rsid w:val="00153CC8"/>
    <w:rsid w:val="00171A7E"/>
    <w:rsid w:val="001774B3"/>
    <w:rsid w:val="00180F7A"/>
    <w:rsid w:val="00181331"/>
    <w:rsid w:val="001873F3"/>
    <w:rsid w:val="00195F48"/>
    <w:rsid w:val="001A2C08"/>
    <w:rsid w:val="001D0159"/>
    <w:rsid w:val="001D0FD5"/>
    <w:rsid w:val="001D4238"/>
    <w:rsid w:val="001D7C94"/>
    <w:rsid w:val="001F35D8"/>
    <w:rsid w:val="00211EA6"/>
    <w:rsid w:val="00225AFC"/>
    <w:rsid w:val="00231CFD"/>
    <w:rsid w:val="00237056"/>
    <w:rsid w:val="00237842"/>
    <w:rsid w:val="002379AB"/>
    <w:rsid w:val="0025117C"/>
    <w:rsid w:val="00263CDF"/>
    <w:rsid w:val="00264C9C"/>
    <w:rsid w:val="00275169"/>
    <w:rsid w:val="00277440"/>
    <w:rsid w:val="0027748D"/>
    <w:rsid w:val="002868F5"/>
    <w:rsid w:val="00290E8C"/>
    <w:rsid w:val="00291F0A"/>
    <w:rsid w:val="002A0462"/>
    <w:rsid w:val="002C0CAA"/>
    <w:rsid w:val="002D1B25"/>
    <w:rsid w:val="002D7FB5"/>
    <w:rsid w:val="002F2252"/>
    <w:rsid w:val="002F33C5"/>
    <w:rsid w:val="00304926"/>
    <w:rsid w:val="00323569"/>
    <w:rsid w:val="00325442"/>
    <w:rsid w:val="00347CCE"/>
    <w:rsid w:val="00351850"/>
    <w:rsid w:val="0035656D"/>
    <w:rsid w:val="0039225B"/>
    <w:rsid w:val="00393B42"/>
    <w:rsid w:val="003A04D3"/>
    <w:rsid w:val="003A0728"/>
    <w:rsid w:val="003A46CD"/>
    <w:rsid w:val="003B1C59"/>
    <w:rsid w:val="003B2E79"/>
    <w:rsid w:val="003B39D9"/>
    <w:rsid w:val="003B4B67"/>
    <w:rsid w:val="003B7E74"/>
    <w:rsid w:val="003C0B12"/>
    <w:rsid w:val="003C4827"/>
    <w:rsid w:val="003C6DA7"/>
    <w:rsid w:val="003D023B"/>
    <w:rsid w:val="003E4EAE"/>
    <w:rsid w:val="003F4B1B"/>
    <w:rsid w:val="003F64CB"/>
    <w:rsid w:val="003F7F22"/>
    <w:rsid w:val="00402852"/>
    <w:rsid w:val="0040398B"/>
    <w:rsid w:val="00405818"/>
    <w:rsid w:val="00413A9F"/>
    <w:rsid w:val="00413D4D"/>
    <w:rsid w:val="004202FB"/>
    <w:rsid w:val="00424CD5"/>
    <w:rsid w:val="004325F0"/>
    <w:rsid w:val="00433E99"/>
    <w:rsid w:val="0043611E"/>
    <w:rsid w:val="004446BE"/>
    <w:rsid w:val="00445F3B"/>
    <w:rsid w:val="004535C6"/>
    <w:rsid w:val="00460B5E"/>
    <w:rsid w:val="004737C5"/>
    <w:rsid w:val="004746AA"/>
    <w:rsid w:val="00477859"/>
    <w:rsid w:val="00481D45"/>
    <w:rsid w:val="004910DF"/>
    <w:rsid w:val="004A1F65"/>
    <w:rsid w:val="004A25C7"/>
    <w:rsid w:val="004A3101"/>
    <w:rsid w:val="004A4593"/>
    <w:rsid w:val="004C30CB"/>
    <w:rsid w:val="004D139D"/>
    <w:rsid w:val="004D1FE7"/>
    <w:rsid w:val="004E6F61"/>
    <w:rsid w:val="00505E15"/>
    <w:rsid w:val="00507AE8"/>
    <w:rsid w:val="00525039"/>
    <w:rsid w:val="00525AEC"/>
    <w:rsid w:val="00525C18"/>
    <w:rsid w:val="00540B1E"/>
    <w:rsid w:val="00543C06"/>
    <w:rsid w:val="00546563"/>
    <w:rsid w:val="00547CA8"/>
    <w:rsid w:val="00556097"/>
    <w:rsid w:val="005619DE"/>
    <w:rsid w:val="00576518"/>
    <w:rsid w:val="005906D8"/>
    <w:rsid w:val="0059320D"/>
    <w:rsid w:val="005A0CD8"/>
    <w:rsid w:val="005A3A5F"/>
    <w:rsid w:val="005A68F5"/>
    <w:rsid w:val="005E1F68"/>
    <w:rsid w:val="005E296A"/>
    <w:rsid w:val="006059BB"/>
    <w:rsid w:val="006059F3"/>
    <w:rsid w:val="00614707"/>
    <w:rsid w:val="00614B78"/>
    <w:rsid w:val="006240BC"/>
    <w:rsid w:val="00632304"/>
    <w:rsid w:val="00632C75"/>
    <w:rsid w:val="00637088"/>
    <w:rsid w:val="006465E0"/>
    <w:rsid w:val="00657E57"/>
    <w:rsid w:val="0066068E"/>
    <w:rsid w:val="00662936"/>
    <w:rsid w:val="00663096"/>
    <w:rsid w:val="00665AE2"/>
    <w:rsid w:val="0066727E"/>
    <w:rsid w:val="00685147"/>
    <w:rsid w:val="00691015"/>
    <w:rsid w:val="0069130D"/>
    <w:rsid w:val="0069337D"/>
    <w:rsid w:val="00694334"/>
    <w:rsid w:val="006A059F"/>
    <w:rsid w:val="006B02A7"/>
    <w:rsid w:val="006B0A63"/>
    <w:rsid w:val="006B4109"/>
    <w:rsid w:val="006B52B1"/>
    <w:rsid w:val="006B575C"/>
    <w:rsid w:val="006C3CDE"/>
    <w:rsid w:val="006D219E"/>
    <w:rsid w:val="006D3AF4"/>
    <w:rsid w:val="006E5166"/>
    <w:rsid w:val="006E6D0D"/>
    <w:rsid w:val="006E6D2C"/>
    <w:rsid w:val="007059A4"/>
    <w:rsid w:val="0071368F"/>
    <w:rsid w:val="00713840"/>
    <w:rsid w:val="00716C2F"/>
    <w:rsid w:val="00725D66"/>
    <w:rsid w:val="00730F3B"/>
    <w:rsid w:val="00740992"/>
    <w:rsid w:val="0074693A"/>
    <w:rsid w:val="00750895"/>
    <w:rsid w:val="00757099"/>
    <w:rsid w:val="007573F8"/>
    <w:rsid w:val="0077711E"/>
    <w:rsid w:val="0078171F"/>
    <w:rsid w:val="00786BD6"/>
    <w:rsid w:val="007938FD"/>
    <w:rsid w:val="007C42A7"/>
    <w:rsid w:val="007D0D6E"/>
    <w:rsid w:val="007D73DF"/>
    <w:rsid w:val="007E1C76"/>
    <w:rsid w:val="007E24E5"/>
    <w:rsid w:val="007E6804"/>
    <w:rsid w:val="007E6866"/>
    <w:rsid w:val="007F791F"/>
    <w:rsid w:val="00803F0E"/>
    <w:rsid w:val="0080771B"/>
    <w:rsid w:val="008102CF"/>
    <w:rsid w:val="00822140"/>
    <w:rsid w:val="008324DD"/>
    <w:rsid w:val="0083289D"/>
    <w:rsid w:val="0083632D"/>
    <w:rsid w:val="00837DEC"/>
    <w:rsid w:val="00842D04"/>
    <w:rsid w:val="00857CBC"/>
    <w:rsid w:val="00861BCC"/>
    <w:rsid w:val="00871265"/>
    <w:rsid w:val="00880629"/>
    <w:rsid w:val="00885A81"/>
    <w:rsid w:val="00887813"/>
    <w:rsid w:val="00891785"/>
    <w:rsid w:val="00891B9A"/>
    <w:rsid w:val="00892D85"/>
    <w:rsid w:val="00893F51"/>
    <w:rsid w:val="008A6313"/>
    <w:rsid w:val="008B7A3C"/>
    <w:rsid w:val="008C626C"/>
    <w:rsid w:val="008E42DA"/>
    <w:rsid w:val="008F3FBE"/>
    <w:rsid w:val="00900E48"/>
    <w:rsid w:val="00901302"/>
    <w:rsid w:val="00910CA9"/>
    <w:rsid w:val="00912B0F"/>
    <w:rsid w:val="00913BB8"/>
    <w:rsid w:val="009144AE"/>
    <w:rsid w:val="009209D4"/>
    <w:rsid w:val="009273C9"/>
    <w:rsid w:val="00930831"/>
    <w:rsid w:val="009324E6"/>
    <w:rsid w:val="00935427"/>
    <w:rsid w:val="0094207F"/>
    <w:rsid w:val="00956299"/>
    <w:rsid w:val="00956A1C"/>
    <w:rsid w:val="009579CB"/>
    <w:rsid w:val="0096213E"/>
    <w:rsid w:val="00974383"/>
    <w:rsid w:val="00975E21"/>
    <w:rsid w:val="0097613E"/>
    <w:rsid w:val="00980062"/>
    <w:rsid w:val="0099287B"/>
    <w:rsid w:val="009A0FD7"/>
    <w:rsid w:val="009A4FA9"/>
    <w:rsid w:val="009A643E"/>
    <w:rsid w:val="009A7E6C"/>
    <w:rsid w:val="009B6439"/>
    <w:rsid w:val="009B7B60"/>
    <w:rsid w:val="009C4E90"/>
    <w:rsid w:val="009D19AF"/>
    <w:rsid w:val="009E46ED"/>
    <w:rsid w:val="00A01900"/>
    <w:rsid w:val="00A06B2B"/>
    <w:rsid w:val="00A26964"/>
    <w:rsid w:val="00A274B7"/>
    <w:rsid w:val="00A33332"/>
    <w:rsid w:val="00A36E14"/>
    <w:rsid w:val="00A46720"/>
    <w:rsid w:val="00A63352"/>
    <w:rsid w:val="00A73D42"/>
    <w:rsid w:val="00A77010"/>
    <w:rsid w:val="00A77FA3"/>
    <w:rsid w:val="00A81679"/>
    <w:rsid w:val="00A83FA9"/>
    <w:rsid w:val="00A8457E"/>
    <w:rsid w:val="00A8466B"/>
    <w:rsid w:val="00A937CA"/>
    <w:rsid w:val="00AA1948"/>
    <w:rsid w:val="00AA62DD"/>
    <w:rsid w:val="00AA6FD9"/>
    <w:rsid w:val="00AB46A7"/>
    <w:rsid w:val="00AC7954"/>
    <w:rsid w:val="00AD6C7A"/>
    <w:rsid w:val="00AE1856"/>
    <w:rsid w:val="00B2098F"/>
    <w:rsid w:val="00B25368"/>
    <w:rsid w:val="00B327C4"/>
    <w:rsid w:val="00B338B9"/>
    <w:rsid w:val="00B55CBC"/>
    <w:rsid w:val="00B56D12"/>
    <w:rsid w:val="00B83832"/>
    <w:rsid w:val="00B86B59"/>
    <w:rsid w:val="00B90154"/>
    <w:rsid w:val="00B91670"/>
    <w:rsid w:val="00B93B9B"/>
    <w:rsid w:val="00B96FEC"/>
    <w:rsid w:val="00BC774E"/>
    <w:rsid w:val="00BD2C4F"/>
    <w:rsid w:val="00BD3BB0"/>
    <w:rsid w:val="00BD63F9"/>
    <w:rsid w:val="00BE11F8"/>
    <w:rsid w:val="00C00360"/>
    <w:rsid w:val="00C0142A"/>
    <w:rsid w:val="00C1396E"/>
    <w:rsid w:val="00C16074"/>
    <w:rsid w:val="00C4149F"/>
    <w:rsid w:val="00C44606"/>
    <w:rsid w:val="00C47BEA"/>
    <w:rsid w:val="00C6223C"/>
    <w:rsid w:val="00C6234F"/>
    <w:rsid w:val="00C71393"/>
    <w:rsid w:val="00C81B01"/>
    <w:rsid w:val="00C82DE3"/>
    <w:rsid w:val="00C906EA"/>
    <w:rsid w:val="00C9410E"/>
    <w:rsid w:val="00CB0B09"/>
    <w:rsid w:val="00CB1C5A"/>
    <w:rsid w:val="00CB3D51"/>
    <w:rsid w:val="00CC5B7A"/>
    <w:rsid w:val="00CC61EA"/>
    <w:rsid w:val="00CE33E3"/>
    <w:rsid w:val="00CE3F90"/>
    <w:rsid w:val="00CF454B"/>
    <w:rsid w:val="00CF6F77"/>
    <w:rsid w:val="00CF76FD"/>
    <w:rsid w:val="00D01FA5"/>
    <w:rsid w:val="00D03B6F"/>
    <w:rsid w:val="00D0600E"/>
    <w:rsid w:val="00D064B9"/>
    <w:rsid w:val="00D0773A"/>
    <w:rsid w:val="00D12CA6"/>
    <w:rsid w:val="00D131E0"/>
    <w:rsid w:val="00D21D67"/>
    <w:rsid w:val="00D36A17"/>
    <w:rsid w:val="00D55FBD"/>
    <w:rsid w:val="00D601FA"/>
    <w:rsid w:val="00D612D1"/>
    <w:rsid w:val="00D74B30"/>
    <w:rsid w:val="00D76CBD"/>
    <w:rsid w:val="00D839FB"/>
    <w:rsid w:val="00D96744"/>
    <w:rsid w:val="00DA7830"/>
    <w:rsid w:val="00DB5130"/>
    <w:rsid w:val="00DB531A"/>
    <w:rsid w:val="00DB6558"/>
    <w:rsid w:val="00DC1A93"/>
    <w:rsid w:val="00DC41E7"/>
    <w:rsid w:val="00DC652D"/>
    <w:rsid w:val="00DC6B0A"/>
    <w:rsid w:val="00DE26AC"/>
    <w:rsid w:val="00DF449F"/>
    <w:rsid w:val="00DF5985"/>
    <w:rsid w:val="00DF7921"/>
    <w:rsid w:val="00E112F0"/>
    <w:rsid w:val="00E127FB"/>
    <w:rsid w:val="00E138CA"/>
    <w:rsid w:val="00E32D34"/>
    <w:rsid w:val="00E3452D"/>
    <w:rsid w:val="00E34A08"/>
    <w:rsid w:val="00E440CA"/>
    <w:rsid w:val="00E4698C"/>
    <w:rsid w:val="00E53512"/>
    <w:rsid w:val="00E62426"/>
    <w:rsid w:val="00E713DC"/>
    <w:rsid w:val="00E73B60"/>
    <w:rsid w:val="00E90922"/>
    <w:rsid w:val="00E90BA2"/>
    <w:rsid w:val="00E92D4B"/>
    <w:rsid w:val="00E93C50"/>
    <w:rsid w:val="00E9785E"/>
    <w:rsid w:val="00EA37A5"/>
    <w:rsid w:val="00EA41F7"/>
    <w:rsid w:val="00EC48CF"/>
    <w:rsid w:val="00EC6E86"/>
    <w:rsid w:val="00ED0359"/>
    <w:rsid w:val="00ED7AD5"/>
    <w:rsid w:val="00EE3458"/>
    <w:rsid w:val="00EF1DAA"/>
    <w:rsid w:val="00EF2890"/>
    <w:rsid w:val="00F02090"/>
    <w:rsid w:val="00F1159C"/>
    <w:rsid w:val="00F2054E"/>
    <w:rsid w:val="00F215C0"/>
    <w:rsid w:val="00F25BDB"/>
    <w:rsid w:val="00F2745D"/>
    <w:rsid w:val="00F274B4"/>
    <w:rsid w:val="00F30EB5"/>
    <w:rsid w:val="00F41882"/>
    <w:rsid w:val="00F54091"/>
    <w:rsid w:val="00F551FE"/>
    <w:rsid w:val="00F6044F"/>
    <w:rsid w:val="00F6155E"/>
    <w:rsid w:val="00F767CC"/>
    <w:rsid w:val="00F8144D"/>
    <w:rsid w:val="00F84A54"/>
    <w:rsid w:val="00F90DC9"/>
    <w:rsid w:val="00FB1F3F"/>
    <w:rsid w:val="00FB4CD7"/>
    <w:rsid w:val="00FD423E"/>
    <w:rsid w:val="00FD7A7D"/>
    <w:rsid w:val="00FE0DBD"/>
    <w:rsid w:val="00FF0F04"/>
    <w:rsid w:val="015B3B47"/>
    <w:rsid w:val="034B72B9"/>
    <w:rsid w:val="03611645"/>
    <w:rsid w:val="037B4F47"/>
    <w:rsid w:val="04965669"/>
    <w:rsid w:val="04AF283A"/>
    <w:rsid w:val="08C5055C"/>
    <w:rsid w:val="08FC46CB"/>
    <w:rsid w:val="0B1D4E2B"/>
    <w:rsid w:val="0BAE3AB7"/>
    <w:rsid w:val="0C7E1984"/>
    <w:rsid w:val="0D043F55"/>
    <w:rsid w:val="0D3A6AC1"/>
    <w:rsid w:val="0DE846D6"/>
    <w:rsid w:val="0F707402"/>
    <w:rsid w:val="0FE74EF0"/>
    <w:rsid w:val="121857CD"/>
    <w:rsid w:val="124203E4"/>
    <w:rsid w:val="12B85AA0"/>
    <w:rsid w:val="166127C6"/>
    <w:rsid w:val="1792696C"/>
    <w:rsid w:val="18886FEE"/>
    <w:rsid w:val="1A1B5DE5"/>
    <w:rsid w:val="1A293A76"/>
    <w:rsid w:val="1A9F1388"/>
    <w:rsid w:val="1B5C07CF"/>
    <w:rsid w:val="1D5D08D9"/>
    <w:rsid w:val="1DED3227"/>
    <w:rsid w:val="1F305458"/>
    <w:rsid w:val="22292013"/>
    <w:rsid w:val="23877005"/>
    <w:rsid w:val="24355E8F"/>
    <w:rsid w:val="25690AF2"/>
    <w:rsid w:val="26FD1886"/>
    <w:rsid w:val="29D457AB"/>
    <w:rsid w:val="2B586C2C"/>
    <w:rsid w:val="2D155A97"/>
    <w:rsid w:val="2E3D7877"/>
    <w:rsid w:val="2F404823"/>
    <w:rsid w:val="2F9579F3"/>
    <w:rsid w:val="30630DA6"/>
    <w:rsid w:val="30923E6E"/>
    <w:rsid w:val="324B6ECD"/>
    <w:rsid w:val="358C4CD0"/>
    <w:rsid w:val="36077713"/>
    <w:rsid w:val="37553354"/>
    <w:rsid w:val="38EA4A6F"/>
    <w:rsid w:val="3A3954B3"/>
    <w:rsid w:val="3AE14B0D"/>
    <w:rsid w:val="3B3C7600"/>
    <w:rsid w:val="3D1A6318"/>
    <w:rsid w:val="3E271F03"/>
    <w:rsid w:val="3E505A3D"/>
    <w:rsid w:val="3E830A12"/>
    <w:rsid w:val="41D36F22"/>
    <w:rsid w:val="43792E6F"/>
    <w:rsid w:val="43BB402D"/>
    <w:rsid w:val="45962A11"/>
    <w:rsid w:val="461D4003"/>
    <w:rsid w:val="46C526E4"/>
    <w:rsid w:val="49115F6C"/>
    <w:rsid w:val="4990663D"/>
    <w:rsid w:val="49CB024B"/>
    <w:rsid w:val="4A2026A9"/>
    <w:rsid w:val="4AAB6553"/>
    <w:rsid w:val="4D1A7C26"/>
    <w:rsid w:val="4F193669"/>
    <w:rsid w:val="4F5B30A6"/>
    <w:rsid w:val="52715451"/>
    <w:rsid w:val="53FA0B54"/>
    <w:rsid w:val="548F19EA"/>
    <w:rsid w:val="565035BD"/>
    <w:rsid w:val="586052EB"/>
    <w:rsid w:val="5891108E"/>
    <w:rsid w:val="58A11F0E"/>
    <w:rsid w:val="59122F14"/>
    <w:rsid w:val="5CA7310D"/>
    <w:rsid w:val="5CD1776F"/>
    <w:rsid w:val="5EA94901"/>
    <w:rsid w:val="60B6016E"/>
    <w:rsid w:val="61CA7685"/>
    <w:rsid w:val="65AD511D"/>
    <w:rsid w:val="66A02225"/>
    <w:rsid w:val="682A63F6"/>
    <w:rsid w:val="686E6C4E"/>
    <w:rsid w:val="694C4495"/>
    <w:rsid w:val="69510FBB"/>
    <w:rsid w:val="69E80A58"/>
    <w:rsid w:val="6AC90B9A"/>
    <w:rsid w:val="6B345871"/>
    <w:rsid w:val="6B7C7E26"/>
    <w:rsid w:val="6BCB27A3"/>
    <w:rsid w:val="6BE868A0"/>
    <w:rsid w:val="6CC07870"/>
    <w:rsid w:val="6CD81C31"/>
    <w:rsid w:val="7077196A"/>
    <w:rsid w:val="751D4AD9"/>
    <w:rsid w:val="76573DB4"/>
    <w:rsid w:val="766357FE"/>
    <w:rsid w:val="7C0362E2"/>
    <w:rsid w:val="7C705C80"/>
    <w:rsid w:val="7CEA4534"/>
    <w:rsid w:val="7D0263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fillcolor="white">
      <v:fill color="white"/>
    </o:shapedefaults>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lsdException w:name="Title" w:semiHidden="0" w:uiPriority="10" w:unhideWhenUsed="0" w:qFormat="1"/>
    <w:lsdException w:name="Default Paragraph Font" w:semiHidden="0" w:uiPriority="1"/>
    <w:lsdException w:name="Body Text Indent" w:semiHidden="0"/>
    <w:lsdException w:name="Subtitle" w:semiHidden="0" w:uiPriority="11" w:unhideWhenUsed="0" w:qFormat="1"/>
    <w:lsdException w:name="Date" w:semiHidden="0"/>
    <w:lsdException w:name="Strong" w:semiHidden="0" w:uiPriority="22" w:unhideWhenUsed="0" w:qFormat="1"/>
    <w:lsdException w:name="Emphasis" w:semiHidden="0" w:uiPriority="20" w:unhideWhenUsed="0" w:qFormat="1"/>
    <w:lsdException w:name="Normal (Web)" w:semiHidden="0" w:uiPriority="0" w:unhideWhenUsed="0"/>
    <w:lsdException w:name="Normal Table" w:semiHidden="0"/>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C2F"/>
    <w:pPr>
      <w:widowControl w:val="0"/>
      <w:jc w:val="both"/>
    </w:pPr>
    <w:rPr>
      <w:kern w:val="2"/>
      <w:sz w:val="21"/>
      <w:szCs w:val="24"/>
    </w:rPr>
  </w:style>
  <w:style w:type="paragraph" w:styleId="2">
    <w:name w:val="heading 2"/>
    <w:basedOn w:val="a"/>
    <w:next w:val="a"/>
    <w:link w:val="2Char"/>
    <w:qFormat/>
    <w:rsid w:val="00716C2F"/>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uiPriority w:val="99"/>
    <w:semiHidden/>
    <w:qFormat/>
    <w:rsid w:val="00716C2F"/>
    <w:rPr>
      <w:rFonts w:ascii="Times New Roman" w:eastAsia="宋体" w:hAnsi="Times New Roman" w:cs="Times New Roman"/>
      <w:sz w:val="18"/>
      <w:szCs w:val="18"/>
    </w:rPr>
  </w:style>
  <w:style w:type="character" w:customStyle="1" w:styleId="1">
    <w:name w:val="占位符文本1"/>
    <w:uiPriority w:val="99"/>
    <w:semiHidden/>
    <w:qFormat/>
    <w:rsid w:val="00716C2F"/>
    <w:rPr>
      <w:color w:val="808080"/>
    </w:rPr>
  </w:style>
  <w:style w:type="character" w:customStyle="1" w:styleId="Char0">
    <w:name w:val="页眉 Char"/>
    <w:link w:val="a4"/>
    <w:uiPriority w:val="99"/>
    <w:semiHidden/>
    <w:rsid w:val="00716C2F"/>
    <w:rPr>
      <w:sz w:val="18"/>
      <w:szCs w:val="18"/>
    </w:rPr>
  </w:style>
  <w:style w:type="character" w:customStyle="1" w:styleId="Char1">
    <w:name w:val="日期 Char"/>
    <w:link w:val="a5"/>
    <w:uiPriority w:val="99"/>
    <w:semiHidden/>
    <w:rsid w:val="00716C2F"/>
    <w:rPr>
      <w:rFonts w:ascii="Times New Roman" w:eastAsia="宋体" w:hAnsi="Times New Roman" w:cs="Times New Roman"/>
      <w:kern w:val="2"/>
      <w:sz w:val="21"/>
      <w:szCs w:val="24"/>
    </w:rPr>
  </w:style>
  <w:style w:type="character" w:customStyle="1" w:styleId="2Char">
    <w:name w:val="标题 2 Char"/>
    <w:basedOn w:val="a0"/>
    <w:link w:val="2"/>
    <w:rsid w:val="00716C2F"/>
    <w:rPr>
      <w:rFonts w:ascii="Arial" w:eastAsia="黑体" w:hAnsi="Arial"/>
      <w:b/>
      <w:kern w:val="2"/>
      <w:sz w:val="32"/>
      <w:szCs w:val="24"/>
    </w:rPr>
  </w:style>
  <w:style w:type="character" w:styleId="a6">
    <w:name w:val="page number"/>
    <w:basedOn w:val="a0"/>
    <w:rsid w:val="00716C2F"/>
  </w:style>
  <w:style w:type="character" w:customStyle="1" w:styleId="Char2">
    <w:name w:val="页脚 Char"/>
    <w:link w:val="a7"/>
    <w:qFormat/>
    <w:rsid w:val="00716C2F"/>
    <w:rPr>
      <w:sz w:val="18"/>
      <w:szCs w:val="18"/>
    </w:rPr>
  </w:style>
  <w:style w:type="paragraph" w:styleId="a8">
    <w:name w:val="No Spacing"/>
    <w:qFormat/>
    <w:rsid w:val="00716C2F"/>
    <w:pPr>
      <w:widowControl w:val="0"/>
      <w:jc w:val="both"/>
    </w:pPr>
    <w:rPr>
      <w:kern w:val="2"/>
      <w:sz w:val="21"/>
      <w:szCs w:val="22"/>
    </w:rPr>
  </w:style>
  <w:style w:type="paragraph" w:styleId="a4">
    <w:name w:val="header"/>
    <w:basedOn w:val="a"/>
    <w:link w:val="Char0"/>
    <w:uiPriority w:val="99"/>
    <w:unhideWhenUsed/>
    <w:qFormat/>
    <w:rsid w:val="00716C2F"/>
    <w:pPr>
      <w:pBdr>
        <w:bottom w:val="single" w:sz="6" w:space="1" w:color="auto"/>
      </w:pBdr>
      <w:tabs>
        <w:tab w:val="center" w:pos="4153"/>
        <w:tab w:val="right" w:pos="8306"/>
      </w:tabs>
      <w:snapToGrid w:val="0"/>
      <w:jc w:val="center"/>
    </w:pPr>
    <w:rPr>
      <w:kern w:val="0"/>
      <w:sz w:val="18"/>
      <w:szCs w:val="18"/>
    </w:rPr>
  </w:style>
  <w:style w:type="paragraph" w:styleId="a9">
    <w:name w:val="Normal (Web)"/>
    <w:basedOn w:val="a"/>
    <w:rsid w:val="00716C2F"/>
    <w:pPr>
      <w:widowControl/>
      <w:spacing w:before="100" w:beforeAutospacing="1" w:after="119"/>
      <w:jc w:val="left"/>
    </w:pPr>
    <w:rPr>
      <w:rFonts w:ascii="宋体" w:hAnsi="宋体" w:cs="宋体"/>
      <w:kern w:val="0"/>
      <w:sz w:val="24"/>
    </w:rPr>
  </w:style>
  <w:style w:type="paragraph" w:styleId="aa">
    <w:name w:val="List Paragraph"/>
    <w:basedOn w:val="a"/>
    <w:uiPriority w:val="99"/>
    <w:qFormat/>
    <w:rsid w:val="00716C2F"/>
    <w:pPr>
      <w:ind w:firstLineChars="200" w:firstLine="420"/>
    </w:pPr>
    <w:rPr>
      <w:rFonts w:ascii="Calibri" w:hAnsi="Calibri"/>
      <w:szCs w:val="22"/>
    </w:rPr>
  </w:style>
  <w:style w:type="paragraph" w:styleId="a7">
    <w:name w:val="footer"/>
    <w:basedOn w:val="a"/>
    <w:link w:val="Char2"/>
    <w:unhideWhenUsed/>
    <w:qFormat/>
    <w:rsid w:val="00716C2F"/>
    <w:pPr>
      <w:tabs>
        <w:tab w:val="center" w:pos="4153"/>
        <w:tab w:val="right" w:pos="8306"/>
      </w:tabs>
      <w:snapToGrid w:val="0"/>
      <w:jc w:val="left"/>
    </w:pPr>
    <w:rPr>
      <w:kern w:val="0"/>
      <w:sz w:val="18"/>
      <w:szCs w:val="18"/>
    </w:rPr>
  </w:style>
  <w:style w:type="paragraph" w:styleId="a3">
    <w:name w:val="Balloon Text"/>
    <w:basedOn w:val="a"/>
    <w:link w:val="Char"/>
    <w:uiPriority w:val="99"/>
    <w:unhideWhenUsed/>
    <w:qFormat/>
    <w:rsid w:val="00716C2F"/>
    <w:rPr>
      <w:kern w:val="0"/>
      <w:sz w:val="18"/>
      <w:szCs w:val="18"/>
    </w:rPr>
  </w:style>
  <w:style w:type="paragraph" w:styleId="a5">
    <w:name w:val="Date"/>
    <w:basedOn w:val="a"/>
    <w:next w:val="a"/>
    <w:link w:val="Char1"/>
    <w:uiPriority w:val="99"/>
    <w:unhideWhenUsed/>
    <w:rsid w:val="00716C2F"/>
    <w:pPr>
      <w:ind w:leftChars="2500" w:left="100"/>
    </w:pPr>
  </w:style>
  <w:style w:type="paragraph" w:customStyle="1" w:styleId="10">
    <w:name w:val="列出段落1"/>
    <w:basedOn w:val="a"/>
    <w:uiPriority w:val="34"/>
    <w:qFormat/>
    <w:rsid w:val="00716C2F"/>
    <w:pPr>
      <w:ind w:firstLineChars="200" w:firstLine="420"/>
    </w:pPr>
  </w:style>
  <w:style w:type="paragraph" w:styleId="ab">
    <w:name w:val="Body Text Indent"/>
    <w:basedOn w:val="a"/>
    <w:uiPriority w:val="99"/>
    <w:unhideWhenUsed/>
    <w:rsid w:val="00716C2F"/>
    <w:pPr>
      <w:ind w:left="640"/>
    </w:pPr>
    <w:rPr>
      <w:rFonts w:ascii="仿宋_GB2312" w:eastAsia="仿宋_GB2312"/>
      <w:sz w:val="32"/>
    </w:rPr>
  </w:style>
  <w:style w:type="paragraph" w:customStyle="1" w:styleId="p15">
    <w:name w:val="p15"/>
    <w:basedOn w:val="a"/>
    <w:qFormat/>
    <w:rsid w:val="00716C2F"/>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811</Words>
  <Characters>4629</Characters>
  <Application>Microsoft Office Word</Application>
  <DocSecurity>0</DocSecurity>
  <PresentationFormat/>
  <Lines>38</Lines>
  <Paragraphs>10</Paragraphs>
  <Slides>0</Slides>
  <Notes>0</Notes>
  <HiddenSlides>0</HiddenSlides>
  <MMClips>0</MMClips>
  <ScaleCrop>false</ScaleCrop>
  <Company>china</Company>
  <LinksUpToDate>false</LinksUpToDate>
  <CharactersWithSpaces>5430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lrson1</dc:creator>
  <cp:lastModifiedBy>Administrator</cp:lastModifiedBy>
  <cp:revision>7</cp:revision>
  <cp:lastPrinted>2021-06-21T08:34:00Z</cp:lastPrinted>
  <dcterms:created xsi:type="dcterms:W3CDTF">2021-08-03T03:40:00Z</dcterms:created>
  <dcterms:modified xsi:type="dcterms:W3CDTF">2021-08-10T07:14:00Z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D3128DABD8F44EFF93FA93AEF6A660D0</vt:lpwstr>
  </property>
</Properties>
</file>