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76B" w:rsidRDefault="00A1376B">
      <w:pPr>
        <w:spacing w:line="400" w:lineRule="exact"/>
        <w:rPr>
          <w:rFonts w:eastAsia="仿宋_GB2312"/>
          <w:bCs/>
          <w:color w:val="000000"/>
          <w:sz w:val="32"/>
          <w:szCs w:val="32"/>
        </w:rPr>
      </w:pPr>
    </w:p>
    <w:p w:rsidR="00A1376B" w:rsidRDefault="00CE7CDD" w:rsidP="00CE7CDD">
      <w:pPr>
        <w:shd w:val="solid" w:color="FFFFFF" w:fill="auto"/>
        <w:autoSpaceDN w:val="0"/>
        <w:spacing w:line="360" w:lineRule="atLeast"/>
        <w:jc w:val="center"/>
        <w:rPr>
          <w:rFonts w:ascii="黑体" w:eastAsia="黑体" w:cs="仿宋_GB2312"/>
          <w:sz w:val="44"/>
          <w:szCs w:val="44"/>
          <w:shd w:val="clear" w:color="auto" w:fill="FFFFFF"/>
        </w:rPr>
      </w:pPr>
      <w:r w:rsidRPr="00CE7CDD">
        <w:rPr>
          <w:rFonts w:ascii="黑体" w:eastAsia="黑体" w:cs="仿宋_GB2312" w:hint="eastAsia"/>
          <w:sz w:val="44"/>
          <w:szCs w:val="44"/>
          <w:shd w:val="clear" w:color="auto" w:fill="FFFFFF"/>
        </w:rPr>
        <w:t>中方县妇幼保健和计划生育技术服务中心</w:t>
      </w:r>
      <w:r w:rsidR="00880D4B">
        <w:rPr>
          <w:rFonts w:ascii="黑体" w:eastAsia="黑体" w:cs="仿宋_GB2312" w:hint="eastAsia"/>
          <w:sz w:val="44"/>
          <w:szCs w:val="44"/>
          <w:shd w:val="clear" w:color="auto" w:fill="FFFFFF"/>
        </w:rPr>
        <w:t>20</w:t>
      </w:r>
      <w:r w:rsidR="00880D4B">
        <w:rPr>
          <w:rFonts w:ascii="黑体" w:eastAsia="黑体" w:cs="仿宋_GB2312" w:hint="eastAsia"/>
          <w:sz w:val="44"/>
          <w:szCs w:val="44"/>
          <w:shd w:val="clear" w:color="auto" w:fill="FFFFFF"/>
        </w:rPr>
        <w:t>20</w:t>
      </w:r>
      <w:r w:rsidR="00880D4B">
        <w:rPr>
          <w:rFonts w:ascii="黑体" w:eastAsia="黑体" w:cs="仿宋_GB2312" w:hint="eastAsia"/>
          <w:sz w:val="44"/>
          <w:szCs w:val="44"/>
          <w:shd w:val="clear" w:color="auto" w:fill="FFFFFF"/>
        </w:rPr>
        <w:t>年降消项目支出绩效评价报告</w:t>
      </w:r>
    </w:p>
    <w:p w:rsidR="00A1376B" w:rsidRDefault="00880D4B">
      <w:pPr>
        <w:shd w:val="solid" w:color="FFFFFF" w:fill="auto"/>
        <w:autoSpaceDN w:val="0"/>
        <w:spacing w:line="360" w:lineRule="atLeast"/>
        <w:jc w:val="center"/>
        <w:rPr>
          <w:rFonts w:ascii="宋体" w:hAnsi="宋体" w:cs="宋体"/>
          <w:sz w:val="32"/>
          <w:szCs w:val="32"/>
          <w:shd w:val="clear" w:color="auto" w:fill="FFFFFF"/>
        </w:rPr>
      </w:pPr>
      <w:r>
        <w:rPr>
          <w:rFonts w:ascii="仿宋_GB2312" w:eastAsia="仿宋_GB2312" w:cs="仿宋_GB2312"/>
          <w:sz w:val="44"/>
          <w:szCs w:val="44"/>
          <w:shd w:val="clear" w:color="auto" w:fill="FFFFFF"/>
        </w:rPr>
        <w:tab/>
      </w:r>
      <w:r>
        <w:rPr>
          <w:rFonts w:ascii="仿宋_GB2312" w:eastAsia="仿宋_GB2312" w:cs="仿宋_GB2312"/>
          <w:sz w:val="44"/>
          <w:szCs w:val="44"/>
          <w:shd w:val="clear" w:color="auto" w:fill="FFFFFF"/>
        </w:rPr>
        <w:tab/>
      </w:r>
      <w:r>
        <w:rPr>
          <w:rFonts w:ascii="仿宋_GB2312" w:eastAsia="仿宋_GB2312" w:cs="仿宋_GB2312" w:hint="eastAsia"/>
          <w:sz w:val="44"/>
          <w:szCs w:val="44"/>
          <w:shd w:val="clear" w:color="auto" w:fill="FFFFFF"/>
        </w:rPr>
        <w:t xml:space="preserve">  </w:t>
      </w:r>
    </w:p>
    <w:p w:rsidR="00A1376B" w:rsidRDefault="00880D4B">
      <w:pPr>
        <w:overflowPunct w:val="0"/>
        <w:spacing w:line="600" w:lineRule="exact"/>
        <w:ind w:firstLineChars="250" w:firstLine="800"/>
        <w:rPr>
          <w:rFonts w:ascii="仿宋" w:eastAsia="仿宋" w:hAnsi="仿宋" w:cs="仿宋_GB2312"/>
          <w:sz w:val="32"/>
          <w:szCs w:val="32"/>
        </w:rPr>
      </w:pP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号要求，我院精心组织，安排相关科室，抽调专门力量，对全县降消</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r>
        <w:rPr>
          <w:rFonts w:ascii="仿宋" w:eastAsia="仿宋" w:hAnsi="仿宋" w:cs="仿宋_GB2312" w:hint="eastAsia"/>
          <w:sz w:val="32"/>
          <w:szCs w:val="32"/>
        </w:rPr>
        <w:t xml:space="preserve"> </w:t>
      </w:r>
    </w:p>
    <w:p w:rsidR="00A1376B" w:rsidRDefault="00880D4B">
      <w:pPr>
        <w:shd w:val="solid" w:color="FFFFFF" w:fill="auto"/>
        <w:autoSpaceDN w:val="0"/>
        <w:spacing w:line="360" w:lineRule="atLeast"/>
        <w:ind w:firstLineChars="200" w:firstLine="643"/>
        <w:rPr>
          <w:rFonts w:ascii="楷体" w:eastAsia="楷体" w:hAnsi="楷体" w:cs="宋体"/>
          <w:b/>
          <w:sz w:val="30"/>
          <w:szCs w:val="30"/>
        </w:rPr>
      </w:pPr>
      <w:r>
        <w:rPr>
          <w:rFonts w:ascii="楷体" w:eastAsia="楷体" w:hAnsi="楷体" w:cs="楷体_GB2312" w:hint="eastAsia"/>
          <w:b/>
          <w:sz w:val="32"/>
          <w:szCs w:val="32"/>
        </w:rPr>
        <w:t>一、</w:t>
      </w:r>
      <w:r>
        <w:rPr>
          <w:rFonts w:ascii="楷体" w:eastAsia="楷体" w:hAnsi="楷体" w:cs="楷体_GB2312" w:hint="eastAsia"/>
          <w:b/>
          <w:sz w:val="32"/>
          <w:szCs w:val="32"/>
          <w:shd w:val="clear" w:color="auto" w:fill="FFFFFF"/>
        </w:rPr>
        <w:t>项目基本情况</w:t>
      </w:r>
    </w:p>
    <w:p w:rsidR="00A1376B" w:rsidRDefault="00880D4B">
      <w:pPr>
        <w:shd w:val="solid" w:color="FFFFFF" w:fill="auto"/>
        <w:autoSpaceDN w:val="0"/>
        <w:spacing w:line="360" w:lineRule="atLeas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、项目概况：</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年我县孕产妇</w:t>
      </w:r>
      <w:r>
        <w:rPr>
          <w:rFonts w:ascii="仿宋" w:eastAsia="仿宋" w:hAnsi="仿宋" w:cs="仿宋_GB2312" w:hint="eastAsia"/>
          <w:sz w:val="32"/>
          <w:szCs w:val="32"/>
        </w:rPr>
        <w:t>管理</w:t>
      </w:r>
      <w:r>
        <w:rPr>
          <w:rFonts w:ascii="仿宋" w:eastAsia="仿宋" w:hAnsi="仿宋" w:cs="仿宋_GB2312" w:hint="eastAsia"/>
          <w:sz w:val="32"/>
          <w:szCs w:val="32"/>
        </w:rPr>
        <w:t>人数</w:t>
      </w:r>
      <w:r>
        <w:rPr>
          <w:rFonts w:ascii="仿宋" w:eastAsia="仿宋" w:hAnsi="仿宋" w:cs="仿宋_GB2312" w:hint="eastAsia"/>
          <w:sz w:val="32"/>
          <w:szCs w:val="32"/>
        </w:rPr>
        <w:t>2249</w:t>
      </w:r>
      <w:r>
        <w:rPr>
          <w:rFonts w:ascii="仿宋" w:eastAsia="仿宋" w:hAnsi="仿宋" w:cs="仿宋_GB2312" w:hint="eastAsia"/>
          <w:sz w:val="32"/>
          <w:szCs w:val="32"/>
        </w:rPr>
        <w:t>人，活产数</w:t>
      </w:r>
      <w:r>
        <w:rPr>
          <w:rFonts w:ascii="仿宋" w:eastAsia="仿宋" w:hAnsi="仿宋" w:cs="仿宋_GB2312" w:hint="eastAsia"/>
          <w:sz w:val="32"/>
          <w:szCs w:val="32"/>
        </w:rPr>
        <w:t>2472</w:t>
      </w:r>
      <w:r>
        <w:rPr>
          <w:rFonts w:ascii="仿宋" w:eastAsia="仿宋" w:hAnsi="仿宋" w:cs="仿宋_GB2312" w:hint="eastAsia"/>
          <w:sz w:val="32"/>
          <w:szCs w:val="32"/>
        </w:rPr>
        <w:t>人，全年无孕产妇死亡和新生儿破伤风发病。</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年投入省级资金</w:t>
      </w:r>
      <w:r>
        <w:rPr>
          <w:rFonts w:ascii="仿宋" w:eastAsia="仿宋" w:hAnsi="仿宋" w:cs="仿宋_GB2312" w:hint="eastAsia"/>
          <w:sz w:val="32"/>
          <w:szCs w:val="32"/>
          <w:shd w:val="clear" w:color="auto" w:fill="FFFFFF"/>
        </w:rPr>
        <w:t>1.36</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shd w:val="clear" w:color="auto" w:fill="FFFFFF"/>
        </w:rPr>
        <w:t>上年结转</w:t>
      </w:r>
      <w:r>
        <w:rPr>
          <w:rFonts w:ascii="仿宋" w:eastAsia="仿宋" w:hAnsi="仿宋" w:cs="仿宋_GB2312" w:hint="eastAsia"/>
          <w:sz w:val="32"/>
          <w:szCs w:val="32"/>
          <w:shd w:val="clear" w:color="auto" w:fill="FFFFFF"/>
        </w:rPr>
        <w:t>0.06</w:t>
      </w:r>
      <w:r>
        <w:rPr>
          <w:rFonts w:ascii="仿宋" w:eastAsia="仿宋" w:hAnsi="仿宋" w:cs="仿宋_GB2312" w:hint="eastAsia"/>
          <w:sz w:val="32"/>
          <w:szCs w:val="32"/>
          <w:shd w:val="clear" w:color="auto" w:fill="FFFFFF"/>
        </w:rPr>
        <w:t>万元，合计</w:t>
      </w:r>
      <w:r>
        <w:rPr>
          <w:rFonts w:ascii="仿宋" w:eastAsia="仿宋" w:hAnsi="仿宋" w:cs="仿宋_GB2312" w:hint="eastAsia"/>
          <w:sz w:val="32"/>
          <w:szCs w:val="32"/>
          <w:shd w:val="clear" w:color="auto" w:fill="FFFFFF"/>
        </w:rPr>
        <w:t>1.42</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shd w:val="clear" w:color="auto" w:fill="FFFFFF"/>
        </w:rPr>
        <w:t>实际支出</w:t>
      </w:r>
      <w:r>
        <w:rPr>
          <w:rFonts w:ascii="仿宋" w:eastAsia="仿宋" w:hAnsi="仿宋" w:cs="仿宋_GB2312" w:hint="eastAsia"/>
          <w:sz w:val="32"/>
          <w:szCs w:val="32"/>
          <w:shd w:val="clear" w:color="auto" w:fill="FFFFFF"/>
        </w:rPr>
        <w:t>0.79</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rPr>
        <w:t>。</w:t>
      </w:r>
    </w:p>
    <w:p w:rsidR="00A1376B" w:rsidRDefault="00880D4B">
      <w:pPr>
        <w:shd w:val="solid" w:color="FFFFFF" w:fill="auto"/>
        <w:autoSpaceDN w:val="0"/>
        <w:spacing w:line="360" w:lineRule="atLeast"/>
        <w:ind w:firstLineChars="200" w:firstLine="640"/>
        <w:rPr>
          <w:rFonts w:ascii="宋体" w:hAnsi="宋体" w:cs="仿宋_GB2312"/>
          <w:b/>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、项目绩效目标：年度总目标孕产妇死亡率控制在</w:t>
      </w:r>
      <w:r>
        <w:rPr>
          <w:rFonts w:ascii="仿宋" w:eastAsia="仿宋" w:hAnsi="仿宋" w:cs="仿宋_GB2312" w:hint="eastAsia"/>
          <w:sz w:val="32"/>
          <w:szCs w:val="32"/>
        </w:rPr>
        <w:t>19/10</w:t>
      </w:r>
      <w:r>
        <w:rPr>
          <w:rFonts w:ascii="仿宋" w:eastAsia="仿宋" w:hAnsi="仿宋" w:cs="仿宋_GB2312" w:hint="eastAsia"/>
          <w:sz w:val="32"/>
          <w:szCs w:val="32"/>
        </w:rPr>
        <w:t>万以下，新生儿破伤风发病率控制在</w:t>
      </w:r>
      <w:r>
        <w:rPr>
          <w:rFonts w:ascii="仿宋" w:eastAsia="仿宋" w:hAnsi="仿宋" w:cs="仿宋_GB2312" w:hint="eastAsia"/>
          <w:sz w:val="32"/>
          <w:szCs w:val="32"/>
        </w:rPr>
        <w:t>1</w:t>
      </w:r>
      <w:r>
        <w:rPr>
          <w:rFonts w:ascii="仿宋" w:eastAsia="仿宋" w:hAnsi="仿宋" w:cs="仿宋_GB2312" w:hint="eastAsia"/>
          <w:sz w:val="32"/>
          <w:szCs w:val="32"/>
        </w:rPr>
        <w:t>‰以下。</w:t>
      </w:r>
    </w:p>
    <w:p w:rsidR="00A1376B" w:rsidRDefault="00880D4B">
      <w:pPr>
        <w:widowControl/>
        <w:numPr>
          <w:ilvl w:val="0"/>
          <w:numId w:val="1"/>
        </w:numPr>
        <w:shd w:val="solid" w:color="FFFFFF" w:fill="auto"/>
        <w:autoSpaceDN w:val="0"/>
        <w:adjustRightInd w:val="0"/>
        <w:snapToGrid w:val="0"/>
        <w:spacing w:after="200" w:line="360" w:lineRule="atLeast"/>
        <w:ind w:firstLineChars="200" w:firstLine="643"/>
        <w:jc w:val="left"/>
        <w:rPr>
          <w:rFonts w:ascii="楷体" w:eastAsia="楷体" w:hAnsi="楷体" w:cs="楷体_GB2312"/>
          <w:b/>
          <w:sz w:val="32"/>
          <w:szCs w:val="32"/>
        </w:rPr>
      </w:pPr>
      <w:r>
        <w:rPr>
          <w:rFonts w:ascii="楷体" w:eastAsia="楷体" w:hAnsi="楷体" w:cs="楷体_GB2312" w:hint="eastAsia"/>
          <w:b/>
          <w:sz w:val="32"/>
          <w:szCs w:val="32"/>
        </w:rPr>
        <w:t>绩效评价工作开展情况</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w:t>
      </w:r>
      <w:r>
        <w:rPr>
          <w:rFonts w:ascii="仿宋" w:eastAsia="仿宋" w:hAnsi="仿宋" w:cs="仿宋_GB2312" w:hint="eastAsia"/>
          <w:sz w:val="32"/>
          <w:szCs w:val="32"/>
        </w:rPr>
        <w:t>目的：孕产妇死亡率控制在</w:t>
      </w:r>
      <w:r>
        <w:rPr>
          <w:rFonts w:ascii="仿宋" w:eastAsia="仿宋" w:hAnsi="仿宋" w:cs="仿宋_GB2312" w:hint="eastAsia"/>
          <w:sz w:val="32"/>
          <w:szCs w:val="32"/>
        </w:rPr>
        <w:t>19/10</w:t>
      </w:r>
      <w:r>
        <w:rPr>
          <w:rFonts w:ascii="仿宋" w:eastAsia="仿宋" w:hAnsi="仿宋" w:cs="仿宋_GB2312" w:hint="eastAsia"/>
          <w:sz w:val="32"/>
          <w:szCs w:val="32"/>
        </w:rPr>
        <w:t>万以下，新生儿破伤风发病率控制在</w:t>
      </w:r>
      <w:r>
        <w:rPr>
          <w:rFonts w:ascii="仿宋" w:eastAsia="仿宋" w:hAnsi="仿宋" w:cs="仿宋_GB2312" w:hint="eastAsia"/>
          <w:sz w:val="32"/>
          <w:szCs w:val="32"/>
        </w:rPr>
        <w:t>1</w:t>
      </w:r>
      <w:r>
        <w:rPr>
          <w:rFonts w:ascii="仿宋" w:eastAsia="仿宋" w:hAnsi="仿宋" w:cs="仿宋_GB2312" w:hint="eastAsia"/>
          <w:sz w:val="32"/>
          <w:szCs w:val="32"/>
        </w:rPr>
        <w:t>‰以下</w:t>
      </w:r>
      <w:r>
        <w:rPr>
          <w:rFonts w:ascii="仿宋" w:eastAsia="仿宋" w:hAnsi="仿宋" w:cs="仿宋_GB2312" w:hint="eastAsia"/>
          <w:sz w:val="32"/>
          <w:szCs w:val="32"/>
        </w:rPr>
        <w:t>。</w:t>
      </w:r>
      <w:r>
        <w:rPr>
          <w:rFonts w:ascii="仿宋" w:eastAsia="仿宋" w:hAnsi="仿宋" w:cs="仿宋_GB2312" w:hint="eastAsia"/>
          <w:sz w:val="32"/>
          <w:szCs w:val="32"/>
        </w:rPr>
        <w:t>服务对象</w:t>
      </w:r>
      <w:r>
        <w:rPr>
          <w:rFonts w:ascii="仿宋" w:eastAsia="仿宋" w:hAnsi="仿宋" w:cs="仿宋_GB2312" w:hint="eastAsia"/>
          <w:sz w:val="32"/>
          <w:szCs w:val="32"/>
        </w:rPr>
        <w:t>：</w:t>
      </w:r>
      <w:r>
        <w:rPr>
          <w:rFonts w:ascii="仿宋" w:eastAsia="仿宋" w:hAnsi="仿宋" w:cs="仿宋_GB2312" w:hint="eastAsia"/>
          <w:sz w:val="32"/>
          <w:szCs w:val="32"/>
        </w:rPr>
        <w:t>孕产妇和新生儿</w:t>
      </w:r>
      <w:r>
        <w:rPr>
          <w:rFonts w:ascii="仿宋" w:eastAsia="仿宋" w:hAnsi="仿宋" w:cs="仿宋_GB2312" w:hint="eastAsia"/>
          <w:sz w:val="32"/>
          <w:szCs w:val="32"/>
        </w:rPr>
        <w:t>。</w:t>
      </w:r>
      <w:r>
        <w:rPr>
          <w:rFonts w:ascii="仿宋" w:eastAsia="仿宋" w:hAnsi="仿宋" w:cs="仿宋_GB2312" w:hint="eastAsia"/>
          <w:sz w:val="32"/>
          <w:szCs w:val="32"/>
        </w:rPr>
        <w:t>服务范围</w:t>
      </w:r>
      <w:r>
        <w:rPr>
          <w:rFonts w:ascii="仿宋" w:eastAsia="仿宋" w:hAnsi="仿宋" w:cs="仿宋_GB2312" w:hint="eastAsia"/>
          <w:sz w:val="32"/>
          <w:szCs w:val="32"/>
        </w:rPr>
        <w:t>：降低孕产妇死亡率，消除</w:t>
      </w:r>
      <w:r>
        <w:rPr>
          <w:rFonts w:ascii="仿宋" w:eastAsia="仿宋" w:hAnsi="仿宋" w:cs="仿宋_GB2312" w:hint="eastAsia"/>
          <w:sz w:val="32"/>
          <w:szCs w:val="32"/>
        </w:rPr>
        <w:t>新生儿</w:t>
      </w:r>
      <w:r>
        <w:rPr>
          <w:rFonts w:ascii="仿宋" w:eastAsia="仿宋" w:hAnsi="仿宋" w:cs="仿宋_GB2312" w:hint="eastAsia"/>
          <w:sz w:val="32"/>
          <w:szCs w:val="32"/>
        </w:rPr>
        <w:t>破伤风</w:t>
      </w:r>
      <w:r>
        <w:rPr>
          <w:rFonts w:ascii="仿宋" w:eastAsia="仿宋" w:hAnsi="仿宋" w:cs="仿宋_GB2312" w:hint="eastAsia"/>
          <w:sz w:val="32"/>
          <w:szCs w:val="32"/>
        </w:rPr>
        <w:t>。</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w:t>
      </w:r>
      <w:r>
        <w:rPr>
          <w:rFonts w:ascii="仿宋" w:eastAsia="仿宋" w:hAnsi="仿宋" w:cs="仿宋_GB2312" w:hint="eastAsia"/>
          <w:sz w:val="32"/>
          <w:szCs w:val="32"/>
        </w:rPr>
        <w:t>评价指标体系（见附表</w:t>
      </w:r>
      <w:r>
        <w:rPr>
          <w:rFonts w:ascii="仿宋" w:eastAsia="仿宋" w:hAnsi="仿宋" w:cs="仿宋_GB2312" w:hint="eastAsia"/>
          <w:sz w:val="32"/>
          <w:szCs w:val="32"/>
        </w:rPr>
        <w:t>1</w:t>
      </w:r>
      <w:r>
        <w:rPr>
          <w:rFonts w:ascii="仿宋" w:eastAsia="仿宋" w:hAnsi="仿宋" w:cs="仿宋_GB2312" w:hint="eastAsia"/>
          <w:sz w:val="32"/>
          <w:szCs w:val="32"/>
        </w:rPr>
        <w:t>）</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（三）</w:t>
      </w:r>
      <w:r>
        <w:rPr>
          <w:rFonts w:ascii="仿宋" w:eastAsia="仿宋" w:hAnsi="仿宋" w:cs="仿宋_GB2312" w:hint="eastAsia"/>
          <w:sz w:val="32"/>
          <w:szCs w:val="32"/>
        </w:rPr>
        <w:t>绩效评价工作过程。</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建立了较为完善的妇幼卫生三级保健网络，三级保健网络的建立和健全是全面开展妇幼保健工作，降低孕产妇和婴儿死亡率、消除新生儿破伤风的基础，为加强农村三级保健网络的建设，确保妇幼工作的正常运转，县妇保院设立了基层保健科，配备</w:t>
      </w:r>
      <w:r>
        <w:rPr>
          <w:rFonts w:ascii="仿宋" w:eastAsia="仿宋" w:hAnsi="仿宋" w:cs="仿宋_GB2312" w:hint="eastAsia"/>
          <w:sz w:val="32"/>
          <w:szCs w:val="32"/>
        </w:rPr>
        <w:t>5</w:t>
      </w:r>
      <w:r>
        <w:rPr>
          <w:rFonts w:ascii="仿宋" w:eastAsia="仿宋" w:hAnsi="仿宋" w:cs="仿宋_GB2312" w:hint="eastAsia"/>
          <w:sz w:val="32"/>
          <w:szCs w:val="32"/>
        </w:rPr>
        <w:t>名儿保和妇保医生分片专职从事基层妇幼保健和“降消”项目工作的督导，要求每人每月下乡至少</w:t>
      </w:r>
      <w:r>
        <w:rPr>
          <w:rFonts w:ascii="仿宋" w:eastAsia="仿宋" w:hAnsi="仿宋" w:cs="仿宋_GB2312" w:hint="eastAsia"/>
          <w:sz w:val="32"/>
          <w:szCs w:val="32"/>
        </w:rPr>
        <w:t>4</w:t>
      </w:r>
      <w:r>
        <w:rPr>
          <w:rFonts w:ascii="仿宋" w:eastAsia="仿宋" w:hAnsi="仿宋" w:cs="仿宋_GB2312" w:hint="eastAsia"/>
          <w:sz w:val="32"/>
          <w:szCs w:val="32"/>
        </w:rPr>
        <w:t>天，各乡镇卫生院妇幼专干对高危分级橙色以上的孕产妇至少要面访</w:t>
      </w:r>
      <w:r>
        <w:rPr>
          <w:rFonts w:ascii="仿宋" w:eastAsia="仿宋" w:hAnsi="仿宋" w:cs="仿宋_GB2312" w:hint="eastAsia"/>
          <w:sz w:val="32"/>
          <w:szCs w:val="32"/>
        </w:rPr>
        <w:t>2</w:t>
      </w:r>
      <w:r>
        <w:rPr>
          <w:rFonts w:ascii="仿宋" w:eastAsia="仿宋" w:hAnsi="仿宋" w:cs="仿宋_GB2312" w:hint="eastAsia"/>
          <w:sz w:val="32"/>
          <w:szCs w:val="32"/>
        </w:rPr>
        <w:t>次以上。</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w:t>
      </w:r>
      <w:r>
        <w:rPr>
          <w:rFonts w:ascii="仿宋" w:eastAsia="仿宋" w:hAnsi="仿宋" w:cs="仿宋_GB2312" w:hint="eastAsia"/>
          <w:sz w:val="32"/>
          <w:szCs w:val="32"/>
        </w:rPr>
        <w:t>加强项目宣传和健康教育工作，提高群众参与意识。举办“孕妇学校”，帮助育龄妇女，树立科学的保健观和生育观，不断提高群众保健防病知</w:t>
      </w:r>
      <w:r>
        <w:rPr>
          <w:rFonts w:ascii="仿宋" w:eastAsia="仿宋" w:hAnsi="仿宋" w:cs="仿宋_GB2312" w:hint="eastAsia"/>
          <w:sz w:val="32"/>
          <w:szCs w:val="32"/>
        </w:rPr>
        <w:t>识和保健意识。对外出务工的育龄妇女进行动态管理，防止漏管、漏报造成的孕产妇死亡。</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w:t>
      </w:r>
      <w:r>
        <w:rPr>
          <w:rFonts w:ascii="仿宋" w:eastAsia="仿宋" w:hAnsi="仿宋" w:cs="仿宋_GB2312" w:hint="eastAsia"/>
          <w:sz w:val="32"/>
          <w:szCs w:val="32"/>
        </w:rPr>
        <w:t>加强培训，要求每个季度至少召开一次妇幼例会并进行业务培训，以此提升乡镇卫生院的业务能力。</w:t>
      </w:r>
    </w:p>
    <w:p w:rsidR="00A1376B" w:rsidRDefault="00880D4B">
      <w:pPr>
        <w:shd w:val="solid" w:color="FFFFFF" w:fill="auto"/>
        <w:tabs>
          <w:tab w:val="center" w:pos="4476"/>
        </w:tabs>
        <w:autoSpaceDN w:val="0"/>
        <w:spacing w:line="360" w:lineRule="atLeast"/>
        <w:ind w:firstLineChars="200" w:firstLine="643"/>
        <w:rPr>
          <w:rFonts w:ascii="楷体" w:eastAsia="楷体" w:hAnsi="楷体" w:cs="楷体_GB2312"/>
          <w:b/>
          <w:sz w:val="32"/>
          <w:szCs w:val="32"/>
        </w:rPr>
      </w:pPr>
      <w:r>
        <w:rPr>
          <w:rFonts w:ascii="楷体" w:eastAsia="楷体" w:hAnsi="楷体" w:cs="楷体_GB2312" w:hint="eastAsia"/>
          <w:b/>
          <w:sz w:val="32"/>
          <w:szCs w:val="32"/>
        </w:rPr>
        <w:t>三、综合评价情况及评价结论</w:t>
      </w:r>
    </w:p>
    <w:p w:rsidR="00A1376B" w:rsidRDefault="00880D4B">
      <w:pPr>
        <w:shd w:val="solid" w:color="FFFFFF" w:fill="auto"/>
        <w:autoSpaceDN w:val="0"/>
        <w:spacing w:line="360" w:lineRule="atLeast"/>
        <w:ind w:firstLineChars="200" w:firstLine="640"/>
        <w:rPr>
          <w:rFonts w:ascii="仿宋" w:eastAsia="仿宋" w:hAnsi="仿宋" w:cs="宋体"/>
          <w:b/>
          <w:sz w:val="30"/>
          <w:szCs w:val="30"/>
        </w:rPr>
      </w:pPr>
      <w:r>
        <w:rPr>
          <w:rFonts w:ascii="仿宋" w:eastAsia="仿宋" w:hAnsi="仿宋" w:cs="仿宋_GB2312" w:hint="eastAsia"/>
          <w:sz w:val="32"/>
          <w:szCs w:val="32"/>
        </w:rPr>
        <w:t>根据县级通知要求，对我县</w:t>
      </w:r>
      <w:r>
        <w:rPr>
          <w:rFonts w:ascii="仿宋" w:eastAsia="仿宋" w:hAnsi="仿宋" w:cs="仿宋_GB2312" w:hint="eastAsia"/>
          <w:sz w:val="32"/>
          <w:szCs w:val="32"/>
          <w:shd w:val="clear" w:color="auto" w:fill="FFFFFF"/>
        </w:rPr>
        <w:t>“降消”项目工作</w:t>
      </w:r>
      <w:r>
        <w:rPr>
          <w:rFonts w:ascii="仿宋" w:eastAsia="仿宋" w:hAnsi="仿宋" w:cs="仿宋_GB2312" w:hint="eastAsia"/>
          <w:sz w:val="32"/>
          <w:szCs w:val="32"/>
        </w:rPr>
        <w:t>的情况进行了一次绩效评估。</w:t>
      </w:r>
      <w:r>
        <w:rPr>
          <w:rFonts w:ascii="仿宋" w:eastAsia="仿宋" w:hAnsi="仿宋" w:cs="仿宋_GB2312" w:hint="eastAsia"/>
          <w:sz w:val="32"/>
          <w:szCs w:val="32"/>
        </w:rPr>
        <w:t>2020</w:t>
      </w:r>
      <w:r>
        <w:rPr>
          <w:rFonts w:ascii="仿宋" w:eastAsia="仿宋" w:hAnsi="仿宋" w:cs="仿宋_GB2312" w:hint="eastAsia"/>
          <w:sz w:val="32"/>
          <w:szCs w:val="32"/>
        </w:rPr>
        <w:t>年</w:t>
      </w:r>
      <w:r>
        <w:rPr>
          <w:rFonts w:ascii="仿宋" w:eastAsia="仿宋" w:hAnsi="仿宋" w:cs="仿宋_GB2312" w:hint="eastAsia"/>
          <w:sz w:val="32"/>
          <w:szCs w:val="32"/>
        </w:rPr>
        <w:t>我县全年孕产妇零死亡，新生儿破伤风发病率为零。</w:t>
      </w:r>
      <w:r>
        <w:rPr>
          <w:rFonts w:ascii="仿宋" w:eastAsia="仿宋" w:hAnsi="仿宋"/>
          <w:sz w:val="32"/>
          <w:szCs w:val="32"/>
        </w:rPr>
        <w:t>绩效评价等级：</w:t>
      </w:r>
      <w:r>
        <w:rPr>
          <w:rFonts w:ascii="仿宋" w:eastAsia="仿宋" w:hAnsi="仿宋" w:cs="仿宋_GB2312" w:hint="eastAsia"/>
          <w:bCs/>
          <w:sz w:val="32"/>
          <w:szCs w:val="32"/>
        </w:rPr>
        <w:t>9</w:t>
      </w:r>
      <w:r>
        <w:rPr>
          <w:rFonts w:ascii="仿宋" w:eastAsia="仿宋" w:hAnsi="仿宋" w:cs="仿宋_GB2312" w:hint="eastAsia"/>
          <w:bCs/>
          <w:sz w:val="32"/>
          <w:szCs w:val="32"/>
        </w:rPr>
        <w:t>4</w:t>
      </w:r>
      <w:r>
        <w:rPr>
          <w:rFonts w:ascii="仿宋" w:eastAsia="仿宋" w:hAnsi="仿宋" w:cs="仿宋_GB2312" w:hint="eastAsia"/>
          <w:bCs/>
          <w:sz w:val="32"/>
          <w:szCs w:val="32"/>
        </w:rPr>
        <w:t>分</w:t>
      </w:r>
      <w:r>
        <w:rPr>
          <w:rFonts w:ascii="仿宋" w:eastAsia="仿宋" w:hAnsi="仿宋" w:cs="仿宋_GB2312" w:hint="eastAsia"/>
          <w:bCs/>
          <w:sz w:val="32"/>
          <w:szCs w:val="32"/>
        </w:rPr>
        <w:t>,</w:t>
      </w:r>
      <w:r>
        <w:rPr>
          <w:rFonts w:ascii="仿宋" w:eastAsia="仿宋" w:hAnsi="仿宋" w:cs="仿宋_GB2312" w:hint="eastAsia"/>
          <w:bCs/>
          <w:sz w:val="32"/>
          <w:szCs w:val="32"/>
        </w:rPr>
        <w:t>为优。</w:t>
      </w:r>
    </w:p>
    <w:p w:rsidR="00A1376B" w:rsidRDefault="00880D4B">
      <w:pPr>
        <w:pStyle w:val="ab"/>
        <w:spacing w:line="510" w:lineRule="exact"/>
        <w:ind w:firstLineChars="200" w:firstLine="643"/>
        <w:rPr>
          <w:rFonts w:ascii="楷体" w:eastAsia="楷体" w:hAnsi="楷体" w:cs="楷体_GB2312"/>
          <w:b/>
          <w:sz w:val="32"/>
          <w:szCs w:val="32"/>
        </w:rPr>
      </w:pPr>
      <w:r>
        <w:rPr>
          <w:rFonts w:ascii="楷体" w:eastAsia="楷体" w:hAnsi="楷体" w:cs="楷体_GB2312" w:hint="eastAsia"/>
          <w:b/>
          <w:sz w:val="32"/>
          <w:szCs w:val="32"/>
        </w:rPr>
        <w:t>四、绩效评价指标分析</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t>55.6</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（三）项目产出情况：全年无孕产妇死亡，新生儿破伤风发病率为零。</w:t>
      </w:r>
      <w:r>
        <w:rPr>
          <w:rFonts w:ascii="仿宋" w:eastAsia="仿宋" w:hAnsi="仿宋" w:cs="仿宋_GB2312" w:hint="eastAsia"/>
          <w:sz w:val="32"/>
          <w:szCs w:val="32"/>
        </w:rPr>
        <w:t>实际完成率及质量达标率均为</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完成及时，成本节约率</w:t>
      </w:r>
      <w:r>
        <w:rPr>
          <w:rFonts w:ascii="仿宋" w:eastAsia="仿宋" w:hAnsi="仿宋" w:cs="仿宋_GB2312" w:hint="eastAsia"/>
          <w:sz w:val="32"/>
          <w:szCs w:val="32"/>
        </w:rPr>
        <w:t>4</w:t>
      </w:r>
      <w:r>
        <w:rPr>
          <w:rFonts w:ascii="仿宋" w:eastAsia="仿宋" w:hAnsi="仿宋" w:cs="仿宋_GB2312" w:hint="eastAsia"/>
          <w:sz w:val="32"/>
          <w:szCs w:val="32"/>
        </w:rPr>
        <w:t>4</w:t>
      </w:r>
      <w:r>
        <w:rPr>
          <w:rFonts w:ascii="仿宋" w:eastAsia="仿宋" w:hAnsi="仿宋" w:cs="仿宋_GB2312" w:hint="eastAsia"/>
          <w:sz w:val="32"/>
          <w:szCs w:val="32"/>
        </w:rPr>
        <w:t>%</w:t>
      </w:r>
      <w:r>
        <w:rPr>
          <w:rFonts w:ascii="仿宋" w:eastAsia="仿宋" w:hAnsi="仿宋" w:cs="仿宋_GB2312" w:hint="eastAsia"/>
          <w:sz w:val="32"/>
          <w:szCs w:val="32"/>
        </w:rPr>
        <w:t>。</w:t>
      </w:r>
    </w:p>
    <w:p w:rsidR="00A1376B" w:rsidRDefault="00880D4B">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（四）项目效益情况：保障了孕产妇和新生儿生命安全。群众较满意。</w:t>
      </w:r>
    </w:p>
    <w:p w:rsidR="00A1376B" w:rsidRDefault="00880D4B">
      <w:pPr>
        <w:shd w:val="solid" w:color="FFFFFF" w:fill="auto"/>
        <w:autoSpaceDN w:val="0"/>
        <w:spacing w:line="360" w:lineRule="atLeast"/>
        <w:ind w:firstLineChars="200" w:firstLine="643"/>
        <w:rPr>
          <w:rFonts w:ascii="楷体" w:eastAsia="楷体" w:hAnsi="楷体" w:cs="楷体_GB2312"/>
          <w:b/>
          <w:sz w:val="32"/>
          <w:szCs w:val="32"/>
        </w:rPr>
      </w:pPr>
      <w:r>
        <w:rPr>
          <w:rFonts w:ascii="楷体" w:eastAsia="楷体" w:hAnsi="楷体" w:cs="楷体_GB2312" w:hint="eastAsia"/>
          <w:b/>
          <w:sz w:val="32"/>
          <w:szCs w:val="32"/>
        </w:rPr>
        <w:t>五、存在问题和建议</w:t>
      </w:r>
    </w:p>
    <w:p w:rsidR="00A1376B" w:rsidRDefault="00880D4B">
      <w:pPr>
        <w:shd w:val="solid" w:color="FFFFFF" w:fill="auto"/>
        <w:autoSpaceDN w:val="0"/>
        <w:spacing w:line="360" w:lineRule="atLeast"/>
        <w:ind w:firstLineChars="300" w:firstLine="960"/>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在实际工作中，由于我县流动在外的孕产妇较多，随着二胎政策的放开，高危孕产妇数量增加，造成管理难度加大，而乡镇卫生院的业务能力参差不齐，无形中增添了“降消”项目工作的隐患。</w:t>
      </w:r>
    </w:p>
    <w:p w:rsidR="00A1376B" w:rsidRDefault="00880D4B">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A1376B" w:rsidRDefault="00880D4B">
      <w:pPr>
        <w:widowControl/>
        <w:spacing w:line="510" w:lineRule="exact"/>
        <w:ind w:firstLine="645"/>
        <w:jc w:val="left"/>
        <w:rPr>
          <w:rFonts w:eastAsia="仿宋_GB2312"/>
          <w:sz w:val="32"/>
          <w:szCs w:val="32"/>
        </w:rPr>
      </w:pPr>
      <w:r>
        <w:rPr>
          <w:rFonts w:eastAsia="仿宋_GB2312"/>
          <w:sz w:val="32"/>
          <w:szCs w:val="32"/>
        </w:rPr>
        <w:t>附件：</w:t>
      </w:r>
      <w:r w:rsidR="00CE7CDD">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A1376B" w:rsidRDefault="00CE7CDD">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880D4B">
        <w:rPr>
          <w:rFonts w:eastAsia="仿宋_GB2312"/>
          <w:sz w:val="32"/>
          <w:szCs w:val="32"/>
        </w:rPr>
        <w:t>.</w:t>
      </w:r>
      <w:r w:rsidR="00880D4B">
        <w:rPr>
          <w:rFonts w:eastAsia="仿宋_GB2312"/>
          <w:sz w:val="32"/>
          <w:szCs w:val="32"/>
        </w:rPr>
        <w:t>项目支出绩效评价指标</w:t>
      </w:r>
      <w:r w:rsidR="00880D4B">
        <w:rPr>
          <w:rFonts w:eastAsia="仿宋_GB2312"/>
          <w:bCs/>
          <w:color w:val="000000"/>
          <w:kern w:val="0"/>
          <w:sz w:val="32"/>
          <w:szCs w:val="32"/>
        </w:rPr>
        <w:t>评分表</w:t>
      </w:r>
    </w:p>
    <w:p w:rsidR="00A1376B" w:rsidRDefault="00880D4B">
      <w:pPr>
        <w:shd w:val="solid" w:color="FFFFFF" w:fill="auto"/>
        <w:autoSpaceDN w:val="0"/>
        <w:spacing w:line="360" w:lineRule="atLeast"/>
        <w:ind w:firstLineChars="147" w:firstLine="470"/>
        <w:rPr>
          <w:rFonts w:ascii="仿宋" w:eastAsia="仿宋" w:hAnsi="仿宋" w:cs="仿宋_GB2312"/>
          <w:sz w:val="32"/>
          <w:szCs w:val="32"/>
        </w:rPr>
      </w:pPr>
      <w:r>
        <w:rPr>
          <w:rFonts w:ascii="仿宋" w:eastAsia="仿宋" w:hAnsi="仿宋" w:cs="仿宋_GB2312" w:hint="eastAsia"/>
          <w:sz w:val="32"/>
          <w:szCs w:val="32"/>
        </w:rPr>
        <w:t xml:space="preserve">             </w:t>
      </w:r>
    </w:p>
    <w:p w:rsidR="00A1376B" w:rsidRDefault="00A1376B">
      <w:pPr>
        <w:shd w:val="solid" w:color="FFFFFF" w:fill="auto"/>
        <w:autoSpaceDN w:val="0"/>
        <w:spacing w:line="360" w:lineRule="atLeast"/>
        <w:rPr>
          <w:rFonts w:ascii="仿宋" w:eastAsia="仿宋" w:hAnsi="仿宋" w:cs="仿宋_GB2312"/>
          <w:sz w:val="32"/>
          <w:szCs w:val="32"/>
        </w:rPr>
      </w:pPr>
    </w:p>
    <w:p w:rsidR="00A1376B" w:rsidRDefault="00A1376B">
      <w:pPr>
        <w:shd w:val="solid" w:color="FFFFFF" w:fill="auto"/>
        <w:autoSpaceDN w:val="0"/>
        <w:spacing w:line="360" w:lineRule="atLeast"/>
        <w:ind w:firstLineChars="147" w:firstLine="470"/>
        <w:rPr>
          <w:rFonts w:ascii="仿宋" w:eastAsia="仿宋" w:hAnsi="仿宋" w:cs="仿宋_GB2312"/>
          <w:sz w:val="32"/>
          <w:szCs w:val="32"/>
        </w:rPr>
      </w:pPr>
    </w:p>
    <w:p w:rsidR="00A1376B" w:rsidRDefault="00880D4B">
      <w:pPr>
        <w:shd w:val="solid" w:color="FFFFFF" w:fill="auto"/>
        <w:autoSpaceDN w:val="0"/>
        <w:spacing w:line="360" w:lineRule="atLeast"/>
        <w:ind w:firstLineChars="500" w:firstLine="1600"/>
        <w:rPr>
          <w:rFonts w:ascii="仿宋" w:eastAsia="仿宋" w:hAnsi="仿宋" w:cs="仿宋_GB2312"/>
          <w:sz w:val="32"/>
          <w:szCs w:val="32"/>
        </w:rPr>
      </w:pPr>
      <w:r>
        <w:rPr>
          <w:rFonts w:ascii="仿宋" w:eastAsia="仿宋" w:hAnsi="仿宋" w:cs="仿宋_GB2312" w:hint="eastAsia"/>
          <w:sz w:val="32"/>
          <w:szCs w:val="32"/>
        </w:rPr>
        <w:t>中方县妇幼保健和计划生育技术服务中心</w:t>
      </w:r>
      <w:r>
        <w:rPr>
          <w:rFonts w:ascii="仿宋" w:eastAsia="仿宋" w:hAnsi="仿宋" w:cs="仿宋_GB2312" w:hint="eastAsia"/>
          <w:sz w:val="32"/>
          <w:szCs w:val="32"/>
        </w:rPr>
        <w:t xml:space="preserve">            </w:t>
      </w:r>
    </w:p>
    <w:p w:rsidR="00A1376B" w:rsidRDefault="00880D4B">
      <w:pPr>
        <w:shd w:val="solid" w:color="FFFFFF" w:fill="auto"/>
        <w:autoSpaceDN w:val="0"/>
        <w:spacing w:line="360" w:lineRule="atLeast"/>
        <w:ind w:firstLineChars="1100" w:firstLine="352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CE7CDD" w:rsidRDefault="00CE7CDD">
      <w:pPr>
        <w:spacing w:line="400" w:lineRule="exact"/>
        <w:rPr>
          <w:rFonts w:ascii="仿宋" w:eastAsia="仿宋" w:hAnsi="仿宋" w:cs="仿宋_GB2312" w:hint="eastAsia"/>
          <w:sz w:val="32"/>
          <w:szCs w:val="32"/>
        </w:rPr>
      </w:pPr>
      <w:bookmarkStart w:id="0" w:name="_GoBack"/>
      <w:bookmarkEnd w:id="0"/>
    </w:p>
    <w:p w:rsidR="00CE7CDD" w:rsidRDefault="00CE7CDD">
      <w:pPr>
        <w:spacing w:line="400" w:lineRule="exact"/>
        <w:rPr>
          <w:rFonts w:ascii="仿宋" w:eastAsia="仿宋" w:hAnsi="仿宋" w:cs="仿宋_GB2312" w:hint="eastAsia"/>
          <w:sz w:val="32"/>
          <w:szCs w:val="32"/>
        </w:rPr>
      </w:pPr>
    </w:p>
    <w:p w:rsidR="00A1376B" w:rsidRDefault="00880D4B">
      <w:pPr>
        <w:spacing w:line="400" w:lineRule="exact"/>
        <w:rPr>
          <w:rFonts w:eastAsia="仿宋_GB2312"/>
          <w:bCs/>
          <w:color w:val="000000"/>
          <w:sz w:val="32"/>
          <w:szCs w:val="32"/>
        </w:rPr>
      </w:pPr>
      <w:r>
        <w:rPr>
          <w:rFonts w:eastAsia="仿宋_GB2312"/>
          <w:bCs/>
          <w:color w:val="000000"/>
          <w:sz w:val="32"/>
          <w:szCs w:val="32"/>
        </w:rPr>
        <w:lastRenderedPageBreak/>
        <w:t>附件</w:t>
      </w:r>
      <w:r w:rsidR="00CE7CDD">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66"/>
        <w:gridCol w:w="968"/>
        <w:gridCol w:w="1017"/>
        <w:gridCol w:w="1134"/>
        <w:gridCol w:w="117"/>
        <w:gridCol w:w="308"/>
        <w:gridCol w:w="401"/>
        <w:gridCol w:w="142"/>
        <w:gridCol w:w="709"/>
        <w:gridCol w:w="708"/>
      </w:tblGrid>
      <w:tr w:rsidR="00A1376B">
        <w:trPr>
          <w:trHeight w:hRule="exact" w:val="349"/>
          <w:jc w:val="center"/>
        </w:trPr>
        <w:tc>
          <w:tcPr>
            <w:tcW w:w="9080" w:type="dxa"/>
            <w:gridSpan w:val="14"/>
            <w:tcBorders>
              <w:top w:val="nil"/>
              <w:left w:val="nil"/>
              <w:bottom w:val="nil"/>
              <w:right w:val="nil"/>
            </w:tcBorders>
            <w:vAlign w:val="center"/>
          </w:tcPr>
          <w:p w:rsidR="00A1376B" w:rsidRDefault="00880D4B">
            <w:pPr>
              <w:widowControl/>
              <w:spacing w:line="320" w:lineRule="exact"/>
              <w:jc w:val="center"/>
              <w:rPr>
                <w:b/>
                <w:bCs/>
                <w:kern w:val="0"/>
                <w:sz w:val="32"/>
                <w:szCs w:val="32"/>
              </w:rPr>
            </w:pPr>
            <w:r>
              <w:rPr>
                <w:b/>
                <w:bCs/>
                <w:kern w:val="0"/>
                <w:sz w:val="32"/>
                <w:szCs w:val="32"/>
              </w:rPr>
              <w:t>项目支出绩效自评表</w:t>
            </w:r>
          </w:p>
        </w:tc>
      </w:tr>
      <w:tr w:rsidR="00A1376B">
        <w:trPr>
          <w:trHeight w:val="201"/>
          <w:jc w:val="center"/>
        </w:trPr>
        <w:tc>
          <w:tcPr>
            <w:tcW w:w="9080" w:type="dxa"/>
            <w:gridSpan w:val="14"/>
            <w:tcBorders>
              <w:top w:val="nil"/>
              <w:left w:val="nil"/>
              <w:bottom w:val="nil"/>
              <w:right w:val="nil"/>
            </w:tcBorders>
          </w:tcPr>
          <w:p w:rsidR="00A1376B" w:rsidRDefault="00880D4B">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A1376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降消</w:t>
            </w:r>
          </w:p>
        </w:tc>
      </w:tr>
      <w:tr w:rsidR="00A1376B">
        <w:trPr>
          <w:trHeight w:hRule="exact" w:val="695"/>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主管部门</w:t>
            </w:r>
          </w:p>
        </w:tc>
        <w:tc>
          <w:tcPr>
            <w:tcW w:w="3993" w:type="dxa"/>
            <w:gridSpan w:val="5"/>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中方县卫生健康局</w:t>
            </w:r>
          </w:p>
        </w:tc>
        <w:tc>
          <w:tcPr>
            <w:tcW w:w="1251"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中方县妇幼保健和计划生育技术服务中心</w:t>
            </w:r>
          </w:p>
        </w:tc>
      </w:tr>
      <w:tr w:rsidR="00A1376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年初预算数</w:t>
            </w:r>
          </w:p>
        </w:tc>
        <w:tc>
          <w:tcPr>
            <w:tcW w:w="1017"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251"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得分</w:t>
            </w:r>
          </w:p>
        </w:tc>
      </w:tr>
      <w:tr w:rsidR="00A1376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0</w:t>
            </w:r>
          </w:p>
        </w:tc>
        <w:tc>
          <w:tcPr>
            <w:tcW w:w="1017"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1.42</w:t>
            </w:r>
          </w:p>
        </w:tc>
        <w:tc>
          <w:tcPr>
            <w:tcW w:w="1251"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0.79</w:t>
            </w:r>
          </w:p>
        </w:tc>
        <w:tc>
          <w:tcPr>
            <w:tcW w:w="709"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55.6</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5</w:t>
            </w:r>
          </w:p>
        </w:tc>
      </w:tr>
      <w:tr w:rsidR="00A1376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251"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r>
      <w:tr w:rsidR="00A1376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0.06</w:t>
            </w:r>
          </w:p>
        </w:tc>
        <w:tc>
          <w:tcPr>
            <w:tcW w:w="1251"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0.06</w:t>
            </w:r>
          </w:p>
        </w:tc>
        <w:tc>
          <w:tcPr>
            <w:tcW w:w="709"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r>
      <w:tr w:rsidR="00A1376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1134"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1.36</w:t>
            </w:r>
          </w:p>
        </w:tc>
        <w:tc>
          <w:tcPr>
            <w:tcW w:w="1251"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0.73</w:t>
            </w:r>
          </w:p>
        </w:tc>
        <w:tc>
          <w:tcPr>
            <w:tcW w:w="709"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w:t>
            </w:r>
          </w:p>
        </w:tc>
      </w:tr>
      <w:tr w:rsidR="00A1376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年度总体目标</w:t>
            </w:r>
          </w:p>
        </w:tc>
        <w:tc>
          <w:tcPr>
            <w:tcW w:w="4973" w:type="dxa"/>
            <w:gridSpan w:val="6"/>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预期目标</w:t>
            </w:r>
          </w:p>
        </w:tc>
        <w:tc>
          <w:tcPr>
            <w:tcW w:w="3519" w:type="dxa"/>
            <w:gridSpan w:val="7"/>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实际完成情况</w:t>
            </w:r>
          </w:p>
        </w:tc>
      </w:tr>
      <w:tr w:rsidR="00A1376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973" w:type="dxa"/>
            <w:gridSpan w:val="6"/>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rFonts w:ascii="宋体" w:hAnsi="宋体"/>
                <w:kern w:val="0"/>
                <w:sz w:val="18"/>
                <w:szCs w:val="18"/>
              </w:rPr>
            </w:pPr>
            <w:r>
              <w:rPr>
                <w:rFonts w:ascii="宋体" w:hAnsi="宋体" w:cs="仿宋_GB2312" w:hint="eastAsia"/>
                <w:sz w:val="18"/>
                <w:szCs w:val="18"/>
              </w:rPr>
              <w:t>孕产妇死亡率控制在</w:t>
            </w:r>
            <w:r>
              <w:rPr>
                <w:rFonts w:ascii="宋体" w:hAnsi="宋体" w:cs="仿宋_GB2312" w:hint="eastAsia"/>
                <w:sz w:val="18"/>
                <w:szCs w:val="18"/>
              </w:rPr>
              <w:t>19/10</w:t>
            </w:r>
            <w:r>
              <w:rPr>
                <w:rFonts w:ascii="宋体" w:hAnsi="宋体" w:cs="仿宋_GB2312" w:hint="eastAsia"/>
                <w:sz w:val="18"/>
                <w:szCs w:val="18"/>
              </w:rPr>
              <w:t>万以下，新生儿破伤风发病率控制在</w:t>
            </w:r>
            <w:r>
              <w:rPr>
                <w:rFonts w:ascii="宋体" w:hAnsi="宋体" w:cs="仿宋_GB2312" w:hint="eastAsia"/>
                <w:sz w:val="18"/>
                <w:szCs w:val="18"/>
              </w:rPr>
              <w:t>1</w:t>
            </w:r>
            <w:r>
              <w:rPr>
                <w:rFonts w:ascii="宋体" w:hAnsi="宋体" w:cs="仿宋_GB2312" w:hint="eastAsia"/>
                <w:sz w:val="18"/>
                <w:szCs w:val="18"/>
              </w:rPr>
              <w:t>‰以下。</w:t>
            </w:r>
          </w:p>
        </w:tc>
        <w:tc>
          <w:tcPr>
            <w:tcW w:w="3519" w:type="dxa"/>
            <w:gridSpan w:val="7"/>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全年无孕产妇死亡和新生儿破伤风发生。</w:t>
            </w:r>
          </w:p>
        </w:tc>
      </w:tr>
      <w:tr w:rsidR="00A1376B">
        <w:trPr>
          <w:trHeight w:hRule="exact" w:val="533"/>
          <w:jc w:val="center"/>
        </w:trPr>
        <w:tc>
          <w:tcPr>
            <w:tcW w:w="588" w:type="dxa"/>
            <w:vMerge w:val="restart"/>
            <w:tcBorders>
              <w:top w:val="nil"/>
              <w:left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二级指标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三级指标</w:t>
            </w:r>
          </w:p>
        </w:tc>
        <w:tc>
          <w:tcPr>
            <w:tcW w:w="198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年度</w:t>
            </w:r>
          </w:p>
          <w:p w:rsidR="00A1376B" w:rsidRDefault="00880D4B">
            <w:pPr>
              <w:widowControl/>
              <w:spacing w:line="240" w:lineRule="exact"/>
              <w:jc w:val="center"/>
              <w:rPr>
                <w:kern w:val="0"/>
                <w:sz w:val="18"/>
                <w:szCs w:val="18"/>
              </w:rPr>
            </w:pPr>
            <w:r>
              <w:rPr>
                <w:kern w:val="0"/>
                <w:sz w:val="18"/>
                <w:szCs w:val="18"/>
              </w:rPr>
              <w:t>指标值</w:t>
            </w:r>
          </w:p>
        </w:tc>
        <w:tc>
          <w:tcPr>
            <w:tcW w:w="1134"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实际</w:t>
            </w:r>
          </w:p>
          <w:p w:rsidR="00A1376B" w:rsidRDefault="00880D4B">
            <w:pPr>
              <w:widowControl/>
              <w:spacing w:line="240" w:lineRule="exact"/>
              <w:jc w:val="center"/>
              <w:rPr>
                <w:kern w:val="0"/>
                <w:sz w:val="18"/>
                <w:szCs w:val="18"/>
              </w:rPr>
            </w:pPr>
            <w:r>
              <w:rPr>
                <w:kern w:val="0"/>
                <w:sz w:val="18"/>
                <w:szCs w:val="18"/>
              </w:rPr>
              <w:t>完成值</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分值</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偏差原因分析及改进措施</w:t>
            </w: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数量指标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101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质量指标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降低孕产妇死亡率和消除新生儿破伤风发生率</w:t>
            </w:r>
          </w:p>
        </w:tc>
        <w:tc>
          <w:tcPr>
            <w:tcW w:w="1134"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全年无孕产妇死亡和新生儿破伤风发生。</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30</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30</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429"/>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时效指标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按工作进度到位</w:t>
            </w:r>
          </w:p>
        </w:tc>
        <w:tc>
          <w:tcPr>
            <w:tcW w:w="1134"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及时</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成本指标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经济效益</w:t>
            </w:r>
          </w:p>
          <w:p w:rsidR="00A1376B" w:rsidRDefault="00880D4B">
            <w:pPr>
              <w:widowControl/>
              <w:spacing w:line="240" w:lineRule="exact"/>
              <w:jc w:val="center"/>
              <w:rPr>
                <w:kern w:val="0"/>
                <w:sz w:val="18"/>
                <w:szCs w:val="18"/>
              </w:rPr>
            </w:pPr>
            <w:r>
              <w:rPr>
                <w:kern w:val="0"/>
                <w:sz w:val="18"/>
                <w:szCs w:val="18"/>
              </w:rPr>
              <w:t>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1028"/>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社会效益</w:t>
            </w:r>
          </w:p>
          <w:p w:rsidR="00A1376B" w:rsidRDefault="00880D4B">
            <w:pPr>
              <w:widowControl/>
              <w:spacing w:line="240" w:lineRule="exact"/>
              <w:jc w:val="center"/>
              <w:rPr>
                <w:kern w:val="0"/>
                <w:sz w:val="18"/>
                <w:szCs w:val="18"/>
              </w:rPr>
            </w:pPr>
            <w:r>
              <w:rPr>
                <w:kern w:val="0"/>
                <w:sz w:val="18"/>
                <w:szCs w:val="18"/>
              </w:rPr>
              <w:t>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降低孕产妇死亡和消除新生儿破伤风，保障妇女儿童生命安全。</w:t>
            </w:r>
          </w:p>
        </w:tc>
        <w:tc>
          <w:tcPr>
            <w:tcW w:w="1134"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长期</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20</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生态效益</w:t>
            </w:r>
          </w:p>
          <w:p w:rsidR="00A1376B" w:rsidRDefault="00880D4B">
            <w:pPr>
              <w:widowControl/>
              <w:spacing w:line="240" w:lineRule="exact"/>
              <w:jc w:val="center"/>
              <w:rPr>
                <w:kern w:val="0"/>
                <w:sz w:val="18"/>
                <w:szCs w:val="18"/>
              </w:rPr>
            </w:pPr>
            <w:r>
              <w:rPr>
                <w:kern w:val="0"/>
                <w:sz w:val="18"/>
                <w:szCs w:val="18"/>
              </w:rPr>
              <w:t>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543" w:type="dxa"/>
            <w:gridSpan w:val="2"/>
            <w:tcBorders>
              <w:top w:val="nil"/>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963"/>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可持续影响指标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降低孕产妇死亡和消除新生儿破伤风，保障妇女儿童生命安全。</w:t>
            </w:r>
          </w:p>
        </w:tc>
        <w:tc>
          <w:tcPr>
            <w:tcW w:w="1134" w:type="dxa"/>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长期</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10</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777"/>
          <w:jc w:val="center"/>
        </w:trPr>
        <w:tc>
          <w:tcPr>
            <w:tcW w:w="588" w:type="dxa"/>
            <w:vMerge/>
            <w:tcBorders>
              <w:left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满意度</w:t>
            </w:r>
          </w:p>
          <w:p w:rsidR="00A1376B" w:rsidRDefault="00880D4B">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kern w:val="0"/>
                <w:sz w:val="18"/>
                <w:szCs w:val="18"/>
              </w:rPr>
              <w:t>服务对象满意度指标</w:t>
            </w:r>
          </w:p>
        </w:tc>
        <w:tc>
          <w:tcPr>
            <w:tcW w:w="896"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服务对象满意</w:t>
            </w:r>
          </w:p>
        </w:tc>
        <w:tc>
          <w:tcPr>
            <w:tcW w:w="1134" w:type="dxa"/>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98%</w:t>
            </w:r>
          </w:p>
        </w:tc>
        <w:tc>
          <w:tcPr>
            <w:tcW w:w="425"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10</w:t>
            </w:r>
          </w:p>
        </w:tc>
        <w:tc>
          <w:tcPr>
            <w:tcW w:w="543" w:type="dxa"/>
            <w:gridSpan w:val="2"/>
            <w:tcBorders>
              <w:top w:val="single" w:sz="4" w:space="0" w:color="auto"/>
              <w:left w:val="nil"/>
              <w:bottom w:val="single" w:sz="4" w:space="0" w:color="auto"/>
              <w:right w:val="single" w:sz="4" w:space="0" w:color="auto"/>
            </w:tcBorders>
            <w:vAlign w:val="center"/>
          </w:tcPr>
          <w:p w:rsidR="00A1376B" w:rsidRDefault="00880D4B">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r w:rsidR="00A1376B">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A1376B" w:rsidRDefault="00880D4B">
            <w:pPr>
              <w:widowControl/>
              <w:spacing w:line="240" w:lineRule="exact"/>
              <w:jc w:val="center"/>
              <w:rPr>
                <w:color w:val="000000"/>
                <w:kern w:val="0"/>
                <w:sz w:val="18"/>
                <w:szCs w:val="18"/>
              </w:rPr>
            </w:pPr>
            <w:r>
              <w:rPr>
                <w:color w:val="000000"/>
                <w:kern w:val="0"/>
                <w:sz w:val="18"/>
                <w:szCs w:val="18"/>
              </w:rPr>
              <w:t>总分</w:t>
            </w:r>
          </w:p>
        </w:tc>
        <w:tc>
          <w:tcPr>
            <w:tcW w:w="425"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color w:val="000000"/>
                <w:kern w:val="0"/>
                <w:sz w:val="18"/>
                <w:szCs w:val="18"/>
              </w:rPr>
            </w:pPr>
            <w:r>
              <w:rPr>
                <w:color w:val="000000"/>
                <w:kern w:val="0"/>
                <w:sz w:val="18"/>
                <w:szCs w:val="18"/>
              </w:rPr>
              <w:t>100</w:t>
            </w:r>
          </w:p>
        </w:tc>
        <w:tc>
          <w:tcPr>
            <w:tcW w:w="543" w:type="dxa"/>
            <w:gridSpan w:val="2"/>
            <w:tcBorders>
              <w:top w:val="nil"/>
              <w:left w:val="nil"/>
              <w:bottom w:val="single" w:sz="4" w:space="0" w:color="auto"/>
              <w:right w:val="single" w:sz="4" w:space="0" w:color="auto"/>
            </w:tcBorders>
            <w:vAlign w:val="center"/>
          </w:tcPr>
          <w:p w:rsidR="00A1376B" w:rsidRDefault="00880D4B">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A1376B" w:rsidRDefault="00A1376B">
            <w:pPr>
              <w:widowControl/>
              <w:spacing w:line="240" w:lineRule="exact"/>
              <w:jc w:val="center"/>
              <w:rPr>
                <w:kern w:val="0"/>
                <w:sz w:val="18"/>
                <w:szCs w:val="18"/>
              </w:rPr>
            </w:pPr>
          </w:p>
        </w:tc>
      </w:tr>
    </w:tbl>
    <w:p w:rsidR="00A1376B" w:rsidRDefault="00A1376B">
      <w:pPr>
        <w:rPr>
          <w:rFonts w:eastAsia="黑体"/>
        </w:rPr>
        <w:sectPr w:rsidR="00A1376B">
          <w:footerReference w:type="default" r:id="rId8"/>
          <w:pgSz w:w="11906" w:h="16838"/>
          <w:pgMar w:top="1587" w:right="1587" w:bottom="1587" w:left="1587" w:header="737" w:footer="850" w:gutter="0"/>
          <w:cols w:space="720"/>
          <w:docGrid w:type="lines" w:linePitch="408"/>
        </w:sectPr>
      </w:pPr>
    </w:p>
    <w:p w:rsidR="00A1376B" w:rsidRDefault="00880D4B">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CE7CDD">
        <w:rPr>
          <w:rFonts w:ascii="Times New Roman" w:eastAsia="宋体" w:hAnsi="Times New Roman" w:hint="eastAsia"/>
          <w:bCs/>
          <w:color w:val="000000"/>
          <w:sz w:val="36"/>
          <w:szCs w:val="28"/>
        </w:rPr>
        <w:t>2</w:t>
      </w:r>
    </w:p>
    <w:p w:rsidR="00A1376B" w:rsidRDefault="00880D4B">
      <w:pPr>
        <w:pStyle w:val="2"/>
        <w:spacing w:before="0" w:after="0" w:line="240" w:lineRule="auto"/>
        <w:ind w:firstLineChars="950" w:firstLine="3433"/>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降消</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A1376B">
        <w:trPr>
          <w:trHeight w:val="692"/>
          <w:tblHeader/>
          <w:jc w:val="center"/>
        </w:trPr>
        <w:tc>
          <w:tcPr>
            <w:tcW w:w="682"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A1376B" w:rsidRDefault="00880D4B">
            <w:pPr>
              <w:widowControl/>
              <w:spacing w:line="0" w:lineRule="atLeast"/>
              <w:jc w:val="center"/>
              <w:rPr>
                <w:b/>
                <w:bCs/>
                <w:color w:val="000000"/>
                <w:kern w:val="0"/>
                <w:sz w:val="22"/>
                <w:szCs w:val="22"/>
              </w:rPr>
            </w:pPr>
            <w:r>
              <w:rPr>
                <w:b/>
                <w:bCs/>
                <w:color w:val="000000"/>
                <w:kern w:val="0"/>
                <w:sz w:val="22"/>
                <w:szCs w:val="22"/>
              </w:rPr>
              <w:t>分</w:t>
            </w:r>
          </w:p>
          <w:p w:rsidR="00A1376B" w:rsidRDefault="00880D4B">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A1376B" w:rsidRDefault="00880D4B">
            <w:pPr>
              <w:widowControl/>
              <w:spacing w:line="0" w:lineRule="atLeast"/>
              <w:jc w:val="center"/>
              <w:rPr>
                <w:b/>
                <w:bCs/>
                <w:color w:val="000000"/>
                <w:kern w:val="0"/>
                <w:sz w:val="22"/>
                <w:szCs w:val="22"/>
              </w:rPr>
            </w:pPr>
            <w:r>
              <w:rPr>
                <w:b/>
                <w:bCs/>
                <w:color w:val="000000"/>
                <w:kern w:val="0"/>
                <w:sz w:val="22"/>
                <w:szCs w:val="22"/>
              </w:rPr>
              <w:t>得分</w:t>
            </w:r>
          </w:p>
        </w:tc>
      </w:tr>
      <w:tr w:rsidR="00A1376B">
        <w:trPr>
          <w:trHeight w:val="2318"/>
          <w:jc w:val="center"/>
        </w:trPr>
        <w:tc>
          <w:tcPr>
            <w:tcW w:w="682"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 xml:space="preserve">决策　</w:t>
            </w:r>
          </w:p>
          <w:p w:rsidR="00A1376B" w:rsidRDefault="00880D4B">
            <w:pPr>
              <w:widowControl/>
              <w:spacing w:line="0" w:lineRule="atLeast"/>
              <w:jc w:val="center"/>
              <w:rPr>
                <w:color w:val="000000"/>
                <w:kern w:val="0"/>
                <w:sz w:val="22"/>
                <w:szCs w:val="22"/>
              </w:rPr>
            </w:pPr>
            <w:r>
              <w:rPr>
                <w:color w:val="000000"/>
                <w:kern w:val="0"/>
                <w:sz w:val="22"/>
                <w:szCs w:val="22"/>
              </w:rPr>
              <w:t xml:space="preserve">　</w:t>
            </w:r>
          </w:p>
          <w:p w:rsidR="00A1376B" w:rsidRDefault="00880D4B">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立项依据</w:t>
            </w:r>
          </w:p>
          <w:p w:rsidR="00A1376B" w:rsidRDefault="00880D4B">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A1376B" w:rsidRDefault="00880D4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510"/>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立项程序</w:t>
            </w:r>
          </w:p>
          <w:p w:rsidR="00A1376B" w:rsidRDefault="00880D4B">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A1376B" w:rsidRDefault="00880D4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3</w:t>
            </w:r>
          </w:p>
        </w:tc>
      </w:tr>
      <w:tr w:rsidR="00A1376B">
        <w:trPr>
          <w:trHeight w:val="1829"/>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绩效目标</w:t>
            </w:r>
          </w:p>
          <w:p w:rsidR="00A1376B" w:rsidRDefault="00880D4B">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A1376B" w:rsidRDefault="00880D4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A1376B" w:rsidRDefault="00880D4B">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464"/>
          <w:jc w:val="center"/>
        </w:trPr>
        <w:tc>
          <w:tcPr>
            <w:tcW w:w="682"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绩效指标</w:t>
            </w:r>
          </w:p>
          <w:p w:rsidR="00A1376B" w:rsidRDefault="00880D4B">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762"/>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资金投入</w:t>
            </w:r>
          </w:p>
          <w:p w:rsidR="00A1376B" w:rsidRDefault="00880D4B">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预算编制</w:t>
            </w:r>
          </w:p>
          <w:p w:rsidR="00A1376B" w:rsidRDefault="00880D4B">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3</w:t>
            </w:r>
          </w:p>
        </w:tc>
      </w:tr>
      <w:tr w:rsidR="00A1376B">
        <w:trPr>
          <w:trHeight w:val="1532"/>
          <w:jc w:val="center"/>
        </w:trPr>
        <w:tc>
          <w:tcPr>
            <w:tcW w:w="682"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709"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资金分配</w:t>
            </w:r>
          </w:p>
          <w:p w:rsidR="00A1376B" w:rsidRDefault="00880D4B">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3</w:t>
            </w:r>
          </w:p>
        </w:tc>
      </w:tr>
      <w:tr w:rsidR="00A1376B">
        <w:trPr>
          <w:trHeight w:val="1415"/>
          <w:jc w:val="center"/>
        </w:trPr>
        <w:tc>
          <w:tcPr>
            <w:tcW w:w="682" w:type="dxa"/>
            <w:vMerge w:val="restart"/>
            <w:shd w:val="clear" w:color="auto" w:fill="FFFFFF"/>
            <w:vAlign w:val="center"/>
          </w:tcPr>
          <w:p w:rsidR="00A1376B" w:rsidRDefault="00880D4B">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A1376B" w:rsidRDefault="00880D4B">
            <w:pPr>
              <w:widowControl/>
              <w:spacing w:line="0" w:lineRule="atLeast"/>
              <w:rPr>
                <w:color w:val="000000"/>
                <w:kern w:val="0"/>
                <w:sz w:val="22"/>
                <w:szCs w:val="22"/>
              </w:rPr>
            </w:pPr>
            <w:r>
              <w:rPr>
                <w:rFonts w:hint="eastAsia"/>
                <w:color w:val="000000"/>
                <w:kern w:val="0"/>
                <w:sz w:val="22"/>
                <w:szCs w:val="22"/>
              </w:rPr>
              <w:t>=1.4</w:t>
            </w:r>
            <w:r>
              <w:rPr>
                <w:rFonts w:hint="eastAsia"/>
                <w:color w:val="000000"/>
                <w:kern w:val="0"/>
                <w:sz w:val="22"/>
                <w:szCs w:val="22"/>
              </w:rPr>
              <w:t>2</w:t>
            </w:r>
            <w:r>
              <w:rPr>
                <w:rFonts w:hint="eastAsia"/>
                <w:color w:val="000000"/>
                <w:kern w:val="0"/>
                <w:sz w:val="22"/>
                <w:szCs w:val="22"/>
              </w:rPr>
              <w:t>/1.4</w:t>
            </w:r>
            <w:r>
              <w:rPr>
                <w:rFonts w:hint="eastAsia"/>
                <w:color w:val="000000"/>
                <w:kern w:val="0"/>
                <w:sz w:val="22"/>
                <w:szCs w:val="22"/>
              </w:rPr>
              <w:t>2</w:t>
            </w:r>
            <w:r>
              <w:rPr>
                <w:rFonts w:hint="eastAsia"/>
                <w:color w:val="000000"/>
                <w:kern w:val="0"/>
                <w:sz w:val="22"/>
                <w:szCs w:val="22"/>
              </w:rPr>
              <w:t>=100%</w:t>
            </w:r>
          </w:p>
          <w:p w:rsidR="00A1376B" w:rsidRDefault="00880D4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A1376B" w:rsidRDefault="00880D4B">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3</w:t>
            </w:r>
          </w:p>
        </w:tc>
      </w:tr>
      <w:tr w:rsidR="00A1376B">
        <w:trPr>
          <w:trHeight w:val="1320"/>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vMerge/>
            <w:shd w:val="clear" w:color="auto" w:fill="FFFFFF"/>
            <w:vAlign w:val="center"/>
          </w:tcPr>
          <w:p w:rsidR="00A1376B" w:rsidRDefault="00A1376B">
            <w:pPr>
              <w:spacing w:line="0" w:lineRule="atLeast"/>
              <w:jc w:val="center"/>
              <w:rPr>
                <w:color w:val="000000"/>
                <w:kern w:val="0"/>
                <w:sz w:val="22"/>
                <w:szCs w:val="22"/>
              </w:rPr>
            </w:pP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A1376B" w:rsidRDefault="00880D4B">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0.79</w:t>
            </w:r>
            <w:r>
              <w:rPr>
                <w:rFonts w:hint="eastAsia"/>
                <w:color w:val="000000"/>
                <w:kern w:val="0"/>
                <w:sz w:val="22"/>
                <w:szCs w:val="22"/>
              </w:rPr>
              <w:t>/1.4</w:t>
            </w:r>
            <w:r>
              <w:rPr>
                <w:rFonts w:hint="eastAsia"/>
                <w:color w:val="000000"/>
                <w:kern w:val="0"/>
                <w:sz w:val="22"/>
                <w:szCs w:val="22"/>
              </w:rPr>
              <w:t>2</w:t>
            </w:r>
            <w:r>
              <w:rPr>
                <w:rFonts w:hint="eastAsia"/>
                <w:color w:val="000000"/>
                <w:kern w:val="0"/>
                <w:sz w:val="22"/>
                <w:szCs w:val="22"/>
              </w:rPr>
              <w:t>=</w:t>
            </w:r>
            <w:r>
              <w:rPr>
                <w:rFonts w:hint="eastAsia"/>
                <w:color w:val="000000"/>
                <w:kern w:val="0"/>
                <w:sz w:val="22"/>
                <w:szCs w:val="22"/>
              </w:rPr>
              <w:t>55.6</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2</w:t>
            </w:r>
          </w:p>
        </w:tc>
      </w:tr>
      <w:tr w:rsidR="00A1376B">
        <w:trPr>
          <w:trHeight w:val="2076"/>
          <w:jc w:val="center"/>
        </w:trPr>
        <w:tc>
          <w:tcPr>
            <w:tcW w:w="682"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lastRenderedPageBreak/>
              <w:t xml:space="preserve">　</w:t>
            </w:r>
          </w:p>
          <w:p w:rsidR="00A1376B" w:rsidRDefault="00880D4B">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资金使用</w:t>
            </w:r>
          </w:p>
          <w:p w:rsidR="00A1376B" w:rsidRDefault="00880D4B">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572"/>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组织实施</w:t>
            </w:r>
          </w:p>
          <w:p w:rsidR="00A1376B" w:rsidRDefault="00880D4B">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管理制度</w:t>
            </w:r>
          </w:p>
          <w:p w:rsidR="00A1376B" w:rsidRDefault="00880D4B">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769"/>
          <w:jc w:val="center"/>
        </w:trPr>
        <w:tc>
          <w:tcPr>
            <w:tcW w:w="682"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709"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制度执行</w:t>
            </w:r>
          </w:p>
          <w:p w:rsidR="00A1376B" w:rsidRDefault="00880D4B">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4</w:t>
            </w:r>
          </w:p>
        </w:tc>
      </w:tr>
      <w:tr w:rsidR="00A1376B">
        <w:trPr>
          <w:trHeight w:val="1294"/>
          <w:jc w:val="center"/>
        </w:trPr>
        <w:tc>
          <w:tcPr>
            <w:tcW w:w="682"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rFonts w:ascii="宋体" w:hAnsi="宋体" w:cs="宋体" w:hint="eastAsia"/>
                <w:sz w:val="22"/>
                <w:szCs w:val="22"/>
              </w:rPr>
              <w:t>目标：</w:t>
            </w:r>
            <w:r>
              <w:rPr>
                <w:rFonts w:ascii="宋体" w:hAnsi="宋体" w:cs="宋体" w:hint="eastAsia"/>
                <w:sz w:val="22"/>
                <w:szCs w:val="22"/>
              </w:rPr>
              <w:t>计划</w:t>
            </w:r>
            <w:r>
              <w:rPr>
                <w:rFonts w:ascii="宋体" w:hAnsi="宋体" w:cs="宋体" w:hint="eastAsia"/>
                <w:sz w:val="22"/>
                <w:szCs w:val="22"/>
              </w:rPr>
              <w:t>孕产妇死亡率控制在</w:t>
            </w:r>
            <w:r>
              <w:rPr>
                <w:rFonts w:ascii="宋体" w:hAnsi="宋体" w:cs="宋体" w:hint="eastAsia"/>
                <w:sz w:val="22"/>
                <w:szCs w:val="22"/>
              </w:rPr>
              <w:t>19/10</w:t>
            </w:r>
            <w:r>
              <w:rPr>
                <w:rFonts w:ascii="宋体" w:hAnsi="宋体" w:cs="宋体" w:hint="eastAsia"/>
                <w:sz w:val="22"/>
                <w:szCs w:val="22"/>
              </w:rPr>
              <w:t>万以下，新生儿破伤风发病率控制在</w:t>
            </w:r>
            <w:r>
              <w:rPr>
                <w:rFonts w:ascii="宋体" w:hAnsi="宋体" w:cs="宋体" w:hint="eastAsia"/>
                <w:sz w:val="22"/>
                <w:szCs w:val="22"/>
              </w:rPr>
              <w:t>1</w:t>
            </w:r>
            <w:r>
              <w:rPr>
                <w:rFonts w:ascii="宋体" w:hAnsi="宋体" w:cs="宋体" w:hint="eastAsia"/>
                <w:sz w:val="22"/>
                <w:szCs w:val="22"/>
              </w:rPr>
              <w:t>‰以下。</w:t>
            </w:r>
            <w:r>
              <w:rPr>
                <w:rFonts w:ascii="宋体" w:hAnsi="宋体" w:cs="宋体" w:hint="eastAsia"/>
                <w:sz w:val="22"/>
                <w:szCs w:val="22"/>
              </w:rPr>
              <w:t>实际</w:t>
            </w:r>
            <w:r>
              <w:rPr>
                <w:rFonts w:hint="eastAsia"/>
                <w:color w:val="000000"/>
                <w:kern w:val="0"/>
                <w:sz w:val="22"/>
                <w:szCs w:val="22"/>
              </w:rPr>
              <w:t>孕产妇死亡和新生儿破伤风发病率均为零。</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8</w:t>
            </w:r>
          </w:p>
        </w:tc>
      </w:tr>
      <w:tr w:rsidR="00A1376B">
        <w:trPr>
          <w:trHeight w:val="1718"/>
          <w:jc w:val="center"/>
        </w:trPr>
        <w:tc>
          <w:tcPr>
            <w:tcW w:w="682"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rFonts w:hint="eastAsia"/>
                <w:color w:val="000000"/>
                <w:kern w:val="0"/>
                <w:sz w:val="22"/>
                <w:szCs w:val="22"/>
              </w:rPr>
              <w:t>孕产妇死亡和新生儿破伤风发病率均为零。</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8</w:t>
            </w:r>
          </w:p>
        </w:tc>
      </w:tr>
      <w:tr w:rsidR="00A1376B">
        <w:trPr>
          <w:trHeight w:val="1506"/>
          <w:jc w:val="center"/>
        </w:trPr>
        <w:tc>
          <w:tcPr>
            <w:tcW w:w="682" w:type="dxa"/>
            <w:vMerge/>
            <w:shd w:val="clear" w:color="auto" w:fill="FFFFFF"/>
            <w:vAlign w:val="center"/>
          </w:tcPr>
          <w:p w:rsidR="00A1376B" w:rsidRDefault="00A1376B">
            <w:pPr>
              <w:spacing w:line="0" w:lineRule="atLeast"/>
              <w:jc w:val="center"/>
              <w:rPr>
                <w:color w:val="000000"/>
                <w:kern w:val="0"/>
                <w:sz w:val="22"/>
                <w:szCs w:val="22"/>
              </w:rPr>
            </w:pPr>
          </w:p>
        </w:tc>
        <w:tc>
          <w:tcPr>
            <w:tcW w:w="709" w:type="dxa"/>
            <w:shd w:val="clear" w:color="auto" w:fill="FFFFFF"/>
            <w:vAlign w:val="center"/>
          </w:tcPr>
          <w:p w:rsidR="00A1376B" w:rsidRDefault="00880D4B">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8</w:t>
            </w:r>
          </w:p>
        </w:tc>
      </w:tr>
      <w:tr w:rsidR="00A1376B">
        <w:trPr>
          <w:trHeight w:val="1674"/>
          <w:jc w:val="center"/>
        </w:trPr>
        <w:tc>
          <w:tcPr>
            <w:tcW w:w="682"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709"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rFonts w:hint="eastAsia"/>
                <w:color w:val="000000"/>
                <w:kern w:val="0"/>
                <w:sz w:val="22"/>
                <w:szCs w:val="22"/>
              </w:rPr>
              <w:t>(1.4</w:t>
            </w:r>
            <w:r>
              <w:rPr>
                <w:rFonts w:hint="eastAsia"/>
                <w:color w:val="000000"/>
                <w:kern w:val="0"/>
                <w:sz w:val="22"/>
                <w:szCs w:val="22"/>
              </w:rPr>
              <w:t>2</w:t>
            </w:r>
            <w:r>
              <w:rPr>
                <w:rFonts w:hint="eastAsia"/>
                <w:color w:val="000000"/>
                <w:kern w:val="0"/>
                <w:sz w:val="22"/>
                <w:szCs w:val="22"/>
              </w:rPr>
              <w:t>-</w:t>
            </w:r>
            <w:r>
              <w:rPr>
                <w:rFonts w:hint="eastAsia"/>
                <w:color w:val="000000"/>
                <w:kern w:val="0"/>
                <w:sz w:val="22"/>
                <w:szCs w:val="22"/>
              </w:rPr>
              <w:t>0.79</w:t>
            </w:r>
            <w:r>
              <w:rPr>
                <w:rFonts w:hint="eastAsia"/>
                <w:color w:val="000000"/>
                <w:kern w:val="0"/>
                <w:sz w:val="22"/>
                <w:szCs w:val="22"/>
              </w:rPr>
              <w:t>)/1.4</w:t>
            </w:r>
            <w:r>
              <w:rPr>
                <w:rFonts w:hint="eastAsia"/>
                <w:color w:val="000000"/>
                <w:kern w:val="0"/>
                <w:sz w:val="22"/>
                <w:szCs w:val="22"/>
              </w:rPr>
              <w:t>2</w:t>
            </w:r>
            <w:r>
              <w:rPr>
                <w:rFonts w:hint="eastAsia"/>
                <w:color w:val="000000"/>
                <w:kern w:val="0"/>
                <w:sz w:val="22"/>
                <w:szCs w:val="22"/>
              </w:rPr>
              <w:t>=4</w:t>
            </w:r>
            <w:r>
              <w:rPr>
                <w:rFonts w:hint="eastAsia"/>
                <w:color w:val="000000"/>
                <w:kern w:val="0"/>
                <w:sz w:val="22"/>
                <w:szCs w:val="22"/>
              </w:rPr>
              <w:t>4</w:t>
            </w:r>
            <w:r>
              <w:rPr>
                <w:rFonts w:hint="eastAsia"/>
                <w:color w:val="000000"/>
                <w:kern w:val="0"/>
                <w:sz w:val="22"/>
                <w:szCs w:val="22"/>
              </w:rPr>
              <w:t>%</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8</w:t>
            </w:r>
          </w:p>
        </w:tc>
      </w:tr>
      <w:tr w:rsidR="00A1376B">
        <w:trPr>
          <w:trHeight w:val="693"/>
          <w:jc w:val="center"/>
        </w:trPr>
        <w:tc>
          <w:tcPr>
            <w:tcW w:w="682"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A1376B" w:rsidRDefault="00880D4B">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A1376B" w:rsidRDefault="00880D4B">
            <w:pPr>
              <w:widowControl/>
              <w:spacing w:line="0" w:lineRule="atLeast"/>
              <w:rPr>
                <w:color w:val="000000"/>
                <w:kern w:val="0"/>
                <w:sz w:val="22"/>
                <w:szCs w:val="22"/>
              </w:rPr>
            </w:pPr>
            <w:r>
              <w:rPr>
                <w:rFonts w:hint="eastAsia"/>
                <w:color w:val="000000"/>
                <w:kern w:val="0"/>
                <w:sz w:val="22"/>
                <w:szCs w:val="22"/>
              </w:rPr>
              <w:t>保障孕产妇和新生儿生命安全</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1</w:t>
            </w:r>
            <w:r>
              <w:rPr>
                <w:rFonts w:hint="eastAsia"/>
                <w:color w:val="000000"/>
                <w:kern w:val="0"/>
                <w:sz w:val="22"/>
                <w:szCs w:val="22"/>
              </w:rPr>
              <w:t>8</w:t>
            </w:r>
          </w:p>
        </w:tc>
      </w:tr>
      <w:tr w:rsidR="00A1376B">
        <w:trPr>
          <w:trHeight w:val="929"/>
          <w:jc w:val="center"/>
        </w:trPr>
        <w:tc>
          <w:tcPr>
            <w:tcW w:w="682"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709" w:type="dxa"/>
            <w:vMerge/>
            <w:shd w:val="clear" w:color="auto" w:fill="FFFFFF"/>
            <w:vAlign w:val="center"/>
          </w:tcPr>
          <w:p w:rsidR="00A1376B" w:rsidRDefault="00A1376B">
            <w:pPr>
              <w:widowControl/>
              <w:spacing w:line="0" w:lineRule="atLeast"/>
              <w:jc w:val="center"/>
              <w:rPr>
                <w:color w:val="000000"/>
                <w:kern w:val="0"/>
                <w:sz w:val="22"/>
                <w:szCs w:val="22"/>
              </w:rPr>
            </w:pPr>
          </w:p>
        </w:tc>
        <w:tc>
          <w:tcPr>
            <w:tcW w:w="1134"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A1376B" w:rsidRDefault="00880D4B">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6</w:t>
            </w:r>
          </w:p>
        </w:tc>
      </w:tr>
      <w:tr w:rsidR="00A1376B">
        <w:trPr>
          <w:trHeight w:val="558"/>
          <w:jc w:val="center"/>
        </w:trPr>
        <w:tc>
          <w:tcPr>
            <w:tcW w:w="2525" w:type="dxa"/>
            <w:gridSpan w:val="3"/>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A1376B" w:rsidRDefault="00880D4B">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A1376B" w:rsidRDefault="00A1376B">
            <w:pPr>
              <w:widowControl/>
              <w:spacing w:line="0" w:lineRule="atLeast"/>
              <w:rPr>
                <w:color w:val="000000"/>
                <w:kern w:val="0"/>
                <w:sz w:val="22"/>
                <w:szCs w:val="22"/>
              </w:rPr>
            </w:pPr>
          </w:p>
        </w:tc>
        <w:tc>
          <w:tcPr>
            <w:tcW w:w="6096" w:type="dxa"/>
            <w:shd w:val="clear" w:color="auto" w:fill="FFFFFF"/>
            <w:vAlign w:val="center"/>
          </w:tcPr>
          <w:p w:rsidR="00A1376B" w:rsidRDefault="00A1376B">
            <w:pPr>
              <w:widowControl/>
              <w:spacing w:line="0" w:lineRule="atLeast"/>
              <w:rPr>
                <w:color w:val="000000"/>
                <w:kern w:val="0"/>
                <w:sz w:val="22"/>
                <w:szCs w:val="22"/>
              </w:rPr>
            </w:pPr>
          </w:p>
        </w:tc>
        <w:tc>
          <w:tcPr>
            <w:tcW w:w="566" w:type="dxa"/>
            <w:shd w:val="clear" w:color="auto" w:fill="FFFFFF"/>
            <w:vAlign w:val="center"/>
          </w:tcPr>
          <w:p w:rsidR="00A1376B" w:rsidRDefault="00880D4B">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4</w:t>
            </w:r>
          </w:p>
        </w:tc>
      </w:tr>
    </w:tbl>
    <w:p w:rsidR="00A1376B" w:rsidRDefault="00A1376B"/>
    <w:sectPr w:rsidR="00A1376B" w:rsidSect="00A1376B">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D4B" w:rsidRDefault="00880D4B" w:rsidP="00A1376B">
      <w:r>
        <w:separator/>
      </w:r>
    </w:p>
  </w:endnote>
  <w:endnote w:type="continuationSeparator" w:id="0">
    <w:p w:rsidR="00880D4B" w:rsidRDefault="00880D4B" w:rsidP="00A13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76B" w:rsidRDefault="00A1376B">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A1376B" w:rsidRDefault="00A1376B">
                <w:pPr>
                  <w:pStyle w:val="a6"/>
                </w:pPr>
                <w:r>
                  <w:fldChar w:fldCharType="begin"/>
                </w:r>
                <w:r w:rsidR="00880D4B">
                  <w:instrText xml:space="preserve"> PAGE  \* MERGEFORMAT </w:instrText>
                </w:r>
                <w:r>
                  <w:fldChar w:fldCharType="separate"/>
                </w:r>
                <w:r w:rsidR="00CE7CDD">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D4B" w:rsidRDefault="00880D4B" w:rsidP="00A1376B">
      <w:r>
        <w:separator/>
      </w:r>
    </w:p>
  </w:footnote>
  <w:footnote w:type="continuationSeparator" w:id="0">
    <w:p w:rsidR="00880D4B" w:rsidRDefault="00880D4B" w:rsidP="00A13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142C2"/>
    <w:multiLevelType w:val="singleLevel"/>
    <w:tmpl w:val="431142C2"/>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0A7D"/>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1F7377"/>
    <w:rsid w:val="0020728B"/>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48F8"/>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0D4B"/>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376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62C44"/>
    <w:rsid w:val="00B83832"/>
    <w:rsid w:val="00B91670"/>
    <w:rsid w:val="00B93B9B"/>
    <w:rsid w:val="00B96FEC"/>
    <w:rsid w:val="00BA192E"/>
    <w:rsid w:val="00BA3926"/>
    <w:rsid w:val="00BC774E"/>
    <w:rsid w:val="00BD0610"/>
    <w:rsid w:val="00BD2C4F"/>
    <w:rsid w:val="00BD3BB0"/>
    <w:rsid w:val="00BD63F9"/>
    <w:rsid w:val="00BE11F8"/>
    <w:rsid w:val="00BF4F44"/>
    <w:rsid w:val="00BF55D9"/>
    <w:rsid w:val="00C00360"/>
    <w:rsid w:val="00C0142A"/>
    <w:rsid w:val="00C130DD"/>
    <w:rsid w:val="00C1396E"/>
    <w:rsid w:val="00C16074"/>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E7CDD"/>
    <w:rsid w:val="00CF454B"/>
    <w:rsid w:val="00CF6F77"/>
    <w:rsid w:val="00CF76FD"/>
    <w:rsid w:val="00D01FA5"/>
    <w:rsid w:val="00D03B6F"/>
    <w:rsid w:val="00D0600E"/>
    <w:rsid w:val="00D064B9"/>
    <w:rsid w:val="00D0773A"/>
    <w:rsid w:val="00D11F56"/>
    <w:rsid w:val="00D122C3"/>
    <w:rsid w:val="00D12CA6"/>
    <w:rsid w:val="00D131E0"/>
    <w:rsid w:val="00D21D67"/>
    <w:rsid w:val="00D231F5"/>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4FD54B5"/>
    <w:rsid w:val="052115F0"/>
    <w:rsid w:val="078E72B6"/>
    <w:rsid w:val="08C5055C"/>
    <w:rsid w:val="08FC46CB"/>
    <w:rsid w:val="094A79F9"/>
    <w:rsid w:val="0B1D4E2B"/>
    <w:rsid w:val="0B317B44"/>
    <w:rsid w:val="0B600543"/>
    <w:rsid w:val="0BAE3AB7"/>
    <w:rsid w:val="0BE276FB"/>
    <w:rsid w:val="0C7E1984"/>
    <w:rsid w:val="0D043F55"/>
    <w:rsid w:val="0D3A6AC1"/>
    <w:rsid w:val="0DE846D6"/>
    <w:rsid w:val="0FE74EF0"/>
    <w:rsid w:val="101B3AC5"/>
    <w:rsid w:val="102A512B"/>
    <w:rsid w:val="116E447F"/>
    <w:rsid w:val="121857CD"/>
    <w:rsid w:val="124203E4"/>
    <w:rsid w:val="12AF5414"/>
    <w:rsid w:val="12B85AA0"/>
    <w:rsid w:val="13424AB3"/>
    <w:rsid w:val="154D3B2B"/>
    <w:rsid w:val="166127C6"/>
    <w:rsid w:val="18411E9C"/>
    <w:rsid w:val="1A1B5DE5"/>
    <w:rsid w:val="1A9F1388"/>
    <w:rsid w:val="1B290E39"/>
    <w:rsid w:val="1B5C07CF"/>
    <w:rsid w:val="1BC8226A"/>
    <w:rsid w:val="1D2A7022"/>
    <w:rsid w:val="1D2B6D09"/>
    <w:rsid w:val="1D5D08D9"/>
    <w:rsid w:val="1DED3227"/>
    <w:rsid w:val="1E3348A4"/>
    <w:rsid w:val="1F305458"/>
    <w:rsid w:val="1F4149B7"/>
    <w:rsid w:val="22292013"/>
    <w:rsid w:val="22C949BC"/>
    <w:rsid w:val="231111A1"/>
    <w:rsid w:val="24355E8F"/>
    <w:rsid w:val="25690AF2"/>
    <w:rsid w:val="26FD1886"/>
    <w:rsid w:val="273E63D6"/>
    <w:rsid w:val="274A163F"/>
    <w:rsid w:val="28403BF4"/>
    <w:rsid w:val="28FB47F4"/>
    <w:rsid w:val="29D457AB"/>
    <w:rsid w:val="2A6C2CE7"/>
    <w:rsid w:val="2B586C2C"/>
    <w:rsid w:val="2BC6569A"/>
    <w:rsid w:val="2BFA2423"/>
    <w:rsid w:val="2CE7216A"/>
    <w:rsid w:val="2E3D7877"/>
    <w:rsid w:val="2F9579F3"/>
    <w:rsid w:val="30923E6E"/>
    <w:rsid w:val="30F62A82"/>
    <w:rsid w:val="310603A0"/>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9115F6C"/>
    <w:rsid w:val="49766109"/>
    <w:rsid w:val="4990663D"/>
    <w:rsid w:val="49CB024B"/>
    <w:rsid w:val="4A2026A9"/>
    <w:rsid w:val="4A8B748F"/>
    <w:rsid w:val="4AAB6553"/>
    <w:rsid w:val="4D1A7C26"/>
    <w:rsid w:val="4F193669"/>
    <w:rsid w:val="4F5B30A6"/>
    <w:rsid w:val="4FB30346"/>
    <w:rsid w:val="517714D5"/>
    <w:rsid w:val="52715451"/>
    <w:rsid w:val="52C617E2"/>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EC847FF"/>
    <w:rsid w:val="5FA74A19"/>
    <w:rsid w:val="606D0371"/>
    <w:rsid w:val="60B6016E"/>
    <w:rsid w:val="61CA7685"/>
    <w:rsid w:val="62752D70"/>
    <w:rsid w:val="648D2CF3"/>
    <w:rsid w:val="65AD511D"/>
    <w:rsid w:val="65D9704A"/>
    <w:rsid w:val="66310A96"/>
    <w:rsid w:val="67B01EA3"/>
    <w:rsid w:val="682A63F6"/>
    <w:rsid w:val="686E6C4E"/>
    <w:rsid w:val="694C4495"/>
    <w:rsid w:val="69510FBB"/>
    <w:rsid w:val="69E80A58"/>
    <w:rsid w:val="6B345871"/>
    <w:rsid w:val="6B7C7E26"/>
    <w:rsid w:val="6BCB27A3"/>
    <w:rsid w:val="6BE868A0"/>
    <w:rsid w:val="6CD81C31"/>
    <w:rsid w:val="6F2205CC"/>
    <w:rsid w:val="701F40CE"/>
    <w:rsid w:val="7077196A"/>
    <w:rsid w:val="71AB4EA7"/>
    <w:rsid w:val="71AE53C3"/>
    <w:rsid w:val="725379B7"/>
    <w:rsid w:val="735C7E03"/>
    <w:rsid w:val="75052432"/>
    <w:rsid w:val="751D4AD9"/>
    <w:rsid w:val="76573DB4"/>
    <w:rsid w:val="766357FE"/>
    <w:rsid w:val="76794151"/>
    <w:rsid w:val="779D33BA"/>
    <w:rsid w:val="79D421C6"/>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A1376B"/>
    <w:pPr>
      <w:widowControl w:val="0"/>
      <w:jc w:val="both"/>
    </w:pPr>
    <w:rPr>
      <w:kern w:val="2"/>
      <w:sz w:val="21"/>
      <w:szCs w:val="24"/>
    </w:rPr>
  </w:style>
  <w:style w:type="paragraph" w:styleId="2">
    <w:name w:val="heading 2"/>
    <w:basedOn w:val="a"/>
    <w:next w:val="a"/>
    <w:link w:val="2Char"/>
    <w:qFormat/>
    <w:rsid w:val="00A1376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A1376B"/>
    <w:pPr>
      <w:tabs>
        <w:tab w:val="left" w:pos="3220"/>
        <w:tab w:val="left" w:pos="3381"/>
      </w:tabs>
      <w:ind w:firstLine="640"/>
    </w:pPr>
  </w:style>
  <w:style w:type="paragraph" w:styleId="a3">
    <w:name w:val="Body Text Indent"/>
    <w:basedOn w:val="a"/>
    <w:uiPriority w:val="99"/>
    <w:unhideWhenUsed/>
    <w:qFormat/>
    <w:rsid w:val="00A1376B"/>
    <w:pPr>
      <w:ind w:left="640"/>
    </w:pPr>
    <w:rPr>
      <w:rFonts w:ascii="仿宋_GB2312" w:eastAsia="仿宋_GB2312"/>
      <w:sz w:val="32"/>
    </w:rPr>
  </w:style>
  <w:style w:type="paragraph" w:styleId="a4">
    <w:name w:val="Date"/>
    <w:basedOn w:val="a"/>
    <w:next w:val="a"/>
    <w:link w:val="Char"/>
    <w:uiPriority w:val="99"/>
    <w:unhideWhenUsed/>
    <w:qFormat/>
    <w:rsid w:val="00A1376B"/>
    <w:pPr>
      <w:ind w:leftChars="2500" w:left="100"/>
    </w:pPr>
  </w:style>
  <w:style w:type="paragraph" w:styleId="a5">
    <w:name w:val="Balloon Text"/>
    <w:basedOn w:val="a"/>
    <w:link w:val="Char0"/>
    <w:uiPriority w:val="99"/>
    <w:unhideWhenUsed/>
    <w:qFormat/>
    <w:rsid w:val="00A1376B"/>
    <w:rPr>
      <w:kern w:val="0"/>
      <w:sz w:val="18"/>
      <w:szCs w:val="18"/>
    </w:rPr>
  </w:style>
  <w:style w:type="paragraph" w:styleId="a6">
    <w:name w:val="footer"/>
    <w:basedOn w:val="a"/>
    <w:link w:val="Char1"/>
    <w:unhideWhenUsed/>
    <w:qFormat/>
    <w:rsid w:val="00A1376B"/>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A1376B"/>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A1376B"/>
    <w:pPr>
      <w:widowControl/>
      <w:spacing w:before="100" w:beforeAutospacing="1" w:after="119"/>
      <w:jc w:val="left"/>
    </w:pPr>
    <w:rPr>
      <w:rFonts w:ascii="宋体" w:hAnsi="宋体" w:cs="宋体"/>
      <w:kern w:val="0"/>
      <w:sz w:val="24"/>
    </w:rPr>
  </w:style>
  <w:style w:type="character" w:styleId="a9">
    <w:name w:val="page number"/>
    <w:basedOn w:val="a0"/>
    <w:qFormat/>
    <w:rsid w:val="00A1376B"/>
  </w:style>
  <w:style w:type="paragraph" w:styleId="aa">
    <w:name w:val="List Paragraph"/>
    <w:basedOn w:val="a"/>
    <w:uiPriority w:val="99"/>
    <w:qFormat/>
    <w:rsid w:val="00A1376B"/>
    <w:pPr>
      <w:ind w:firstLineChars="200" w:firstLine="420"/>
    </w:pPr>
    <w:rPr>
      <w:rFonts w:ascii="Calibri" w:hAnsi="Calibri"/>
      <w:szCs w:val="22"/>
    </w:rPr>
  </w:style>
  <w:style w:type="paragraph" w:styleId="ab">
    <w:name w:val="No Spacing"/>
    <w:qFormat/>
    <w:rsid w:val="00A1376B"/>
    <w:pPr>
      <w:widowControl w:val="0"/>
      <w:jc w:val="both"/>
    </w:pPr>
    <w:rPr>
      <w:kern w:val="2"/>
      <w:sz w:val="21"/>
      <w:szCs w:val="22"/>
    </w:rPr>
  </w:style>
  <w:style w:type="paragraph" w:customStyle="1" w:styleId="10">
    <w:name w:val="列出段落1"/>
    <w:basedOn w:val="a"/>
    <w:uiPriority w:val="34"/>
    <w:qFormat/>
    <w:rsid w:val="00A1376B"/>
    <w:pPr>
      <w:ind w:firstLineChars="200" w:firstLine="420"/>
    </w:pPr>
  </w:style>
  <w:style w:type="character" w:customStyle="1" w:styleId="Char0">
    <w:name w:val="批注框文本 Char"/>
    <w:link w:val="a5"/>
    <w:uiPriority w:val="99"/>
    <w:semiHidden/>
    <w:qFormat/>
    <w:rsid w:val="00A1376B"/>
    <w:rPr>
      <w:rFonts w:ascii="Times New Roman" w:eastAsia="宋体" w:hAnsi="Times New Roman" w:cs="Times New Roman"/>
      <w:sz w:val="18"/>
      <w:szCs w:val="18"/>
    </w:rPr>
  </w:style>
  <w:style w:type="character" w:customStyle="1" w:styleId="11">
    <w:name w:val="占位符文本1"/>
    <w:uiPriority w:val="99"/>
    <w:semiHidden/>
    <w:qFormat/>
    <w:rsid w:val="00A1376B"/>
    <w:rPr>
      <w:color w:val="808080"/>
    </w:rPr>
  </w:style>
  <w:style w:type="character" w:customStyle="1" w:styleId="Char2">
    <w:name w:val="页眉 Char"/>
    <w:link w:val="a7"/>
    <w:uiPriority w:val="99"/>
    <w:semiHidden/>
    <w:qFormat/>
    <w:rsid w:val="00A1376B"/>
    <w:rPr>
      <w:sz w:val="18"/>
      <w:szCs w:val="18"/>
    </w:rPr>
  </w:style>
  <w:style w:type="character" w:customStyle="1" w:styleId="Char1">
    <w:name w:val="页脚 Char"/>
    <w:link w:val="a6"/>
    <w:qFormat/>
    <w:rsid w:val="00A1376B"/>
    <w:rPr>
      <w:sz w:val="18"/>
      <w:szCs w:val="18"/>
    </w:rPr>
  </w:style>
  <w:style w:type="character" w:customStyle="1" w:styleId="2Char">
    <w:name w:val="标题 2 Char"/>
    <w:basedOn w:val="a0"/>
    <w:link w:val="2"/>
    <w:qFormat/>
    <w:rsid w:val="00A1376B"/>
    <w:rPr>
      <w:rFonts w:ascii="Arial" w:eastAsia="黑体" w:hAnsi="Arial"/>
      <w:b/>
      <w:kern w:val="2"/>
      <w:sz w:val="32"/>
      <w:szCs w:val="24"/>
    </w:rPr>
  </w:style>
  <w:style w:type="character" w:customStyle="1" w:styleId="Char">
    <w:name w:val="日期 Char"/>
    <w:link w:val="a4"/>
    <w:uiPriority w:val="99"/>
    <w:semiHidden/>
    <w:qFormat/>
    <w:rsid w:val="00A1376B"/>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639</Words>
  <Characters>3643</Characters>
  <Application>Microsoft Office Word</Application>
  <DocSecurity>0</DocSecurity>
  <Lines>30</Lines>
  <Paragraphs>8</Paragraphs>
  <ScaleCrop>false</ScaleCrop>
  <Company>china</Company>
  <LinksUpToDate>false</LinksUpToDate>
  <CharactersWithSpaces>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2020-06-28T02:17:00Z</cp:lastPrinted>
  <dcterms:created xsi:type="dcterms:W3CDTF">2020-06-28T02:33:00Z</dcterms:created>
  <dcterms:modified xsi:type="dcterms:W3CDTF">2021-07-29T08:06:00Z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4708DA34816E40EE847CFC8AEACC80AB</vt:lpwstr>
  </property>
</Properties>
</file>