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E72" w:rsidRDefault="00136E72" w:rsidP="00136E72">
      <w:pPr>
        <w:pStyle w:val="ab"/>
        <w:spacing w:line="510" w:lineRule="exact"/>
        <w:ind w:firstLineChars="150" w:firstLine="660"/>
        <w:jc w:val="center"/>
        <w:rPr>
          <w:rFonts w:eastAsia="黑体" w:hint="eastAsia"/>
          <w:sz w:val="44"/>
          <w:szCs w:val="44"/>
        </w:rPr>
      </w:pPr>
      <w:r w:rsidRPr="00136E72">
        <w:rPr>
          <w:rFonts w:ascii="黑体" w:eastAsia="黑体" w:cs="仿宋_GB2312" w:hint="eastAsia"/>
          <w:sz w:val="44"/>
          <w:szCs w:val="44"/>
          <w:shd w:val="clear" w:color="auto" w:fill="FFFFFF"/>
        </w:rPr>
        <w:t>中方县妇幼保健和计划生育技术服务中心</w:t>
      </w:r>
      <w:r w:rsidR="00562CA6">
        <w:rPr>
          <w:rFonts w:ascii="黑体" w:eastAsia="黑体" w:cs="仿宋_GB2312" w:hint="eastAsia"/>
          <w:sz w:val="44"/>
          <w:szCs w:val="44"/>
          <w:shd w:val="clear" w:color="auto" w:fill="FFFFFF"/>
        </w:rPr>
        <w:t>20</w:t>
      </w:r>
      <w:r w:rsidR="00562CA6">
        <w:rPr>
          <w:rFonts w:ascii="黑体" w:eastAsia="黑体" w:cs="仿宋_GB2312" w:hint="eastAsia"/>
          <w:sz w:val="44"/>
          <w:szCs w:val="44"/>
          <w:shd w:val="clear" w:color="auto" w:fill="FFFFFF"/>
        </w:rPr>
        <w:t>20</w:t>
      </w:r>
      <w:r w:rsidR="00562CA6">
        <w:rPr>
          <w:rFonts w:ascii="黑体" w:eastAsia="黑体" w:cs="仿宋_GB2312" w:hint="eastAsia"/>
          <w:sz w:val="44"/>
          <w:szCs w:val="44"/>
          <w:shd w:val="clear" w:color="auto" w:fill="FFFFFF"/>
        </w:rPr>
        <w:t>年</w:t>
      </w:r>
      <w:r w:rsidR="00562CA6">
        <w:rPr>
          <w:rFonts w:ascii="黑体" w:eastAsia="黑体" w:cs="仿宋_GB2312" w:hint="eastAsia"/>
          <w:sz w:val="44"/>
          <w:szCs w:val="44"/>
          <w:shd w:val="clear" w:color="auto" w:fill="FFFFFF"/>
        </w:rPr>
        <w:t>免费</w:t>
      </w:r>
      <w:r w:rsidR="00562CA6">
        <w:rPr>
          <w:rFonts w:ascii="黑体" w:eastAsia="黑体" w:cs="仿宋_GB2312" w:hint="eastAsia"/>
          <w:sz w:val="44"/>
          <w:szCs w:val="44"/>
          <w:shd w:val="clear" w:color="auto" w:fill="FFFFFF"/>
        </w:rPr>
        <w:t>婚前</w:t>
      </w:r>
      <w:r w:rsidR="00562CA6">
        <w:rPr>
          <w:rFonts w:ascii="黑体" w:eastAsia="黑体" w:cs="仿宋_GB2312" w:hint="eastAsia"/>
          <w:sz w:val="44"/>
          <w:szCs w:val="44"/>
          <w:shd w:val="clear" w:color="auto" w:fill="FFFFFF"/>
        </w:rPr>
        <w:t>医学</w:t>
      </w:r>
      <w:r w:rsidR="00562CA6">
        <w:rPr>
          <w:rFonts w:ascii="黑体" w:eastAsia="黑体" w:cs="仿宋_GB2312" w:hint="eastAsia"/>
          <w:sz w:val="44"/>
          <w:szCs w:val="44"/>
          <w:shd w:val="clear" w:color="auto" w:fill="FFFFFF"/>
        </w:rPr>
        <w:t>检查</w:t>
      </w:r>
      <w:r w:rsidR="00562CA6">
        <w:rPr>
          <w:rFonts w:eastAsia="黑体"/>
          <w:sz w:val="44"/>
          <w:szCs w:val="44"/>
        </w:rPr>
        <w:t>项目支出绩效</w:t>
      </w:r>
    </w:p>
    <w:p w:rsidR="00C8582C" w:rsidRDefault="00562CA6" w:rsidP="00136E72">
      <w:pPr>
        <w:pStyle w:val="ab"/>
        <w:spacing w:line="510" w:lineRule="exact"/>
        <w:ind w:firstLineChars="150" w:firstLine="660"/>
        <w:jc w:val="center"/>
        <w:rPr>
          <w:rFonts w:eastAsia="黑体"/>
          <w:sz w:val="44"/>
          <w:szCs w:val="44"/>
        </w:rPr>
      </w:pPr>
      <w:r>
        <w:rPr>
          <w:rFonts w:eastAsia="黑体" w:hint="eastAsia"/>
          <w:sz w:val="44"/>
          <w:szCs w:val="44"/>
        </w:rPr>
        <w:t>自</w:t>
      </w:r>
      <w:r>
        <w:rPr>
          <w:rFonts w:eastAsia="黑体"/>
          <w:sz w:val="44"/>
          <w:szCs w:val="44"/>
        </w:rPr>
        <w:t>评报告</w:t>
      </w:r>
    </w:p>
    <w:p w:rsidR="00C8582C" w:rsidRDefault="00C8582C">
      <w:pPr>
        <w:jc w:val="center"/>
        <w:rPr>
          <w:rFonts w:eastAsia="仿宋"/>
          <w:sz w:val="32"/>
          <w:szCs w:val="32"/>
        </w:rPr>
      </w:pPr>
    </w:p>
    <w:p w:rsidR="00C8582C" w:rsidRDefault="00562CA6">
      <w:pPr>
        <w:jc w:val="left"/>
        <w:rPr>
          <w:rFonts w:ascii="仿宋" w:eastAsia="仿宋" w:hAnsi="仿宋"/>
          <w:sz w:val="32"/>
          <w:szCs w:val="32"/>
        </w:rPr>
      </w:pPr>
      <w:r>
        <w:rPr>
          <w:rFonts w:eastAsia="仿宋" w:hint="eastAsia"/>
          <w:sz w:val="32"/>
          <w:szCs w:val="32"/>
        </w:rPr>
        <w:t xml:space="preserve">  </w:t>
      </w:r>
      <w:r>
        <w:rPr>
          <w:rFonts w:ascii="仿宋" w:eastAsia="仿宋" w:hAnsi="仿宋" w:hint="eastAsia"/>
          <w:sz w:val="32"/>
          <w:szCs w:val="32"/>
        </w:rPr>
        <w:t xml:space="preserve">  </w:t>
      </w: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室，抽调专门力量，对全县婚前检查</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p>
    <w:p w:rsidR="00C8582C" w:rsidRDefault="00562CA6">
      <w:pPr>
        <w:pStyle w:val="ab"/>
        <w:spacing w:line="510" w:lineRule="exact"/>
        <w:ind w:firstLineChars="200" w:firstLine="643"/>
        <w:rPr>
          <w:rFonts w:eastAsia="楷体"/>
          <w:b/>
          <w:sz w:val="32"/>
          <w:szCs w:val="32"/>
        </w:rPr>
      </w:pPr>
      <w:r>
        <w:rPr>
          <w:rFonts w:eastAsia="楷体"/>
          <w:b/>
          <w:sz w:val="32"/>
          <w:szCs w:val="32"/>
        </w:rPr>
        <w:t>一、基本情况</w:t>
      </w:r>
    </w:p>
    <w:p w:rsidR="00C8582C" w:rsidRDefault="00562CA6">
      <w:pPr>
        <w:pStyle w:val="ab"/>
        <w:spacing w:line="510" w:lineRule="exact"/>
        <w:ind w:firstLineChars="200" w:firstLine="640"/>
        <w:rPr>
          <w:rFonts w:eastAsia="仿宋"/>
          <w:sz w:val="32"/>
          <w:szCs w:val="32"/>
        </w:rPr>
      </w:pPr>
      <w:r>
        <w:rPr>
          <w:rFonts w:eastAsia="仿宋"/>
          <w:sz w:val="32"/>
          <w:szCs w:val="32"/>
        </w:rPr>
        <w:t>（一）项目概况。</w:t>
      </w:r>
    </w:p>
    <w:p w:rsidR="00C8582C" w:rsidRDefault="00562CA6">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为不断提高婚育质量和出生人口素质，强化质量控制与管理</w:t>
      </w:r>
      <w:r>
        <w:rPr>
          <w:rFonts w:ascii="仿宋" w:eastAsia="仿宋" w:hAnsi="仿宋" w:cs="仿宋_GB2312" w:hint="eastAsia"/>
          <w:sz w:val="32"/>
          <w:szCs w:val="32"/>
        </w:rPr>
        <w:t>,</w:t>
      </w:r>
      <w:r>
        <w:rPr>
          <w:rFonts w:ascii="仿宋" w:eastAsia="仿宋" w:hAnsi="仿宋" w:cs="仿宋_GB2312" w:hint="eastAsia"/>
          <w:sz w:val="32"/>
          <w:szCs w:val="32"/>
        </w:rPr>
        <w:t>指导婚前医学检查服务机构建立健全质量管理制度和控制体系</w:t>
      </w:r>
      <w:r>
        <w:rPr>
          <w:rFonts w:ascii="仿宋" w:eastAsia="仿宋" w:hAnsi="仿宋" w:cs="仿宋_GB2312" w:hint="eastAsia"/>
          <w:sz w:val="32"/>
          <w:szCs w:val="32"/>
        </w:rPr>
        <w:t>,</w:t>
      </w:r>
      <w:r>
        <w:rPr>
          <w:rFonts w:ascii="仿宋" w:eastAsia="仿宋" w:hAnsi="仿宋" w:cs="仿宋_GB2312" w:hint="eastAsia"/>
          <w:sz w:val="32"/>
          <w:szCs w:val="32"/>
        </w:rPr>
        <w:t>围绕健康教育、咨询指导、临床检验等关键环节</w:t>
      </w:r>
      <w:r>
        <w:rPr>
          <w:rFonts w:ascii="仿宋" w:eastAsia="仿宋" w:hAnsi="仿宋" w:cs="仿宋_GB2312" w:hint="eastAsia"/>
          <w:sz w:val="32"/>
          <w:szCs w:val="32"/>
        </w:rPr>
        <w:t>,</w:t>
      </w:r>
      <w:r>
        <w:rPr>
          <w:rFonts w:ascii="仿宋" w:eastAsia="仿宋" w:hAnsi="仿宋" w:cs="仿宋_GB2312" w:hint="eastAsia"/>
          <w:sz w:val="32"/>
          <w:szCs w:val="32"/>
        </w:rPr>
        <w:t>定期组织开展人员培训、业务指导、质量控制和监督检查</w:t>
      </w:r>
      <w:r>
        <w:rPr>
          <w:rFonts w:ascii="仿宋" w:eastAsia="仿宋" w:hAnsi="仿宋" w:cs="仿宋_GB2312" w:hint="eastAsia"/>
          <w:sz w:val="32"/>
          <w:szCs w:val="32"/>
        </w:rPr>
        <w:t>,</w:t>
      </w:r>
      <w:r>
        <w:rPr>
          <w:rFonts w:ascii="仿宋" w:eastAsia="仿宋" w:hAnsi="仿宋" w:cs="仿宋_GB2312" w:hint="eastAsia"/>
          <w:sz w:val="32"/>
          <w:szCs w:val="32"/>
        </w:rPr>
        <w:t>不断提高服务能力和质量效率</w:t>
      </w:r>
      <w:r>
        <w:rPr>
          <w:rFonts w:ascii="仿宋" w:eastAsia="仿宋" w:hAnsi="仿宋" w:cs="仿宋_GB2312" w:hint="eastAsia"/>
          <w:sz w:val="32"/>
          <w:szCs w:val="32"/>
        </w:rPr>
        <w:t>,</w:t>
      </w:r>
      <w:r>
        <w:rPr>
          <w:rFonts w:ascii="仿宋" w:eastAsia="仿宋" w:hAnsi="仿宋" w:cs="仿宋_GB2312" w:hint="eastAsia"/>
          <w:sz w:val="32"/>
          <w:szCs w:val="32"/>
        </w:rPr>
        <w:t>让群众“更放心”。</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年投入婚前检查省级资金</w:t>
      </w:r>
      <w:r>
        <w:rPr>
          <w:rFonts w:ascii="仿宋" w:eastAsia="仿宋" w:hAnsi="仿宋" w:cs="仿宋_GB2312" w:hint="eastAsia"/>
          <w:sz w:val="32"/>
          <w:szCs w:val="32"/>
        </w:rPr>
        <w:t>9.</w:t>
      </w:r>
      <w:r>
        <w:rPr>
          <w:rFonts w:ascii="仿宋" w:eastAsia="仿宋" w:hAnsi="仿宋" w:cs="仿宋_GB2312" w:hint="eastAsia"/>
          <w:sz w:val="32"/>
          <w:szCs w:val="32"/>
        </w:rPr>
        <w:t>8</w:t>
      </w:r>
      <w:r>
        <w:rPr>
          <w:rFonts w:ascii="仿宋" w:eastAsia="仿宋" w:hAnsi="仿宋" w:cs="仿宋_GB2312" w:hint="eastAsia"/>
          <w:sz w:val="32"/>
          <w:szCs w:val="32"/>
        </w:rPr>
        <w:t>3</w:t>
      </w:r>
      <w:r>
        <w:rPr>
          <w:rFonts w:ascii="仿宋" w:eastAsia="仿宋" w:hAnsi="仿宋" w:cs="仿宋_GB2312" w:hint="eastAsia"/>
          <w:sz w:val="32"/>
          <w:szCs w:val="32"/>
        </w:rPr>
        <w:t>万元、县级资金</w:t>
      </w:r>
      <w:r>
        <w:rPr>
          <w:rFonts w:ascii="仿宋" w:eastAsia="仿宋" w:hAnsi="仿宋" w:cs="仿宋_GB2312" w:hint="eastAsia"/>
          <w:sz w:val="32"/>
          <w:szCs w:val="32"/>
        </w:rPr>
        <w:t>7.5</w:t>
      </w:r>
      <w:r>
        <w:rPr>
          <w:rFonts w:ascii="仿宋" w:eastAsia="仿宋" w:hAnsi="仿宋" w:cs="仿宋_GB2312" w:hint="eastAsia"/>
          <w:sz w:val="32"/>
          <w:szCs w:val="32"/>
        </w:rPr>
        <w:t>万元，</w:t>
      </w:r>
      <w:r>
        <w:rPr>
          <w:rFonts w:ascii="仿宋" w:eastAsia="仿宋" w:hAnsi="仿宋" w:cs="仿宋_GB2312" w:hint="eastAsia"/>
          <w:sz w:val="32"/>
          <w:szCs w:val="32"/>
        </w:rPr>
        <w:t>上年结转</w:t>
      </w:r>
      <w:r>
        <w:rPr>
          <w:rFonts w:ascii="仿宋" w:eastAsia="仿宋" w:hAnsi="仿宋" w:cs="仿宋_GB2312" w:hint="eastAsia"/>
          <w:sz w:val="32"/>
          <w:szCs w:val="32"/>
        </w:rPr>
        <w:t>2.31</w:t>
      </w:r>
      <w:r>
        <w:rPr>
          <w:rFonts w:ascii="仿宋" w:eastAsia="仿宋" w:hAnsi="仿宋" w:cs="仿宋_GB2312" w:hint="eastAsia"/>
          <w:sz w:val="32"/>
          <w:szCs w:val="32"/>
        </w:rPr>
        <w:t>万元，</w:t>
      </w:r>
      <w:r>
        <w:rPr>
          <w:rFonts w:ascii="仿宋" w:eastAsia="仿宋" w:hAnsi="仿宋" w:cs="仿宋_GB2312" w:hint="eastAsia"/>
          <w:sz w:val="32"/>
          <w:szCs w:val="32"/>
        </w:rPr>
        <w:t>合计</w:t>
      </w:r>
      <w:r>
        <w:rPr>
          <w:rFonts w:ascii="仿宋" w:eastAsia="仿宋" w:hAnsi="仿宋" w:cs="仿宋_GB2312" w:hint="eastAsia"/>
          <w:sz w:val="32"/>
          <w:szCs w:val="32"/>
        </w:rPr>
        <w:t>19.64</w:t>
      </w:r>
      <w:r>
        <w:rPr>
          <w:rFonts w:ascii="仿宋" w:eastAsia="仿宋" w:hAnsi="仿宋" w:cs="仿宋_GB2312" w:hint="eastAsia"/>
          <w:sz w:val="32"/>
          <w:szCs w:val="32"/>
        </w:rPr>
        <w:t>万元，实际使用</w:t>
      </w:r>
      <w:r>
        <w:rPr>
          <w:rFonts w:ascii="仿宋" w:eastAsia="仿宋" w:hAnsi="仿宋" w:cs="仿宋_GB2312" w:hint="eastAsia"/>
          <w:sz w:val="32"/>
          <w:szCs w:val="32"/>
        </w:rPr>
        <w:t>14.00</w:t>
      </w:r>
      <w:r>
        <w:rPr>
          <w:rFonts w:ascii="仿宋" w:eastAsia="仿宋" w:hAnsi="仿宋" w:cs="仿宋_GB2312" w:hint="eastAsia"/>
          <w:sz w:val="32"/>
          <w:szCs w:val="32"/>
        </w:rPr>
        <w:t>万元。</w:t>
      </w:r>
    </w:p>
    <w:p w:rsidR="00C8582C" w:rsidRDefault="00562CA6">
      <w:pPr>
        <w:pStyle w:val="ab"/>
        <w:numPr>
          <w:ilvl w:val="0"/>
          <w:numId w:val="1"/>
        </w:numPr>
        <w:spacing w:line="510" w:lineRule="exact"/>
        <w:ind w:firstLineChars="200" w:firstLine="640"/>
        <w:rPr>
          <w:rFonts w:eastAsia="仿宋"/>
          <w:sz w:val="32"/>
          <w:szCs w:val="32"/>
        </w:rPr>
      </w:pPr>
      <w:r>
        <w:rPr>
          <w:rFonts w:eastAsia="仿宋"/>
          <w:sz w:val="32"/>
          <w:szCs w:val="32"/>
        </w:rPr>
        <w:t>项目绩效目标。</w:t>
      </w:r>
    </w:p>
    <w:p w:rsidR="00C8582C" w:rsidRDefault="00562CA6">
      <w:pPr>
        <w:pStyle w:val="ab"/>
        <w:spacing w:line="510" w:lineRule="exact"/>
        <w:ind w:firstLineChars="400" w:firstLine="1280"/>
        <w:rPr>
          <w:rFonts w:ascii="仿宋" w:eastAsia="仿宋" w:hAnsi="仿宋" w:cs="仿宋_GB2312"/>
          <w:sz w:val="32"/>
          <w:szCs w:val="32"/>
        </w:rPr>
      </w:pPr>
      <w:r>
        <w:rPr>
          <w:rFonts w:ascii="仿宋" w:eastAsia="仿宋" w:hAnsi="仿宋" w:cs="仿宋_GB2312" w:hint="eastAsia"/>
          <w:sz w:val="32"/>
          <w:szCs w:val="32"/>
        </w:rPr>
        <w:t>为全县新婚夫妇做婚前检查，以婚姻登记处为准。</w:t>
      </w:r>
      <w:r>
        <w:rPr>
          <w:rFonts w:ascii="仿宋" w:eastAsia="仿宋" w:hAnsi="仿宋" w:cs="仿宋_GB2312" w:hint="eastAsia"/>
          <w:sz w:val="32"/>
          <w:szCs w:val="32"/>
        </w:rPr>
        <w:t>婚检率</w:t>
      </w:r>
      <w:r>
        <w:rPr>
          <w:rFonts w:ascii="仿宋" w:eastAsia="仿宋" w:hAnsi="仿宋" w:cs="仿宋_GB2312" w:hint="eastAsia"/>
          <w:sz w:val="32"/>
          <w:szCs w:val="32"/>
        </w:rPr>
        <w:t>达到</w:t>
      </w:r>
      <w:r>
        <w:rPr>
          <w:rFonts w:ascii="仿宋" w:eastAsia="仿宋" w:hAnsi="仿宋" w:cs="仿宋_GB2312" w:hint="eastAsia"/>
          <w:sz w:val="32"/>
          <w:szCs w:val="32"/>
        </w:rPr>
        <w:t>80%</w:t>
      </w:r>
      <w:r>
        <w:rPr>
          <w:rFonts w:ascii="仿宋" w:eastAsia="仿宋" w:hAnsi="仿宋" w:cs="仿宋_GB2312" w:hint="eastAsia"/>
          <w:sz w:val="32"/>
          <w:szCs w:val="32"/>
        </w:rPr>
        <w:t>为合格。</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年中方县婚姻登记处</w:t>
      </w:r>
      <w:r>
        <w:rPr>
          <w:rFonts w:ascii="仿宋" w:eastAsia="仿宋" w:hAnsi="仿宋" w:cs="仿宋_GB2312" w:hint="eastAsia"/>
          <w:sz w:val="32"/>
          <w:szCs w:val="32"/>
        </w:rPr>
        <w:t>2236</w:t>
      </w:r>
      <w:r>
        <w:rPr>
          <w:rFonts w:ascii="仿宋" w:eastAsia="仿宋" w:hAnsi="仿宋" w:cs="仿宋_GB2312" w:hint="eastAsia"/>
          <w:sz w:val="32"/>
          <w:szCs w:val="32"/>
        </w:rPr>
        <w:t>人</w:t>
      </w:r>
      <w:r>
        <w:rPr>
          <w:rFonts w:ascii="仿宋" w:eastAsia="仿宋" w:hAnsi="仿宋" w:cs="仿宋_GB2312" w:hint="eastAsia"/>
          <w:sz w:val="32"/>
          <w:szCs w:val="32"/>
        </w:rPr>
        <w:t>。</w:t>
      </w:r>
    </w:p>
    <w:p w:rsidR="00C8582C" w:rsidRDefault="00562CA6">
      <w:pPr>
        <w:pStyle w:val="ab"/>
        <w:numPr>
          <w:ilvl w:val="0"/>
          <w:numId w:val="2"/>
        </w:numPr>
        <w:spacing w:line="510" w:lineRule="exact"/>
        <w:ind w:firstLineChars="200" w:firstLine="643"/>
        <w:rPr>
          <w:rFonts w:eastAsia="楷体"/>
          <w:b/>
          <w:sz w:val="32"/>
          <w:szCs w:val="32"/>
        </w:rPr>
      </w:pPr>
      <w:r>
        <w:rPr>
          <w:rFonts w:eastAsia="楷体"/>
          <w:b/>
          <w:sz w:val="32"/>
          <w:szCs w:val="32"/>
        </w:rPr>
        <w:t>绩效</w:t>
      </w:r>
      <w:r>
        <w:rPr>
          <w:rFonts w:eastAsia="楷体"/>
          <w:b/>
          <w:sz w:val="32"/>
          <w:szCs w:val="32"/>
        </w:rPr>
        <w:t>评价工作开展情</w:t>
      </w:r>
    </w:p>
    <w:p w:rsidR="00C8582C" w:rsidRDefault="00562CA6">
      <w:pPr>
        <w:ind w:firstLineChars="200" w:firstLine="640"/>
        <w:rPr>
          <w:rFonts w:ascii="仿宋" w:eastAsia="仿宋" w:hAnsi="仿宋" w:cs="仿宋_GB2312"/>
          <w:sz w:val="32"/>
          <w:szCs w:val="32"/>
        </w:rPr>
      </w:pPr>
      <w:r>
        <w:rPr>
          <w:rFonts w:ascii="仿宋" w:eastAsia="仿宋" w:hAnsi="仿宋" w:cs="仿宋_GB2312" w:hint="eastAsia"/>
          <w:sz w:val="32"/>
          <w:szCs w:val="32"/>
        </w:rPr>
        <w:t>（一）目的：为不断提高婚育质量和出生人口素质。服务对象：为全县新婚夫妇。服务范围：为全县新婚夫妇做婚前检</w:t>
      </w:r>
      <w:r>
        <w:rPr>
          <w:rFonts w:ascii="仿宋" w:eastAsia="仿宋" w:hAnsi="仿宋" w:cs="仿宋_GB2312" w:hint="eastAsia"/>
          <w:sz w:val="32"/>
          <w:szCs w:val="32"/>
        </w:rPr>
        <w:lastRenderedPageBreak/>
        <w:t>查包括健康教育、咨询指导、临床检验。</w:t>
      </w:r>
    </w:p>
    <w:p w:rsidR="00C8582C" w:rsidRDefault="00562CA6">
      <w:pPr>
        <w:ind w:firstLineChars="200" w:firstLine="640"/>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C8582C" w:rsidRDefault="00562CA6">
      <w:pPr>
        <w:shd w:val="solid" w:color="FFFFFF" w:fill="auto"/>
        <w:autoSpaceDN w:val="0"/>
        <w:ind w:leftChars="50" w:left="105" w:firstLineChars="150" w:firstLine="480"/>
        <w:rPr>
          <w:rFonts w:ascii="仿宋" w:eastAsia="仿宋" w:hAnsi="仿宋" w:cs="仿宋_GB2312"/>
          <w:sz w:val="32"/>
          <w:szCs w:val="32"/>
        </w:rPr>
      </w:pPr>
      <w:r>
        <w:rPr>
          <w:rFonts w:ascii="仿宋" w:eastAsia="仿宋" w:hAnsi="仿宋" w:cs="仿宋_GB2312" w:hint="eastAsia"/>
          <w:sz w:val="32"/>
          <w:szCs w:val="32"/>
        </w:rPr>
        <w:t>（三）绩效评价工作过程</w:t>
      </w:r>
    </w:p>
    <w:p w:rsidR="00C8582C" w:rsidRDefault="00562CA6">
      <w:pPr>
        <w:shd w:val="solid" w:color="FFFFFF" w:fill="auto"/>
        <w:autoSpaceDN w:val="0"/>
        <w:ind w:firstLineChars="200" w:firstLine="640"/>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、加强领导，确保组织到位。</w:t>
      </w:r>
      <w:r>
        <w:rPr>
          <w:rFonts w:ascii="仿宋" w:eastAsia="仿宋" w:hAnsi="仿宋" w:cs="仿宋_GB2312" w:hint="eastAsia"/>
          <w:sz w:val="32"/>
          <w:szCs w:val="32"/>
        </w:rPr>
        <w:t>制定了全县婚前检查</w:t>
      </w:r>
      <w:r>
        <w:rPr>
          <w:rFonts w:ascii="仿宋" w:eastAsia="仿宋" w:hAnsi="仿宋" w:cs="仿宋_GB2312" w:hint="eastAsia"/>
          <w:sz w:val="32"/>
          <w:szCs w:val="32"/>
          <w:shd w:val="clear" w:color="auto" w:fill="FFFFFF"/>
        </w:rPr>
        <w:t>实施方案，成立了领导小组和技术小组。明确了各个机构的职责，确保</w:t>
      </w:r>
      <w:r>
        <w:rPr>
          <w:rFonts w:ascii="仿宋" w:eastAsia="仿宋" w:hAnsi="仿宋" w:cs="仿宋_GB2312" w:hint="eastAsia"/>
          <w:sz w:val="32"/>
          <w:szCs w:val="32"/>
        </w:rPr>
        <w:t>婚前检查</w:t>
      </w:r>
      <w:r>
        <w:rPr>
          <w:rFonts w:ascii="仿宋" w:eastAsia="仿宋" w:hAnsi="仿宋" w:cs="仿宋_GB2312" w:hint="eastAsia"/>
          <w:sz w:val="32"/>
          <w:szCs w:val="32"/>
          <w:shd w:val="clear" w:color="auto" w:fill="FFFFFF"/>
        </w:rPr>
        <w:t>工作的顺利实施。</w:t>
      </w:r>
    </w:p>
    <w:p w:rsidR="00C8582C" w:rsidRDefault="00562CA6">
      <w:pPr>
        <w:tabs>
          <w:tab w:val="left" w:pos="5256"/>
        </w:tabs>
        <w:ind w:firstLineChars="200" w:firstLine="640"/>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、严格规范，加强培训。</w:t>
      </w:r>
      <w:r>
        <w:rPr>
          <w:rFonts w:ascii="仿宋" w:eastAsia="仿宋" w:hAnsi="仿宋" w:cs="仿宋_GB2312" w:hint="eastAsia"/>
          <w:sz w:val="32"/>
          <w:szCs w:val="32"/>
        </w:rPr>
        <w:t>根据上级文件要求，制定了操作规范流程以及相关的工作制度。定期组织开展人员培训、业务指导、质量控制和监督检查。</w:t>
      </w:r>
    </w:p>
    <w:p w:rsidR="00C8582C" w:rsidRDefault="00562CA6">
      <w:pPr>
        <w:pStyle w:val="ab"/>
        <w:spacing w:line="510" w:lineRule="exact"/>
        <w:ind w:firstLineChars="200" w:firstLine="643"/>
        <w:rPr>
          <w:rFonts w:eastAsia="楷体"/>
          <w:b/>
          <w:sz w:val="32"/>
          <w:szCs w:val="32"/>
        </w:rPr>
      </w:pPr>
      <w:r>
        <w:rPr>
          <w:rFonts w:eastAsia="楷体"/>
          <w:b/>
          <w:sz w:val="32"/>
          <w:szCs w:val="32"/>
        </w:rPr>
        <w:t>三、综合评价情况及评价结论（附相关评分表）</w:t>
      </w:r>
    </w:p>
    <w:p w:rsidR="00C8582C" w:rsidRDefault="00562CA6">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根据县级通知要求，我中心对我县婚前检查的情况进行了一次绩效评估。从群众的反映表明，实施婚前检查这一惠民政策，提高婚育质量和出生人口素质，群众较满意。</w:t>
      </w:r>
      <w:r>
        <w:rPr>
          <w:rFonts w:ascii="仿宋" w:eastAsia="仿宋" w:hAnsi="仿宋"/>
          <w:sz w:val="32"/>
          <w:szCs w:val="32"/>
        </w:rPr>
        <w:t>绩效评价等级：</w:t>
      </w:r>
      <w:r>
        <w:rPr>
          <w:rFonts w:ascii="仿宋" w:eastAsia="仿宋" w:hAnsi="仿宋"/>
          <w:sz w:val="32"/>
          <w:szCs w:val="32"/>
        </w:rPr>
        <w:t>9</w:t>
      </w:r>
      <w:r>
        <w:rPr>
          <w:rFonts w:ascii="仿宋" w:eastAsia="仿宋" w:hAnsi="仿宋" w:hint="eastAsia"/>
          <w:sz w:val="32"/>
          <w:szCs w:val="32"/>
        </w:rPr>
        <w:t>7</w:t>
      </w:r>
      <w:r>
        <w:rPr>
          <w:rFonts w:ascii="仿宋" w:eastAsia="仿宋" w:hAnsi="仿宋"/>
          <w:sz w:val="32"/>
          <w:szCs w:val="32"/>
        </w:rPr>
        <w:t>分</w:t>
      </w:r>
      <w:r>
        <w:rPr>
          <w:rFonts w:ascii="仿宋" w:eastAsia="仿宋" w:hAnsi="仿宋" w:hint="eastAsia"/>
          <w:sz w:val="32"/>
          <w:szCs w:val="32"/>
        </w:rPr>
        <w:t>，</w:t>
      </w:r>
      <w:r>
        <w:rPr>
          <w:rFonts w:ascii="仿宋" w:eastAsia="仿宋" w:hAnsi="仿宋"/>
          <w:sz w:val="32"/>
          <w:szCs w:val="32"/>
        </w:rPr>
        <w:t>为优。</w:t>
      </w:r>
    </w:p>
    <w:p w:rsidR="00C8582C" w:rsidRDefault="00562CA6">
      <w:pPr>
        <w:pStyle w:val="ab"/>
        <w:spacing w:line="510" w:lineRule="exact"/>
        <w:ind w:firstLineChars="200" w:firstLine="643"/>
        <w:rPr>
          <w:rFonts w:eastAsia="楷体"/>
          <w:b/>
          <w:sz w:val="32"/>
          <w:szCs w:val="32"/>
        </w:rPr>
      </w:pPr>
      <w:r>
        <w:rPr>
          <w:rFonts w:eastAsia="楷体"/>
          <w:b/>
          <w:sz w:val="32"/>
          <w:szCs w:val="32"/>
        </w:rPr>
        <w:t>四、绩效评价指标分析</w:t>
      </w:r>
    </w:p>
    <w:p w:rsidR="00C8582C" w:rsidRDefault="00562CA6">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C8582C" w:rsidRDefault="00562CA6">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，预算执行率为</w:t>
      </w:r>
      <w:r>
        <w:rPr>
          <w:rFonts w:ascii="仿宋" w:eastAsia="仿宋" w:hAnsi="仿宋" w:cs="仿宋_GB2312" w:hint="eastAsia"/>
          <w:sz w:val="32"/>
          <w:szCs w:val="32"/>
        </w:rPr>
        <w:lastRenderedPageBreak/>
        <w:t>71.28</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C8582C" w:rsidRDefault="00562CA6">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（三）项目产出情况。婚姻登记处</w:t>
      </w:r>
      <w:r>
        <w:rPr>
          <w:rFonts w:ascii="仿宋" w:eastAsia="仿宋" w:hAnsi="仿宋" w:cs="仿宋_GB2312" w:hint="eastAsia"/>
          <w:sz w:val="32"/>
          <w:szCs w:val="32"/>
        </w:rPr>
        <w:t>2236</w:t>
      </w:r>
      <w:r>
        <w:rPr>
          <w:rFonts w:ascii="仿宋" w:eastAsia="仿宋" w:hAnsi="仿宋" w:cs="仿宋_GB2312" w:hint="eastAsia"/>
          <w:sz w:val="32"/>
          <w:szCs w:val="32"/>
        </w:rPr>
        <w:t>人</w:t>
      </w:r>
      <w:r>
        <w:rPr>
          <w:rFonts w:ascii="仿宋" w:eastAsia="仿宋" w:hAnsi="仿宋" w:cs="仿宋_GB2312" w:hint="eastAsia"/>
          <w:sz w:val="32"/>
          <w:szCs w:val="32"/>
        </w:rPr>
        <w:t>，实际完成</w:t>
      </w:r>
      <w:r>
        <w:rPr>
          <w:rFonts w:ascii="仿宋" w:eastAsia="仿宋" w:hAnsi="仿宋" w:cs="仿宋_GB2312" w:hint="eastAsia"/>
          <w:sz w:val="32"/>
          <w:szCs w:val="32"/>
        </w:rPr>
        <w:t>192</w:t>
      </w:r>
      <w:r>
        <w:rPr>
          <w:rFonts w:ascii="仿宋" w:eastAsia="仿宋" w:hAnsi="仿宋" w:cs="仿宋_GB2312" w:hint="eastAsia"/>
          <w:sz w:val="32"/>
          <w:szCs w:val="32"/>
        </w:rPr>
        <w:t>0</w:t>
      </w:r>
      <w:r>
        <w:rPr>
          <w:rFonts w:ascii="仿宋" w:eastAsia="仿宋" w:hAnsi="仿宋" w:cs="仿宋_GB2312" w:hint="eastAsia"/>
          <w:sz w:val="32"/>
          <w:szCs w:val="32"/>
        </w:rPr>
        <w:t>人，婚检率</w:t>
      </w:r>
      <w:r>
        <w:rPr>
          <w:rFonts w:ascii="仿宋" w:eastAsia="仿宋" w:hAnsi="仿宋" w:cs="仿宋_GB2312" w:hint="eastAsia"/>
          <w:sz w:val="32"/>
          <w:szCs w:val="32"/>
        </w:rPr>
        <w:t>85.8%</w:t>
      </w:r>
      <w:r>
        <w:rPr>
          <w:rFonts w:ascii="仿宋" w:eastAsia="仿宋" w:hAnsi="仿宋" w:cs="仿宋_GB2312" w:hint="eastAsia"/>
          <w:sz w:val="32"/>
          <w:szCs w:val="32"/>
        </w:rPr>
        <w:t>，超过</w:t>
      </w:r>
      <w:r>
        <w:rPr>
          <w:rFonts w:ascii="仿宋" w:eastAsia="仿宋" w:hAnsi="仿宋" w:cs="仿宋_GB2312" w:hint="eastAsia"/>
          <w:sz w:val="32"/>
          <w:szCs w:val="32"/>
        </w:rPr>
        <w:t>80%</w:t>
      </w:r>
      <w:r>
        <w:rPr>
          <w:rFonts w:ascii="仿宋" w:eastAsia="仿宋" w:hAnsi="仿宋" w:cs="仿宋_GB2312" w:hint="eastAsia"/>
          <w:sz w:val="32"/>
          <w:szCs w:val="32"/>
        </w:rPr>
        <w:t>婚检率</w:t>
      </w:r>
      <w:r>
        <w:rPr>
          <w:rFonts w:ascii="仿宋" w:eastAsia="仿宋" w:hAnsi="仿宋" w:cs="仿宋_GB2312" w:hint="eastAsia"/>
          <w:sz w:val="32"/>
          <w:szCs w:val="32"/>
        </w:rPr>
        <w:t>。实际完成率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28</w:t>
      </w:r>
      <w:r>
        <w:rPr>
          <w:rFonts w:ascii="仿宋" w:eastAsia="仿宋" w:hAnsi="仿宋" w:cs="仿宋_GB2312" w:hint="eastAsia"/>
          <w:color w:val="000000"/>
          <w:kern w:val="0"/>
          <w:sz w:val="32"/>
          <w:szCs w:val="32"/>
        </w:rPr>
        <w:t>%</w:t>
      </w:r>
      <w:r>
        <w:rPr>
          <w:rFonts w:ascii="仿宋" w:eastAsia="仿宋" w:hAnsi="仿宋" w:cs="仿宋_GB2312" w:hint="eastAsia"/>
          <w:color w:val="000000"/>
          <w:kern w:val="0"/>
          <w:sz w:val="32"/>
          <w:szCs w:val="32"/>
        </w:rPr>
        <w:t>。</w:t>
      </w:r>
    </w:p>
    <w:p w:rsidR="00C8582C" w:rsidRDefault="00562CA6">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（四）项目效益情况。提高婚育质量和出生人口素质，降低出生缺陷率。群众较满意。</w:t>
      </w:r>
    </w:p>
    <w:p w:rsidR="00C8582C" w:rsidRDefault="00562CA6">
      <w:pPr>
        <w:shd w:val="solid" w:color="FFFFFF" w:fill="auto"/>
        <w:autoSpaceDN w:val="0"/>
        <w:spacing w:line="360" w:lineRule="atLeast"/>
        <w:ind w:firstLineChars="200" w:firstLine="643"/>
        <w:jc w:val="left"/>
        <w:rPr>
          <w:rFonts w:ascii="楷体" w:eastAsia="楷体" w:hAnsi="楷体" w:cs="楷体_GB2312"/>
          <w:sz w:val="32"/>
          <w:szCs w:val="32"/>
        </w:rPr>
      </w:pPr>
      <w:r>
        <w:rPr>
          <w:rFonts w:ascii="楷体" w:eastAsia="楷体" w:hAnsi="楷体" w:cs="楷体_GB2312" w:hint="eastAsia"/>
          <w:b/>
          <w:sz w:val="32"/>
          <w:szCs w:val="32"/>
        </w:rPr>
        <w:t>五、存在问题和建议</w:t>
      </w:r>
    </w:p>
    <w:p w:rsidR="00C8582C" w:rsidRDefault="00562CA6">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在实际工作中，因为我县外出流动人口多，以及个别乡镇宣传、摸底没有彻底到位，造成跟踪随访管理难度加大。</w:t>
      </w:r>
    </w:p>
    <w:p w:rsidR="00C8582C" w:rsidRDefault="00562CA6">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C8582C" w:rsidRDefault="00562CA6">
      <w:pPr>
        <w:widowControl/>
        <w:spacing w:line="510" w:lineRule="exact"/>
        <w:ind w:firstLine="645"/>
        <w:jc w:val="left"/>
        <w:rPr>
          <w:rFonts w:eastAsia="仿宋_GB2312"/>
          <w:sz w:val="32"/>
          <w:szCs w:val="32"/>
        </w:rPr>
      </w:pPr>
      <w:r>
        <w:rPr>
          <w:rFonts w:eastAsia="仿宋_GB2312"/>
          <w:sz w:val="32"/>
          <w:szCs w:val="32"/>
        </w:rPr>
        <w:t>附件：</w:t>
      </w:r>
      <w:r w:rsidR="00136E72">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C8582C" w:rsidRDefault="00136E72">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562CA6">
        <w:rPr>
          <w:rFonts w:eastAsia="仿宋_GB2312"/>
          <w:sz w:val="32"/>
          <w:szCs w:val="32"/>
        </w:rPr>
        <w:t>.</w:t>
      </w:r>
      <w:r w:rsidR="00562CA6">
        <w:rPr>
          <w:rFonts w:eastAsia="仿宋_GB2312"/>
          <w:sz w:val="32"/>
          <w:szCs w:val="32"/>
        </w:rPr>
        <w:t>项目支出绩效评价指标</w:t>
      </w:r>
      <w:r w:rsidR="00562CA6">
        <w:rPr>
          <w:rFonts w:eastAsia="仿宋_GB2312"/>
          <w:bCs/>
          <w:color w:val="000000"/>
          <w:kern w:val="0"/>
          <w:sz w:val="32"/>
          <w:szCs w:val="32"/>
        </w:rPr>
        <w:t>评分表</w:t>
      </w:r>
    </w:p>
    <w:p w:rsidR="00C8582C" w:rsidRDefault="00C8582C">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bookmarkStart w:id="0" w:name="_GoBack"/>
      <w:bookmarkEnd w:id="0"/>
    </w:p>
    <w:p w:rsidR="00C8582C" w:rsidRDefault="00C8582C">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C8582C" w:rsidRDefault="00562CA6">
      <w:pPr>
        <w:shd w:val="solid" w:color="FFFFFF" w:fill="auto"/>
        <w:autoSpaceDN w:val="0"/>
        <w:spacing w:line="360" w:lineRule="atLeast"/>
        <w:ind w:firstLineChars="600" w:firstLine="1920"/>
        <w:rPr>
          <w:rFonts w:ascii="仿宋" w:eastAsia="仿宋" w:hAnsi="仿宋" w:cs="仿宋_GB2312"/>
          <w:sz w:val="32"/>
          <w:szCs w:val="32"/>
        </w:rPr>
      </w:pPr>
      <w:r>
        <w:rPr>
          <w:rFonts w:ascii="仿宋" w:eastAsia="仿宋" w:hAnsi="仿宋" w:cs="仿宋_GB2312" w:hint="eastAsia"/>
          <w:sz w:val="32"/>
          <w:szCs w:val="32"/>
        </w:rPr>
        <w:t>中方县妇幼保健和计划生育技术服务中心</w:t>
      </w:r>
      <w:r>
        <w:rPr>
          <w:rFonts w:ascii="仿宋" w:eastAsia="仿宋" w:hAnsi="仿宋" w:cs="仿宋_GB2312" w:hint="eastAsia"/>
          <w:sz w:val="32"/>
          <w:szCs w:val="32"/>
        </w:rPr>
        <w:t xml:space="preserve">            </w:t>
      </w:r>
    </w:p>
    <w:p w:rsidR="00C8582C" w:rsidRDefault="00562CA6">
      <w:pPr>
        <w:shd w:val="solid" w:color="FFFFFF" w:fill="auto"/>
        <w:autoSpaceDN w:val="0"/>
        <w:spacing w:line="360" w:lineRule="atLeast"/>
        <w:ind w:firstLineChars="1100" w:firstLine="3520"/>
        <w:rPr>
          <w:rFonts w:ascii="仿宋" w:eastAsia="仿宋" w:hAnsi="仿宋" w:cs="仿宋_GB2312"/>
          <w:sz w:val="32"/>
          <w:szCs w:val="32"/>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C8582C" w:rsidRDefault="00C8582C">
      <w:pPr>
        <w:spacing w:line="400" w:lineRule="exact"/>
        <w:rPr>
          <w:rFonts w:eastAsia="仿宋_GB2312"/>
          <w:bCs/>
          <w:color w:val="000000"/>
          <w:sz w:val="32"/>
          <w:szCs w:val="32"/>
        </w:rPr>
      </w:pPr>
    </w:p>
    <w:p w:rsidR="00C8582C" w:rsidRDefault="00C8582C">
      <w:pPr>
        <w:spacing w:line="400" w:lineRule="exact"/>
        <w:rPr>
          <w:rFonts w:eastAsia="仿宋_GB2312"/>
          <w:bCs/>
          <w:color w:val="000000"/>
          <w:sz w:val="32"/>
          <w:szCs w:val="32"/>
        </w:rPr>
      </w:pPr>
    </w:p>
    <w:p w:rsidR="00C8582C" w:rsidRDefault="00C8582C">
      <w:pPr>
        <w:spacing w:line="400" w:lineRule="exact"/>
        <w:rPr>
          <w:rFonts w:eastAsia="仿宋_GB2312"/>
          <w:bCs/>
          <w:color w:val="000000"/>
          <w:sz w:val="32"/>
          <w:szCs w:val="32"/>
        </w:rPr>
      </w:pPr>
    </w:p>
    <w:p w:rsidR="00C8582C" w:rsidRDefault="00C8582C">
      <w:pPr>
        <w:spacing w:line="400" w:lineRule="exact"/>
        <w:rPr>
          <w:rFonts w:eastAsia="仿宋_GB2312"/>
          <w:bCs/>
          <w:color w:val="000000"/>
          <w:sz w:val="32"/>
          <w:szCs w:val="32"/>
        </w:rPr>
      </w:pPr>
    </w:p>
    <w:p w:rsidR="00C8582C" w:rsidRDefault="00C8582C">
      <w:pPr>
        <w:spacing w:line="400" w:lineRule="exact"/>
        <w:rPr>
          <w:rFonts w:eastAsia="仿宋_GB2312"/>
          <w:bCs/>
          <w:color w:val="000000"/>
          <w:sz w:val="32"/>
          <w:szCs w:val="32"/>
        </w:rPr>
      </w:pPr>
    </w:p>
    <w:p w:rsidR="00C8582C" w:rsidRDefault="00C8582C">
      <w:pPr>
        <w:spacing w:line="400" w:lineRule="exact"/>
        <w:rPr>
          <w:rFonts w:eastAsia="仿宋_GB2312"/>
          <w:bCs/>
          <w:color w:val="000000"/>
          <w:sz w:val="32"/>
          <w:szCs w:val="32"/>
        </w:rPr>
      </w:pPr>
    </w:p>
    <w:p w:rsidR="00C8582C" w:rsidRDefault="00C8582C">
      <w:pPr>
        <w:spacing w:line="400" w:lineRule="exact"/>
        <w:rPr>
          <w:rFonts w:eastAsia="仿宋_GB2312"/>
          <w:bCs/>
          <w:color w:val="000000"/>
          <w:sz w:val="32"/>
          <w:szCs w:val="32"/>
        </w:rPr>
      </w:pPr>
    </w:p>
    <w:p w:rsidR="00C8582C" w:rsidRDefault="00562CA6">
      <w:pPr>
        <w:spacing w:line="400" w:lineRule="exact"/>
        <w:rPr>
          <w:rFonts w:eastAsia="仿宋_GB2312"/>
          <w:bCs/>
          <w:color w:val="000000"/>
          <w:sz w:val="32"/>
          <w:szCs w:val="32"/>
        </w:rPr>
      </w:pPr>
      <w:r>
        <w:rPr>
          <w:rFonts w:eastAsia="仿宋_GB2312"/>
          <w:bCs/>
          <w:color w:val="000000"/>
          <w:sz w:val="32"/>
          <w:szCs w:val="32"/>
        </w:rPr>
        <w:t>附件</w:t>
      </w:r>
      <w:r w:rsidR="00136E72">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592"/>
        <w:gridCol w:w="1676"/>
        <w:gridCol w:w="1030"/>
        <w:gridCol w:w="104"/>
        <w:gridCol w:w="611"/>
        <w:gridCol w:w="98"/>
        <w:gridCol w:w="777"/>
        <w:gridCol w:w="74"/>
        <w:gridCol w:w="708"/>
      </w:tblGrid>
      <w:tr w:rsidR="00C8582C">
        <w:trPr>
          <w:trHeight w:hRule="exact" w:val="349"/>
          <w:jc w:val="center"/>
        </w:trPr>
        <w:tc>
          <w:tcPr>
            <w:tcW w:w="9080" w:type="dxa"/>
            <w:gridSpan w:val="13"/>
            <w:tcBorders>
              <w:top w:val="nil"/>
              <w:left w:val="nil"/>
              <w:bottom w:val="nil"/>
              <w:right w:val="nil"/>
            </w:tcBorders>
            <w:vAlign w:val="center"/>
          </w:tcPr>
          <w:p w:rsidR="00C8582C" w:rsidRDefault="00562CA6">
            <w:pPr>
              <w:widowControl/>
              <w:spacing w:line="320" w:lineRule="exact"/>
              <w:jc w:val="center"/>
              <w:rPr>
                <w:b/>
                <w:bCs/>
                <w:kern w:val="0"/>
                <w:sz w:val="32"/>
                <w:szCs w:val="32"/>
              </w:rPr>
            </w:pPr>
            <w:r>
              <w:rPr>
                <w:b/>
                <w:bCs/>
                <w:kern w:val="0"/>
                <w:sz w:val="32"/>
                <w:szCs w:val="32"/>
              </w:rPr>
              <w:t>项目支出绩效自评表</w:t>
            </w:r>
          </w:p>
        </w:tc>
      </w:tr>
      <w:tr w:rsidR="00C8582C">
        <w:trPr>
          <w:trHeight w:val="201"/>
          <w:jc w:val="center"/>
        </w:trPr>
        <w:tc>
          <w:tcPr>
            <w:tcW w:w="9080" w:type="dxa"/>
            <w:gridSpan w:val="13"/>
            <w:tcBorders>
              <w:top w:val="nil"/>
              <w:left w:val="nil"/>
              <w:bottom w:val="nil"/>
              <w:right w:val="nil"/>
            </w:tcBorders>
          </w:tcPr>
          <w:p w:rsidR="00C8582C" w:rsidRDefault="00562CA6">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C8582C">
        <w:trPr>
          <w:trHeight w:hRule="exact" w:val="4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免费婚前医学检查</w:t>
            </w:r>
          </w:p>
        </w:tc>
      </w:tr>
      <w:tr w:rsidR="00C8582C">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主管部门</w:t>
            </w:r>
          </w:p>
        </w:tc>
        <w:tc>
          <w:tcPr>
            <w:tcW w:w="4110" w:type="dxa"/>
            <w:gridSpan w:val="4"/>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中方县妇幼保健和计划生育技术服务中心</w:t>
            </w:r>
          </w:p>
        </w:tc>
      </w:tr>
      <w:tr w:rsidR="00C8582C">
        <w:trPr>
          <w:trHeight w:hRule="exact" w:val="56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592"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年初预算数</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得分</w:t>
            </w:r>
          </w:p>
        </w:tc>
      </w:tr>
      <w:tr w:rsidR="00C8582C">
        <w:trPr>
          <w:trHeight w:hRule="exact" w:val="38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rPr>
                <w:kern w:val="0"/>
                <w:sz w:val="18"/>
                <w:szCs w:val="18"/>
              </w:rPr>
            </w:pPr>
            <w:r>
              <w:rPr>
                <w:kern w:val="0"/>
                <w:sz w:val="18"/>
                <w:szCs w:val="18"/>
              </w:rPr>
              <w:t>年度资金总额</w:t>
            </w:r>
          </w:p>
        </w:tc>
        <w:tc>
          <w:tcPr>
            <w:tcW w:w="592"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10</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19.</w:t>
            </w:r>
            <w:r>
              <w:rPr>
                <w:rFonts w:hint="eastAsia"/>
                <w:kern w:val="0"/>
                <w:sz w:val="18"/>
                <w:szCs w:val="18"/>
              </w:rPr>
              <w:t>64</w:t>
            </w:r>
          </w:p>
        </w:tc>
        <w:tc>
          <w:tcPr>
            <w:tcW w:w="1134"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14.00</w:t>
            </w:r>
          </w:p>
        </w:tc>
        <w:tc>
          <w:tcPr>
            <w:tcW w:w="709"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71.28%</w:t>
            </w:r>
          </w:p>
        </w:tc>
        <w:tc>
          <w:tcPr>
            <w:tcW w:w="708"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7</w:t>
            </w:r>
          </w:p>
        </w:tc>
      </w:tr>
      <w:tr w:rsidR="00C8582C">
        <w:trPr>
          <w:trHeight w:hRule="exact" w:val="30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其中：当年财政拨款</w:t>
            </w:r>
          </w:p>
        </w:tc>
        <w:tc>
          <w:tcPr>
            <w:tcW w:w="592"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7.5</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7.5</w:t>
            </w:r>
          </w:p>
        </w:tc>
        <w:tc>
          <w:tcPr>
            <w:tcW w:w="1134"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1.96</w:t>
            </w:r>
          </w:p>
        </w:tc>
        <w:tc>
          <w:tcPr>
            <w:tcW w:w="709"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w:t>
            </w:r>
          </w:p>
        </w:tc>
      </w:tr>
      <w:tr w:rsidR="00C8582C">
        <w:trPr>
          <w:trHeight w:hRule="exact" w:val="35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592" w:type="dxa"/>
            <w:tcBorders>
              <w:top w:val="nil"/>
              <w:left w:val="nil"/>
              <w:bottom w:val="single" w:sz="4" w:space="0" w:color="auto"/>
              <w:right w:val="single" w:sz="4" w:space="0" w:color="auto"/>
            </w:tcBorders>
            <w:vAlign w:val="center"/>
          </w:tcPr>
          <w:p w:rsidR="00C8582C" w:rsidRDefault="00C8582C">
            <w:pPr>
              <w:widowControl/>
              <w:spacing w:line="240" w:lineRule="exact"/>
              <w:rPr>
                <w:kern w:val="0"/>
                <w:sz w:val="18"/>
                <w:szCs w:val="18"/>
              </w:rPr>
            </w:pP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2.31</w:t>
            </w:r>
          </w:p>
        </w:tc>
        <w:tc>
          <w:tcPr>
            <w:tcW w:w="1134"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2.31</w:t>
            </w:r>
          </w:p>
        </w:tc>
        <w:tc>
          <w:tcPr>
            <w:tcW w:w="709"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w:t>
            </w:r>
          </w:p>
        </w:tc>
      </w:tr>
      <w:tr w:rsidR="00C8582C">
        <w:trPr>
          <w:trHeight w:hRule="exact" w:val="38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 xml:space="preserve">  </w:t>
            </w:r>
            <w:r>
              <w:rPr>
                <w:kern w:val="0"/>
                <w:sz w:val="18"/>
                <w:szCs w:val="18"/>
              </w:rPr>
              <w:t>其他资金</w:t>
            </w:r>
            <w:r>
              <w:rPr>
                <w:rFonts w:hint="eastAsia"/>
                <w:kern w:val="0"/>
                <w:sz w:val="18"/>
                <w:szCs w:val="18"/>
              </w:rPr>
              <w:t>(</w:t>
            </w:r>
            <w:r>
              <w:rPr>
                <w:rFonts w:hint="eastAsia"/>
                <w:kern w:val="0"/>
                <w:sz w:val="18"/>
                <w:szCs w:val="18"/>
              </w:rPr>
              <w:t>省级</w:t>
            </w:r>
            <w:r>
              <w:rPr>
                <w:rFonts w:hint="eastAsia"/>
                <w:kern w:val="0"/>
                <w:sz w:val="18"/>
                <w:szCs w:val="18"/>
              </w:rPr>
              <w:t>)</w:t>
            </w:r>
          </w:p>
        </w:tc>
        <w:tc>
          <w:tcPr>
            <w:tcW w:w="592" w:type="dxa"/>
            <w:tcBorders>
              <w:top w:val="nil"/>
              <w:left w:val="nil"/>
              <w:bottom w:val="single" w:sz="4" w:space="0" w:color="auto"/>
              <w:right w:val="single" w:sz="4" w:space="0" w:color="auto"/>
            </w:tcBorders>
            <w:vAlign w:val="center"/>
          </w:tcPr>
          <w:p w:rsidR="00C8582C" w:rsidRDefault="00562CA6">
            <w:pPr>
              <w:widowControl/>
              <w:spacing w:line="240" w:lineRule="exact"/>
              <w:rPr>
                <w:kern w:val="0"/>
                <w:sz w:val="18"/>
                <w:szCs w:val="18"/>
              </w:rPr>
            </w:pPr>
            <w:r>
              <w:rPr>
                <w:rFonts w:hint="eastAsia"/>
                <w:kern w:val="0"/>
                <w:sz w:val="18"/>
                <w:szCs w:val="18"/>
              </w:rPr>
              <w:t>7.5</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9.</w:t>
            </w:r>
            <w:r>
              <w:rPr>
                <w:rFonts w:hint="eastAsia"/>
                <w:kern w:val="0"/>
                <w:sz w:val="18"/>
                <w:szCs w:val="18"/>
              </w:rPr>
              <w:t>8</w:t>
            </w:r>
            <w:r>
              <w:rPr>
                <w:rFonts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9.73</w:t>
            </w:r>
          </w:p>
        </w:tc>
        <w:tc>
          <w:tcPr>
            <w:tcW w:w="709"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w:t>
            </w:r>
          </w:p>
        </w:tc>
      </w:tr>
      <w:tr w:rsidR="00C8582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年度总体目标</w:t>
            </w:r>
          </w:p>
        </w:tc>
        <w:tc>
          <w:tcPr>
            <w:tcW w:w="5090" w:type="dxa"/>
            <w:gridSpan w:val="5"/>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实际完成情况</w:t>
            </w:r>
          </w:p>
        </w:tc>
      </w:tr>
      <w:tr w:rsidR="00C8582C">
        <w:trPr>
          <w:trHeight w:hRule="exact" w:val="695"/>
          <w:jc w:val="center"/>
        </w:trPr>
        <w:tc>
          <w:tcPr>
            <w:tcW w:w="588"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5090" w:type="dxa"/>
            <w:gridSpan w:val="5"/>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为全县新婚夫妇做婚前检查，以婚姻登记处为准。</w:t>
            </w:r>
          </w:p>
        </w:tc>
        <w:tc>
          <w:tcPr>
            <w:tcW w:w="3402" w:type="dxa"/>
            <w:gridSpan w:val="7"/>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婚姻登记处为</w:t>
            </w:r>
            <w:r>
              <w:rPr>
                <w:rFonts w:hint="eastAsia"/>
                <w:kern w:val="0"/>
                <w:sz w:val="18"/>
                <w:szCs w:val="18"/>
              </w:rPr>
              <w:t>2236</w:t>
            </w:r>
            <w:r>
              <w:rPr>
                <w:rFonts w:hint="eastAsia"/>
                <w:kern w:val="0"/>
                <w:sz w:val="18"/>
                <w:szCs w:val="18"/>
              </w:rPr>
              <w:t>人</w:t>
            </w:r>
            <w:r>
              <w:rPr>
                <w:rFonts w:hint="eastAsia"/>
                <w:kern w:val="0"/>
                <w:sz w:val="18"/>
                <w:szCs w:val="18"/>
              </w:rPr>
              <w:t>，实际完成</w:t>
            </w:r>
            <w:r>
              <w:rPr>
                <w:rFonts w:hint="eastAsia"/>
                <w:kern w:val="0"/>
                <w:sz w:val="18"/>
                <w:szCs w:val="18"/>
              </w:rPr>
              <w:t>1920</w:t>
            </w:r>
            <w:r>
              <w:rPr>
                <w:rFonts w:hint="eastAsia"/>
                <w:kern w:val="0"/>
                <w:sz w:val="18"/>
                <w:szCs w:val="18"/>
              </w:rPr>
              <w:t>人</w:t>
            </w:r>
          </w:p>
        </w:tc>
      </w:tr>
      <w:tr w:rsidR="00C8582C">
        <w:trPr>
          <w:trHeight w:hRule="exact" w:val="533"/>
          <w:jc w:val="center"/>
        </w:trPr>
        <w:tc>
          <w:tcPr>
            <w:tcW w:w="588" w:type="dxa"/>
            <w:vMerge w:val="restart"/>
            <w:tcBorders>
              <w:top w:val="nil"/>
              <w:left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二级指标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三级指标</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年度</w:t>
            </w:r>
          </w:p>
          <w:p w:rsidR="00C8582C" w:rsidRDefault="00562CA6">
            <w:pPr>
              <w:widowControl/>
              <w:spacing w:line="240" w:lineRule="exact"/>
              <w:jc w:val="center"/>
              <w:rPr>
                <w:kern w:val="0"/>
                <w:sz w:val="18"/>
                <w:szCs w:val="18"/>
              </w:rPr>
            </w:pPr>
            <w:r>
              <w:rPr>
                <w:kern w:val="0"/>
                <w:sz w:val="18"/>
                <w:szCs w:val="18"/>
              </w:rPr>
              <w:t>指标值</w:t>
            </w:r>
          </w:p>
        </w:tc>
        <w:tc>
          <w:tcPr>
            <w:tcW w:w="1030"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实际</w:t>
            </w:r>
          </w:p>
          <w:p w:rsidR="00C8582C" w:rsidRDefault="00562CA6">
            <w:pPr>
              <w:widowControl/>
              <w:spacing w:line="240" w:lineRule="exact"/>
              <w:jc w:val="center"/>
              <w:rPr>
                <w:kern w:val="0"/>
                <w:sz w:val="18"/>
                <w:szCs w:val="18"/>
              </w:rPr>
            </w:pPr>
            <w:r>
              <w:rPr>
                <w:kern w:val="0"/>
                <w:sz w:val="18"/>
                <w:szCs w:val="18"/>
              </w:rPr>
              <w:t>完成值</w:t>
            </w:r>
          </w:p>
        </w:tc>
        <w:tc>
          <w:tcPr>
            <w:tcW w:w="71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分值</w:t>
            </w:r>
          </w:p>
        </w:tc>
        <w:tc>
          <w:tcPr>
            <w:tcW w:w="87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得分</w:t>
            </w:r>
          </w:p>
        </w:tc>
        <w:tc>
          <w:tcPr>
            <w:tcW w:w="78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偏差原因分析及改进措施</w:t>
            </w:r>
          </w:p>
        </w:tc>
      </w:tr>
      <w:tr w:rsidR="00C8582C">
        <w:trPr>
          <w:trHeight w:hRule="exact" w:val="81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数量指标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ascii="宋体" w:hAnsi="宋体" w:cs="仿宋_GB2312" w:hint="eastAsia"/>
                <w:color w:val="000000"/>
                <w:kern w:val="0"/>
                <w:sz w:val="18"/>
                <w:szCs w:val="18"/>
              </w:rPr>
              <w:t>做到为新婚夫妇做婚检率达到</w:t>
            </w:r>
            <w:r>
              <w:rPr>
                <w:rFonts w:ascii="宋体" w:hAnsi="宋体" w:cs="仿宋_GB2312" w:hint="eastAsia"/>
                <w:color w:val="000000"/>
                <w:kern w:val="0"/>
                <w:sz w:val="18"/>
                <w:szCs w:val="18"/>
              </w:rPr>
              <w:t>80%</w:t>
            </w:r>
          </w:p>
        </w:tc>
        <w:tc>
          <w:tcPr>
            <w:tcW w:w="1030"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ascii="宋体" w:hAnsi="宋体" w:cs="仿宋_GB2312" w:hint="eastAsia"/>
                <w:color w:val="000000"/>
                <w:kern w:val="0"/>
                <w:sz w:val="18"/>
                <w:szCs w:val="18"/>
              </w:rPr>
              <w:t>婚检率达到</w:t>
            </w:r>
            <w:r>
              <w:rPr>
                <w:rFonts w:ascii="宋体" w:hAnsi="宋体" w:cs="仿宋_GB2312" w:hint="eastAsia"/>
                <w:color w:val="000000"/>
                <w:kern w:val="0"/>
                <w:sz w:val="18"/>
                <w:szCs w:val="18"/>
              </w:rPr>
              <w:t>85.8</w:t>
            </w:r>
            <w:r>
              <w:rPr>
                <w:rFonts w:ascii="宋体" w:hAnsi="宋体" w:cs="仿宋_GB2312" w:hint="eastAsia"/>
                <w:color w:val="000000"/>
                <w:kern w:val="0"/>
                <w:sz w:val="18"/>
                <w:szCs w:val="18"/>
              </w:rPr>
              <w:t>%</w:t>
            </w:r>
          </w:p>
        </w:tc>
        <w:tc>
          <w:tcPr>
            <w:tcW w:w="71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10</w:t>
            </w:r>
          </w:p>
        </w:tc>
        <w:tc>
          <w:tcPr>
            <w:tcW w:w="87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10</w:t>
            </w: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55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8582C" w:rsidRDefault="00562CA6">
            <w:pPr>
              <w:widowControl/>
              <w:jc w:val="center"/>
              <w:textAlignment w:val="center"/>
              <w:rPr>
                <w:kern w:val="0"/>
                <w:sz w:val="18"/>
                <w:szCs w:val="18"/>
              </w:rPr>
            </w:pPr>
            <w:r>
              <w:rPr>
                <w:rFonts w:ascii="仿宋_GB2312" w:eastAsia="仿宋_GB2312" w:hAnsi="宋体" w:cs="仿宋_GB2312" w:hint="eastAsia"/>
                <w:color w:val="000000"/>
                <w:kern w:val="0"/>
                <w:szCs w:val="21"/>
              </w:rPr>
              <w:t>质量指标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jc w:val="center"/>
              <w:textAlignment w:val="center"/>
              <w:rPr>
                <w:color w:val="000000"/>
                <w:kern w:val="0"/>
                <w:sz w:val="18"/>
                <w:szCs w:val="18"/>
              </w:rPr>
            </w:pPr>
            <w:r>
              <w:rPr>
                <w:rFonts w:ascii="仿宋_GB2312" w:eastAsia="仿宋_GB2312" w:hAnsi="宋体" w:cs="仿宋_GB2312" w:hint="eastAsia"/>
                <w:color w:val="000000"/>
                <w:kern w:val="0"/>
                <w:szCs w:val="21"/>
              </w:rPr>
              <w:t>指标</w:t>
            </w:r>
            <w:r>
              <w:rPr>
                <w:rFonts w:ascii="仿宋_GB2312" w:eastAsia="仿宋_GB2312" w:hAnsi="宋体" w:cs="仿宋_GB2312" w:hint="eastAsia"/>
                <w:color w:val="000000"/>
                <w:kern w:val="0"/>
                <w:szCs w:val="21"/>
              </w:rPr>
              <w:t>1</w:t>
            </w:r>
            <w:r>
              <w:rPr>
                <w:rFonts w:ascii="仿宋_GB2312" w:eastAsia="仿宋_GB2312" w:hAnsi="宋体" w:cs="仿宋_GB2312" w:hint="eastAsia"/>
                <w:color w:val="000000"/>
                <w:kern w:val="0"/>
                <w:szCs w:val="21"/>
              </w:rPr>
              <w:t>：</w:t>
            </w:r>
          </w:p>
        </w:tc>
        <w:tc>
          <w:tcPr>
            <w:tcW w:w="1676" w:type="dxa"/>
            <w:tcBorders>
              <w:top w:val="nil"/>
              <w:left w:val="nil"/>
              <w:bottom w:val="single" w:sz="4" w:space="0" w:color="auto"/>
              <w:right w:val="single" w:sz="4" w:space="0" w:color="auto"/>
            </w:tcBorders>
            <w:vAlign w:val="center"/>
          </w:tcPr>
          <w:p w:rsidR="00C8582C" w:rsidRDefault="00562CA6">
            <w:pPr>
              <w:widowControl/>
              <w:jc w:val="center"/>
              <w:textAlignment w:val="center"/>
              <w:rPr>
                <w:rFonts w:ascii="宋体" w:hAnsi="宋体"/>
                <w:kern w:val="0"/>
                <w:sz w:val="18"/>
                <w:szCs w:val="18"/>
              </w:rPr>
            </w:pPr>
            <w:r>
              <w:rPr>
                <w:rFonts w:ascii="宋体" w:hAnsi="宋体" w:cs="仿宋_GB2312" w:hint="eastAsia"/>
                <w:color w:val="000000"/>
                <w:kern w:val="0"/>
                <w:sz w:val="18"/>
                <w:szCs w:val="18"/>
              </w:rPr>
              <w:t>婚前检查合格率</w:t>
            </w:r>
          </w:p>
        </w:tc>
        <w:tc>
          <w:tcPr>
            <w:tcW w:w="1030" w:type="dxa"/>
            <w:tcBorders>
              <w:top w:val="nil"/>
              <w:left w:val="nil"/>
              <w:bottom w:val="single" w:sz="4" w:space="0" w:color="auto"/>
              <w:right w:val="single" w:sz="4" w:space="0" w:color="auto"/>
            </w:tcBorders>
            <w:vAlign w:val="center"/>
          </w:tcPr>
          <w:p w:rsidR="00C8582C" w:rsidRDefault="00562CA6">
            <w:pPr>
              <w:widowControl/>
              <w:jc w:val="center"/>
              <w:textAlignment w:val="center"/>
              <w:rPr>
                <w:rFonts w:ascii="宋体" w:hAnsi="宋体"/>
                <w:kern w:val="0"/>
                <w:sz w:val="18"/>
                <w:szCs w:val="18"/>
              </w:rPr>
            </w:pPr>
            <w:r>
              <w:rPr>
                <w:rFonts w:ascii="宋体" w:hAnsi="宋体" w:cs="仿宋_GB2312" w:hint="eastAsia"/>
                <w:color w:val="000000"/>
                <w:kern w:val="0"/>
                <w:sz w:val="18"/>
                <w:szCs w:val="18"/>
              </w:rPr>
              <w:t>100%</w:t>
            </w:r>
          </w:p>
        </w:tc>
        <w:tc>
          <w:tcPr>
            <w:tcW w:w="715" w:type="dxa"/>
            <w:gridSpan w:val="2"/>
            <w:tcBorders>
              <w:top w:val="nil"/>
              <w:left w:val="nil"/>
              <w:bottom w:val="single" w:sz="4" w:space="0" w:color="auto"/>
              <w:right w:val="single" w:sz="4" w:space="0" w:color="auto"/>
            </w:tcBorders>
            <w:vAlign w:val="center"/>
          </w:tcPr>
          <w:p w:rsidR="00C8582C" w:rsidRDefault="00562CA6">
            <w:pPr>
              <w:widowControl/>
              <w:jc w:val="center"/>
              <w:textAlignment w:val="center"/>
              <w:rPr>
                <w:rFonts w:ascii="宋体" w:hAnsi="宋体"/>
                <w:kern w:val="0"/>
                <w:sz w:val="18"/>
                <w:szCs w:val="18"/>
              </w:rPr>
            </w:pPr>
            <w:r>
              <w:rPr>
                <w:rFonts w:ascii="宋体" w:hAnsi="宋体" w:cs="仿宋_GB2312" w:hint="eastAsia"/>
                <w:color w:val="000000"/>
                <w:kern w:val="0"/>
                <w:sz w:val="18"/>
                <w:szCs w:val="18"/>
              </w:rPr>
              <w:t>20</w:t>
            </w:r>
          </w:p>
        </w:tc>
        <w:tc>
          <w:tcPr>
            <w:tcW w:w="875" w:type="dxa"/>
            <w:gridSpan w:val="2"/>
            <w:tcBorders>
              <w:top w:val="nil"/>
              <w:left w:val="nil"/>
              <w:bottom w:val="single" w:sz="4" w:space="0" w:color="auto"/>
              <w:right w:val="single" w:sz="4" w:space="0" w:color="auto"/>
            </w:tcBorders>
            <w:vAlign w:val="center"/>
          </w:tcPr>
          <w:p w:rsidR="00C8582C" w:rsidRDefault="00562CA6">
            <w:pPr>
              <w:widowControl/>
              <w:jc w:val="center"/>
              <w:textAlignment w:val="center"/>
              <w:rPr>
                <w:rFonts w:ascii="宋体" w:hAnsi="宋体"/>
                <w:kern w:val="0"/>
                <w:sz w:val="18"/>
                <w:szCs w:val="18"/>
              </w:rPr>
            </w:pPr>
            <w:r>
              <w:rPr>
                <w:rFonts w:ascii="宋体" w:hAnsi="宋体" w:cs="仿宋_GB2312" w:hint="eastAsia"/>
                <w:color w:val="000000"/>
                <w:kern w:val="0"/>
                <w:sz w:val="18"/>
                <w:szCs w:val="18"/>
              </w:rPr>
              <w:t>20</w:t>
            </w: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jc w:val="center"/>
              <w:rPr>
                <w:kern w:val="0"/>
                <w:sz w:val="18"/>
                <w:szCs w:val="18"/>
              </w:rPr>
            </w:pPr>
          </w:p>
        </w:tc>
      </w:tr>
      <w:tr w:rsidR="00C8582C">
        <w:trPr>
          <w:trHeight w:hRule="exact" w:val="45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时效指标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按工作进度</w:t>
            </w:r>
            <w:r>
              <w:rPr>
                <w:rFonts w:hint="eastAsia"/>
                <w:kern w:val="0"/>
                <w:sz w:val="18"/>
                <w:szCs w:val="18"/>
              </w:rPr>
              <w:t>完成</w:t>
            </w:r>
          </w:p>
        </w:tc>
        <w:tc>
          <w:tcPr>
            <w:tcW w:w="1030"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及时</w:t>
            </w:r>
          </w:p>
        </w:tc>
        <w:tc>
          <w:tcPr>
            <w:tcW w:w="71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20</w:t>
            </w:r>
          </w:p>
        </w:tc>
        <w:tc>
          <w:tcPr>
            <w:tcW w:w="87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20</w:t>
            </w: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成本指标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030"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1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87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030"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1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87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经济效益</w:t>
            </w:r>
          </w:p>
          <w:p w:rsidR="00C8582C" w:rsidRDefault="00562CA6">
            <w:pPr>
              <w:widowControl/>
              <w:spacing w:line="240" w:lineRule="exact"/>
              <w:jc w:val="center"/>
              <w:rPr>
                <w:kern w:val="0"/>
                <w:sz w:val="18"/>
                <w:szCs w:val="18"/>
              </w:rPr>
            </w:pPr>
            <w:r>
              <w:rPr>
                <w:kern w:val="0"/>
                <w:sz w:val="18"/>
                <w:szCs w:val="18"/>
              </w:rPr>
              <w:t>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030"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1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87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030"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1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87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773"/>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社会效益</w:t>
            </w:r>
          </w:p>
          <w:p w:rsidR="00C8582C" w:rsidRDefault="00562CA6">
            <w:pPr>
              <w:widowControl/>
              <w:spacing w:line="240" w:lineRule="exact"/>
              <w:jc w:val="center"/>
              <w:rPr>
                <w:kern w:val="0"/>
                <w:sz w:val="18"/>
                <w:szCs w:val="18"/>
              </w:rPr>
            </w:pPr>
            <w:r>
              <w:rPr>
                <w:kern w:val="0"/>
                <w:sz w:val="18"/>
                <w:szCs w:val="18"/>
              </w:rPr>
              <w:t>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降低出生缺陷发生情况，提高全县人口素质。</w:t>
            </w:r>
          </w:p>
        </w:tc>
        <w:tc>
          <w:tcPr>
            <w:tcW w:w="1030"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长期</w:t>
            </w:r>
          </w:p>
        </w:tc>
        <w:tc>
          <w:tcPr>
            <w:tcW w:w="71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20</w:t>
            </w:r>
          </w:p>
        </w:tc>
        <w:tc>
          <w:tcPr>
            <w:tcW w:w="87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20</w:t>
            </w: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生态效益</w:t>
            </w:r>
          </w:p>
          <w:p w:rsidR="00C8582C" w:rsidRDefault="00562CA6">
            <w:pPr>
              <w:widowControl/>
              <w:spacing w:line="240" w:lineRule="exact"/>
              <w:jc w:val="center"/>
              <w:rPr>
                <w:kern w:val="0"/>
                <w:sz w:val="18"/>
                <w:szCs w:val="18"/>
              </w:rPr>
            </w:pPr>
            <w:r>
              <w:rPr>
                <w:kern w:val="0"/>
                <w:sz w:val="18"/>
                <w:szCs w:val="18"/>
              </w:rPr>
              <w:t>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030"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1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87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030"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1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87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030" w:type="dxa"/>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1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875" w:type="dxa"/>
            <w:gridSpan w:val="2"/>
            <w:tcBorders>
              <w:top w:val="nil"/>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797"/>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可持续影响指标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降低出生缺陷发生情况，提高全县人口素质。</w:t>
            </w:r>
          </w:p>
        </w:tc>
        <w:tc>
          <w:tcPr>
            <w:tcW w:w="1030" w:type="dxa"/>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长期</w:t>
            </w:r>
          </w:p>
        </w:tc>
        <w:tc>
          <w:tcPr>
            <w:tcW w:w="71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10</w:t>
            </w:r>
          </w:p>
        </w:tc>
        <w:tc>
          <w:tcPr>
            <w:tcW w:w="87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10</w:t>
            </w: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709"/>
          <w:jc w:val="center"/>
        </w:trPr>
        <w:tc>
          <w:tcPr>
            <w:tcW w:w="588" w:type="dxa"/>
            <w:vMerge/>
            <w:tcBorders>
              <w:left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满意度</w:t>
            </w:r>
          </w:p>
          <w:p w:rsidR="00C8582C" w:rsidRDefault="00562CA6">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kern w:val="0"/>
                <w:sz w:val="18"/>
                <w:szCs w:val="18"/>
              </w:rPr>
              <w:t>服务对象满意度指标</w:t>
            </w:r>
          </w:p>
        </w:tc>
        <w:tc>
          <w:tcPr>
            <w:tcW w:w="1322"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676" w:type="dxa"/>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社会公众或服务对象满意度</w:t>
            </w:r>
          </w:p>
        </w:tc>
        <w:tc>
          <w:tcPr>
            <w:tcW w:w="1030" w:type="dxa"/>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98%</w:t>
            </w:r>
          </w:p>
        </w:tc>
        <w:tc>
          <w:tcPr>
            <w:tcW w:w="715"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10</w:t>
            </w:r>
          </w:p>
        </w:tc>
        <w:tc>
          <w:tcPr>
            <w:tcW w:w="875" w:type="dxa"/>
            <w:gridSpan w:val="2"/>
            <w:tcBorders>
              <w:top w:val="single" w:sz="4" w:space="0" w:color="auto"/>
              <w:left w:val="nil"/>
              <w:bottom w:val="single" w:sz="4" w:space="0" w:color="auto"/>
              <w:right w:val="single" w:sz="4" w:space="0" w:color="auto"/>
            </w:tcBorders>
            <w:vAlign w:val="center"/>
          </w:tcPr>
          <w:p w:rsidR="00C8582C" w:rsidRDefault="00562CA6">
            <w:pPr>
              <w:widowControl/>
              <w:spacing w:line="240" w:lineRule="exact"/>
              <w:jc w:val="center"/>
              <w:rPr>
                <w:kern w:val="0"/>
                <w:sz w:val="18"/>
                <w:szCs w:val="18"/>
              </w:rPr>
            </w:pPr>
            <w:r>
              <w:rPr>
                <w:rFonts w:hint="eastAsia"/>
                <w:kern w:val="0"/>
                <w:sz w:val="18"/>
                <w:szCs w:val="18"/>
              </w:rPr>
              <w:t>9</w:t>
            </w: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r w:rsidR="00C8582C">
        <w:trPr>
          <w:trHeight w:hRule="exact" w:val="300"/>
          <w:jc w:val="center"/>
        </w:trPr>
        <w:tc>
          <w:tcPr>
            <w:tcW w:w="6708" w:type="dxa"/>
            <w:gridSpan w:val="7"/>
            <w:tcBorders>
              <w:top w:val="single" w:sz="4" w:space="0" w:color="auto"/>
              <w:left w:val="single" w:sz="4" w:space="0" w:color="auto"/>
              <w:bottom w:val="single" w:sz="4" w:space="0" w:color="auto"/>
              <w:right w:val="single" w:sz="4" w:space="0" w:color="auto"/>
            </w:tcBorders>
            <w:vAlign w:val="center"/>
          </w:tcPr>
          <w:p w:rsidR="00C8582C" w:rsidRDefault="00562CA6">
            <w:pPr>
              <w:widowControl/>
              <w:spacing w:line="240" w:lineRule="exact"/>
              <w:jc w:val="center"/>
              <w:rPr>
                <w:color w:val="000000"/>
                <w:kern w:val="0"/>
                <w:sz w:val="18"/>
                <w:szCs w:val="18"/>
              </w:rPr>
            </w:pPr>
            <w:r>
              <w:rPr>
                <w:color w:val="000000"/>
                <w:kern w:val="0"/>
                <w:sz w:val="18"/>
                <w:szCs w:val="18"/>
              </w:rPr>
              <w:t>总分</w:t>
            </w:r>
          </w:p>
        </w:tc>
        <w:tc>
          <w:tcPr>
            <w:tcW w:w="71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color w:val="000000"/>
                <w:kern w:val="0"/>
                <w:sz w:val="18"/>
                <w:szCs w:val="18"/>
              </w:rPr>
            </w:pPr>
            <w:r>
              <w:rPr>
                <w:color w:val="000000"/>
                <w:kern w:val="0"/>
                <w:sz w:val="18"/>
                <w:szCs w:val="18"/>
              </w:rPr>
              <w:t>100</w:t>
            </w:r>
          </w:p>
        </w:tc>
        <w:tc>
          <w:tcPr>
            <w:tcW w:w="875" w:type="dxa"/>
            <w:gridSpan w:val="2"/>
            <w:tcBorders>
              <w:top w:val="nil"/>
              <w:left w:val="nil"/>
              <w:bottom w:val="single" w:sz="4" w:space="0" w:color="auto"/>
              <w:right w:val="single" w:sz="4" w:space="0" w:color="auto"/>
            </w:tcBorders>
            <w:vAlign w:val="center"/>
          </w:tcPr>
          <w:p w:rsidR="00C8582C" w:rsidRDefault="00562CA6">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6</w:t>
            </w:r>
          </w:p>
        </w:tc>
        <w:tc>
          <w:tcPr>
            <w:tcW w:w="782" w:type="dxa"/>
            <w:gridSpan w:val="2"/>
            <w:tcBorders>
              <w:top w:val="single" w:sz="4" w:space="0" w:color="auto"/>
              <w:left w:val="nil"/>
              <w:bottom w:val="single" w:sz="4" w:space="0" w:color="auto"/>
              <w:right w:val="single" w:sz="4" w:space="0" w:color="auto"/>
            </w:tcBorders>
            <w:vAlign w:val="center"/>
          </w:tcPr>
          <w:p w:rsidR="00C8582C" w:rsidRDefault="00C8582C">
            <w:pPr>
              <w:widowControl/>
              <w:spacing w:line="240" w:lineRule="exact"/>
              <w:jc w:val="center"/>
              <w:rPr>
                <w:kern w:val="0"/>
                <w:sz w:val="18"/>
                <w:szCs w:val="18"/>
              </w:rPr>
            </w:pPr>
          </w:p>
        </w:tc>
      </w:tr>
    </w:tbl>
    <w:p w:rsidR="00C8582C" w:rsidRDefault="00C8582C">
      <w:pPr>
        <w:spacing w:line="560" w:lineRule="exact"/>
        <w:rPr>
          <w:rFonts w:eastAsia="仿宋_GB2312"/>
          <w:bCs/>
          <w:color w:val="000000"/>
          <w:sz w:val="32"/>
          <w:szCs w:val="32"/>
        </w:rPr>
      </w:pPr>
    </w:p>
    <w:p w:rsidR="00C8582C" w:rsidRDefault="00C8582C">
      <w:pPr>
        <w:spacing w:line="560" w:lineRule="exact"/>
        <w:rPr>
          <w:rFonts w:eastAsia="仿宋_GB2312"/>
          <w:bCs/>
          <w:color w:val="000000"/>
          <w:sz w:val="32"/>
          <w:szCs w:val="32"/>
        </w:rPr>
      </w:pPr>
    </w:p>
    <w:p w:rsidR="00C8582C" w:rsidRDefault="00C8582C">
      <w:pPr>
        <w:spacing w:line="400" w:lineRule="exact"/>
        <w:rPr>
          <w:rFonts w:ascii="仿宋" w:eastAsia="仿宋" w:hAnsi="仿宋" w:cs="仿宋_GB2312"/>
          <w:sz w:val="32"/>
          <w:szCs w:val="32"/>
        </w:rPr>
        <w:sectPr w:rsidR="00C8582C">
          <w:footerReference w:type="default" r:id="rId8"/>
          <w:pgSz w:w="11906" w:h="16838"/>
          <w:pgMar w:top="1587" w:right="1587" w:bottom="1587" w:left="1587" w:header="737" w:footer="850" w:gutter="0"/>
          <w:cols w:space="720"/>
          <w:docGrid w:type="lines" w:linePitch="408"/>
        </w:sectPr>
      </w:pPr>
    </w:p>
    <w:p w:rsidR="00C8582C" w:rsidRDefault="00562CA6">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sidR="00136E72">
        <w:rPr>
          <w:rFonts w:ascii="Times New Roman" w:eastAsia="宋体" w:hAnsi="Times New Roman" w:hint="eastAsia"/>
          <w:bCs/>
          <w:color w:val="000000"/>
          <w:sz w:val="36"/>
          <w:szCs w:val="28"/>
        </w:rPr>
        <w:t>2</w:t>
      </w:r>
    </w:p>
    <w:p w:rsidR="00C8582C" w:rsidRDefault="00562CA6">
      <w:pPr>
        <w:pStyle w:val="2"/>
        <w:spacing w:before="0" w:after="0" w:line="240" w:lineRule="auto"/>
        <w:ind w:firstLineChars="750" w:firstLine="2711"/>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婚前检查</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C8582C">
        <w:trPr>
          <w:trHeight w:val="692"/>
          <w:tblHeader/>
          <w:jc w:val="center"/>
        </w:trPr>
        <w:tc>
          <w:tcPr>
            <w:tcW w:w="682" w:type="dxa"/>
            <w:shd w:val="clear" w:color="auto" w:fill="FFFFFF"/>
            <w:vAlign w:val="center"/>
          </w:tcPr>
          <w:p w:rsidR="00C8582C" w:rsidRDefault="00562CA6">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C8582C" w:rsidRDefault="00562CA6">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C8582C" w:rsidRDefault="00562CA6">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C8582C" w:rsidRDefault="00562CA6">
            <w:pPr>
              <w:widowControl/>
              <w:spacing w:line="0" w:lineRule="atLeast"/>
              <w:jc w:val="center"/>
              <w:rPr>
                <w:b/>
                <w:bCs/>
                <w:color w:val="000000"/>
                <w:kern w:val="0"/>
                <w:sz w:val="22"/>
                <w:szCs w:val="22"/>
              </w:rPr>
            </w:pPr>
            <w:r>
              <w:rPr>
                <w:b/>
                <w:bCs/>
                <w:color w:val="000000"/>
                <w:kern w:val="0"/>
                <w:sz w:val="22"/>
                <w:szCs w:val="22"/>
              </w:rPr>
              <w:t>分</w:t>
            </w:r>
          </w:p>
          <w:p w:rsidR="00C8582C" w:rsidRDefault="00562CA6">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C8582C" w:rsidRDefault="00562CA6">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C8582C" w:rsidRDefault="00562CA6">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C8582C" w:rsidRDefault="00562CA6">
            <w:pPr>
              <w:widowControl/>
              <w:spacing w:line="0" w:lineRule="atLeast"/>
              <w:jc w:val="center"/>
              <w:rPr>
                <w:b/>
                <w:bCs/>
                <w:color w:val="000000"/>
                <w:kern w:val="0"/>
                <w:sz w:val="22"/>
                <w:szCs w:val="22"/>
              </w:rPr>
            </w:pPr>
            <w:r>
              <w:rPr>
                <w:b/>
                <w:bCs/>
                <w:color w:val="000000"/>
                <w:kern w:val="0"/>
                <w:sz w:val="22"/>
                <w:szCs w:val="22"/>
              </w:rPr>
              <w:t>得分</w:t>
            </w:r>
          </w:p>
        </w:tc>
      </w:tr>
      <w:tr w:rsidR="00C8582C">
        <w:trPr>
          <w:trHeight w:val="2318"/>
          <w:jc w:val="center"/>
        </w:trPr>
        <w:tc>
          <w:tcPr>
            <w:tcW w:w="682"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 xml:space="preserve">决策　</w:t>
            </w:r>
          </w:p>
          <w:p w:rsidR="00C8582C" w:rsidRDefault="00562CA6">
            <w:pPr>
              <w:widowControl/>
              <w:spacing w:line="0" w:lineRule="atLeast"/>
              <w:jc w:val="center"/>
              <w:rPr>
                <w:color w:val="000000"/>
                <w:kern w:val="0"/>
                <w:sz w:val="22"/>
                <w:szCs w:val="22"/>
              </w:rPr>
            </w:pPr>
            <w:r>
              <w:rPr>
                <w:color w:val="000000"/>
                <w:kern w:val="0"/>
                <w:sz w:val="22"/>
                <w:szCs w:val="22"/>
              </w:rPr>
              <w:t xml:space="preserve">　</w:t>
            </w:r>
          </w:p>
          <w:p w:rsidR="00C8582C" w:rsidRDefault="00562CA6">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立项依据</w:t>
            </w:r>
          </w:p>
          <w:p w:rsidR="00C8582C" w:rsidRDefault="00562CA6">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C8582C" w:rsidRDefault="00562CA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项目立项符合国家法律法规、国民经济发展规划和相关政策；</w:t>
            </w:r>
            <w:r>
              <w:rPr>
                <w:color w:val="000000"/>
                <w:kern w:val="0"/>
                <w:sz w:val="22"/>
                <w:szCs w:val="22"/>
              </w:rPr>
              <w:br/>
            </w:r>
            <w:r>
              <w:rPr>
                <w:color w:val="000000"/>
                <w:kern w:val="0"/>
                <w:sz w:val="22"/>
                <w:szCs w:val="22"/>
              </w:rPr>
              <w:t>②</w:t>
            </w:r>
            <w:r>
              <w:rPr>
                <w:color w:val="000000"/>
                <w:kern w:val="0"/>
                <w:sz w:val="22"/>
                <w:szCs w:val="22"/>
              </w:rPr>
              <w:t>项目立项符合行业发展规划和政策要求；</w:t>
            </w:r>
            <w:r>
              <w:rPr>
                <w:color w:val="000000"/>
                <w:kern w:val="0"/>
                <w:sz w:val="22"/>
                <w:szCs w:val="22"/>
              </w:rPr>
              <w:br/>
              <w:t>③</w:t>
            </w:r>
            <w:r>
              <w:rPr>
                <w:color w:val="000000"/>
                <w:kern w:val="0"/>
                <w:sz w:val="22"/>
                <w:szCs w:val="22"/>
              </w:rPr>
              <w:t>项目立项与部门职责范围相符，属于部门履职所需；</w:t>
            </w:r>
            <w:r>
              <w:rPr>
                <w:color w:val="000000"/>
                <w:kern w:val="0"/>
                <w:sz w:val="22"/>
                <w:szCs w:val="22"/>
              </w:rPr>
              <w:br/>
              <w:t>④</w:t>
            </w:r>
            <w:r>
              <w:rPr>
                <w:color w:val="000000"/>
                <w:kern w:val="0"/>
                <w:sz w:val="22"/>
                <w:szCs w:val="22"/>
              </w:rPr>
              <w:t>项目属于公共财政支持范围，是否符合中央、地方事权支出责任划分原则；</w:t>
            </w:r>
            <w:r>
              <w:rPr>
                <w:color w:val="000000"/>
                <w:kern w:val="0"/>
                <w:sz w:val="22"/>
                <w:szCs w:val="22"/>
              </w:rPr>
              <w:b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4</w:t>
            </w:r>
          </w:p>
        </w:tc>
      </w:tr>
      <w:tr w:rsidR="00C8582C">
        <w:trPr>
          <w:trHeight w:val="1510"/>
          <w:jc w:val="center"/>
        </w:trPr>
        <w:tc>
          <w:tcPr>
            <w:tcW w:w="682" w:type="dxa"/>
            <w:vMerge/>
            <w:shd w:val="clear" w:color="auto" w:fill="FFFFFF"/>
            <w:vAlign w:val="center"/>
          </w:tcPr>
          <w:p w:rsidR="00C8582C" w:rsidRDefault="00C8582C">
            <w:pPr>
              <w:spacing w:line="0" w:lineRule="atLeast"/>
              <w:jc w:val="center"/>
              <w:rPr>
                <w:color w:val="000000"/>
                <w:kern w:val="0"/>
                <w:sz w:val="22"/>
                <w:szCs w:val="22"/>
              </w:rPr>
            </w:pPr>
          </w:p>
        </w:tc>
        <w:tc>
          <w:tcPr>
            <w:tcW w:w="709"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立项程序</w:t>
            </w:r>
          </w:p>
          <w:p w:rsidR="00C8582C" w:rsidRDefault="00562CA6">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C8582C" w:rsidRDefault="00562CA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项目按照规定的程序申请设立；</w:t>
            </w:r>
            <w:r>
              <w:rPr>
                <w:color w:val="000000"/>
                <w:kern w:val="0"/>
                <w:sz w:val="22"/>
                <w:szCs w:val="22"/>
              </w:rPr>
              <w:br/>
              <w:t>②</w:t>
            </w:r>
            <w:r>
              <w:rPr>
                <w:color w:val="000000"/>
                <w:kern w:val="0"/>
                <w:sz w:val="22"/>
                <w:szCs w:val="22"/>
              </w:rPr>
              <w:t>审批文件、材料符合相关要求；</w:t>
            </w:r>
            <w:r>
              <w:rPr>
                <w:color w:val="000000"/>
                <w:kern w:val="0"/>
                <w:sz w:val="22"/>
                <w:szCs w:val="22"/>
              </w:rPr>
              <w:b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3</w:t>
            </w:r>
          </w:p>
        </w:tc>
      </w:tr>
      <w:tr w:rsidR="00C8582C">
        <w:trPr>
          <w:trHeight w:val="1829"/>
          <w:jc w:val="center"/>
        </w:trPr>
        <w:tc>
          <w:tcPr>
            <w:tcW w:w="682" w:type="dxa"/>
            <w:vMerge/>
            <w:shd w:val="clear" w:color="auto" w:fill="FFFFFF"/>
            <w:vAlign w:val="center"/>
          </w:tcPr>
          <w:p w:rsidR="00C8582C" w:rsidRDefault="00C8582C">
            <w:pPr>
              <w:spacing w:line="0" w:lineRule="atLeast"/>
              <w:jc w:val="center"/>
              <w:rPr>
                <w:color w:val="000000"/>
                <w:kern w:val="0"/>
                <w:sz w:val="22"/>
                <w:szCs w:val="22"/>
              </w:rPr>
            </w:pPr>
          </w:p>
        </w:tc>
        <w:tc>
          <w:tcPr>
            <w:tcW w:w="709"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绩效目标</w:t>
            </w:r>
          </w:p>
          <w:p w:rsidR="00C8582C" w:rsidRDefault="00562CA6">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C8582C" w:rsidRDefault="00562CA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项目有绩效目标；</w:t>
            </w:r>
            <w:r>
              <w:rPr>
                <w:color w:val="000000"/>
                <w:kern w:val="0"/>
                <w:sz w:val="22"/>
                <w:szCs w:val="22"/>
              </w:rPr>
              <w:br/>
              <w:t>②</w:t>
            </w:r>
            <w:r>
              <w:rPr>
                <w:color w:val="000000"/>
                <w:kern w:val="0"/>
                <w:sz w:val="22"/>
                <w:szCs w:val="22"/>
              </w:rPr>
              <w:t>项目绩效目标与实际工作内容具有相关性；</w:t>
            </w:r>
            <w:r>
              <w:rPr>
                <w:color w:val="000000"/>
                <w:kern w:val="0"/>
                <w:sz w:val="22"/>
                <w:szCs w:val="22"/>
              </w:rPr>
              <w:br/>
              <w:t>③</w:t>
            </w:r>
            <w:r>
              <w:rPr>
                <w:color w:val="000000"/>
                <w:kern w:val="0"/>
                <w:sz w:val="22"/>
                <w:szCs w:val="22"/>
              </w:rPr>
              <w:t>项目预期产出效益和效果符合正常的业绩水平；</w:t>
            </w:r>
          </w:p>
          <w:p w:rsidR="00C8582C" w:rsidRDefault="00562CA6">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4</w:t>
            </w:r>
          </w:p>
        </w:tc>
      </w:tr>
      <w:tr w:rsidR="00C8582C">
        <w:trPr>
          <w:trHeight w:val="1324"/>
          <w:jc w:val="center"/>
        </w:trPr>
        <w:tc>
          <w:tcPr>
            <w:tcW w:w="682"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绩效指标</w:t>
            </w:r>
          </w:p>
          <w:p w:rsidR="00C8582C" w:rsidRDefault="00562CA6">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将项目绩效目标细化分解为具体的绩效指标；</w:t>
            </w:r>
            <w:r>
              <w:rPr>
                <w:color w:val="000000"/>
                <w:kern w:val="0"/>
                <w:sz w:val="22"/>
                <w:szCs w:val="22"/>
              </w:rPr>
              <w:br/>
            </w:r>
            <w:r>
              <w:rPr>
                <w:color w:val="000000"/>
                <w:kern w:val="0"/>
                <w:sz w:val="22"/>
                <w:szCs w:val="22"/>
              </w:rPr>
              <w:t>②</w:t>
            </w:r>
            <w:r>
              <w:rPr>
                <w:color w:val="000000"/>
                <w:kern w:val="0"/>
                <w:sz w:val="22"/>
                <w:szCs w:val="22"/>
              </w:rPr>
              <w:t>通过清晰、可衡量的指标值予以体现；</w:t>
            </w:r>
            <w:r>
              <w:rPr>
                <w:color w:val="000000"/>
                <w:kern w:val="0"/>
                <w:sz w:val="22"/>
                <w:szCs w:val="22"/>
              </w:rPr>
              <w:b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4</w:t>
            </w:r>
          </w:p>
        </w:tc>
      </w:tr>
      <w:tr w:rsidR="00C8582C">
        <w:trPr>
          <w:trHeight w:val="1942"/>
          <w:jc w:val="center"/>
        </w:trPr>
        <w:tc>
          <w:tcPr>
            <w:tcW w:w="682" w:type="dxa"/>
            <w:vMerge/>
            <w:shd w:val="clear" w:color="auto" w:fill="FFFFFF"/>
            <w:vAlign w:val="center"/>
          </w:tcPr>
          <w:p w:rsidR="00C8582C" w:rsidRDefault="00C8582C">
            <w:pPr>
              <w:spacing w:line="0" w:lineRule="atLeast"/>
              <w:jc w:val="center"/>
              <w:rPr>
                <w:color w:val="000000"/>
                <w:kern w:val="0"/>
                <w:sz w:val="22"/>
                <w:szCs w:val="22"/>
              </w:rPr>
            </w:pPr>
          </w:p>
        </w:tc>
        <w:tc>
          <w:tcPr>
            <w:tcW w:w="709"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资金投入</w:t>
            </w:r>
          </w:p>
          <w:p w:rsidR="00C8582C" w:rsidRDefault="00562CA6">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预算编制</w:t>
            </w:r>
          </w:p>
          <w:p w:rsidR="00C8582C" w:rsidRDefault="00562CA6">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预算编制经过科学论证；</w:t>
            </w:r>
            <w:r>
              <w:rPr>
                <w:color w:val="000000"/>
                <w:kern w:val="0"/>
                <w:sz w:val="22"/>
                <w:szCs w:val="22"/>
              </w:rPr>
              <w:br/>
              <w:t>②</w:t>
            </w:r>
            <w:r>
              <w:rPr>
                <w:color w:val="000000"/>
                <w:kern w:val="0"/>
                <w:sz w:val="22"/>
                <w:szCs w:val="22"/>
              </w:rPr>
              <w:t>预算内容与项目内容匹配；</w:t>
            </w:r>
            <w:r>
              <w:rPr>
                <w:color w:val="000000"/>
                <w:kern w:val="0"/>
                <w:sz w:val="22"/>
                <w:szCs w:val="22"/>
              </w:rPr>
              <w:br/>
              <w:t>③</w:t>
            </w:r>
            <w:r>
              <w:rPr>
                <w:color w:val="000000"/>
                <w:kern w:val="0"/>
                <w:sz w:val="22"/>
                <w:szCs w:val="22"/>
              </w:rPr>
              <w:t>预算额度测算依据充分，是否按照标准编制；</w:t>
            </w:r>
            <w:r>
              <w:rPr>
                <w:color w:val="000000"/>
                <w:kern w:val="0"/>
                <w:sz w:val="22"/>
                <w:szCs w:val="22"/>
              </w:rPr>
              <w:br/>
              <w:t>④</w:t>
            </w:r>
            <w:r>
              <w:rPr>
                <w:color w:val="000000"/>
                <w:kern w:val="0"/>
                <w:sz w:val="22"/>
                <w:szCs w:val="22"/>
              </w:rPr>
              <w:t>预算确定的项目投资额或资金量与工作任务相匹配。</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3</w:t>
            </w:r>
          </w:p>
        </w:tc>
      </w:tr>
      <w:tr w:rsidR="00C8582C">
        <w:trPr>
          <w:trHeight w:val="1706"/>
          <w:jc w:val="center"/>
        </w:trPr>
        <w:tc>
          <w:tcPr>
            <w:tcW w:w="682"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709"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资金分配</w:t>
            </w:r>
          </w:p>
          <w:p w:rsidR="00C8582C" w:rsidRDefault="00562CA6">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预算资金分配依据充分；</w:t>
            </w:r>
            <w:r>
              <w:rPr>
                <w:color w:val="000000"/>
                <w:kern w:val="0"/>
                <w:sz w:val="22"/>
                <w:szCs w:val="22"/>
              </w:rPr>
              <w:br/>
              <w:t>②</w:t>
            </w:r>
            <w:r>
              <w:rPr>
                <w:color w:val="000000"/>
                <w:kern w:val="0"/>
                <w:sz w:val="22"/>
                <w:szCs w:val="22"/>
              </w:rPr>
              <w:t>资金分配额度合理，与项目单位或地方实际是否相适应。</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3</w:t>
            </w:r>
          </w:p>
        </w:tc>
      </w:tr>
      <w:tr w:rsidR="00C8582C">
        <w:trPr>
          <w:trHeight w:val="1415"/>
          <w:jc w:val="center"/>
        </w:trPr>
        <w:tc>
          <w:tcPr>
            <w:tcW w:w="682" w:type="dxa"/>
            <w:vMerge w:val="restart"/>
            <w:shd w:val="clear" w:color="auto" w:fill="FFFFFF"/>
            <w:vAlign w:val="center"/>
          </w:tcPr>
          <w:p w:rsidR="00C8582C" w:rsidRDefault="00562CA6">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rFonts w:hint="eastAsia"/>
                <w:color w:val="000000"/>
                <w:kern w:val="0"/>
                <w:sz w:val="22"/>
                <w:szCs w:val="22"/>
              </w:rPr>
              <w:t xml:space="preserve"> /</w:t>
            </w:r>
            <w:r>
              <w:rPr>
                <w:rFonts w:hint="eastAsia"/>
                <w:color w:val="000000"/>
                <w:kern w:val="0"/>
                <w:sz w:val="22"/>
                <w:szCs w:val="22"/>
              </w:rPr>
              <w:t>预算资金）</w:t>
            </w:r>
            <w:r>
              <w:rPr>
                <w:rFonts w:hint="eastAsia"/>
                <w:color w:val="000000"/>
                <w:kern w:val="0"/>
                <w:sz w:val="22"/>
                <w:szCs w:val="22"/>
              </w:rPr>
              <w:t>=19.</w:t>
            </w:r>
            <w:r>
              <w:rPr>
                <w:rFonts w:hint="eastAsia"/>
                <w:color w:val="000000"/>
                <w:kern w:val="0"/>
                <w:sz w:val="22"/>
                <w:szCs w:val="22"/>
              </w:rPr>
              <w:t>64</w:t>
            </w:r>
            <w:r>
              <w:rPr>
                <w:rFonts w:hint="eastAsia"/>
                <w:color w:val="000000"/>
                <w:kern w:val="0"/>
                <w:sz w:val="22"/>
                <w:szCs w:val="22"/>
              </w:rPr>
              <w:t>/19.</w:t>
            </w:r>
            <w:r>
              <w:rPr>
                <w:rFonts w:hint="eastAsia"/>
                <w:color w:val="000000"/>
                <w:kern w:val="0"/>
                <w:sz w:val="22"/>
                <w:szCs w:val="22"/>
              </w:rPr>
              <w:t>64</w:t>
            </w:r>
            <w:r>
              <w:rPr>
                <w:rFonts w:hint="eastAsia"/>
                <w:color w:val="000000"/>
                <w:kern w:val="0"/>
                <w:sz w:val="22"/>
                <w:szCs w:val="22"/>
              </w:rPr>
              <w:t>=100</w:t>
            </w:r>
            <w:r>
              <w:rPr>
                <w:color w:val="000000"/>
                <w:kern w:val="0"/>
                <w:sz w:val="22"/>
                <w:szCs w:val="22"/>
              </w:rPr>
              <w:t>%</w:t>
            </w:r>
            <w:r>
              <w:rPr>
                <w:color w:val="000000"/>
                <w:kern w:val="0"/>
                <w:sz w:val="22"/>
                <w:szCs w:val="22"/>
              </w:rPr>
              <w:t>。</w:t>
            </w:r>
          </w:p>
          <w:p w:rsidR="00C8582C" w:rsidRDefault="00562CA6">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C8582C" w:rsidRDefault="00562CA6">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3</w:t>
            </w:r>
          </w:p>
        </w:tc>
      </w:tr>
      <w:tr w:rsidR="00C8582C">
        <w:trPr>
          <w:trHeight w:val="1390"/>
          <w:jc w:val="center"/>
        </w:trPr>
        <w:tc>
          <w:tcPr>
            <w:tcW w:w="682" w:type="dxa"/>
            <w:vMerge/>
            <w:shd w:val="clear" w:color="auto" w:fill="FFFFFF"/>
            <w:vAlign w:val="center"/>
          </w:tcPr>
          <w:p w:rsidR="00C8582C" w:rsidRDefault="00C8582C">
            <w:pPr>
              <w:spacing w:line="0" w:lineRule="atLeast"/>
              <w:jc w:val="center"/>
              <w:rPr>
                <w:color w:val="000000"/>
                <w:kern w:val="0"/>
                <w:sz w:val="22"/>
                <w:szCs w:val="22"/>
              </w:rPr>
            </w:pPr>
          </w:p>
        </w:tc>
        <w:tc>
          <w:tcPr>
            <w:tcW w:w="709" w:type="dxa"/>
            <w:vMerge/>
            <w:shd w:val="clear" w:color="auto" w:fill="FFFFFF"/>
            <w:vAlign w:val="center"/>
          </w:tcPr>
          <w:p w:rsidR="00C8582C" w:rsidRDefault="00C8582C">
            <w:pPr>
              <w:spacing w:line="0" w:lineRule="atLeast"/>
              <w:jc w:val="center"/>
              <w:rPr>
                <w:color w:val="000000"/>
                <w:kern w:val="0"/>
                <w:sz w:val="22"/>
                <w:szCs w:val="22"/>
              </w:rPr>
            </w:pP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C8582C" w:rsidRDefault="00562CA6">
            <w:pPr>
              <w:widowControl/>
              <w:spacing w:line="0" w:lineRule="atLeast"/>
              <w:rPr>
                <w:rFonts w:ascii="宋体" w:hAnsi="宋体"/>
                <w:color w:val="000000"/>
                <w:kern w:val="0"/>
                <w:sz w:val="22"/>
                <w:szCs w:val="22"/>
              </w:rPr>
            </w:pPr>
            <w:r>
              <w:rPr>
                <w:rFonts w:ascii="宋体" w:hAnsi="宋体"/>
                <w:color w:val="000000"/>
                <w:kern w:val="0"/>
                <w:sz w:val="22"/>
                <w:szCs w:val="22"/>
              </w:rPr>
              <w:t>预算执行率</w:t>
            </w:r>
            <w:r>
              <w:rPr>
                <w:rFonts w:ascii="宋体" w:hAnsi="宋体" w:hint="eastAsia"/>
                <w:color w:val="000000"/>
                <w:kern w:val="0"/>
                <w:sz w:val="22"/>
                <w:szCs w:val="22"/>
              </w:rPr>
              <w:t>=(</w:t>
            </w:r>
            <w:r>
              <w:rPr>
                <w:rFonts w:ascii="宋体" w:hAnsi="宋体" w:hint="eastAsia"/>
                <w:color w:val="000000"/>
                <w:kern w:val="0"/>
                <w:sz w:val="22"/>
                <w:szCs w:val="22"/>
              </w:rPr>
              <w:t>实际支出资金</w:t>
            </w:r>
            <w:r>
              <w:rPr>
                <w:rFonts w:ascii="宋体" w:hAnsi="宋体" w:hint="eastAsia"/>
                <w:color w:val="000000"/>
                <w:kern w:val="0"/>
                <w:sz w:val="22"/>
                <w:szCs w:val="22"/>
              </w:rPr>
              <w:t>/</w:t>
            </w:r>
            <w:r>
              <w:rPr>
                <w:rFonts w:ascii="宋体" w:hAnsi="宋体" w:hint="eastAsia"/>
                <w:color w:val="000000"/>
                <w:kern w:val="0"/>
                <w:sz w:val="22"/>
                <w:szCs w:val="22"/>
              </w:rPr>
              <w:t>实际到位资金</w:t>
            </w:r>
            <w:r>
              <w:rPr>
                <w:rFonts w:ascii="宋体" w:hAnsi="宋体" w:hint="eastAsia"/>
                <w:color w:val="000000"/>
                <w:kern w:val="0"/>
                <w:sz w:val="22"/>
                <w:szCs w:val="22"/>
              </w:rPr>
              <w:t>)=1</w:t>
            </w:r>
            <w:r>
              <w:rPr>
                <w:rFonts w:ascii="宋体" w:hAnsi="宋体" w:hint="eastAsia"/>
                <w:color w:val="000000"/>
                <w:kern w:val="0"/>
                <w:sz w:val="22"/>
                <w:szCs w:val="22"/>
              </w:rPr>
              <w:t>4.0</w:t>
            </w:r>
            <w:r>
              <w:rPr>
                <w:rFonts w:ascii="宋体" w:hAnsi="宋体" w:hint="eastAsia"/>
                <w:color w:val="000000"/>
                <w:kern w:val="0"/>
                <w:sz w:val="22"/>
                <w:szCs w:val="22"/>
              </w:rPr>
              <w:t>/19.</w:t>
            </w:r>
            <w:r>
              <w:rPr>
                <w:rFonts w:ascii="宋体" w:hAnsi="宋体" w:hint="eastAsia"/>
                <w:color w:val="000000"/>
                <w:kern w:val="0"/>
                <w:sz w:val="22"/>
                <w:szCs w:val="22"/>
              </w:rPr>
              <w:t>64</w:t>
            </w:r>
            <w:r>
              <w:rPr>
                <w:rFonts w:ascii="宋体" w:hAnsi="宋体" w:hint="eastAsia"/>
                <w:color w:val="000000"/>
                <w:kern w:val="0"/>
                <w:sz w:val="22"/>
                <w:szCs w:val="22"/>
              </w:rPr>
              <w:t>=</w:t>
            </w:r>
            <w:r>
              <w:rPr>
                <w:rFonts w:ascii="宋体" w:hAnsi="宋体" w:hint="eastAsia"/>
                <w:color w:val="000000"/>
                <w:kern w:val="0"/>
                <w:sz w:val="22"/>
                <w:szCs w:val="22"/>
              </w:rPr>
              <w:t>71.28</w:t>
            </w:r>
            <w:r>
              <w:rPr>
                <w:rFonts w:ascii="宋体" w:hAnsi="宋体" w:hint="eastAsia"/>
                <w:color w:val="000000"/>
                <w:kern w:val="0"/>
                <w:sz w:val="22"/>
                <w:szCs w:val="22"/>
              </w:rPr>
              <w:t>%</w:t>
            </w:r>
            <w:r>
              <w:rPr>
                <w:rFonts w:ascii="宋体" w:hAnsi="宋体"/>
                <w:color w:val="000000"/>
                <w:kern w:val="0"/>
                <w:sz w:val="22"/>
                <w:szCs w:val="22"/>
              </w:rPr>
              <w:t>。</w:t>
            </w:r>
            <w:r>
              <w:rPr>
                <w:rFonts w:ascii="宋体" w:hAnsi="宋体"/>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3</w:t>
            </w:r>
          </w:p>
        </w:tc>
      </w:tr>
      <w:tr w:rsidR="00C8582C">
        <w:trPr>
          <w:trHeight w:val="1940"/>
          <w:jc w:val="center"/>
        </w:trPr>
        <w:tc>
          <w:tcPr>
            <w:tcW w:w="682"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lastRenderedPageBreak/>
              <w:t xml:space="preserve">　</w:t>
            </w:r>
          </w:p>
          <w:p w:rsidR="00C8582C" w:rsidRDefault="00562CA6">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资金使用</w:t>
            </w:r>
          </w:p>
          <w:p w:rsidR="00C8582C" w:rsidRDefault="00562CA6">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符合国家财经法规和财务管理制度以及有关专项资金管理办法的规定；</w:t>
            </w:r>
            <w:r>
              <w:rPr>
                <w:color w:val="000000"/>
                <w:kern w:val="0"/>
                <w:sz w:val="22"/>
                <w:szCs w:val="22"/>
              </w:rPr>
              <w:br/>
            </w:r>
            <w:r>
              <w:rPr>
                <w:color w:val="000000"/>
                <w:kern w:val="0"/>
                <w:sz w:val="22"/>
                <w:szCs w:val="22"/>
              </w:rPr>
              <w:t>②</w:t>
            </w:r>
            <w:r>
              <w:rPr>
                <w:color w:val="000000"/>
                <w:kern w:val="0"/>
                <w:sz w:val="22"/>
                <w:szCs w:val="22"/>
              </w:rPr>
              <w:t>资金的拨付有完整的审批程序和手续；</w:t>
            </w:r>
            <w:r>
              <w:rPr>
                <w:color w:val="000000"/>
                <w:kern w:val="0"/>
                <w:sz w:val="22"/>
                <w:szCs w:val="22"/>
              </w:rPr>
              <w:br/>
              <w:t>③</w:t>
            </w:r>
            <w:r>
              <w:rPr>
                <w:color w:val="000000"/>
                <w:kern w:val="0"/>
                <w:sz w:val="22"/>
                <w:szCs w:val="22"/>
              </w:rPr>
              <w:t>符合项目预算批复或合同规定的用途；</w:t>
            </w:r>
            <w:r>
              <w:rPr>
                <w:color w:val="000000"/>
                <w:kern w:val="0"/>
                <w:sz w:val="22"/>
                <w:szCs w:val="22"/>
              </w:rPr>
              <w:b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4</w:t>
            </w:r>
          </w:p>
        </w:tc>
      </w:tr>
      <w:tr w:rsidR="00C8582C">
        <w:trPr>
          <w:trHeight w:val="1592"/>
          <w:jc w:val="center"/>
        </w:trPr>
        <w:tc>
          <w:tcPr>
            <w:tcW w:w="682" w:type="dxa"/>
            <w:vMerge/>
            <w:shd w:val="clear" w:color="auto" w:fill="FFFFFF"/>
            <w:vAlign w:val="center"/>
          </w:tcPr>
          <w:p w:rsidR="00C8582C" w:rsidRDefault="00C8582C">
            <w:pPr>
              <w:spacing w:line="0" w:lineRule="atLeast"/>
              <w:jc w:val="center"/>
              <w:rPr>
                <w:color w:val="000000"/>
                <w:kern w:val="0"/>
                <w:sz w:val="22"/>
                <w:szCs w:val="22"/>
              </w:rPr>
            </w:pPr>
          </w:p>
        </w:tc>
        <w:tc>
          <w:tcPr>
            <w:tcW w:w="709"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组织实施</w:t>
            </w:r>
          </w:p>
          <w:p w:rsidR="00C8582C" w:rsidRDefault="00562CA6">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管理制度</w:t>
            </w:r>
          </w:p>
          <w:p w:rsidR="00C8582C" w:rsidRDefault="00562CA6">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已制定或具有相应的财务和业务管理制度；</w:t>
            </w:r>
            <w:r>
              <w:rPr>
                <w:color w:val="000000"/>
                <w:kern w:val="0"/>
                <w:sz w:val="22"/>
                <w:szCs w:val="22"/>
              </w:rPr>
              <w:br/>
              <w:t>②</w:t>
            </w:r>
            <w:r>
              <w:rPr>
                <w:color w:val="000000"/>
                <w:kern w:val="0"/>
                <w:sz w:val="22"/>
                <w:szCs w:val="22"/>
              </w:rPr>
              <w:t>财务和业务管理制度合法、合规、完整。</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4</w:t>
            </w:r>
          </w:p>
        </w:tc>
      </w:tr>
      <w:tr w:rsidR="00C8582C">
        <w:trPr>
          <w:trHeight w:val="1769"/>
          <w:jc w:val="center"/>
        </w:trPr>
        <w:tc>
          <w:tcPr>
            <w:tcW w:w="682"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709"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制度执行</w:t>
            </w:r>
          </w:p>
          <w:p w:rsidR="00C8582C" w:rsidRDefault="00562CA6">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遵守相关法律法规和相关管理规定；</w:t>
            </w:r>
            <w:r>
              <w:rPr>
                <w:color w:val="000000"/>
                <w:kern w:val="0"/>
                <w:sz w:val="22"/>
                <w:szCs w:val="22"/>
              </w:rPr>
              <w:br/>
              <w:t>②</w:t>
            </w:r>
            <w:r>
              <w:rPr>
                <w:color w:val="000000"/>
                <w:kern w:val="0"/>
                <w:sz w:val="22"/>
                <w:szCs w:val="22"/>
              </w:rPr>
              <w:t>项目调整及支出调整手续完备；</w:t>
            </w:r>
            <w:r>
              <w:rPr>
                <w:color w:val="000000"/>
                <w:kern w:val="0"/>
                <w:sz w:val="22"/>
                <w:szCs w:val="22"/>
              </w:rPr>
              <w:br/>
              <w:t>③</w:t>
            </w:r>
            <w:r>
              <w:rPr>
                <w:color w:val="000000"/>
                <w:kern w:val="0"/>
                <w:sz w:val="22"/>
                <w:szCs w:val="22"/>
              </w:rPr>
              <w:t>项目资料齐全并及时归档；</w:t>
            </w:r>
            <w:r>
              <w:rPr>
                <w:color w:val="000000"/>
                <w:kern w:val="0"/>
                <w:sz w:val="22"/>
                <w:szCs w:val="22"/>
              </w:rPr>
              <w:br/>
              <w:t>④</w:t>
            </w:r>
            <w:r>
              <w:rPr>
                <w:color w:val="000000"/>
                <w:kern w:val="0"/>
                <w:sz w:val="22"/>
                <w:szCs w:val="22"/>
              </w:rPr>
              <w:t>项目实施的人员条件、场地设备、信息支撑等落实到位。</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4</w:t>
            </w:r>
          </w:p>
        </w:tc>
      </w:tr>
      <w:tr w:rsidR="00C8582C">
        <w:trPr>
          <w:trHeight w:val="2428"/>
          <w:jc w:val="center"/>
        </w:trPr>
        <w:tc>
          <w:tcPr>
            <w:tcW w:w="682"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C8582C" w:rsidRDefault="00562CA6">
            <w:pPr>
              <w:widowControl/>
              <w:spacing w:line="0" w:lineRule="atLeast"/>
              <w:rPr>
                <w:color w:val="000000"/>
                <w:kern w:val="0"/>
                <w:sz w:val="22"/>
                <w:szCs w:val="22"/>
              </w:rPr>
            </w:pPr>
            <w:r>
              <w:rPr>
                <w:rFonts w:hint="eastAsia"/>
                <w:color w:val="000000"/>
                <w:kern w:val="0"/>
                <w:sz w:val="22"/>
                <w:szCs w:val="22"/>
              </w:rPr>
              <w:t>实际完成率</w:t>
            </w:r>
            <w:r>
              <w:rPr>
                <w:rFonts w:hint="eastAsia"/>
                <w:color w:val="000000"/>
                <w:kern w:val="0"/>
                <w:sz w:val="22"/>
                <w:szCs w:val="22"/>
              </w:rPr>
              <w:t>=</w:t>
            </w:r>
            <w:r>
              <w:rPr>
                <w:rFonts w:hint="eastAsia"/>
                <w:color w:val="000000"/>
                <w:kern w:val="0"/>
                <w:sz w:val="22"/>
                <w:szCs w:val="22"/>
              </w:rPr>
              <w:t>（实际产出数</w:t>
            </w:r>
            <w:r>
              <w:rPr>
                <w:rFonts w:hint="eastAsia"/>
                <w:color w:val="000000"/>
                <w:kern w:val="0"/>
                <w:sz w:val="22"/>
                <w:szCs w:val="22"/>
              </w:rPr>
              <w:t xml:space="preserve">/ </w:t>
            </w:r>
            <w:r>
              <w:rPr>
                <w:rFonts w:hint="eastAsia"/>
                <w:color w:val="000000"/>
                <w:kern w:val="0"/>
                <w:sz w:val="22"/>
                <w:szCs w:val="22"/>
              </w:rPr>
              <w:t>计划产出数）</w:t>
            </w:r>
            <w:r>
              <w:rPr>
                <w:rFonts w:hint="eastAsia"/>
                <w:color w:val="000000"/>
                <w:kern w:val="0"/>
                <w:sz w:val="22"/>
                <w:szCs w:val="22"/>
              </w:rPr>
              <w:t>=</w:t>
            </w:r>
          </w:p>
          <w:p w:rsidR="00C8582C" w:rsidRDefault="00562CA6">
            <w:pPr>
              <w:widowControl/>
              <w:spacing w:line="0" w:lineRule="atLeast"/>
              <w:rPr>
                <w:color w:val="000000"/>
                <w:kern w:val="0"/>
                <w:sz w:val="22"/>
                <w:szCs w:val="22"/>
              </w:rPr>
            </w:pPr>
            <w:r>
              <w:rPr>
                <w:rFonts w:hint="eastAsia"/>
                <w:color w:val="000000"/>
                <w:kern w:val="0"/>
                <w:sz w:val="22"/>
                <w:szCs w:val="22"/>
              </w:rPr>
              <w:t>年度绩效目标要求婚检率达到</w:t>
            </w:r>
            <w:r>
              <w:rPr>
                <w:rFonts w:hint="eastAsia"/>
                <w:color w:val="000000"/>
                <w:kern w:val="0"/>
                <w:sz w:val="22"/>
                <w:szCs w:val="22"/>
              </w:rPr>
              <w:t>80%</w:t>
            </w:r>
            <w:r>
              <w:rPr>
                <w:rFonts w:hint="eastAsia"/>
                <w:color w:val="000000"/>
                <w:kern w:val="0"/>
                <w:sz w:val="22"/>
                <w:szCs w:val="22"/>
              </w:rPr>
              <w:t>以上，实际完成</w:t>
            </w:r>
            <w:r>
              <w:rPr>
                <w:rFonts w:hint="eastAsia"/>
                <w:color w:val="000000"/>
                <w:kern w:val="0"/>
                <w:sz w:val="22"/>
                <w:szCs w:val="22"/>
              </w:rPr>
              <w:t>1920/2236</w:t>
            </w:r>
            <w:r>
              <w:rPr>
                <w:rFonts w:hint="eastAsia"/>
                <w:color w:val="000000"/>
                <w:kern w:val="0"/>
                <w:sz w:val="22"/>
                <w:szCs w:val="22"/>
              </w:rPr>
              <w:t>=</w:t>
            </w:r>
            <w:r>
              <w:rPr>
                <w:rFonts w:hint="eastAsia"/>
                <w:color w:val="000000"/>
                <w:kern w:val="0"/>
                <w:sz w:val="22"/>
                <w:szCs w:val="22"/>
              </w:rPr>
              <w:t>85.8</w:t>
            </w:r>
            <w:r>
              <w:rPr>
                <w:rFonts w:hint="eastAsia"/>
                <w:color w:val="000000"/>
                <w:kern w:val="0"/>
                <w:sz w:val="22"/>
                <w:szCs w:val="22"/>
              </w:rPr>
              <w:t>%</w:t>
            </w:r>
          </w:p>
          <w:p w:rsidR="00C8582C" w:rsidRDefault="00562CA6">
            <w:pPr>
              <w:widowControl/>
              <w:spacing w:line="0" w:lineRule="atLeast"/>
              <w:rPr>
                <w:color w:val="000000"/>
                <w:kern w:val="0"/>
                <w:sz w:val="22"/>
                <w:szCs w:val="22"/>
              </w:rPr>
            </w:pP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8</w:t>
            </w:r>
          </w:p>
        </w:tc>
      </w:tr>
      <w:tr w:rsidR="00C8582C">
        <w:trPr>
          <w:trHeight w:val="1718"/>
          <w:jc w:val="center"/>
        </w:trPr>
        <w:tc>
          <w:tcPr>
            <w:tcW w:w="682"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rFonts w:hint="eastAsia"/>
                <w:color w:val="000000"/>
                <w:kern w:val="0"/>
                <w:sz w:val="22"/>
                <w:szCs w:val="22"/>
              </w:rPr>
              <w:t>=</w:t>
            </w:r>
            <w:r>
              <w:rPr>
                <w:color w:val="000000"/>
                <w:kern w:val="0"/>
                <w:sz w:val="22"/>
                <w:szCs w:val="22"/>
              </w:rPr>
              <w:t>100%</w:t>
            </w:r>
            <w:r>
              <w:rPr>
                <w:color w:val="000000"/>
                <w:kern w:val="0"/>
                <w:sz w:val="22"/>
                <w:szCs w:val="22"/>
              </w:rPr>
              <w:t>。</w:t>
            </w:r>
          </w:p>
          <w:p w:rsidR="00C8582C" w:rsidRDefault="00562CA6">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8</w:t>
            </w:r>
          </w:p>
        </w:tc>
      </w:tr>
      <w:tr w:rsidR="00C8582C">
        <w:trPr>
          <w:trHeight w:val="1506"/>
          <w:jc w:val="center"/>
        </w:trPr>
        <w:tc>
          <w:tcPr>
            <w:tcW w:w="682" w:type="dxa"/>
            <w:vMerge/>
            <w:shd w:val="clear" w:color="auto" w:fill="FFFFFF"/>
            <w:vAlign w:val="center"/>
          </w:tcPr>
          <w:p w:rsidR="00C8582C" w:rsidRDefault="00C8582C">
            <w:pPr>
              <w:spacing w:line="0" w:lineRule="atLeast"/>
              <w:jc w:val="center"/>
              <w:rPr>
                <w:color w:val="000000"/>
                <w:kern w:val="0"/>
                <w:sz w:val="22"/>
                <w:szCs w:val="22"/>
              </w:rPr>
            </w:pPr>
          </w:p>
        </w:tc>
        <w:tc>
          <w:tcPr>
            <w:tcW w:w="709" w:type="dxa"/>
            <w:shd w:val="clear" w:color="auto" w:fill="FFFFFF"/>
            <w:vAlign w:val="center"/>
          </w:tcPr>
          <w:p w:rsidR="00C8582C" w:rsidRDefault="00562CA6">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8</w:t>
            </w:r>
          </w:p>
        </w:tc>
      </w:tr>
      <w:tr w:rsidR="00C8582C">
        <w:trPr>
          <w:trHeight w:val="1674"/>
          <w:jc w:val="center"/>
        </w:trPr>
        <w:tc>
          <w:tcPr>
            <w:tcW w:w="682"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709"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C8582C" w:rsidRDefault="00562CA6">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成本节约率</w:t>
            </w:r>
            <w:r>
              <w:rPr>
                <w:rFonts w:ascii="宋体" w:hAnsi="宋体" w:cs="宋体" w:hint="eastAsia"/>
                <w:color w:val="000000"/>
                <w:kern w:val="0"/>
                <w:sz w:val="22"/>
                <w:szCs w:val="22"/>
              </w:rPr>
              <w:t>=[</w:t>
            </w:r>
            <w:r>
              <w:rPr>
                <w:rFonts w:ascii="宋体" w:hAnsi="宋体" w:cs="宋体" w:hint="eastAsia"/>
                <w:color w:val="000000"/>
                <w:kern w:val="0"/>
                <w:sz w:val="22"/>
                <w:szCs w:val="22"/>
              </w:rPr>
              <w:t>（计划成本</w:t>
            </w:r>
            <w:r>
              <w:rPr>
                <w:rFonts w:ascii="宋体" w:hAnsi="宋体" w:cs="宋体" w:hint="eastAsia"/>
                <w:color w:val="000000"/>
                <w:kern w:val="0"/>
                <w:sz w:val="22"/>
                <w:szCs w:val="22"/>
              </w:rPr>
              <w:t>-</w:t>
            </w:r>
            <w:r>
              <w:rPr>
                <w:rFonts w:ascii="宋体" w:hAnsi="宋体" w:cs="宋体" w:hint="eastAsia"/>
                <w:color w:val="000000"/>
                <w:kern w:val="0"/>
                <w:sz w:val="22"/>
                <w:szCs w:val="22"/>
              </w:rPr>
              <w:t>实际成本）</w:t>
            </w:r>
            <w:r>
              <w:rPr>
                <w:rFonts w:ascii="宋体" w:hAnsi="宋体" w:cs="宋体" w:hint="eastAsia"/>
                <w:color w:val="000000"/>
                <w:kern w:val="0"/>
                <w:sz w:val="22"/>
                <w:szCs w:val="22"/>
              </w:rPr>
              <w:t>/</w:t>
            </w:r>
            <w:r>
              <w:rPr>
                <w:rFonts w:ascii="宋体" w:hAnsi="宋体" w:cs="宋体" w:hint="eastAsia"/>
                <w:color w:val="000000"/>
                <w:kern w:val="0"/>
                <w:sz w:val="22"/>
                <w:szCs w:val="22"/>
              </w:rPr>
              <w:t>计划成本</w:t>
            </w:r>
            <w:r>
              <w:rPr>
                <w:rFonts w:ascii="宋体" w:hAnsi="宋体" w:cs="宋体" w:hint="eastAsia"/>
                <w:color w:val="000000"/>
                <w:kern w:val="0"/>
                <w:sz w:val="22"/>
                <w:szCs w:val="22"/>
              </w:rPr>
              <w:t>]</w:t>
            </w:r>
            <w:r>
              <w:rPr>
                <w:rFonts w:ascii="宋体" w:hAnsi="宋体" w:cs="宋体" w:hint="eastAsia"/>
                <w:color w:val="000000"/>
                <w:kern w:val="0"/>
                <w:sz w:val="22"/>
                <w:szCs w:val="22"/>
              </w:rPr>
              <w:t>×</w:t>
            </w:r>
            <w:r>
              <w:rPr>
                <w:rFonts w:ascii="宋体" w:hAnsi="宋体" w:cs="宋体" w:hint="eastAsia"/>
                <w:color w:val="000000"/>
                <w:kern w:val="0"/>
                <w:sz w:val="22"/>
                <w:szCs w:val="22"/>
              </w:rPr>
              <w:t>100%</w:t>
            </w:r>
          </w:p>
          <w:p w:rsidR="00C8582C" w:rsidRDefault="00562CA6">
            <w:pPr>
              <w:pStyle w:val="a6"/>
            </w:pPr>
            <w:r>
              <w:rPr>
                <w:rFonts w:ascii="宋体" w:hAnsi="宋体" w:cs="宋体" w:hint="eastAsia"/>
                <w:sz w:val="22"/>
                <w:szCs w:val="22"/>
              </w:rPr>
              <w:t>=(19.</w:t>
            </w:r>
            <w:r>
              <w:rPr>
                <w:rFonts w:ascii="宋体" w:hAnsi="宋体" w:cs="宋体" w:hint="eastAsia"/>
                <w:sz w:val="22"/>
                <w:szCs w:val="22"/>
              </w:rPr>
              <w:t>64</w:t>
            </w:r>
            <w:r>
              <w:rPr>
                <w:rFonts w:ascii="宋体" w:hAnsi="宋体" w:cs="宋体" w:hint="eastAsia"/>
                <w:sz w:val="22"/>
                <w:szCs w:val="22"/>
              </w:rPr>
              <w:t>-1</w:t>
            </w:r>
            <w:r>
              <w:rPr>
                <w:rFonts w:ascii="宋体" w:hAnsi="宋体" w:cs="宋体" w:hint="eastAsia"/>
                <w:sz w:val="22"/>
                <w:szCs w:val="22"/>
              </w:rPr>
              <w:t>4</w:t>
            </w:r>
            <w:r>
              <w:rPr>
                <w:rFonts w:ascii="宋体" w:hAnsi="宋体" w:cs="宋体" w:hint="eastAsia"/>
                <w:sz w:val="22"/>
                <w:szCs w:val="22"/>
              </w:rPr>
              <w:t>.</w:t>
            </w:r>
            <w:r>
              <w:rPr>
                <w:rFonts w:ascii="宋体" w:hAnsi="宋体" w:cs="宋体" w:hint="eastAsia"/>
                <w:sz w:val="22"/>
                <w:szCs w:val="22"/>
              </w:rPr>
              <w:t>0</w:t>
            </w:r>
            <w:r>
              <w:rPr>
                <w:rFonts w:ascii="宋体" w:hAnsi="宋体" w:cs="宋体" w:hint="eastAsia"/>
                <w:sz w:val="22"/>
                <w:szCs w:val="22"/>
              </w:rPr>
              <w:t>)/19.</w:t>
            </w:r>
            <w:r>
              <w:rPr>
                <w:rFonts w:ascii="宋体" w:hAnsi="宋体" w:cs="宋体" w:hint="eastAsia"/>
                <w:sz w:val="22"/>
                <w:szCs w:val="22"/>
              </w:rPr>
              <w:t>64</w:t>
            </w:r>
            <w:r>
              <w:rPr>
                <w:rFonts w:ascii="宋体" w:hAnsi="宋体" w:cs="宋体" w:hint="eastAsia"/>
                <w:sz w:val="22"/>
                <w:szCs w:val="22"/>
              </w:rPr>
              <w:t>=</w:t>
            </w:r>
            <w:r>
              <w:rPr>
                <w:rFonts w:ascii="宋体" w:hAnsi="宋体" w:cs="宋体" w:hint="eastAsia"/>
                <w:sz w:val="22"/>
                <w:szCs w:val="22"/>
              </w:rPr>
              <w:t>28</w:t>
            </w:r>
            <w:r>
              <w:rPr>
                <w:rFonts w:ascii="宋体" w:hAnsi="宋体" w:cs="宋体" w:hint="eastAsia"/>
                <w:sz w:val="22"/>
                <w:szCs w:val="22"/>
              </w:rPr>
              <w:t>%</w:t>
            </w:r>
            <w:r>
              <w:rPr>
                <w:rFonts w:ascii="宋体" w:hAnsi="宋体" w:cs="宋体" w:hint="eastAsia"/>
                <w:sz w:val="22"/>
                <w:szCs w:val="22"/>
              </w:rPr>
              <w:br/>
            </w:r>
            <w:r>
              <w:rPr>
                <w:rFonts w:ascii="宋体" w:hAnsi="宋体" w:cs="宋体" w:hint="eastAsia"/>
                <w:sz w:val="22"/>
                <w:szCs w:val="22"/>
              </w:rPr>
              <w:t>实际成本：项目实施单位如期、保质、保量完成既定工作目标实际所耗费的支出。</w:t>
            </w:r>
            <w:r>
              <w:rPr>
                <w:rFonts w:ascii="宋体" w:hAnsi="宋体" w:cs="宋体" w:hint="eastAsia"/>
                <w:sz w:val="22"/>
                <w:szCs w:val="22"/>
              </w:rPr>
              <w:br/>
            </w:r>
            <w:r>
              <w:rPr>
                <w:rFonts w:ascii="宋体" w:hAnsi="宋体" w:cs="宋体" w:hint="eastAsia"/>
                <w:sz w:val="22"/>
                <w:szCs w:val="22"/>
              </w:rPr>
              <w:t>计划成本：项目实施单位为完成工作目标计划安排的支出，一般以项目预算为参考</w:t>
            </w:r>
            <w:r>
              <w:rPr>
                <w:rFonts w:ascii="宋体" w:hAnsi="宋体" w:cs="宋体" w:hint="eastAsia"/>
                <w:sz w:val="22"/>
                <w:szCs w:val="22"/>
              </w:rPr>
              <w:br/>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8</w:t>
            </w:r>
          </w:p>
        </w:tc>
      </w:tr>
      <w:tr w:rsidR="00C8582C">
        <w:trPr>
          <w:trHeight w:val="693"/>
          <w:jc w:val="center"/>
        </w:trPr>
        <w:tc>
          <w:tcPr>
            <w:tcW w:w="682"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C8582C" w:rsidRDefault="00562CA6">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C8582C" w:rsidRDefault="00562CA6">
            <w:pPr>
              <w:widowControl/>
              <w:spacing w:line="0" w:lineRule="atLeast"/>
              <w:rPr>
                <w:color w:val="000000"/>
                <w:kern w:val="0"/>
                <w:sz w:val="22"/>
                <w:szCs w:val="22"/>
              </w:rPr>
            </w:pPr>
            <w:r>
              <w:rPr>
                <w:rFonts w:hint="eastAsia"/>
                <w:color w:val="000000"/>
                <w:kern w:val="0"/>
                <w:sz w:val="22"/>
                <w:szCs w:val="22"/>
              </w:rPr>
              <w:t>降低全县出生缺陷率的发生，提高了人口素质</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20</w:t>
            </w:r>
          </w:p>
        </w:tc>
      </w:tr>
      <w:tr w:rsidR="00C8582C">
        <w:trPr>
          <w:trHeight w:val="929"/>
          <w:jc w:val="center"/>
        </w:trPr>
        <w:tc>
          <w:tcPr>
            <w:tcW w:w="682"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709" w:type="dxa"/>
            <w:vMerge/>
            <w:shd w:val="clear" w:color="auto" w:fill="FFFFFF"/>
            <w:vAlign w:val="center"/>
          </w:tcPr>
          <w:p w:rsidR="00C8582C" w:rsidRDefault="00C8582C">
            <w:pPr>
              <w:widowControl/>
              <w:spacing w:line="0" w:lineRule="atLeast"/>
              <w:jc w:val="center"/>
              <w:rPr>
                <w:color w:val="000000"/>
                <w:kern w:val="0"/>
                <w:sz w:val="22"/>
                <w:szCs w:val="22"/>
              </w:rPr>
            </w:pPr>
          </w:p>
        </w:tc>
        <w:tc>
          <w:tcPr>
            <w:tcW w:w="1134"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C8582C" w:rsidRDefault="00562CA6">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6</w:t>
            </w:r>
          </w:p>
        </w:tc>
      </w:tr>
      <w:tr w:rsidR="00C8582C">
        <w:trPr>
          <w:trHeight w:val="558"/>
          <w:jc w:val="center"/>
        </w:trPr>
        <w:tc>
          <w:tcPr>
            <w:tcW w:w="2525" w:type="dxa"/>
            <w:gridSpan w:val="3"/>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C8582C" w:rsidRDefault="00562CA6">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C8582C" w:rsidRDefault="00C8582C">
            <w:pPr>
              <w:widowControl/>
              <w:spacing w:line="0" w:lineRule="atLeast"/>
              <w:rPr>
                <w:color w:val="000000"/>
                <w:kern w:val="0"/>
                <w:sz w:val="22"/>
                <w:szCs w:val="22"/>
              </w:rPr>
            </w:pPr>
          </w:p>
        </w:tc>
        <w:tc>
          <w:tcPr>
            <w:tcW w:w="6096" w:type="dxa"/>
            <w:shd w:val="clear" w:color="auto" w:fill="FFFFFF"/>
            <w:vAlign w:val="center"/>
          </w:tcPr>
          <w:p w:rsidR="00C8582C" w:rsidRDefault="00C8582C">
            <w:pPr>
              <w:widowControl/>
              <w:spacing w:line="0" w:lineRule="atLeast"/>
              <w:rPr>
                <w:color w:val="000000"/>
                <w:kern w:val="0"/>
                <w:sz w:val="22"/>
                <w:szCs w:val="22"/>
              </w:rPr>
            </w:pPr>
          </w:p>
        </w:tc>
        <w:tc>
          <w:tcPr>
            <w:tcW w:w="566" w:type="dxa"/>
            <w:shd w:val="clear" w:color="auto" w:fill="FFFFFF"/>
            <w:vAlign w:val="center"/>
          </w:tcPr>
          <w:p w:rsidR="00C8582C" w:rsidRDefault="00562CA6">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7</w:t>
            </w:r>
          </w:p>
        </w:tc>
      </w:tr>
    </w:tbl>
    <w:p w:rsidR="00C8582C" w:rsidRDefault="00C8582C">
      <w:pPr>
        <w:spacing w:line="560" w:lineRule="exact"/>
        <w:rPr>
          <w:rFonts w:eastAsia="仿宋_GB2312"/>
          <w:bCs/>
          <w:color w:val="000000"/>
          <w:sz w:val="32"/>
          <w:szCs w:val="32"/>
        </w:rPr>
      </w:pPr>
    </w:p>
    <w:sectPr w:rsidR="00C8582C" w:rsidSect="00C8582C">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CA6" w:rsidRDefault="00562CA6" w:rsidP="00C8582C">
      <w:r>
        <w:separator/>
      </w:r>
    </w:p>
  </w:endnote>
  <w:endnote w:type="continuationSeparator" w:id="0">
    <w:p w:rsidR="00562CA6" w:rsidRDefault="00562CA6" w:rsidP="00C858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82C" w:rsidRDefault="00C8582C">
    <w:pPr>
      <w:pStyle w:val="a6"/>
    </w:pPr>
    <w:r>
      <w:pict>
        <v:shapetype id="_x0000_t202" coordsize="21600,21600" o:spt="202" path="m,l,21600r21600,l21600,xe">
          <v:stroke joinstyle="miter"/>
          <v:path gradientshapeok="t" o:connecttype="rect"/>
        </v:shapetype>
        <v:shape id="文本框 1026"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filled="f" stroked="f">
          <v:textbox style="mso-fit-shape-to-text:t" inset="0,0,0,0">
            <w:txbxContent>
              <w:p w:rsidR="00C8582C" w:rsidRDefault="00C8582C">
                <w:pPr>
                  <w:pStyle w:val="a6"/>
                </w:pPr>
                <w:r>
                  <w:fldChar w:fldCharType="begin"/>
                </w:r>
                <w:r w:rsidR="00562CA6">
                  <w:instrText xml:space="preserve"> PAGE  \* MERGEFORMAT </w:instrText>
                </w:r>
                <w:r>
                  <w:fldChar w:fldCharType="separate"/>
                </w:r>
                <w:r w:rsidR="00136E72">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CA6" w:rsidRDefault="00562CA6" w:rsidP="00C8582C">
      <w:r>
        <w:separator/>
      </w:r>
    </w:p>
  </w:footnote>
  <w:footnote w:type="continuationSeparator" w:id="0">
    <w:p w:rsidR="00562CA6" w:rsidRDefault="00562CA6" w:rsidP="00C858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D82985"/>
    <w:multiLevelType w:val="singleLevel"/>
    <w:tmpl w:val="E7D82985"/>
    <w:lvl w:ilvl="0">
      <w:start w:val="2"/>
      <w:numFmt w:val="chineseCounting"/>
      <w:suff w:val="nothing"/>
      <w:lvlText w:val="（%1）"/>
      <w:lvlJc w:val="left"/>
      <w:rPr>
        <w:rFonts w:hint="eastAsia"/>
      </w:rPr>
    </w:lvl>
  </w:abstractNum>
  <w:abstractNum w:abstractNumId="1">
    <w:nsid w:val="3F79F64E"/>
    <w:multiLevelType w:val="singleLevel"/>
    <w:tmpl w:val="3F79F64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6E72"/>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D0FD5"/>
    <w:rsid w:val="001D4238"/>
    <w:rsid w:val="001F35D8"/>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7CCE"/>
    <w:rsid w:val="00351850"/>
    <w:rsid w:val="00353566"/>
    <w:rsid w:val="0035656D"/>
    <w:rsid w:val="00375903"/>
    <w:rsid w:val="003765E1"/>
    <w:rsid w:val="0039225B"/>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0C50"/>
    <w:rsid w:val="00533C73"/>
    <w:rsid w:val="00540B1E"/>
    <w:rsid w:val="00543C06"/>
    <w:rsid w:val="00546563"/>
    <w:rsid w:val="005469EE"/>
    <w:rsid w:val="00547CA8"/>
    <w:rsid w:val="005515FA"/>
    <w:rsid w:val="00553AA5"/>
    <w:rsid w:val="00556097"/>
    <w:rsid w:val="005619DE"/>
    <w:rsid w:val="00562CA6"/>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59A4"/>
    <w:rsid w:val="00710F99"/>
    <w:rsid w:val="0071368F"/>
    <w:rsid w:val="00713840"/>
    <w:rsid w:val="00714E6A"/>
    <w:rsid w:val="00721F57"/>
    <w:rsid w:val="007233B6"/>
    <w:rsid w:val="00725D66"/>
    <w:rsid w:val="0073069E"/>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83832"/>
    <w:rsid w:val="00B91670"/>
    <w:rsid w:val="00B93B9B"/>
    <w:rsid w:val="00B96FEC"/>
    <w:rsid w:val="00BA192E"/>
    <w:rsid w:val="00BA3926"/>
    <w:rsid w:val="00BC774E"/>
    <w:rsid w:val="00BD2C4F"/>
    <w:rsid w:val="00BD3BB0"/>
    <w:rsid w:val="00BD63F9"/>
    <w:rsid w:val="00BE11F8"/>
    <w:rsid w:val="00BF4F44"/>
    <w:rsid w:val="00BF55D9"/>
    <w:rsid w:val="00C00360"/>
    <w:rsid w:val="00C0142A"/>
    <w:rsid w:val="00C130DD"/>
    <w:rsid w:val="00C1396E"/>
    <w:rsid w:val="00C16074"/>
    <w:rsid w:val="00C4149F"/>
    <w:rsid w:val="00C47BEA"/>
    <w:rsid w:val="00C53476"/>
    <w:rsid w:val="00C6223C"/>
    <w:rsid w:val="00C6234F"/>
    <w:rsid w:val="00C70CDD"/>
    <w:rsid w:val="00C71393"/>
    <w:rsid w:val="00C749C9"/>
    <w:rsid w:val="00C81B01"/>
    <w:rsid w:val="00C82815"/>
    <w:rsid w:val="00C82DE3"/>
    <w:rsid w:val="00C8582C"/>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57C1E0C"/>
    <w:rsid w:val="078E72B6"/>
    <w:rsid w:val="08C5055C"/>
    <w:rsid w:val="08FC46CB"/>
    <w:rsid w:val="094A79F9"/>
    <w:rsid w:val="0B1D4E2B"/>
    <w:rsid w:val="0B317B44"/>
    <w:rsid w:val="0BAE3AB7"/>
    <w:rsid w:val="0C7E1984"/>
    <w:rsid w:val="0D043F55"/>
    <w:rsid w:val="0D3A6AC1"/>
    <w:rsid w:val="0DE846D6"/>
    <w:rsid w:val="0FE74EF0"/>
    <w:rsid w:val="0FF90F13"/>
    <w:rsid w:val="101B3AC5"/>
    <w:rsid w:val="102A512B"/>
    <w:rsid w:val="116E447F"/>
    <w:rsid w:val="121857CD"/>
    <w:rsid w:val="124203E4"/>
    <w:rsid w:val="12AF5414"/>
    <w:rsid w:val="12B85AA0"/>
    <w:rsid w:val="13424AB3"/>
    <w:rsid w:val="154D3B2B"/>
    <w:rsid w:val="166127C6"/>
    <w:rsid w:val="18411E9C"/>
    <w:rsid w:val="187D67B4"/>
    <w:rsid w:val="1A1B5DE5"/>
    <w:rsid w:val="1A36491D"/>
    <w:rsid w:val="1A9F1388"/>
    <w:rsid w:val="1B290E39"/>
    <w:rsid w:val="1B5C07CF"/>
    <w:rsid w:val="1BAA3147"/>
    <w:rsid w:val="1D5D08D9"/>
    <w:rsid w:val="1DED3227"/>
    <w:rsid w:val="1E3348A4"/>
    <w:rsid w:val="1F305458"/>
    <w:rsid w:val="1F4149B7"/>
    <w:rsid w:val="22292013"/>
    <w:rsid w:val="22C949BC"/>
    <w:rsid w:val="231111A1"/>
    <w:rsid w:val="24355E8F"/>
    <w:rsid w:val="24770012"/>
    <w:rsid w:val="25203391"/>
    <w:rsid w:val="25690AF2"/>
    <w:rsid w:val="26FD1886"/>
    <w:rsid w:val="274A163F"/>
    <w:rsid w:val="28403BF4"/>
    <w:rsid w:val="29D457AB"/>
    <w:rsid w:val="2A6C2CE7"/>
    <w:rsid w:val="2B586C2C"/>
    <w:rsid w:val="2BFA2423"/>
    <w:rsid w:val="2CE7216A"/>
    <w:rsid w:val="2E3D7877"/>
    <w:rsid w:val="2F9579F3"/>
    <w:rsid w:val="30923E6E"/>
    <w:rsid w:val="30F62A82"/>
    <w:rsid w:val="31496CC0"/>
    <w:rsid w:val="324B6ECD"/>
    <w:rsid w:val="32565027"/>
    <w:rsid w:val="327463D4"/>
    <w:rsid w:val="36077713"/>
    <w:rsid w:val="369F44AF"/>
    <w:rsid w:val="37553354"/>
    <w:rsid w:val="377E2872"/>
    <w:rsid w:val="37DD67D6"/>
    <w:rsid w:val="38EA4A6F"/>
    <w:rsid w:val="3A3954B3"/>
    <w:rsid w:val="3A463B1D"/>
    <w:rsid w:val="3AE14B0D"/>
    <w:rsid w:val="3B3C7600"/>
    <w:rsid w:val="3B4C0020"/>
    <w:rsid w:val="3D1A6318"/>
    <w:rsid w:val="3D7A7C27"/>
    <w:rsid w:val="3E271F03"/>
    <w:rsid w:val="3E505A3D"/>
    <w:rsid w:val="3E830A12"/>
    <w:rsid w:val="3F9E3EF2"/>
    <w:rsid w:val="41D36F22"/>
    <w:rsid w:val="43064C49"/>
    <w:rsid w:val="43792E6F"/>
    <w:rsid w:val="43BB402D"/>
    <w:rsid w:val="43D03C8E"/>
    <w:rsid w:val="461D4003"/>
    <w:rsid w:val="46C526E4"/>
    <w:rsid w:val="47A57ACF"/>
    <w:rsid w:val="48704813"/>
    <w:rsid w:val="49115F6C"/>
    <w:rsid w:val="49766109"/>
    <w:rsid w:val="4990663D"/>
    <w:rsid w:val="49CB024B"/>
    <w:rsid w:val="4A2026A9"/>
    <w:rsid w:val="4A8B748F"/>
    <w:rsid w:val="4AAB6553"/>
    <w:rsid w:val="4D1A7C26"/>
    <w:rsid w:val="4F193669"/>
    <w:rsid w:val="4F5B30A6"/>
    <w:rsid w:val="4FB30346"/>
    <w:rsid w:val="517714D5"/>
    <w:rsid w:val="52715451"/>
    <w:rsid w:val="53FA0B54"/>
    <w:rsid w:val="541D08D9"/>
    <w:rsid w:val="548F19EA"/>
    <w:rsid w:val="54F66709"/>
    <w:rsid w:val="555A4FAE"/>
    <w:rsid w:val="565035BD"/>
    <w:rsid w:val="586052EB"/>
    <w:rsid w:val="5891108E"/>
    <w:rsid w:val="58A11F0E"/>
    <w:rsid w:val="58BA1FB3"/>
    <w:rsid w:val="59122F14"/>
    <w:rsid w:val="592A7AB3"/>
    <w:rsid w:val="5AAA68F9"/>
    <w:rsid w:val="5D7F7F74"/>
    <w:rsid w:val="5EA94901"/>
    <w:rsid w:val="5FA74A19"/>
    <w:rsid w:val="606D0371"/>
    <w:rsid w:val="60B6016E"/>
    <w:rsid w:val="61CA7685"/>
    <w:rsid w:val="62752D70"/>
    <w:rsid w:val="648D2CF3"/>
    <w:rsid w:val="65AD511D"/>
    <w:rsid w:val="65D9704A"/>
    <w:rsid w:val="67B01EA3"/>
    <w:rsid w:val="682A63F6"/>
    <w:rsid w:val="686E6C4E"/>
    <w:rsid w:val="694C4495"/>
    <w:rsid w:val="69510FBB"/>
    <w:rsid w:val="699A2830"/>
    <w:rsid w:val="69E80A58"/>
    <w:rsid w:val="6B345871"/>
    <w:rsid w:val="6B7C7E26"/>
    <w:rsid w:val="6BCB27A3"/>
    <w:rsid w:val="6BE868A0"/>
    <w:rsid w:val="6CD81C31"/>
    <w:rsid w:val="6F2205CC"/>
    <w:rsid w:val="7077196A"/>
    <w:rsid w:val="7093690C"/>
    <w:rsid w:val="71AB4EA7"/>
    <w:rsid w:val="71AE53C3"/>
    <w:rsid w:val="71F874AD"/>
    <w:rsid w:val="72461DDF"/>
    <w:rsid w:val="725379B7"/>
    <w:rsid w:val="735C7E03"/>
    <w:rsid w:val="75052432"/>
    <w:rsid w:val="751D4AD9"/>
    <w:rsid w:val="76573DB4"/>
    <w:rsid w:val="766357FE"/>
    <w:rsid w:val="77E85CEE"/>
    <w:rsid w:val="79D421C6"/>
    <w:rsid w:val="7C267284"/>
    <w:rsid w:val="7C705C80"/>
    <w:rsid w:val="7CEA4534"/>
    <w:rsid w:val="7D841F9F"/>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C8582C"/>
    <w:pPr>
      <w:widowControl w:val="0"/>
      <w:jc w:val="both"/>
    </w:pPr>
    <w:rPr>
      <w:kern w:val="2"/>
      <w:sz w:val="21"/>
      <w:szCs w:val="24"/>
    </w:rPr>
  </w:style>
  <w:style w:type="paragraph" w:styleId="2">
    <w:name w:val="heading 2"/>
    <w:basedOn w:val="a"/>
    <w:next w:val="a"/>
    <w:link w:val="2Char"/>
    <w:qFormat/>
    <w:rsid w:val="00C8582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C8582C"/>
    <w:pPr>
      <w:tabs>
        <w:tab w:val="left" w:pos="3220"/>
        <w:tab w:val="left" w:pos="3381"/>
      </w:tabs>
      <w:ind w:firstLine="640"/>
    </w:pPr>
  </w:style>
  <w:style w:type="paragraph" w:styleId="a3">
    <w:name w:val="Body Text Indent"/>
    <w:basedOn w:val="a"/>
    <w:uiPriority w:val="99"/>
    <w:unhideWhenUsed/>
    <w:qFormat/>
    <w:rsid w:val="00C8582C"/>
    <w:pPr>
      <w:ind w:left="640"/>
    </w:pPr>
    <w:rPr>
      <w:rFonts w:ascii="仿宋_GB2312" w:eastAsia="仿宋_GB2312"/>
      <w:sz w:val="32"/>
    </w:rPr>
  </w:style>
  <w:style w:type="paragraph" w:styleId="a4">
    <w:name w:val="Date"/>
    <w:basedOn w:val="a"/>
    <w:next w:val="a"/>
    <w:link w:val="Char"/>
    <w:uiPriority w:val="99"/>
    <w:unhideWhenUsed/>
    <w:qFormat/>
    <w:rsid w:val="00C8582C"/>
    <w:pPr>
      <w:ind w:leftChars="2500" w:left="100"/>
    </w:pPr>
  </w:style>
  <w:style w:type="paragraph" w:styleId="a5">
    <w:name w:val="Balloon Text"/>
    <w:basedOn w:val="a"/>
    <w:link w:val="Char0"/>
    <w:uiPriority w:val="99"/>
    <w:unhideWhenUsed/>
    <w:qFormat/>
    <w:rsid w:val="00C8582C"/>
    <w:rPr>
      <w:kern w:val="0"/>
      <w:sz w:val="18"/>
      <w:szCs w:val="18"/>
    </w:rPr>
  </w:style>
  <w:style w:type="paragraph" w:styleId="a6">
    <w:name w:val="footer"/>
    <w:basedOn w:val="a"/>
    <w:link w:val="Char1"/>
    <w:unhideWhenUsed/>
    <w:qFormat/>
    <w:rsid w:val="00C8582C"/>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C8582C"/>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C8582C"/>
    <w:pPr>
      <w:widowControl/>
      <w:spacing w:before="100" w:beforeAutospacing="1" w:after="119"/>
      <w:jc w:val="left"/>
    </w:pPr>
    <w:rPr>
      <w:rFonts w:ascii="宋体" w:hAnsi="宋体" w:cs="宋体"/>
      <w:kern w:val="0"/>
      <w:sz w:val="24"/>
    </w:rPr>
  </w:style>
  <w:style w:type="character" w:styleId="a9">
    <w:name w:val="page number"/>
    <w:basedOn w:val="a0"/>
    <w:qFormat/>
    <w:rsid w:val="00C8582C"/>
  </w:style>
  <w:style w:type="paragraph" w:styleId="aa">
    <w:name w:val="List Paragraph"/>
    <w:basedOn w:val="a"/>
    <w:uiPriority w:val="99"/>
    <w:qFormat/>
    <w:rsid w:val="00C8582C"/>
    <w:pPr>
      <w:ind w:firstLineChars="200" w:firstLine="420"/>
    </w:pPr>
    <w:rPr>
      <w:rFonts w:ascii="Calibri" w:hAnsi="Calibri"/>
      <w:szCs w:val="22"/>
    </w:rPr>
  </w:style>
  <w:style w:type="paragraph" w:styleId="ab">
    <w:name w:val="No Spacing"/>
    <w:qFormat/>
    <w:rsid w:val="00C8582C"/>
    <w:pPr>
      <w:widowControl w:val="0"/>
      <w:jc w:val="both"/>
    </w:pPr>
    <w:rPr>
      <w:kern w:val="2"/>
      <w:sz w:val="21"/>
      <w:szCs w:val="22"/>
    </w:rPr>
  </w:style>
  <w:style w:type="paragraph" w:customStyle="1" w:styleId="10">
    <w:name w:val="列出段落1"/>
    <w:basedOn w:val="a"/>
    <w:uiPriority w:val="34"/>
    <w:qFormat/>
    <w:rsid w:val="00C8582C"/>
    <w:pPr>
      <w:ind w:firstLineChars="200" w:firstLine="420"/>
    </w:pPr>
  </w:style>
  <w:style w:type="character" w:customStyle="1" w:styleId="Char0">
    <w:name w:val="批注框文本 Char"/>
    <w:link w:val="a5"/>
    <w:uiPriority w:val="99"/>
    <w:semiHidden/>
    <w:qFormat/>
    <w:rsid w:val="00C8582C"/>
    <w:rPr>
      <w:rFonts w:ascii="Times New Roman" w:eastAsia="宋体" w:hAnsi="Times New Roman" w:cs="Times New Roman"/>
      <w:sz w:val="18"/>
      <w:szCs w:val="18"/>
    </w:rPr>
  </w:style>
  <w:style w:type="character" w:customStyle="1" w:styleId="11">
    <w:name w:val="占位符文本1"/>
    <w:uiPriority w:val="99"/>
    <w:semiHidden/>
    <w:qFormat/>
    <w:rsid w:val="00C8582C"/>
    <w:rPr>
      <w:color w:val="808080"/>
    </w:rPr>
  </w:style>
  <w:style w:type="character" w:customStyle="1" w:styleId="Char2">
    <w:name w:val="页眉 Char"/>
    <w:link w:val="a7"/>
    <w:uiPriority w:val="99"/>
    <w:semiHidden/>
    <w:qFormat/>
    <w:rsid w:val="00C8582C"/>
    <w:rPr>
      <w:sz w:val="18"/>
      <w:szCs w:val="18"/>
    </w:rPr>
  </w:style>
  <w:style w:type="character" w:customStyle="1" w:styleId="Char1">
    <w:name w:val="页脚 Char"/>
    <w:link w:val="a6"/>
    <w:qFormat/>
    <w:rsid w:val="00C8582C"/>
    <w:rPr>
      <w:sz w:val="18"/>
      <w:szCs w:val="18"/>
    </w:rPr>
  </w:style>
  <w:style w:type="character" w:customStyle="1" w:styleId="2Char">
    <w:name w:val="标题 2 Char"/>
    <w:basedOn w:val="a0"/>
    <w:link w:val="2"/>
    <w:qFormat/>
    <w:rsid w:val="00C8582C"/>
    <w:rPr>
      <w:rFonts w:ascii="Arial" w:eastAsia="黑体" w:hAnsi="Arial"/>
      <w:b/>
      <w:kern w:val="2"/>
      <w:sz w:val="32"/>
      <w:szCs w:val="24"/>
    </w:rPr>
  </w:style>
  <w:style w:type="character" w:customStyle="1" w:styleId="Char">
    <w:name w:val="日期 Char"/>
    <w:link w:val="a4"/>
    <w:uiPriority w:val="99"/>
    <w:semiHidden/>
    <w:qFormat/>
    <w:rsid w:val="00C8582C"/>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660</Words>
  <Characters>3762</Characters>
  <Application>Microsoft Office Word</Application>
  <DocSecurity>0</DocSecurity>
  <Lines>31</Lines>
  <Paragraphs>8</Paragraphs>
  <ScaleCrop>false</ScaleCrop>
  <Company>china</Company>
  <LinksUpToDate>false</LinksUpToDate>
  <CharactersWithSpaces>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2020-06-22T02:57:00Z</cp:lastPrinted>
  <dcterms:created xsi:type="dcterms:W3CDTF">2020-06-28T01:52:00Z</dcterms:created>
  <dcterms:modified xsi:type="dcterms:W3CDTF">2021-07-29T07:52:00Z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251FEC8E39C344EFBDC5934C3E628F59</vt:lpwstr>
  </property>
</Properties>
</file>