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方正小标宋_GBK"/>
          <w:sz w:val="48"/>
          <w:szCs w:val="48"/>
        </w:rPr>
      </w:pPr>
      <w:r>
        <w:rPr>
          <w:rFonts w:eastAsia="方正小标宋_GBK"/>
          <w:sz w:val="48"/>
          <w:szCs w:val="48"/>
        </w:rPr>
        <w:t>20</w:t>
      </w:r>
      <w:r>
        <w:rPr>
          <w:rFonts w:hint="eastAsia" w:eastAsia="方正小标宋_GBK"/>
          <w:sz w:val="48"/>
          <w:szCs w:val="48"/>
          <w:lang w:val="en-US" w:eastAsia="zh-CN"/>
        </w:rPr>
        <w:t>20</w:t>
      </w:r>
      <w:r>
        <w:rPr>
          <w:rFonts w:eastAsia="方正小标宋_GBK"/>
          <w:sz w:val="48"/>
          <w:szCs w:val="48"/>
        </w:rPr>
        <w:t>年度部门整体支出绩效自评报告</w:t>
      </w: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44"/>
          <w:szCs w:val="44"/>
        </w:rPr>
      </w:pPr>
      <w:r>
        <w:rPr>
          <w:rFonts w:eastAsia="黑体"/>
          <w:sz w:val="44"/>
          <w:szCs w:val="44"/>
        </w:rPr>
        <w:t>单位名称（盖章）</w:t>
      </w:r>
    </w:p>
    <w:p>
      <w:pPr>
        <w:jc w:val="center"/>
        <w:rPr>
          <w:rFonts w:eastAsia="黑体"/>
          <w:sz w:val="32"/>
          <w:szCs w:val="32"/>
        </w:rPr>
      </w:pPr>
    </w:p>
    <w:p>
      <w:pPr>
        <w:jc w:val="center"/>
        <w:rPr>
          <w:rFonts w:eastAsia="黑体"/>
          <w:sz w:val="32"/>
          <w:szCs w:val="32"/>
        </w:rPr>
      </w:pPr>
      <w:r>
        <w:rPr>
          <w:rFonts w:hint="eastAsia" w:eastAsia="黑体"/>
          <w:sz w:val="32"/>
          <w:szCs w:val="32"/>
        </w:rPr>
        <w:t>中方县妇幼保健和计划生育技术服务中心</w:t>
      </w:r>
    </w:p>
    <w:p>
      <w:pPr>
        <w:jc w:val="center"/>
        <w:rPr>
          <w:rFonts w:eastAsia="仿宋_GB2312"/>
          <w:sz w:val="32"/>
          <w:szCs w:val="32"/>
        </w:rPr>
      </w:pPr>
      <w:r>
        <w:rPr>
          <w:rFonts w:eastAsia="仿宋_GB2312"/>
          <w:sz w:val="32"/>
          <w:szCs w:val="32"/>
        </w:rPr>
        <w:t>（此页为封面）</w:t>
      </w:r>
    </w:p>
    <w:p>
      <w:pPr>
        <w:pStyle w:val="12"/>
        <w:widowControl/>
        <w:spacing w:line="600" w:lineRule="exact"/>
        <w:ind w:firstLine="640"/>
        <w:rPr>
          <w:rFonts w:hint="eastAsia" w:ascii="Times New Roman" w:hAnsi="Times New Roman" w:eastAsia="黑体"/>
          <w:sz w:val="32"/>
          <w:szCs w:val="32"/>
        </w:rPr>
      </w:pPr>
      <w:r>
        <w:rPr>
          <w:rFonts w:ascii="Times New Roman" w:hAnsi="Times New Roman" w:eastAsia="黑体"/>
          <w:sz w:val="32"/>
          <w:szCs w:val="32"/>
        </w:rPr>
        <w:br w:type="page"/>
      </w:r>
    </w:p>
    <w:p>
      <w:pPr>
        <w:pStyle w:val="12"/>
        <w:widowControl/>
        <w:spacing w:line="600" w:lineRule="exact"/>
        <w:ind w:firstLine="640"/>
        <w:rPr>
          <w:rFonts w:hint="eastAsia" w:asciiTheme="minorEastAsia" w:hAnsiTheme="minorEastAsia" w:eastAsiaTheme="minorEastAsia"/>
          <w:sz w:val="32"/>
          <w:szCs w:val="32"/>
        </w:rPr>
      </w:pPr>
      <w:r>
        <w:rPr>
          <w:rFonts w:hint="eastAsia" w:ascii="仿宋" w:hAnsi="仿宋" w:eastAsia="仿宋" w:cs="仿宋"/>
          <w:sz w:val="32"/>
          <w:szCs w:val="32"/>
          <w:shd w:val="clear" w:color="auto" w:fill="FFFFFF"/>
        </w:rPr>
        <w:t>按照中方县财政局文件中财绩【202</w:t>
      </w:r>
      <w:r>
        <w:rPr>
          <w:rFonts w:hint="eastAsia" w:ascii="仿宋" w:hAnsi="仿宋" w:eastAsia="仿宋" w:cs="仿宋"/>
          <w:sz w:val="32"/>
          <w:szCs w:val="32"/>
          <w:shd w:val="clear" w:color="auto" w:fill="FFFFFF"/>
          <w:lang w:val="en-US" w:eastAsia="zh-CN"/>
        </w:rPr>
        <w:t>1</w:t>
      </w:r>
      <w:r>
        <w:rPr>
          <w:rFonts w:hint="eastAsia" w:ascii="仿宋" w:hAnsi="仿宋" w:eastAsia="仿宋" w:cs="仿宋"/>
          <w:sz w:val="32"/>
          <w:szCs w:val="32"/>
          <w:shd w:val="clear" w:color="auto" w:fill="FFFFFF"/>
        </w:rPr>
        <w:t>】3</w:t>
      </w:r>
      <w:r>
        <w:rPr>
          <w:rFonts w:hint="eastAsia" w:ascii="仿宋" w:hAnsi="仿宋" w:eastAsia="仿宋" w:cs="仿宋"/>
          <w:sz w:val="32"/>
          <w:szCs w:val="32"/>
          <w:shd w:val="clear" w:color="auto" w:fill="FFFFFF"/>
          <w:lang w:val="en-US" w:eastAsia="zh-CN"/>
        </w:rPr>
        <w:t>8</w:t>
      </w:r>
      <w:r>
        <w:rPr>
          <w:rFonts w:hint="eastAsia" w:ascii="仿宋" w:hAnsi="仿宋" w:eastAsia="仿宋" w:cs="仿宋"/>
          <w:sz w:val="32"/>
          <w:szCs w:val="32"/>
          <w:shd w:val="clear" w:color="auto" w:fill="FFFFFF"/>
        </w:rPr>
        <w:t>号要求，我院精心组织，安排相关</w:t>
      </w:r>
      <w:r>
        <w:rPr>
          <w:rFonts w:hint="eastAsia" w:ascii="仿宋" w:hAnsi="仿宋" w:eastAsia="仿宋" w:cs="仿宋"/>
          <w:sz w:val="32"/>
          <w:szCs w:val="32"/>
          <w:shd w:val="clear" w:color="auto" w:fill="FFFFFF"/>
          <w:lang w:eastAsia="zh-CN"/>
        </w:rPr>
        <w:t>科</w:t>
      </w:r>
      <w:r>
        <w:rPr>
          <w:rFonts w:hint="eastAsia" w:ascii="仿宋" w:hAnsi="仿宋" w:eastAsia="仿宋" w:cs="仿宋"/>
          <w:sz w:val="32"/>
          <w:szCs w:val="32"/>
          <w:shd w:val="clear" w:color="auto" w:fill="FFFFFF"/>
        </w:rPr>
        <w:t>室，抽调专门力量，对20</w:t>
      </w:r>
      <w:r>
        <w:rPr>
          <w:rFonts w:hint="eastAsia" w:ascii="仿宋" w:hAnsi="仿宋" w:eastAsia="仿宋" w:cs="仿宋"/>
          <w:sz w:val="32"/>
          <w:szCs w:val="32"/>
          <w:shd w:val="clear" w:color="auto" w:fill="FFFFFF"/>
          <w:lang w:val="en-US" w:eastAsia="zh-CN"/>
        </w:rPr>
        <w:t>20</w:t>
      </w:r>
      <w:r>
        <w:rPr>
          <w:rFonts w:hint="eastAsia" w:ascii="仿宋" w:hAnsi="仿宋" w:eastAsia="仿宋" w:cs="仿宋"/>
          <w:sz w:val="32"/>
          <w:szCs w:val="32"/>
          <w:shd w:val="clear" w:color="auto" w:fill="FFFFFF"/>
        </w:rPr>
        <w:t>年度使用的全部财政性资金进行整体绩效评估。现将有关情况报告如下：</w:t>
      </w:r>
    </w:p>
    <w:p>
      <w:pPr>
        <w:pStyle w:val="12"/>
        <w:widowControl/>
        <w:spacing w:line="600" w:lineRule="exact"/>
        <w:ind w:firstLine="640"/>
        <w:rPr>
          <w:rFonts w:hint="eastAsia" w:ascii="楷体" w:hAnsi="楷体" w:eastAsia="楷体" w:cs="楷体"/>
          <w:b/>
          <w:bCs w:val="0"/>
          <w:color w:val="000000"/>
          <w:sz w:val="32"/>
          <w:szCs w:val="32"/>
        </w:rPr>
      </w:pPr>
      <w:r>
        <w:rPr>
          <w:rFonts w:hint="eastAsia" w:ascii="楷体" w:hAnsi="楷体" w:eastAsia="楷体" w:cs="楷体"/>
          <w:b/>
          <w:bCs w:val="0"/>
          <w:color w:val="000000"/>
          <w:sz w:val="32"/>
          <w:szCs w:val="32"/>
        </w:rPr>
        <w:t>一、单位基本情况</w:t>
      </w:r>
    </w:p>
    <w:p>
      <w:pPr>
        <w:widowControl/>
        <w:shd w:val="clear" w:color="auto" w:fill="FFFFFF"/>
        <w:spacing w:after="150" w:line="600" w:lineRule="exact"/>
        <w:ind w:left="720" w:hanging="720"/>
        <w:jc w:val="left"/>
        <w:rPr>
          <w:rFonts w:hint="eastAsia" w:ascii="仿宋" w:hAnsi="仿宋" w:eastAsia="仿宋" w:cs="仿宋"/>
          <w:color w:val="000000"/>
          <w:sz w:val="32"/>
          <w:szCs w:val="32"/>
        </w:rPr>
      </w:pPr>
      <w:r>
        <w:rPr>
          <w:rFonts w:hint="eastAsia" w:ascii="黑体" w:hAnsi="仿宋_GB2312" w:eastAsia="黑体" w:cs="仿宋_GB2312"/>
          <w:color w:val="000000"/>
          <w:kern w:val="0"/>
          <w:sz w:val="32"/>
          <w:szCs w:val="32"/>
          <w:shd w:val="clear" w:color="auto" w:fill="FFFFFF"/>
        </w:rPr>
        <w:t xml:space="preserve">   </w:t>
      </w:r>
      <w:r>
        <w:rPr>
          <w:rFonts w:hint="eastAsia" w:ascii="仿宋" w:hAnsi="仿宋" w:eastAsia="仿宋" w:cs="仿宋"/>
          <w:color w:val="000000"/>
          <w:kern w:val="0"/>
          <w:sz w:val="32"/>
          <w:szCs w:val="32"/>
          <w:shd w:val="clear" w:color="auto" w:fill="FFFFFF"/>
        </w:rPr>
        <w:t xml:space="preserve"> 1. 部门职能职责</w:t>
      </w:r>
    </w:p>
    <w:p>
      <w:pPr>
        <w:widowControl/>
        <w:shd w:val="clear" w:color="auto" w:fill="FFFFFF"/>
        <w:spacing w:after="150" w:line="600" w:lineRule="exact"/>
        <w:jc w:val="left"/>
        <w:rPr>
          <w:rFonts w:hint="eastAsia" w:ascii="仿宋" w:hAnsi="仿宋" w:eastAsia="仿宋" w:cs="仿宋"/>
          <w:color w:val="000000"/>
          <w:sz w:val="32"/>
          <w:szCs w:val="32"/>
        </w:rPr>
      </w:pPr>
      <w:r>
        <w:rPr>
          <w:rFonts w:hint="eastAsia" w:ascii="仿宋" w:hAnsi="仿宋" w:eastAsia="仿宋" w:cs="仿宋"/>
          <w:color w:val="000000"/>
          <w:kern w:val="0"/>
          <w:sz w:val="32"/>
          <w:szCs w:val="32"/>
          <w:shd w:val="clear" w:color="auto" w:fill="FFFFFF"/>
        </w:rPr>
        <w:t xml:space="preserve">   （1）履行公共卫生职责，掌握辖区内妇女儿童健康状况信息，为辖区内妇女儿童提供育龄妇女保健、围产保健、儿童保健、计划生育技术等妇幼保健计生技术服务，控制孕产妇及5岁以下儿童死亡率。</w:t>
      </w:r>
    </w:p>
    <w:p>
      <w:pPr>
        <w:widowControl/>
        <w:shd w:val="clear" w:color="auto" w:fill="FFFFFF"/>
        <w:spacing w:after="150" w:line="600" w:lineRule="exact"/>
        <w:jc w:val="left"/>
        <w:rPr>
          <w:rFonts w:hint="eastAsia" w:ascii="仿宋" w:hAnsi="仿宋" w:eastAsia="仿宋" w:cs="仿宋"/>
          <w:color w:val="000000"/>
          <w:sz w:val="32"/>
          <w:szCs w:val="32"/>
        </w:rPr>
      </w:pPr>
      <w:r>
        <w:rPr>
          <w:rFonts w:hint="eastAsia" w:ascii="仿宋" w:hAnsi="仿宋" w:eastAsia="仿宋" w:cs="仿宋"/>
          <w:color w:val="000000"/>
          <w:kern w:val="0"/>
          <w:sz w:val="32"/>
          <w:szCs w:val="32"/>
          <w:shd w:val="clear" w:color="auto" w:fill="FFFFFF"/>
        </w:rPr>
        <w:t xml:space="preserve">   （2）受县卫生和计划生育局委托，承担辖区内妇幼保健、母婴保健技术、计划生育技术人员的培训和技术支持工作；负责对本辖区内各级医疗保健机构开展妇幼卫生计生服务质量的检查、考核与评价。</w:t>
      </w:r>
    </w:p>
    <w:p>
      <w:pPr>
        <w:widowControl/>
        <w:shd w:val="clear" w:color="auto" w:fill="FFFFFF"/>
        <w:spacing w:after="150" w:line="600" w:lineRule="exact"/>
        <w:ind w:firstLine="640"/>
        <w:jc w:val="left"/>
        <w:rPr>
          <w:rFonts w:hint="eastAsia" w:ascii="仿宋" w:hAnsi="仿宋" w:eastAsia="仿宋" w:cs="仿宋"/>
          <w:color w:val="000000"/>
          <w:sz w:val="32"/>
          <w:szCs w:val="32"/>
        </w:rPr>
      </w:pPr>
      <w:r>
        <w:rPr>
          <w:rFonts w:hint="eastAsia" w:ascii="仿宋" w:hAnsi="仿宋" w:eastAsia="仿宋" w:cs="仿宋"/>
          <w:color w:val="000000"/>
          <w:kern w:val="0"/>
          <w:sz w:val="32"/>
          <w:szCs w:val="32"/>
          <w:shd w:val="clear" w:color="auto" w:fill="FFFFFF"/>
        </w:rPr>
        <w:t>（3）负责对幼儿园、托儿所的卫生保健工作进行评估和监督；负责对入园、入托 儿童、托幼机构工作人员卫生保健的监督管理。</w:t>
      </w:r>
    </w:p>
    <w:p>
      <w:pPr>
        <w:widowControl/>
        <w:shd w:val="clear" w:color="auto" w:fill="FFFFFF"/>
        <w:spacing w:after="150" w:line="600" w:lineRule="exact"/>
        <w:ind w:firstLine="624"/>
        <w:jc w:val="left"/>
        <w:rPr>
          <w:rFonts w:hint="eastAsia" w:ascii="仿宋" w:hAnsi="仿宋" w:eastAsia="仿宋" w:cs="仿宋"/>
          <w:color w:val="000000"/>
          <w:sz w:val="32"/>
          <w:szCs w:val="32"/>
        </w:rPr>
      </w:pPr>
      <w:r>
        <w:rPr>
          <w:rFonts w:hint="eastAsia" w:ascii="仿宋" w:hAnsi="仿宋" w:eastAsia="仿宋" w:cs="仿宋"/>
          <w:color w:val="000000"/>
          <w:kern w:val="0"/>
          <w:sz w:val="32"/>
          <w:szCs w:val="32"/>
          <w:shd w:val="clear" w:color="auto" w:fill="FFFFFF"/>
        </w:rPr>
        <w:t>（4）承担计划生育宣传教育、技术服务、优生指导、药具发放、信息咨询、随访服务、生殖保健等工作。</w:t>
      </w:r>
    </w:p>
    <w:p>
      <w:pPr>
        <w:widowControl/>
        <w:shd w:val="clear" w:color="auto" w:fill="FFFFFF"/>
        <w:spacing w:after="150" w:line="600" w:lineRule="exact"/>
        <w:ind w:firstLine="640"/>
        <w:jc w:val="left"/>
        <w:rPr>
          <w:rFonts w:hint="eastAsia" w:ascii="仿宋" w:hAnsi="仿宋" w:eastAsia="仿宋" w:cs="仿宋"/>
          <w:color w:val="000000"/>
          <w:sz w:val="32"/>
          <w:szCs w:val="32"/>
        </w:rPr>
      </w:pPr>
      <w:r>
        <w:rPr>
          <w:rFonts w:hint="eastAsia" w:ascii="仿宋" w:hAnsi="仿宋" w:eastAsia="仿宋" w:cs="仿宋"/>
          <w:color w:val="000000"/>
          <w:kern w:val="0"/>
          <w:sz w:val="32"/>
          <w:szCs w:val="32"/>
          <w:shd w:val="clear" w:color="auto" w:fill="FFFFFF"/>
        </w:rPr>
        <w:t>（5）普及妇幼卫生科学和计划生育技术知识，配合有关部门落实各项保健措施和以避孕为主的综合节育措施。</w:t>
      </w:r>
    </w:p>
    <w:p>
      <w:pPr>
        <w:widowControl/>
        <w:shd w:val="clear" w:color="auto" w:fill="FFFFFF"/>
        <w:spacing w:after="150" w:line="600" w:lineRule="exact"/>
        <w:ind w:firstLine="640"/>
        <w:jc w:val="left"/>
        <w:rPr>
          <w:rFonts w:hint="eastAsia" w:ascii="仿宋" w:hAnsi="仿宋" w:eastAsia="仿宋" w:cs="仿宋"/>
          <w:color w:val="000000"/>
          <w:sz w:val="32"/>
          <w:szCs w:val="32"/>
        </w:rPr>
      </w:pPr>
      <w:r>
        <w:rPr>
          <w:rFonts w:hint="eastAsia" w:ascii="仿宋" w:hAnsi="仿宋" w:eastAsia="仿宋" w:cs="仿宋"/>
          <w:color w:val="000000"/>
          <w:kern w:val="0"/>
          <w:sz w:val="32"/>
          <w:szCs w:val="32"/>
          <w:shd w:val="clear" w:color="auto" w:fill="FFFFFF"/>
        </w:rPr>
        <w:t>（6）负责开展孕前优生优育健康检查和孕期出生缺陷综合防控等工作。</w:t>
      </w:r>
    </w:p>
    <w:p>
      <w:pPr>
        <w:widowControl/>
        <w:shd w:val="clear" w:color="auto" w:fill="FFFFFF"/>
        <w:spacing w:after="150" w:line="600" w:lineRule="exact"/>
        <w:ind w:firstLine="640"/>
        <w:jc w:val="left"/>
        <w:rPr>
          <w:rFonts w:hint="eastAsia" w:ascii="仿宋" w:hAnsi="仿宋" w:eastAsia="仿宋" w:cs="仿宋"/>
          <w:color w:val="000000"/>
          <w:sz w:val="32"/>
          <w:szCs w:val="32"/>
        </w:rPr>
      </w:pPr>
      <w:r>
        <w:rPr>
          <w:rFonts w:hint="eastAsia" w:ascii="仿宋" w:hAnsi="仿宋" w:eastAsia="仿宋" w:cs="仿宋"/>
          <w:color w:val="000000"/>
          <w:kern w:val="0"/>
          <w:sz w:val="32"/>
          <w:szCs w:val="32"/>
          <w:shd w:val="clear" w:color="auto" w:fill="FFFFFF"/>
        </w:rPr>
        <w:t>（7）负责提供妇女儿童的基本医疗服务，包括妇女儿童常见病、多发病的诊治，孕产妇分娩的助产技术等服务。</w:t>
      </w:r>
    </w:p>
    <w:p>
      <w:pPr>
        <w:widowControl/>
        <w:shd w:val="clear" w:color="auto" w:fill="FFFFFF"/>
        <w:spacing w:after="150" w:line="600" w:lineRule="exact"/>
        <w:ind w:firstLine="640"/>
        <w:jc w:val="left"/>
        <w:rPr>
          <w:rFonts w:hint="eastAsia" w:ascii="仿宋" w:hAnsi="仿宋" w:eastAsia="仿宋" w:cs="仿宋"/>
          <w:color w:val="000000"/>
          <w:sz w:val="32"/>
          <w:szCs w:val="32"/>
        </w:rPr>
      </w:pPr>
      <w:r>
        <w:rPr>
          <w:rFonts w:hint="eastAsia" w:ascii="仿宋" w:hAnsi="仿宋" w:eastAsia="仿宋" w:cs="仿宋"/>
          <w:color w:val="000000"/>
          <w:kern w:val="0"/>
          <w:sz w:val="32"/>
          <w:szCs w:val="32"/>
          <w:shd w:val="clear" w:color="auto" w:fill="FFFFFF"/>
        </w:rPr>
        <w:t>（8）负责全县妇幼保健计划生育技术服务的信息收集、统计、整理、分析、质量控制和汇总上报。</w:t>
      </w:r>
    </w:p>
    <w:p>
      <w:pPr>
        <w:widowControl/>
        <w:shd w:val="clear" w:color="auto" w:fill="FFFFFF"/>
        <w:spacing w:after="150" w:line="600" w:lineRule="exact"/>
        <w:ind w:firstLine="640"/>
        <w:jc w:val="left"/>
        <w:rPr>
          <w:rFonts w:hint="eastAsia" w:ascii="仿宋" w:hAnsi="仿宋" w:eastAsia="仿宋" w:cs="仿宋"/>
          <w:color w:val="000000"/>
          <w:kern w:val="0"/>
          <w:sz w:val="32"/>
          <w:szCs w:val="32"/>
          <w:shd w:val="clear" w:color="auto" w:fill="FFFFFF"/>
        </w:rPr>
      </w:pPr>
      <w:r>
        <w:rPr>
          <w:rFonts w:hint="eastAsia" w:ascii="仿宋" w:hAnsi="仿宋" w:eastAsia="仿宋" w:cs="仿宋"/>
          <w:color w:val="000000"/>
          <w:kern w:val="0"/>
          <w:sz w:val="32"/>
          <w:szCs w:val="32"/>
          <w:shd w:val="clear" w:color="auto" w:fill="FFFFFF"/>
        </w:rPr>
        <w:t>（9）完成县委、县政府及县卫生和计划生育局交办的其他事项</w:t>
      </w:r>
    </w:p>
    <w:p>
      <w:pPr>
        <w:widowControl/>
        <w:shd w:val="clear" w:color="auto" w:fill="FFFFFF"/>
        <w:spacing w:after="150" w:line="600" w:lineRule="exact"/>
        <w:ind w:firstLine="960" w:firstLineChars="300"/>
        <w:jc w:val="left"/>
        <w:rPr>
          <w:rFonts w:hint="eastAsia" w:ascii="仿宋" w:hAnsi="仿宋" w:eastAsia="仿宋" w:cs="仿宋"/>
          <w:color w:val="000000"/>
          <w:kern w:val="0"/>
          <w:sz w:val="32"/>
          <w:szCs w:val="32"/>
          <w:shd w:val="clear" w:color="auto" w:fill="FFFFFF"/>
        </w:rPr>
      </w:pPr>
      <w:r>
        <w:rPr>
          <w:rFonts w:hint="eastAsia" w:ascii="仿宋" w:hAnsi="仿宋" w:eastAsia="仿宋" w:cs="仿宋"/>
          <w:color w:val="000000"/>
          <w:kern w:val="0"/>
          <w:sz w:val="32"/>
          <w:szCs w:val="32"/>
          <w:shd w:val="clear" w:color="auto" w:fill="FFFFFF"/>
        </w:rPr>
        <w:t>2、机构设置</w:t>
      </w:r>
    </w:p>
    <w:p>
      <w:pPr>
        <w:widowControl/>
        <w:shd w:val="clear" w:color="auto" w:fill="FFFFFF"/>
        <w:spacing w:after="150" w:line="600" w:lineRule="exact"/>
        <w:ind w:firstLine="960" w:firstLineChars="300"/>
        <w:jc w:val="left"/>
        <w:rPr>
          <w:rFonts w:hint="eastAsia" w:ascii="仿宋" w:hAnsi="仿宋" w:eastAsia="仿宋" w:cs="仿宋"/>
          <w:color w:val="000000"/>
          <w:kern w:val="0"/>
          <w:sz w:val="32"/>
          <w:szCs w:val="32"/>
          <w:shd w:val="clear" w:color="auto" w:fill="FFFFFF"/>
        </w:rPr>
      </w:pPr>
      <w:r>
        <w:rPr>
          <w:rFonts w:hint="eastAsia" w:ascii="仿宋" w:hAnsi="仿宋" w:eastAsia="仿宋" w:cs="仿宋"/>
          <w:sz w:val="32"/>
          <w:szCs w:val="32"/>
        </w:rPr>
        <w:t>我单位于2016年3月由县妇幼保健院和县计划生育技术服务中心两个单位合并而成,简称妇计中心。现有孕产保健部、儿童保健部、妇女保健科计划生育技术服务部、其他相关部门。履行辖区公共卫生职责，掌握辖区内妇女儿童健康状况信息，为辖区内妇女儿童提供育龄妇女保健、围产保健、儿童保健、计划生育技术等妇幼保健计生技术服务等工作。</w:t>
      </w:r>
    </w:p>
    <w:p>
      <w:pPr>
        <w:widowControl/>
        <w:shd w:val="clear" w:color="auto" w:fill="FFFFFF"/>
        <w:spacing w:after="150" w:line="600" w:lineRule="exact"/>
        <w:ind w:firstLine="640"/>
        <w:jc w:val="left"/>
        <w:rPr>
          <w:rFonts w:hint="eastAsia" w:ascii="仿宋" w:hAnsi="仿宋" w:eastAsia="仿宋" w:cs="仿宋"/>
          <w:color w:val="000000"/>
          <w:kern w:val="0"/>
          <w:sz w:val="32"/>
          <w:szCs w:val="32"/>
          <w:shd w:val="clear" w:color="auto" w:fill="FFFFFF"/>
        </w:rPr>
      </w:pPr>
      <w:r>
        <w:rPr>
          <w:rFonts w:hint="eastAsia" w:ascii="仿宋" w:hAnsi="仿宋" w:eastAsia="仿宋" w:cs="仿宋"/>
          <w:color w:val="000000"/>
          <w:kern w:val="0"/>
          <w:sz w:val="32"/>
          <w:szCs w:val="32"/>
          <w:shd w:val="clear" w:color="auto" w:fill="FFFFFF"/>
        </w:rPr>
        <w:t xml:space="preserve">  3、人员及资产情况   </w:t>
      </w:r>
    </w:p>
    <w:p>
      <w:pPr>
        <w:spacing w:line="360" w:lineRule="auto"/>
        <w:ind w:firstLine="645"/>
        <w:rPr>
          <w:rFonts w:hint="eastAsia" w:ascii="仿宋" w:hAnsi="仿宋" w:eastAsia="仿宋" w:cs="仿宋"/>
          <w:color w:val="000000"/>
          <w:kern w:val="0"/>
          <w:sz w:val="32"/>
          <w:szCs w:val="32"/>
          <w:shd w:val="clear" w:color="auto" w:fill="FFFFFF"/>
        </w:rPr>
      </w:pPr>
      <w:r>
        <w:rPr>
          <w:rFonts w:hint="eastAsia" w:ascii="仿宋" w:hAnsi="仿宋" w:eastAsia="仿宋" w:cs="仿宋"/>
          <w:color w:val="000000"/>
          <w:kern w:val="0"/>
          <w:sz w:val="32"/>
          <w:szCs w:val="32"/>
          <w:shd w:val="clear" w:color="auto" w:fill="FFFFFF"/>
        </w:rPr>
        <w:t xml:space="preserve">   </w:t>
      </w:r>
      <w:r>
        <w:rPr>
          <w:rFonts w:hint="eastAsia" w:ascii="仿宋" w:hAnsi="仿宋" w:eastAsia="仿宋" w:cs="仿宋"/>
          <w:color w:val="000000"/>
          <w:kern w:val="0"/>
          <w:sz w:val="32"/>
          <w:szCs w:val="32"/>
          <w:shd w:val="clear" w:color="auto" w:fill="FFFFFF"/>
          <w:lang w:eastAsia="zh-CN"/>
        </w:rPr>
        <w:t>中方</w:t>
      </w:r>
      <w:r>
        <w:rPr>
          <w:rFonts w:hint="eastAsia" w:ascii="仿宋" w:hAnsi="仿宋" w:eastAsia="仿宋" w:cs="仿宋"/>
          <w:color w:val="000000"/>
          <w:kern w:val="0"/>
          <w:sz w:val="32"/>
          <w:szCs w:val="32"/>
          <w:shd w:val="clear" w:color="auto" w:fill="FFFFFF"/>
        </w:rPr>
        <w:t>县妇幼保健和计划生育服务中心核定全额拨款事业编制40名，</w:t>
      </w:r>
      <w:r>
        <w:rPr>
          <w:rFonts w:hint="eastAsia" w:ascii="仿宋" w:hAnsi="仿宋" w:eastAsia="仿宋" w:cs="仿宋"/>
          <w:color w:val="000000"/>
          <w:kern w:val="0"/>
          <w:sz w:val="32"/>
          <w:szCs w:val="32"/>
          <w:shd w:val="clear" w:color="auto" w:fill="FFFFFF"/>
          <w:lang w:eastAsia="zh-CN"/>
        </w:rPr>
        <w:t>年底</w:t>
      </w:r>
      <w:r>
        <w:rPr>
          <w:rFonts w:hint="eastAsia" w:ascii="仿宋" w:hAnsi="仿宋" w:eastAsia="仿宋" w:cs="仿宋"/>
          <w:color w:val="000000"/>
          <w:kern w:val="0"/>
          <w:sz w:val="32"/>
          <w:szCs w:val="32"/>
          <w:shd w:val="clear" w:color="auto" w:fill="FFFFFF"/>
        </w:rPr>
        <w:t>实际在职人数</w:t>
      </w:r>
      <w:r>
        <w:rPr>
          <w:rFonts w:hint="eastAsia" w:ascii="仿宋" w:hAnsi="仿宋" w:eastAsia="仿宋" w:cs="仿宋"/>
          <w:color w:val="000000"/>
          <w:kern w:val="0"/>
          <w:sz w:val="32"/>
          <w:szCs w:val="32"/>
          <w:shd w:val="clear" w:color="auto" w:fill="FFFFFF"/>
          <w:lang w:val="en-US" w:eastAsia="zh-CN"/>
        </w:rPr>
        <w:t>37</w:t>
      </w:r>
      <w:r>
        <w:rPr>
          <w:rFonts w:hint="eastAsia" w:ascii="仿宋" w:hAnsi="仿宋" w:eastAsia="仿宋" w:cs="仿宋"/>
          <w:color w:val="000000"/>
          <w:kern w:val="0"/>
          <w:sz w:val="32"/>
          <w:szCs w:val="32"/>
          <w:shd w:val="clear" w:color="auto" w:fill="FFFFFF"/>
        </w:rPr>
        <w:t>人，领导</w:t>
      </w:r>
      <w:r>
        <w:rPr>
          <w:rFonts w:hint="eastAsia" w:ascii="仿宋" w:hAnsi="仿宋" w:eastAsia="仿宋" w:cs="仿宋"/>
          <w:color w:val="000000"/>
          <w:kern w:val="0"/>
          <w:sz w:val="32"/>
          <w:szCs w:val="32"/>
          <w:shd w:val="clear" w:color="auto" w:fill="FFFFFF"/>
          <w:lang w:eastAsia="zh-CN"/>
        </w:rPr>
        <w:t>人</w:t>
      </w:r>
      <w:r>
        <w:rPr>
          <w:rFonts w:hint="eastAsia" w:ascii="仿宋" w:hAnsi="仿宋" w:eastAsia="仿宋" w:cs="仿宋"/>
          <w:color w:val="000000"/>
          <w:kern w:val="0"/>
          <w:sz w:val="32"/>
          <w:szCs w:val="32"/>
          <w:shd w:val="clear" w:color="auto" w:fill="FFFFFF"/>
        </w:rPr>
        <w:t>数：主任1名，副主任2名。现有固定资产9</w:t>
      </w:r>
      <w:r>
        <w:rPr>
          <w:rFonts w:hint="eastAsia" w:ascii="仿宋" w:hAnsi="仿宋" w:eastAsia="仿宋" w:cs="仿宋"/>
          <w:color w:val="000000"/>
          <w:kern w:val="0"/>
          <w:sz w:val="32"/>
          <w:szCs w:val="32"/>
          <w:shd w:val="clear" w:color="auto" w:fill="FFFFFF"/>
          <w:lang w:val="en-US" w:eastAsia="zh-CN"/>
        </w:rPr>
        <w:t>3</w:t>
      </w:r>
      <w:r>
        <w:rPr>
          <w:rFonts w:hint="eastAsia" w:ascii="仿宋" w:hAnsi="仿宋" w:eastAsia="仿宋" w:cs="仿宋"/>
          <w:color w:val="000000"/>
          <w:kern w:val="0"/>
          <w:sz w:val="32"/>
          <w:szCs w:val="32"/>
          <w:shd w:val="clear" w:color="auto" w:fill="FFFFFF"/>
        </w:rPr>
        <w:t>5</w:t>
      </w:r>
      <w:r>
        <w:rPr>
          <w:rFonts w:hint="eastAsia" w:ascii="仿宋" w:hAnsi="仿宋" w:eastAsia="仿宋" w:cs="仿宋"/>
          <w:color w:val="000000"/>
          <w:kern w:val="0"/>
          <w:sz w:val="32"/>
          <w:szCs w:val="32"/>
          <w:shd w:val="clear" w:color="auto" w:fill="FFFFFF"/>
          <w:lang w:val="en-US" w:eastAsia="zh-CN"/>
        </w:rPr>
        <w:t>.</w:t>
      </w:r>
      <w:r>
        <w:rPr>
          <w:rFonts w:hint="eastAsia" w:ascii="仿宋" w:hAnsi="仿宋" w:eastAsia="仿宋" w:cs="仿宋"/>
          <w:color w:val="000000"/>
          <w:kern w:val="0"/>
          <w:sz w:val="32"/>
          <w:szCs w:val="32"/>
          <w:shd w:val="clear" w:color="auto" w:fill="FFFFFF"/>
        </w:rPr>
        <w:t>51</w:t>
      </w:r>
      <w:r>
        <w:rPr>
          <w:rFonts w:hint="eastAsia" w:ascii="仿宋" w:hAnsi="仿宋" w:eastAsia="仿宋" w:cs="仿宋"/>
          <w:color w:val="000000"/>
          <w:kern w:val="0"/>
          <w:sz w:val="32"/>
          <w:szCs w:val="32"/>
          <w:shd w:val="clear" w:color="auto" w:fill="FFFFFF"/>
          <w:lang w:eastAsia="zh-CN"/>
        </w:rPr>
        <w:t>万</w:t>
      </w:r>
      <w:r>
        <w:rPr>
          <w:rFonts w:hint="eastAsia" w:ascii="仿宋" w:hAnsi="仿宋" w:eastAsia="仿宋" w:cs="仿宋"/>
          <w:color w:val="000000"/>
          <w:kern w:val="0"/>
          <w:sz w:val="32"/>
          <w:szCs w:val="32"/>
          <w:shd w:val="clear" w:color="auto" w:fill="FFFFFF"/>
        </w:rPr>
        <w:t>元。</w:t>
      </w:r>
    </w:p>
    <w:p>
      <w:pPr>
        <w:spacing w:line="560" w:lineRule="exact"/>
        <w:ind w:firstLine="643" w:firstLineChars="200"/>
        <w:rPr>
          <w:rFonts w:hint="eastAsia" w:ascii="楷体" w:hAnsi="楷体" w:eastAsia="楷体" w:cs="楷体"/>
          <w:b/>
          <w:bCs w:val="0"/>
          <w:color w:val="000000"/>
          <w:sz w:val="32"/>
          <w:szCs w:val="32"/>
        </w:rPr>
      </w:pPr>
      <w:r>
        <w:rPr>
          <w:rFonts w:hint="eastAsia" w:ascii="楷体" w:hAnsi="楷体" w:eastAsia="楷体" w:cs="楷体"/>
          <w:b/>
          <w:bCs w:val="0"/>
          <w:color w:val="000000"/>
          <w:sz w:val="32"/>
          <w:szCs w:val="32"/>
        </w:rPr>
        <w:t>二、部门整体支出管理及使用情况</w:t>
      </w:r>
    </w:p>
    <w:p>
      <w:pPr>
        <w:spacing w:line="560" w:lineRule="exact"/>
        <w:ind w:firstLine="640" w:firstLineChars="200"/>
        <w:rPr>
          <w:rFonts w:hint="eastAsia" w:ascii="仿宋" w:hAnsi="仿宋" w:eastAsia="仿宋" w:cs="仿宋"/>
          <w:bCs/>
          <w:color w:val="000000"/>
          <w:sz w:val="32"/>
          <w:szCs w:val="32"/>
        </w:rPr>
      </w:pPr>
      <w:r>
        <w:rPr>
          <w:rFonts w:hint="eastAsia" w:ascii="仿宋" w:hAnsi="仿宋" w:eastAsia="仿宋" w:cs="仿宋"/>
          <w:bCs/>
          <w:color w:val="000000"/>
          <w:sz w:val="32"/>
          <w:szCs w:val="32"/>
        </w:rPr>
        <w:t>20</w:t>
      </w:r>
      <w:r>
        <w:rPr>
          <w:rFonts w:hint="eastAsia" w:ascii="仿宋" w:hAnsi="仿宋" w:eastAsia="仿宋" w:cs="仿宋"/>
          <w:bCs/>
          <w:color w:val="000000"/>
          <w:sz w:val="32"/>
          <w:szCs w:val="32"/>
          <w:lang w:val="en-US" w:eastAsia="zh-CN"/>
        </w:rPr>
        <w:t>20</w:t>
      </w:r>
      <w:r>
        <w:rPr>
          <w:rFonts w:hint="eastAsia" w:ascii="仿宋" w:hAnsi="仿宋" w:eastAsia="仿宋" w:cs="仿宋"/>
          <w:bCs/>
          <w:color w:val="000000"/>
          <w:sz w:val="32"/>
          <w:szCs w:val="32"/>
        </w:rPr>
        <w:t>预算总支出</w:t>
      </w:r>
      <w:r>
        <w:rPr>
          <w:rFonts w:hint="eastAsia" w:ascii="仿宋" w:hAnsi="仿宋" w:eastAsia="仿宋" w:cs="仿宋"/>
          <w:bCs/>
          <w:color w:val="000000"/>
          <w:sz w:val="32"/>
          <w:szCs w:val="32"/>
          <w:lang w:val="en-US" w:eastAsia="zh-CN"/>
        </w:rPr>
        <w:t>675.09</w:t>
      </w:r>
      <w:r>
        <w:rPr>
          <w:rFonts w:hint="eastAsia" w:ascii="仿宋" w:hAnsi="仿宋" w:eastAsia="仿宋" w:cs="仿宋"/>
          <w:bCs/>
          <w:color w:val="000000"/>
          <w:sz w:val="32"/>
          <w:szCs w:val="32"/>
        </w:rPr>
        <w:t>万元（基本支出</w:t>
      </w:r>
      <w:r>
        <w:rPr>
          <w:rFonts w:hint="eastAsia" w:ascii="仿宋" w:hAnsi="仿宋" w:eastAsia="仿宋" w:cs="仿宋"/>
          <w:bCs/>
          <w:color w:val="000000"/>
          <w:sz w:val="32"/>
          <w:szCs w:val="32"/>
          <w:lang w:val="en-US" w:eastAsia="zh-CN"/>
        </w:rPr>
        <w:t>504.19</w:t>
      </w:r>
      <w:r>
        <w:rPr>
          <w:rFonts w:hint="eastAsia" w:ascii="仿宋" w:hAnsi="仿宋" w:eastAsia="仿宋" w:cs="仿宋"/>
          <w:bCs/>
          <w:color w:val="000000"/>
          <w:sz w:val="32"/>
          <w:szCs w:val="32"/>
        </w:rPr>
        <w:t>万元，项目支出</w:t>
      </w:r>
      <w:r>
        <w:rPr>
          <w:rFonts w:hint="eastAsia" w:ascii="仿宋" w:hAnsi="仿宋" w:eastAsia="仿宋" w:cs="仿宋"/>
          <w:bCs/>
          <w:color w:val="000000"/>
          <w:sz w:val="32"/>
          <w:szCs w:val="32"/>
          <w:lang w:val="en-US" w:eastAsia="zh-CN"/>
        </w:rPr>
        <w:t>170.9</w:t>
      </w:r>
      <w:r>
        <w:rPr>
          <w:rFonts w:hint="eastAsia" w:ascii="仿宋" w:hAnsi="仿宋" w:eastAsia="仿宋" w:cs="仿宋"/>
          <w:bCs/>
          <w:color w:val="000000"/>
          <w:sz w:val="32"/>
          <w:szCs w:val="32"/>
        </w:rPr>
        <w:t>万元），20</w:t>
      </w:r>
      <w:r>
        <w:rPr>
          <w:rFonts w:hint="eastAsia" w:ascii="仿宋" w:hAnsi="仿宋" w:eastAsia="仿宋" w:cs="仿宋"/>
          <w:bCs/>
          <w:color w:val="000000"/>
          <w:sz w:val="32"/>
          <w:szCs w:val="32"/>
          <w:lang w:val="en-US" w:eastAsia="zh-CN"/>
        </w:rPr>
        <w:t>20</w:t>
      </w:r>
      <w:r>
        <w:rPr>
          <w:rFonts w:hint="eastAsia" w:ascii="仿宋" w:hAnsi="仿宋" w:eastAsia="仿宋" w:cs="仿宋"/>
          <w:bCs/>
          <w:color w:val="000000"/>
          <w:sz w:val="32"/>
          <w:szCs w:val="32"/>
        </w:rPr>
        <w:t>年决算总支出</w:t>
      </w:r>
      <w:r>
        <w:rPr>
          <w:rFonts w:hint="eastAsia" w:ascii="仿宋" w:hAnsi="仿宋" w:eastAsia="仿宋" w:cs="仿宋"/>
          <w:bCs/>
          <w:color w:val="000000"/>
          <w:sz w:val="32"/>
          <w:szCs w:val="32"/>
          <w:lang w:val="en-US" w:eastAsia="zh-CN"/>
        </w:rPr>
        <w:t>846.67</w:t>
      </w:r>
      <w:r>
        <w:rPr>
          <w:rFonts w:hint="eastAsia" w:ascii="仿宋" w:hAnsi="仿宋" w:eastAsia="仿宋" w:cs="仿宋"/>
          <w:bCs/>
          <w:color w:val="000000"/>
          <w:sz w:val="32"/>
          <w:szCs w:val="32"/>
        </w:rPr>
        <w:t>万元（基本支出</w:t>
      </w:r>
      <w:r>
        <w:rPr>
          <w:rFonts w:hint="eastAsia" w:ascii="仿宋" w:hAnsi="仿宋" w:eastAsia="仿宋" w:cs="仿宋"/>
          <w:bCs/>
          <w:color w:val="000000"/>
          <w:sz w:val="32"/>
          <w:szCs w:val="32"/>
          <w:lang w:val="en-US" w:eastAsia="zh-CN"/>
        </w:rPr>
        <w:t>434.74</w:t>
      </w:r>
      <w:r>
        <w:rPr>
          <w:rFonts w:hint="eastAsia" w:ascii="仿宋" w:hAnsi="仿宋" w:eastAsia="仿宋" w:cs="仿宋"/>
          <w:bCs/>
          <w:color w:val="000000"/>
          <w:sz w:val="32"/>
          <w:szCs w:val="32"/>
        </w:rPr>
        <w:t>万元，项目支出</w:t>
      </w:r>
      <w:r>
        <w:rPr>
          <w:rFonts w:hint="eastAsia" w:ascii="仿宋" w:hAnsi="仿宋" w:eastAsia="仿宋" w:cs="仿宋"/>
          <w:bCs/>
          <w:color w:val="000000"/>
          <w:sz w:val="32"/>
          <w:szCs w:val="32"/>
          <w:lang w:val="en-US" w:eastAsia="zh-CN"/>
        </w:rPr>
        <w:t>411.93</w:t>
      </w:r>
      <w:r>
        <w:rPr>
          <w:rFonts w:hint="eastAsia" w:ascii="仿宋" w:hAnsi="仿宋" w:eastAsia="仿宋" w:cs="仿宋"/>
          <w:bCs/>
          <w:color w:val="000000"/>
          <w:sz w:val="32"/>
          <w:szCs w:val="32"/>
        </w:rPr>
        <w:t>万元）。</w:t>
      </w:r>
    </w:p>
    <w:p>
      <w:pPr>
        <w:spacing w:line="560" w:lineRule="exact"/>
        <w:ind w:firstLine="640" w:firstLineChars="200"/>
        <w:rPr>
          <w:rFonts w:hint="eastAsia" w:ascii="仿宋" w:hAnsi="仿宋" w:eastAsia="仿宋" w:cs="仿宋"/>
          <w:bCs/>
          <w:color w:val="000000"/>
          <w:sz w:val="32"/>
          <w:szCs w:val="32"/>
        </w:rPr>
      </w:pPr>
      <w:r>
        <w:rPr>
          <w:rFonts w:hint="eastAsia" w:ascii="仿宋" w:hAnsi="仿宋" w:eastAsia="仿宋" w:cs="仿宋"/>
          <w:bCs/>
          <w:color w:val="000000"/>
          <w:sz w:val="32"/>
          <w:szCs w:val="32"/>
        </w:rPr>
        <w:t>（一）基本支出</w:t>
      </w:r>
    </w:p>
    <w:p>
      <w:pPr>
        <w:pStyle w:val="3"/>
        <w:tabs>
          <w:tab w:val="left" w:pos="3800"/>
        </w:tabs>
        <w:spacing w:line="360" w:lineRule="auto"/>
        <w:ind w:left="0" w:firstLine="480" w:firstLineChars="150"/>
        <w:rPr>
          <w:rFonts w:hint="eastAsia" w:ascii="仿宋" w:hAnsi="仿宋" w:eastAsia="仿宋" w:cs="仿宋"/>
          <w:szCs w:val="32"/>
        </w:rPr>
      </w:pPr>
      <w:r>
        <w:rPr>
          <w:rFonts w:hint="eastAsia" w:ascii="仿宋" w:hAnsi="仿宋" w:eastAsia="仿宋" w:cs="仿宋"/>
          <w:szCs w:val="32"/>
        </w:rPr>
        <w:t>20</w:t>
      </w:r>
      <w:r>
        <w:rPr>
          <w:rFonts w:hint="eastAsia" w:ascii="仿宋" w:hAnsi="仿宋" w:eastAsia="仿宋" w:cs="仿宋"/>
          <w:szCs w:val="32"/>
          <w:lang w:val="en-US" w:eastAsia="zh-CN"/>
        </w:rPr>
        <w:t>20</w:t>
      </w:r>
      <w:r>
        <w:rPr>
          <w:rFonts w:hint="eastAsia" w:ascii="仿宋" w:hAnsi="仿宋" w:eastAsia="仿宋" w:cs="仿宋"/>
          <w:szCs w:val="32"/>
        </w:rPr>
        <w:t>年预算基本支出</w:t>
      </w:r>
      <w:r>
        <w:rPr>
          <w:rFonts w:hint="eastAsia" w:ascii="仿宋" w:hAnsi="仿宋" w:eastAsia="仿宋" w:cs="仿宋"/>
          <w:bCs/>
          <w:color w:val="000000"/>
          <w:sz w:val="32"/>
          <w:szCs w:val="32"/>
          <w:lang w:val="en-US" w:eastAsia="zh-CN"/>
        </w:rPr>
        <w:t>504.19</w:t>
      </w:r>
      <w:r>
        <w:rPr>
          <w:rFonts w:hint="eastAsia" w:ascii="仿宋" w:hAnsi="仿宋" w:eastAsia="仿宋" w:cs="仿宋"/>
          <w:bCs/>
          <w:szCs w:val="32"/>
        </w:rPr>
        <w:t>万元</w:t>
      </w:r>
      <w:r>
        <w:rPr>
          <w:rFonts w:hint="eastAsia" w:ascii="仿宋" w:hAnsi="仿宋" w:eastAsia="仿宋" w:cs="仿宋"/>
          <w:szCs w:val="32"/>
        </w:rPr>
        <w:t>，其中</w:t>
      </w:r>
      <w:r>
        <w:rPr>
          <w:rFonts w:hint="eastAsia" w:ascii="仿宋" w:hAnsi="仿宋" w:eastAsia="仿宋" w:cs="仿宋"/>
          <w:szCs w:val="32"/>
          <w:lang w:eastAsia="zh-CN"/>
        </w:rPr>
        <w:t>人员</w:t>
      </w:r>
      <w:r>
        <w:rPr>
          <w:rFonts w:hint="eastAsia" w:ascii="仿宋" w:hAnsi="仿宋" w:eastAsia="仿宋" w:cs="仿宋"/>
          <w:szCs w:val="32"/>
        </w:rPr>
        <w:t xml:space="preserve">支出 </w:t>
      </w:r>
      <w:r>
        <w:rPr>
          <w:rFonts w:hint="eastAsia" w:ascii="仿宋" w:hAnsi="仿宋" w:eastAsia="仿宋" w:cs="仿宋"/>
          <w:szCs w:val="32"/>
          <w:lang w:val="en-US" w:eastAsia="zh-CN"/>
        </w:rPr>
        <w:t>405.47</w:t>
      </w:r>
      <w:r>
        <w:rPr>
          <w:rFonts w:hint="eastAsia" w:ascii="仿宋" w:hAnsi="仿宋" w:eastAsia="仿宋" w:cs="仿宋"/>
          <w:szCs w:val="32"/>
        </w:rPr>
        <w:t>万元，</w:t>
      </w:r>
      <w:r>
        <w:rPr>
          <w:rFonts w:hint="eastAsia" w:ascii="仿宋" w:hAnsi="仿宋" w:eastAsia="仿宋" w:cs="仿宋"/>
          <w:szCs w:val="32"/>
          <w:lang w:eastAsia="zh-CN"/>
        </w:rPr>
        <w:t>公用</w:t>
      </w:r>
      <w:r>
        <w:rPr>
          <w:rFonts w:hint="eastAsia" w:ascii="仿宋" w:hAnsi="仿宋" w:eastAsia="仿宋" w:cs="仿宋"/>
          <w:szCs w:val="32"/>
        </w:rPr>
        <w:t>支出98.72万元。</w:t>
      </w:r>
    </w:p>
    <w:p>
      <w:pPr>
        <w:pStyle w:val="3"/>
        <w:tabs>
          <w:tab w:val="left" w:pos="3800"/>
        </w:tabs>
        <w:spacing w:line="360" w:lineRule="auto"/>
        <w:ind w:left="0" w:firstLine="480" w:firstLineChars="150"/>
        <w:rPr>
          <w:rFonts w:hint="eastAsia" w:ascii="仿宋" w:hAnsi="仿宋" w:eastAsia="仿宋" w:cs="仿宋"/>
          <w:szCs w:val="32"/>
        </w:rPr>
      </w:pPr>
      <w:r>
        <w:rPr>
          <w:rFonts w:hint="eastAsia" w:ascii="仿宋" w:hAnsi="仿宋" w:eastAsia="仿宋" w:cs="仿宋"/>
          <w:szCs w:val="32"/>
        </w:rPr>
        <w:t>20</w:t>
      </w:r>
      <w:r>
        <w:rPr>
          <w:rFonts w:hint="eastAsia" w:ascii="仿宋" w:hAnsi="仿宋" w:eastAsia="仿宋" w:cs="仿宋"/>
          <w:szCs w:val="32"/>
          <w:lang w:val="en-US" w:eastAsia="zh-CN"/>
        </w:rPr>
        <w:t>20</w:t>
      </w:r>
      <w:r>
        <w:rPr>
          <w:rFonts w:hint="eastAsia" w:ascii="仿宋" w:hAnsi="仿宋" w:eastAsia="仿宋" w:cs="仿宋"/>
          <w:szCs w:val="32"/>
        </w:rPr>
        <w:t>年决算基本支出</w:t>
      </w:r>
      <w:r>
        <w:rPr>
          <w:rFonts w:hint="eastAsia" w:ascii="仿宋" w:hAnsi="仿宋" w:eastAsia="仿宋" w:cs="仿宋"/>
          <w:bCs/>
          <w:color w:val="000000"/>
          <w:sz w:val="32"/>
          <w:szCs w:val="32"/>
          <w:lang w:val="en-US" w:eastAsia="zh-CN"/>
        </w:rPr>
        <w:t>434.74</w:t>
      </w:r>
      <w:r>
        <w:rPr>
          <w:rFonts w:hint="eastAsia" w:ascii="仿宋" w:hAnsi="仿宋" w:eastAsia="仿宋" w:cs="仿宋"/>
          <w:bCs/>
          <w:szCs w:val="32"/>
        </w:rPr>
        <w:t>万元</w:t>
      </w:r>
      <w:r>
        <w:rPr>
          <w:rFonts w:hint="eastAsia" w:ascii="仿宋" w:hAnsi="仿宋" w:eastAsia="仿宋" w:cs="仿宋"/>
          <w:szCs w:val="32"/>
        </w:rPr>
        <w:t>，其中</w:t>
      </w:r>
      <w:r>
        <w:rPr>
          <w:rFonts w:hint="eastAsia" w:ascii="仿宋" w:hAnsi="仿宋" w:eastAsia="仿宋" w:cs="仿宋"/>
          <w:szCs w:val="32"/>
          <w:lang w:eastAsia="zh-CN"/>
        </w:rPr>
        <w:t>人员</w:t>
      </w:r>
      <w:r>
        <w:rPr>
          <w:rFonts w:hint="eastAsia" w:ascii="仿宋" w:hAnsi="仿宋" w:eastAsia="仿宋" w:cs="仿宋"/>
          <w:szCs w:val="32"/>
        </w:rPr>
        <w:t xml:space="preserve">支出 </w:t>
      </w:r>
      <w:r>
        <w:rPr>
          <w:rFonts w:hint="eastAsia" w:ascii="仿宋" w:hAnsi="仿宋" w:eastAsia="仿宋" w:cs="仿宋"/>
          <w:szCs w:val="32"/>
          <w:lang w:val="en-US" w:eastAsia="zh-CN"/>
        </w:rPr>
        <w:t>374.15</w:t>
      </w:r>
      <w:r>
        <w:rPr>
          <w:rFonts w:hint="eastAsia" w:ascii="仿宋" w:hAnsi="仿宋" w:eastAsia="仿宋" w:cs="仿宋"/>
          <w:szCs w:val="32"/>
        </w:rPr>
        <w:t>万元，</w:t>
      </w:r>
      <w:r>
        <w:rPr>
          <w:rFonts w:hint="eastAsia" w:ascii="仿宋" w:hAnsi="仿宋" w:eastAsia="仿宋" w:cs="仿宋"/>
          <w:szCs w:val="32"/>
          <w:lang w:eastAsia="zh-CN"/>
        </w:rPr>
        <w:t>公用</w:t>
      </w:r>
      <w:r>
        <w:rPr>
          <w:rFonts w:hint="eastAsia" w:ascii="仿宋" w:hAnsi="仿宋" w:eastAsia="仿宋" w:cs="仿宋"/>
          <w:szCs w:val="32"/>
        </w:rPr>
        <w:t>支出</w:t>
      </w:r>
      <w:r>
        <w:rPr>
          <w:rFonts w:hint="eastAsia" w:ascii="仿宋" w:hAnsi="仿宋" w:eastAsia="仿宋" w:cs="仿宋"/>
          <w:szCs w:val="32"/>
          <w:lang w:val="en-US" w:eastAsia="zh-CN"/>
        </w:rPr>
        <w:t>60.59</w:t>
      </w:r>
      <w:r>
        <w:rPr>
          <w:rFonts w:hint="eastAsia" w:ascii="仿宋" w:hAnsi="仿宋" w:eastAsia="仿宋" w:cs="仿宋"/>
          <w:szCs w:val="32"/>
        </w:rPr>
        <w:t>万元。</w:t>
      </w:r>
    </w:p>
    <w:p>
      <w:pPr>
        <w:widowControl/>
        <w:spacing w:line="360" w:lineRule="auto"/>
        <w:ind w:firstLine="480" w:firstLineChars="150"/>
        <w:rPr>
          <w:rFonts w:hint="eastAsia" w:ascii="仿宋" w:hAnsi="仿宋" w:eastAsia="仿宋" w:cs="仿宋"/>
          <w:sz w:val="32"/>
          <w:szCs w:val="32"/>
        </w:rPr>
      </w:pPr>
      <w:r>
        <w:rPr>
          <w:rFonts w:hint="eastAsia" w:ascii="仿宋" w:hAnsi="仿宋" w:eastAsia="仿宋" w:cs="仿宋"/>
          <w:sz w:val="32"/>
          <w:szCs w:val="32"/>
        </w:rPr>
        <w:t>中方县妇幼保健和计划生育技术服务中心20</w:t>
      </w:r>
      <w:r>
        <w:rPr>
          <w:rFonts w:hint="eastAsia" w:ascii="仿宋" w:hAnsi="仿宋" w:eastAsia="仿宋" w:cs="仿宋"/>
          <w:sz w:val="32"/>
          <w:szCs w:val="32"/>
          <w:lang w:val="en-US" w:eastAsia="zh-CN"/>
        </w:rPr>
        <w:t>20</w:t>
      </w:r>
      <w:r>
        <w:rPr>
          <w:rFonts w:hint="eastAsia" w:ascii="仿宋" w:hAnsi="仿宋" w:eastAsia="仿宋" w:cs="仿宋"/>
          <w:sz w:val="32"/>
          <w:szCs w:val="32"/>
        </w:rPr>
        <w:t>年预算执行：预算完成率9</w:t>
      </w:r>
      <w:r>
        <w:rPr>
          <w:rFonts w:hint="eastAsia" w:ascii="仿宋" w:hAnsi="仿宋" w:eastAsia="仿宋" w:cs="仿宋"/>
          <w:sz w:val="32"/>
          <w:szCs w:val="32"/>
          <w:lang w:val="en-US" w:eastAsia="zh-CN"/>
        </w:rPr>
        <w:t>2</w:t>
      </w:r>
      <w:r>
        <w:rPr>
          <w:rFonts w:hint="eastAsia" w:ascii="仿宋" w:hAnsi="仿宋" w:eastAsia="仿宋" w:cs="仿宋"/>
          <w:sz w:val="32"/>
          <w:szCs w:val="32"/>
        </w:rPr>
        <w:t>%，预算控制率</w:t>
      </w:r>
      <w:r>
        <w:rPr>
          <w:rFonts w:hint="eastAsia" w:ascii="仿宋" w:hAnsi="仿宋" w:eastAsia="仿宋" w:cs="仿宋"/>
          <w:sz w:val="32"/>
          <w:szCs w:val="32"/>
          <w:lang w:val="en-US" w:eastAsia="zh-CN"/>
        </w:rPr>
        <w:t>39</w:t>
      </w:r>
      <w:r>
        <w:rPr>
          <w:rFonts w:hint="eastAsia" w:ascii="仿宋" w:hAnsi="仿宋" w:eastAsia="仿宋" w:cs="仿宋"/>
          <w:sz w:val="32"/>
          <w:szCs w:val="32"/>
        </w:rPr>
        <w:t>%</w:t>
      </w:r>
      <w:r>
        <w:rPr>
          <w:rFonts w:hint="eastAsia" w:ascii="仿宋" w:hAnsi="仿宋" w:eastAsia="仿宋" w:cs="仿宋"/>
          <w:sz w:val="32"/>
          <w:szCs w:val="32"/>
          <w:lang w:eastAsia="zh-CN"/>
        </w:rPr>
        <w:t>。</w:t>
      </w:r>
      <w:r>
        <w:rPr>
          <w:rFonts w:hint="eastAsia" w:ascii="仿宋" w:hAnsi="仿宋" w:eastAsia="仿宋" w:cs="仿宋"/>
          <w:sz w:val="32"/>
          <w:szCs w:val="32"/>
        </w:rPr>
        <w:t>新建</w:t>
      </w:r>
      <w:r>
        <w:rPr>
          <w:rFonts w:hint="eastAsia" w:ascii="仿宋" w:hAnsi="仿宋" w:eastAsia="仿宋" w:cs="仿宋"/>
          <w:sz w:val="32"/>
          <w:szCs w:val="32"/>
          <w:lang w:eastAsia="zh-CN"/>
        </w:rPr>
        <w:t>妇幼服务大楼，面积</w:t>
      </w:r>
      <w:r>
        <w:rPr>
          <w:rFonts w:hint="eastAsia" w:ascii="仿宋" w:hAnsi="仿宋" w:eastAsia="仿宋" w:cs="仿宋"/>
          <w:sz w:val="32"/>
          <w:szCs w:val="32"/>
          <w:lang w:val="en-US" w:eastAsia="zh-CN"/>
        </w:rPr>
        <w:t>3751平方米，预算1200万元，规模控制率100%，投资概算控制率105%</w:t>
      </w:r>
      <w:r>
        <w:rPr>
          <w:rFonts w:hint="eastAsia" w:ascii="仿宋" w:hAnsi="仿宋" w:eastAsia="仿宋" w:cs="仿宋"/>
          <w:sz w:val="32"/>
          <w:szCs w:val="32"/>
        </w:rPr>
        <w:t>（20</w:t>
      </w:r>
      <w:r>
        <w:rPr>
          <w:rFonts w:hint="eastAsia" w:ascii="仿宋" w:hAnsi="仿宋" w:eastAsia="仿宋" w:cs="仿宋"/>
          <w:sz w:val="32"/>
          <w:szCs w:val="32"/>
          <w:lang w:val="en-US" w:eastAsia="zh-CN"/>
        </w:rPr>
        <w:t>20</w:t>
      </w:r>
      <w:r>
        <w:rPr>
          <w:rFonts w:hint="eastAsia" w:ascii="仿宋" w:hAnsi="仿宋" w:eastAsia="仿宋" w:cs="仿宋"/>
          <w:sz w:val="32"/>
          <w:szCs w:val="32"/>
        </w:rPr>
        <w:t>年完工项目）。20</w:t>
      </w:r>
      <w:r>
        <w:rPr>
          <w:rFonts w:hint="eastAsia" w:ascii="仿宋" w:hAnsi="仿宋" w:eastAsia="仿宋" w:cs="仿宋"/>
          <w:sz w:val="32"/>
          <w:szCs w:val="32"/>
          <w:lang w:val="en-US" w:eastAsia="zh-CN"/>
        </w:rPr>
        <w:t>20</w:t>
      </w:r>
      <w:r>
        <w:rPr>
          <w:rFonts w:hint="eastAsia" w:ascii="仿宋" w:hAnsi="仿宋" w:eastAsia="仿宋" w:cs="仿宋"/>
          <w:sz w:val="32"/>
          <w:szCs w:val="32"/>
        </w:rPr>
        <w:t>年预算管理：20</w:t>
      </w:r>
      <w:r>
        <w:rPr>
          <w:rFonts w:hint="eastAsia" w:ascii="仿宋" w:hAnsi="仿宋" w:eastAsia="仿宋" w:cs="仿宋"/>
          <w:sz w:val="32"/>
          <w:szCs w:val="32"/>
          <w:lang w:val="en-US" w:eastAsia="zh-CN"/>
        </w:rPr>
        <w:t>20</w:t>
      </w:r>
      <w:r>
        <w:rPr>
          <w:rFonts w:hint="eastAsia" w:ascii="仿宋" w:hAnsi="仿宋" w:eastAsia="仿宋" w:cs="仿宋"/>
          <w:sz w:val="32"/>
          <w:szCs w:val="32"/>
        </w:rPr>
        <w:t>年公用经费预算</w:t>
      </w:r>
      <w:r>
        <w:rPr>
          <w:rFonts w:hint="eastAsia" w:ascii="仿宋" w:hAnsi="仿宋" w:eastAsia="仿宋" w:cs="仿宋"/>
          <w:sz w:val="32"/>
          <w:szCs w:val="32"/>
          <w:lang w:val="en-US" w:eastAsia="zh-CN"/>
        </w:rPr>
        <w:t>78.13</w:t>
      </w:r>
      <w:r>
        <w:rPr>
          <w:rFonts w:hint="eastAsia" w:ascii="仿宋" w:hAnsi="仿宋" w:eastAsia="仿宋" w:cs="仿宋"/>
          <w:sz w:val="32"/>
          <w:szCs w:val="32"/>
        </w:rPr>
        <w:t>万元，公用经费决算</w:t>
      </w:r>
      <w:r>
        <w:rPr>
          <w:rFonts w:hint="eastAsia" w:ascii="仿宋" w:hAnsi="仿宋" w:eastAsia="仿宋" w:cs="仿宋"/>
          <w:sz w:val="32"/>
          <w:szCs w:val="32"/>
          <w:lang w:val="en-US" w:eastAsia="zh-CN"/>
        </w:rPr>
        <w:t>60.59</w:t>
      </w:r>
      <w:r>
        <w:rPr>
          <w:rFonts w:hint="eastAsia" w:ascii="仿宋" w:hAnsi="仿宋" w:eastAsia="仿宋" w:cs="仿宋"/>
          <w:sz w:val="32"/>
          <w:szCs w:val="32"/>
        </w:rPr>
        <w:t>万元，控制率</w:t>
      </w:r>
      <w:r>
        <w:rPr>
          <w:rFonts w:hint="eastAsia" w:ascii="仿宋" w:hAnsi="仿宋" w:eastAsia="仿宋" w:cs="仿宋"/>
          <w:sz w:val="32"/>
          <w:szCs w:val="32"/>
          <w:lang w:val="en-US" w:eastAsia="zh-CN"/>
        </w:rPr>
        <w:t>77.55</w:t>
      </w:r>
      <w:r>
        <w:rPr>
          <w:rFonts w:hint="eastAsia" w:ascii="仿宋" w:hAnsi="仿宋" w:eastAsia="仿宋" w:cs="仿宋"/>
          <w:sz w:val="32"/>
          <w:szCs w:val="32"/>
        </w:rPr>
        <w:t>%；20</w:t>
      </w:r>
      <w:r>
        <w:rPr>
          <w:rFonts w:hint="eastAsia" w:ascii="仿宋" w:hAnsi="仿宋" w:eastAsia="仿宋" w:cs="仿宋"/>
          <w:sz w:val="32"/>
          <w:szCs w:val="32"/>
          <w:lang w:val="en-US" w:eastAsia="zh-CN"/>
        </w:rPr>
        <w:t>20</w:t>
      </w:r>
      <w:r>
        <w:rPr>
          <w:rFonts w:hint="eastAsia" w:ascii="仿宋" w:hAnsi="仿宋" w:eastAsia="仿宋" w:cs="仿宋"/>
          <w:sz w:val="32"/>
          <w:szCs w:val="32"/>
        </w:rPr>
        <w:t>年“三公经费”预算3.</w:t>
      </w:r>
      <w:r>
        <w:rPr>
          <w:rFonts w:hint="eastAsia" w:ascii="仿宋" w:hAnsi="仿宋" w:eastAsia="仿宋" w:cs="仿宋"/>
          <w:sz w:val="32"/>
          <w:szCs w:val="32"/>
          <w:lang w:val="en-US" w:eastAsia="zh-CN"/>
        </w:rPr>
        <w:t>35</w:t>
      </w:r>
      <w:r>
        <w:rPr>
          <w:rFonts w:hint="eastAsia" w:ascii="仿宋" w:hAnsi="仿宋" w:eastAsia="仿宋" w:cs="仿宋"/>
          <w:sz w:val="32"/>
          <w:szCs w:val="32"/>
        </w:rPr>
        <w:t>万元，20</w:t>
      </w:r>
      <w:r>
        <w:rPr>
          <w:rFonts w:hint="eastAsia" w:ascii="仿宋" w:hAnsi="仿宋" w:eastAsia="仿宋" w:cs="仿宋"/>
          <w:sz w:val="32"/>
          <w:szCs w:val="32"/>
          <w:lang w:val="en-US" w:eastAsia="zh-CN"/>
        </w:rPr>
        <w:t>20</w:t>
      </w:r>
      <w:r>
        <w:rPr>
          <w:rFonts w:hint="eastAsia" w:ascii="仿宋" w:hAnsi="仿宋" w:eastAsia="仿宋" w:cs="仿宋"/>
          <w:sz w:val="32"/>
          <w:szCs w:val="32"/>
        </w:rPr>
        <w:t>年“三公经费”决算2.73万元， “三公经费”控制率</w:t>
      </w:r>
      <w:r>
        <w:rPr>
          <w:rFonts w:hint="eastAsia" w:ascii="仿宋" w:hAnsi="仿宋" w:eastAsia="仿宋" w:cs="仿宋"/>
          <w:sz w:val="32"/>
          <w:szCs w:val="32"/>
          <w:lang w:val="en-US" w:eastAsia="zh-CN"/>
        </w:rPr>
        <w:t>81.49</w:t>
      </w:r>
      <w:r>
        <w:rPr>
          <w:rFonts w:hint="eastAsia" w:ascii="仿宋" w:hAnsi="仿宋" w:eastAsia="仿宋" w:cs="仿宋"/>
          <w:sz w:val="32"/>
          <w:szCs w:val="32"/>
        </w:rPr>
        <w:t>%；20</w:t>
      </w:r>
      <w:r>
        <w:rPr>
          <w:rFonts w:hint="eastAsia" w:ascii="仿宋" w:hAnsi="仿宋" w:eastAsia="仿宋" w:cs="仿宋"/>
          <w:sz w:val="32"/>
          <w:szCs w:val="32"/>
          <w:lang w:val="en-US" w:eastAsia="zh-CN"/>
        </w:rPr>
        <w:t>20</w:t>
      </w:r>
      <w:r>
        <w:rPr>
          <w:rFonts w:hint="eastAsia" w:ascii="仿宋" w:hAnsi="仿宋" w:eastAsia="仿宋" w:cs="仿宋"/>
          <w:sz w:val="32"/>
          <w:szCs w:val="32"/>
        </w:rPr>
        <w:t>年政府采购预算</w:t>
      </w:r>
      <w:r>
        <w:rPr>
          <w:rFonts w:hint="eastAsia" w:ascii="仿宋" w:hAnsi="仿宋" w:eastAsia="仿宋" w:cs="仿宋"/>
          <w:sz w:val="32"/>
          <w:szCs w:val="32"/>
          <w:lang w:val="en-US" w:eastAsia="zh-CN"/>
        </w:rPr>
        <w:t>114.4</w:t>
      </w:r>
      <w:r>
        <w:rPr>
          <w:rFonts w:hint="eastAsia" w:ascii="仿宋" w:hAnsi="仿宋" w:eastAsia="仿宋" w:cs="仿宋"/>
          <w:sz w:val="32"/>
          <w:szCs w:val="32"/>
        </w:rPr>
        <w:t>万元，政府采购决算</w:t>
      </w:r>
      <w:r>
        <w:rPr>
          <w:rFonts w:hint="eastAsia" w:ascii="仿宋" w:hAnsi="仿宋" w:eastAsia="仿宋" w:cs="仿宋"/>
          <w:sz w:val="32"/>
          <w:szCs w:val="32"/>
          <w:lang w:val="en-US" w:eastAsia="zh-CN"/>
        </w:rPr>
        <w:t>368.23</w:t>
      </w:r>
      <w:r>
        <w:rPr>
          <w:rFonts w:hint="eastAsia" w:ascii="仿宋" w:hAnsi="仿宋" w:eastAsia="仿宋" w:cs="仿宋"/>
          <w:sz w:val="32"/>
          <w:szCs w:val="32"/>
        </w:rPr>
        <w:t>万元，政府采购执行率</w:t>
      </w:r>
      <w:r>
        <w:rPr>
          <w:rFonts w:hint="eastAsia" w:ascii="仿宋" w:hAnsi="仿宋" w:eastAsia="仿宋" w:cs="仿宋"/>
          <w:sz w:val="32"/>
          <w:szCs w:val="32"/>
          <w:lang w:val="en-US" w:eastAsia="zh-CN"/>
        </w:rPr>
        <w:t>321</w:t>
      </w:r>
      <w:r>
        <w:rPr>
          <w:rFonts w:hint="eastAsia" w:ascii="仿宋" w:hAnsi="仿宋" w:eastAsia="仿宋" w:cs="仿宋"/>
          <w:sz w:val="32"/>
          <w:szCs w:val="32"/>
        </w:rPr>
        <w:t>%。预算管理制度建立健全并落实到位，资金使用合规性符合要求，预决算信息按规定公开。</w:t>
      </w:r>
    </w:p>
    <w:p>
      <w:pPr>
        <w:spacing w:line="560" w:lineRule="exact"/>
        <w:ind w:firstLine="640" w:firstLineChars="200"/>
        <w:rPr>
          <w:rFonts w:hint="eastAsia" w:ascii="仿宋" w:hAnsi="仿宋" w:eastAsia="仿宋" w:cs="仿宋"/>
          <w:bCs/>
          <w:color w:val="000000"/>
          <w:sz w:val="32"/>
          <w:szCs w:val="32"/>
        </w:rPr>
      </w:pPr>
      <w:r>
        <w:rPr>
          <w:rFonts w:hint="eastAsia" w:ascii="仿宋" w:hAnsi="仿宋" w:eastAsia="仿宋" w:cs="仿宋"/>
          <w:bCs/>
          <w:color w:val="000000"/>
          <w:sz w:val="32"/>
          <w:szCs w:val="32"/>
        </w:rPr>
        <w:t>（二）项目支出</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20</w:t>
      </w:r>
      <w:r>
        <w:rPr>
          <w:rFonts w:hint="eastAsia" w:ascii="仿宋" w:hAnsi="仿宋" w:eastAsia="仿宋" w:cs="仿宋"/>
          <w:sz w:val="32"/>
          <w:szCs w:val="32"/>
          <w:lang w:val="en-US" w:eastAsia="zh-CN"/>
        </w:rPr>
        <w:t>20</w:t>
      </w:r>
      <w:r>
        <w:rPr>
          <w:rFonts w:hint="eastAsia" w:ascii="仿宋" w:hAnsi="仿宋" w:eastAsia="仿宋" w:cs="仿宋"/>
          <w:sz w:val="32"/>
          <w:szCs w:val="32"/>
        </w:rPr>
        <w:t>年项目支出预算</w:t>
      </w:r>
      <w:r>
        <w:rPr>
          <w:rFonts w:hint="eastAsia" w:ascii="仿宋" w:hAnsi="仿宋" w:eastAsia="仿宋" w:cs="仿宋"/>
          <w:bCs/>
          <w:color w:val="000000"/>
          <w:sz w:val="32"/>
          <w:szCs w:val="32"/>
          <w:lang w:val="en-US" w:eastAsia="zh-CN"/>
        </w:rPr>
        <w:t>170.9</w:t>
      </w:r>
      <w:r>
        <w:rPr>
          <w:rFonts w:hint="eastAsia" w:ascii="仿宋" w:hAnsi="仿宋" w:eastAsia="仿宋" w:cs="仿宋"/>
          <w:sz w:val="32"/>
          <w:szCs w:val="32"/>
        </w:rPr>
        <w:t>万元。项目支出预算明细：免费婚前医学检查资金:省级安排资金7</w:t>
      </w:r>
      <w:r>
        <w:rPr>
          <w:rFonts w:hint="eastAsia" w:ascii="仿宋" w:hAnsi="仿宋" w:eastAsia="仿宋" w:cs="仿宋"/>
          <w:sz w:val="32"/>
          <w:szCs w:val="32"/>
          <w:lang w:val="en-US" w:eastAsia="zh-CN"/>
        </w:rPr>
        <w:t>.5</w:t>
      </w:r>
      <w:r>
        <w:rPr>
          <w:rFonts w:hint="eastAsia" w:ascii="仿宋" w:hAnsi="仿宋" w:eastAsia="仿宋" w:cs="仿宋"/>
          <w:sz w:val="32"/>
          <w:szCs w:val="32"/>
        </w:rPr>
        <w:t>万元、县级安排资金</w:t>
      </w:r>
      <w:r>
        <w:rPr>
          <w:rFonts w:hint="eastAsia" w:ascii="仿宋" w:hAnsi="仿宋" w:eastAsia="仿宋" w:cs="仿宋"/>
          <w:sz w:val="32"/>
          <w:szCs w:val="32"/>
          <w:lang w:val="en-US" w:eastAsia="zh-CN"/>
        </w:rPr>
        <w:t>7.5</w:t>
      </w:r>
      <w:r>
        <w:rPr>
          <w:rFonts w:hint="eastAsia" w:ascii="仿宋" w:hAnsi="仿宋" w:eastAsia="仿宋" w:cs="仿宋"/>
          <w:sz w:val="32"/>
          <w:szCs w:val="32"/>
        </w:rPr>
        <w:t>万元</w:t>
      </w:r>
      <w:r>
        <w:rPr>
          <w:rFonts w:hint="eastAsia" w:ascii="仿宋" w:hAnsi="仿宋" w:eastAsia="仿宋" w:cs="仿宋"/>
          <w:sz w:val="32"/>
          <w:szCs w:val="32"/>
          <w:lang w:eastAsia="zh-CN"/>
        </w:rPr>
        <w:t>，小</w:t>
      </w:r>
      <w:r>
        <w:rPr>
          <w:rFonts w:hint="eastAsia" w:ascii="仿宋" w:hAnsi="仿宋" w:eastAsia="仿宋" w:cs="仿宋"/>
          <w:sz w:val="32"/>
          <w:szCs w:val="32"/>
        </w:rPr>
        <w:t>计</w:t>
      </w:r>
      <w:r>
        <w:rPr>
          <w:rFonts w:hint="eastAsia" w:ascii="仿宋" w:hAnsi="仿宋" w:eastAsia="仿宋" w:cs="仿宋"/>
          <w:sz w:val="32"/>
          <w:szCs w:val="32"/>
          <w:lang w:val="en-US" w:eastAsia="zh-CN"/>
        </w:rPr>
        <w:t>15万元</w:t>
      </w:r>
      <w:r>
        <w:rPr>
          <w:rFonts w:hint="eastAsia" w:ascii="仿宋" w:hAnsi="仿宋" w:eastAsia="仿宋" w:cs="仿宋"/>
          <w:sz w:val="32"/>
          <w:szCs w:val="32"/>
        </w:rPr>
        <w:t>。农村适龄妇女两癌免费筛查资金:中央及省级安排资金57万元、县级安排资金</w:t>
      </w:r>
      <w:r>
        <w:rPr>
          <w:rFonts w:hint="eastAsia" w:ascii="仿宋" w:hAnsi="仿宋" w:eastAsia="仿宋" w:cs="仿宋"/>
          <w:sz w:val="32"/>
          <w:szCs w:val="32"/>
          <w:lang w:val="en-US" w:eastAsia="zh-CN"/>
        </w:rPr>
        <w:t>28</w:t>
      </w:r>
      <w:r>
        <w:rPr>
          <w:rFonts w:hint="eastAsia" w:ascii="仿宋" w:hAnsi="仿宋" w:eastAsia="仿宋" w:cs="仿宋"/>
          <w:sz w:val="32"/>
          <w:szCs w:val="32"/>
        </w:rPr>
        <w:t>万元，</w:t>
      </w:r>
      <w:r>
        <w:rPr>
          <w:rFonts w:hint="eastAsia" w:ascii="仿宋" w:hAnsi="仿宋" w:eastAsia="仿宋" w:cs="仿宋"/>
          <w:sz w:val="32"/>
          <w:szCs w:val="32"/>
          <w:lang w:eastAsia="zh-CN"/>
        </w:rPr>
        <w:t>小</w:t>
      </w:r>
      <w:r>
        <w:rPr>
          <w:rFonts w:hint="eastAsia" w:ascii="仿宋" w:hAnsi="仿宋" w:eastAsia="仿宋" w:cs="仿宋"/>
          <w:sz w:val="32"/>
          <w:szCs w:val="32"/>
        </w:rPr>
        <w:t>计</w:t>
      </w:r>
      <w:r>
        <w:rPr>
          <w:rFonts w:hint="eastAsia" w:ascii="仿宋" w:hAnsi="仿宋" w:eastAsia="仿宋" w:cs="仿宋"/>
          <w:sz w:val="32"/>
          <w:szCs w:val="32"/>
          <w:lang w:val="en-US" w:eastAsia="zh-CN"/>
        </w:rPr>
        <w:t>85</w:t>
      </w:r>
      <w:r>
        <w:rPr>
          <w:rFonts w:hint="eastAsia" w:ascii="仿宋" w:hAnsi="仿宋" w:eastAsia="仿宋" w:cs="仿宋"/>
          <w:sz w:val="32"/>
          <w:szCs w:val="32"/>
        </w:rPr>
        <w:t>万元。孕产妇免费产前筛查资金:省级安排资金</w:t>
      </w:r>
      <w:r>
        <w:rPr>
          <w:rFonts w:hint="eastAsia" w:ascii="仿宋" w:hAnsi="仿宋" w:eastAsia="仿宋" w:cs="仿宋"/>
          <w:sz w:val="32"/>
          <w:szCs w:val="32"/>
          <w:lang w:val="en-US" w:eastAsia="zh-CN"/>
        </w:rPr>
        <w:t>37.9</w:t>
      </w:r>
      <w:r>
        <w:rPr>
          <w:rFonts w:hint="eastAsia" w:ascii="仿宋" w:hAnsi="仿宋" w:eastAsia="仿宋" w:cs="仿宋"/>
          <w:sz w:val="32"/>
          <w:szCs w:val="32"/>
        </w:rPr>
        <w:t>万元、县级安排资金</w:t>
      </w:r>
      <w:r>
        <w:rPr>
          <w:rFonts w:hint="eastAsia" w:ascii="仿宋" w:hAnsi="仿宋" w:eastAsia="仿宋" w:cs="仿宋"/>
          <w:sz w:val="32"/>
          <w:szCs w:val="32"/>
          <w:lang w:val="en-US" w:eastAsia="zh-CN"/>
        </w:rPr>
        <w:t>18</w:t>
      </w:r>
      <w:r>
        <w:rPr>
          <w:rFonts w:hint="eastAsia" w:ascii="仿宋" w:hAnsi="仿宋" w:eastAsia="仿宋" w:cs="仿宋"/>
          <w:sz w:val="32"/>
          <w:szCs w:val="32"/>
        </w:rPr>
        <w:t>万元，</w:t>
      </w:r>
      <w:r>
        <w:rPr>
          <w:rFonts w:hint="eastAsia" w:ascii="仿宋" w:hAnsi="仿宋" w:eastAsia="仿宋" w:cs="仿宋"/>
          <w:sz w:val="32"/>
          <w:szCs w:val="32"/>
          <w:lang w:eastAsia="zh-CN"/>
        </w:rPr>
        <w:t>小</w:t>
      </w:r>
      <w:r>
        <w:rPr>
          <w:rFonts w:hint="eastAsia" w:ascii="仿宋" w:hAnsi="仿宋" w:eastAsia="仿宋" w:cs="仿宋"/>
          <w:sz w:val="32"/>
          <w:szCs w:val="32"/>
        </w:rPr>
        <w:t>计</w:t>
      </w:r>
      <w:r>
        <w:rPr>
          <w:rFonts w:hint="eastAsia" w:ascii="仿宋" w:hAnsi="仿宋" w:eastAsia="仿宋" w:cs="仿宋"/>
          <w:sz w:val="32"/>
          <w:szCs w:val="32"/>
          <w:lang w:val="en-US" w:eastAsia="zh-CN"/>
        </w:rPr>
        <w:t>55.9</w:t>
      </w:r>
      <w:r>
        <w:rPr>
          <w:rFonts w:hint="eastAsia" w:ascii="仿宋" w:hAnsi="仿宋" w:eastAsia="仿宋" w:cs="仿宋"/>
          <w:sz w:val="32"/>
          <w:szCs w:val="32"/>
        </w:rPr>
        <w:t>万元。新生儿新筛、听筛、免费产前筛查异常人群干预诊断资金: 县级安排资金1</w:t>
      </w:r>
      <w:r>
        <w:rPr>
          <w:rFonts w:hint="eastAsia" w:ascii="仿宋" w:hAnsi="仿宋" w:eastAsia="仿宋" w:cs="仿宋"/>
          <w:sz w:val="32"/>
          <w:szCs w:val="32"/>
          <w:lang w:val="en-US" w:eastAsia="zh-CN"/>
        </w:rPr>
        <w:t>5</w:t>
      </w:r>
      <w:r>
        <w:rPr>
          <w:rFonts w:hint="eastAsia" w:ascii="仿宋" w:hAnsi="仿宋" w:eastAsia="仿宋" w:cs="仿宋"/>
          <w:sz w:val="32"/>
          <w:szCs w:val="32"/>
        </w:rPr>
        <w:t>万元。</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20</w:t>
      </w:r>
      <w:r>
        <w:rPr>
          <w:rFonts w:hint="eastAsia" w:ascii="仿宋" w:hAnsi="仿宋" w:eastAsia="仿宋" w:cs="仿宋"/>
          <w:sz w:val="32"/>
          <w:szCs w:val="32"/>
          <w:lang w:val="en-US" w:eastAsia="zh-CN"/>
        </w:rPr>
        <w:t>20</w:t>
      </w:r>
      <w:r>
        <w:rPr>
          <w:rFonts w:hint="eastAsia" w:ascii="仿宋" w:hAnsi="仿宋" w:eastAsia="仿宋" w:cs="仿宋"/>
          <w:sz w:val="32"/>
          <w:szCs w:val="32"/>
        </w:rPr>
        <w:t>年项目支出决算</w:t>
      </w:r>
      <w:r>
        <w:rPr>
          <w:rFonts w:hint="eastAsia" w:ascii="仿宋" w:hAnsi="仿宋" w:eastAsia="仿宋" w:cs="仿宋"/>
          <w:sz w:val="32"/>
          <w:szCs w:val="32"/>
          <w:lang w:val="en-US" w:eastAsia="zh-CN"/>
        </w:rPr>
        <w:t>411.93</w:t>
      </w:r>
      <w:r>
        <w:rPr>
          <w:rFonts w:hint="eastAsia" w:ascii="仿宋" w:hAnsi="仿宋" w:eastAsia="仿宋" w:cs="仿宋"/>
          <w:sz w:val="32"/>
          <w:szCs w:val="32"/>
        </w:rPr>
        <w:t>万元。项目支出决算明细：免费婚前医学检查资金:省级安排资金</w:t>
      </w:r>
      <w:r>
        <w:rPr>
          <w:rFonts w:hint="eastAsia" w:ascii="仿宋" w:hAnsi="仿宋" w:eastAsia="仿宋" w:cs="仿宋"/>
          <w:sz w:val="32"/>
          <w:szCs w:val="32"/>
          <w:lang w:val="en-US" w:eastAsia="zh-CN"/>
        </w:rPr>
        <w:t>12.04</w:t>
      </w:r>
      <w:r>
        <w:rPr>
          <w:rFonts w:hint="eastAsia" w:ascii="仿宋" w:hAnsi="仿宋" w:eastAsia="仿宋" w:cs="仿宋"/>
          <w:sz w:val="32"/>
          <w:szCs w:val="32"/>
        </w:rPr>
        <w:t>万元、县级安排资金</w:t>
      </w:r>
      <w:r>
        <w:rPr>
          <w:rFonts w:hint="eastAsia" w:ascii="仿宋" w:hAnsi="仿宋" w:eastAsia="仿宋" w:cs="仿宋"/>
          <w:sz w:val="32"/>
          <w:szCs w:val="32"/>
          <w:lang w:val="en-US" w:eastAsia="zh-CN"/>
        </w:rPr>
        <w:t>1.96</w:t>
      </w:r>
      <w:r>
        <w:rPr>
          <w:rFonts w:hint="eastAsia" w:ascii="仿宋" w:hAnsi="仿宋" w:eastAsia="仿宋" w:cs="仿宋"/>
          <w:sz w:val="32"/>
          <w:szCs w:val="32"/>
        </w:rPr>
        <w:t>万元，共计14.</w:t>
      </w:r>
      <w:r>
        <w:rPr>
          <w:rFonts w:hint="eastAsia" w:ascii="仿宋" w:hAnsi="仿宋" w:eastAsia="仿宋" w:cs="仿宋"/>
          <w:sz w:val="32"/>
          <w:szCs w:val="32"/>
          <w:lang w:val="en-US" w:eastAsia="zh-CN"/>
        </w:rPr>
        <w:t>00</w:t>
      </w:r>
      <w:r>
        <w:rPr>
          <w:rFonts w:hint="eastAsia" w:ascii="仿宋" w:hAnsi="仿宋" w:eastAsia="仿宋" w:cs="仿宋"/>
          <w:sz w:val="32"/>
          <w:szCs w:val="32"/>
        </w:rPr>
        <w:t>万元。农村适龄妇女两癌免费筛查资金:省级安排资金</w:t>
      </w:r>
      <w:r>
        <w:rPr>
          <w:rFonts w:hint="eastAsia" w:ascii="仿宋" w:hAnsi="仿宋" w:eastAsia="仿宋" w:cs="仿宋"/>
          <w:sz w:val="32"/>
          <w:szCs w:val="32"/>
          <w:lang w:val="en-US" w:eastAsia="zh-CN"/>
        </w:rPr>
        <w:t>36.10</w:t>
      </w:r>
      <w:r>
        <w:rPr>
          <w:rFonts w:hint="eastAsia" w:ascii="仿宋" w:hAnsi="仿宋" w:eastAsia="仿宋" w:cs="仿宋"/>
          <w:sz w:val="32"/>
          <w:szCs w:val="32"/>
        </w:rPr>
        <w:t>万元、县级安排资金</w:t>
      </w:r>
      <w:r>
        <w:rPr>
          <w:rFonts w:hint="eastAsia" w:ascii="仿宋" w:hAnsi="仿宋" w:eastAsia="仿宋" w:cs="仿宋"/>
          <w:sz w:val="32"/>
          <w:szCs w:val="32"/>
          <w:lang w:val="en-US" w:eastAsia="zh-CN"/>
        </w:rPr>
        <w:t>4.20</w:t>
      </w:r>
      <w:r>
        <w:rPr>
          <w:rFonts w:hint="eastAsia" w:ascii="仿宋" w:hAnsi="仿宋" w:eastAsia="仿宋" w:cs="仿宋"/>
          <w:sz w:val="32"/>
          <w:szCs w:val="32"/>
        </w:rPr>
        <w:t>万元，共计</w:t>
      </w:r>
      <w:r>
        <w:rPr>
          <w:rFonts w:hint="eastAsia" w:ascii="仿宋" w:hAnsi="仿宋" w:eastAsia="仿宋" w:cs="仿宋"/>
          <w:sz w:val="32"/>
          <w:szCs w:val="32"/>
          <w:lang w:val="en-US" w:eastAsia="zh-CN"/>
        </w:rPr>
        <w:t>40.30</w:t>
      </w:r>
      <w:r>
        <w:rPr>
          <w:rFonts w:hint="eastAsia" w:ascii="仿宋" w:hAnsi="仿宋" w:eastAsia="仿宋" w:cs="仿宋"/>
          <w:sz w:val="32"/>
          <w:szCs w:val="32"/>
        </w:rPr>
        <w:t>万元。孕产妇免费产前筛查资金:省级安排资金</w:t>
      </w:r>
      <w:r>
        <w:rPr>
          <w:rFonts w:hint="eastAsia" w:ascii="仿宋" w:hAnsi="仿宋" w:eastAsia="仿宋" w:cs="仿宋"/>
          <w:sz w:val="32"/>
          <w:szCs w:val="32"/>
          <w:lang w:val="en-US" w:eastAsia="zh-CN"/>
        </w:rPr>
        <w:t>32.2</w:t>
      </w:r>
      <w:r>
        <w:rPr>
          <w:rFonts w:hint="eastAsia" w:ascii="仿宋" w:hAnsi="仿宋" w:eastAsia="仿宋" w:cs="仿宋"/>
          <w:sz w:val="32"/>
          <w:szCs w:val="32"/>
        </w:rPr>
        <w:t>万元，县级安排资金</w:t>
      </w:r>
      <w:r>
        <w:rPr>
          <w:rFonts w:hint="eastAsia" w:ascii="仿宋" w:hAnsi="仿宋" w:eastAsia="仿宋" w:cs="仿宋"/>
          <w:sz w:val="32"/>
          <w:szCs w:val="32"/>
          <w:lang w:val="en-US" w:eastAsia="zh-CN"/>
        </w:rPr>
        <w:t>17.98</w:t>
      </w:r>
      <w:r>
        <w:rPr>
          <w:rFonts w:hint="eastAsia" w:ascii="仿宋" w:hAnsi="仿宋" w:eastAsia="仿宋" w:cs="仿宋"/>
          <w:sz w:val="32"/>
          <w:szCs w:val="32"/>
        </w:rPr>
        <w:t>万元，共计</w:t>
      </w:r>
      <w:r>
        <w:rPr>
          <w:rFonts w:hint="eastAsia" w:ascii="仿宋" w:hAnsi="仿宋" w:eastAsia="仿宋" w:cs="仿宋"/>
          <w:sz w:val="32"/>
          <w:szCs w:val="32"/>
          <w:lang w:val="en-US" w:eastAsia="zh-CN"/>
        </w:rPr>
        <w:t>50.18</w:t>
      </w:r>
      <w:r>
        <w:rPr>
          <w:rFonts w:hint="eastAsia" w:ascii="仿宋" w:hAnsi="仿宋" w:eastAsia="仿宋" w:cs="仿宋"/>
          <w:sz w:val="32"/>
          <w:szCs w:val="32"/>
        </w:rPr>
        <w:t>万元。艾滋病母婴阻断资金:省级安排资金</w:t>
      </w:r>
      <w:r>
        <w:rPr>
          <w:rFonts w:hint="eastAsia" w:ascii="仿宋" w:hAnsi="仿宋" w:eastAsia="仿宋" w:cs="仿宋"/>
          <w:sz w:val="32"/>
          <w:szCs w:val="32"/>
          <w:lang w:val="en-US" w:eastAsia="zh-CN"/>
        </w:rPr>
        <w:t>4.62</w:t>
      </w:r>
      <w:r>
        <w:rPr>
          <w:rFonts w:hint="eastAsia" w:ascii="仿宋" w:hAnsi="仿宋" w:eastAsia="仿宋" w:cs="仿宋"/>
          <w:sz w:val="32"/>
          <w:szCs w:val="32"/>
        </w:rPr>
        <w:t>万元。降消资金:省级安排资金</w:t>
      </w:r>
      <w:r>
        <w:rPr>
          <w:rFonts w:hint="eastAsia" w:ascii="仿宋" w:hAnsi="仿宋" w:eastAsia="仿宋" w:cs="仿宋"/>
          <w:sz w:val="32"/>
          <w:szCs w:val="32"/>
          <w:lang w:val="en-US" w:eastAsia="zh-CN"/>
        </w:rPr>
        <w:t>0.79</w:t>
      </w:r>
      <w:r>
        <w:rPr>
          <w:rFonts w:hint="eastAsia" w:ascii="仿宋" w:hAnsi="仿宋" w:eastAsia="仿宋" w:cs="仿宋"/>
          <w:sz w:val="32"/>
          <w:szCs w:val="32"/>
        </w:rPr>
        <w:t>万元。新筛、听筛、免费产前筛查异常人群干预资金：县级安排资金</w:t>
      </w:r>
      <w:r>
        <w:rPr>
          <w:rFonts w:hint="eastAsia" w:ascii="仿宋" w:hAnsi="仿宋" w:eastAsia="仿宋" w:cs="仿宋"/>
          <w:sz w:val="32"/>
          <w:szCs w:val="32"/>
          <w:lang w:val="en-US" w:eastAsia="zh-CN"/>
        </w:rPr>
        <w:t>4.38</w:t>
      </w:r>
      <w:r>
        <w:rPr>
          <w:rFonts w:hint="eastAsia" w:ascii="仿宋" w:hAnsi="仿宋" w:eastAsia="仿宋" w:cs="仿宋"/>
          <w:sz w:val="32"/>
          <w:szCs w:val="32"/>
        </w:rPr>
        <w:t>万元。</w:t>
      </w:r>
      <w:r>
        <w:rPr>
          <w:rFonts w:hint="eastAsia" w:ascii="仿宋" w:hAnsi="仿宋" w:eastAsia="仿宋" w:cs="仿宋"/>
          <w:kern w:val="0"/>
          <w:sz w:val="32"/>
          <w:szCs w:val="32"/>
          <w:lang w:eastAsia="zh-CN"/>
        </w:rPr>
        <w:t>基本公共卫生服务</w:t>
      </w:r>
      <w:r>
        <w:rPr>
          <w:rFonts w:hint="eastAsia" w:ascii="仿宋" w:hAnsi="仿宋" w:eastAsia="仿宋" w:cs="仿宋"/>
          <w:sz w:val="32"/>
          <w:szCs w:val="32"/>
        </w:rPr>
        <w:t>资金：省级安排资金</w:t>
      </w:r>
      <w:r>
        <w:rPr>
          <w:rFonts w:hint="eastAsia" w:ascii="仿宋" w:hAnsi="仿宋" w:eastAsia="仿宋" w:cs="仿宋"/>
          <w:sz w:val="32"/>
          <w:szCs w:val="32"/>
          <w:lang w:val="en-US" w:eastAsia="zh-CN"/>
        </w:rPr>
        <w:t>52.60</w:t>
      </w:r>
      <w:r>
        <w:rPr>
          <w:rFonts w:hint="eastAsia" w:ascii="仿宋" w:hAnsi="仿宋" w:eastAsia="仿宋" w:cs="仿宋"/>
          <w:sz w:val="32"/>
          <w:szCs w:val="32"/>
        </w:rPr>
        <w:t>万元。</w:t>
      </w:r>
      <w:r>
        <w:rPr>
          <w:rFonts w:hint="eastAsia" w:ascii="仿宋" w:hAnsi="仿宋" w:eastAsia="仿宋" w:cs="仿宋"/>
          <w:kern w:val="0"/>
          <w:sz w:val="32"/>
          <w:szCs w:val="32"/>
        </w:rPr>
        <w:t>公立医院综合改革</w:t>
      </w:r>
      <w:r>
        <w:rPr>
          <w:rFonts w:hint="eastAsia" w:ascii="仿宋" w:hAnsi="仿宋" w:eastAsia="仿宋" w:cs="仿宋"/>
          <w:kern w:val="0"/>
          <w:sz w:val="32"/>
          <w:szCs w:val="32"/>
          <w:lang w:eastAsia="zh-CN"/>
        </w:rPr>
        <w:t>（DR采购、DR室建设）</w:t>
      </w:r>
      <w:r>
        <w:rPr>
          <w:rFonts w:hint="eastAsia" w:ascii="仿宋" w:hAnsi="仿宋" w:eastAsia="仿宋" w:cs="仿宋"/>
          <w:sz w:val="32"/>
          <w:szCs w:val="32"/>
        </w:rPr>
        <w:t>资金：省级安排资金</w:t>
      </w:r>
      <w:r>
        <w:rPr>
          <w:rFonts w:hint="eastAsia" w:ascii="仿宋" w:hAnsi="仿宋" w:eastAsia="仿宋" w:cs="仿宋"/>
          <w:sz w:val="32"/>
          <w:szCs w:val="32"/>
          <w:lang w:val="en-US" w:eastAsia="zh-CN"/>
        </w:rPr>
        <w:t>130</w:t>
      </w:r>
      <w:r>
        <w:rPr>
          <w:rFonts w:hint="eastAsia" w:ascii="仿宋" w:hAnsi="仿宋" w:eastAsia="仿宋" w:cs="仿宋"/>
          <w:sz w:val="32"/>
          <w:szCs w:val="32"/>
        </w:rPr>
        <w:t>万元。</w:t>
      </w:r>
      <w:r>
        <w:rPr>
          <w:rFonts w:hint="eastAsia" w:ascii="仿宋" w:hAnsi="仿宋" w:eastAsia="仿宋" w:cs="仿宋"/>
          <w:sz w:val="32"/>
          <w:szCs w:val="32"/>
          <w:lang w:eastAsia="zh-CN"/>
        </w:rPr>
        <w:t>设置数字标准化</w:t>
      </w:r>
      <w:r>
        <w:rPr>
          <w:rFonts w:hint="eastAsia" w:ascii="仿宋" w:hAnsi="仿宋" w:eastAsia="仿宋" w:cs="仿宋"/>
          <w:kern w:val="0"/>
          <w:sz w:val="32"/>
          <w:szCs w:val="32"/>
          <w:lang w:eastAsia="zh-CN"/>
        </w:rPr>
        <w:t>预防接种门诊经费</w:t>
      </w:r>
      <w:r>
        <w:rPr>
          <w:rFonts w:hint="eastAsia" w:ascii="仿宋" w:hAnsi="仿宋" w:eastAsia="仿宋" w:cs="仿宋"/>
          <w:sz w:val="32"/>
          <w:szCs w:val="32"/>
        </w:rPr>
        <w:t>资金：</w:t>
      </w:r>
      <w:r>
        <w:rPr>
          <w:rFonts w:hint="eastAsia" w:ascii="仿宋" w:hAnsi="仿宋" w:eastAsia="仿宋" w:cs="仿宋"/>
          <w:sz w:val="32"/>
          <w:szCs w:val="32"/>
          <w:lang w:eastAsia="zh-CN"/>
        </w:rPr>
        <w:t>县</w:t>
      </w:r>
      <w:r>
        <w:rPr>
          <w:rFonts w:hint="eastAsia" w:ascii="仿宋" w:hAnsi="仿宋" w:eastAsia="仿宋" w:cs="仿宋"/>
          <w:sz w:val="32"/>
          <w:szCs w:val="32"/>
        </w:rPr>
        <w:t>级安排资金</w:t>
      </w:r>
      <w:r>
        <w:rPr>
          <w:rFonts w:hint="eastAsia" w:ascii="仿宋" w:hAnsi="仿宋" w:eastAsia="仿宋" w:cs="仿宋"/>
          <w:sz w:val="32"/>
          <w:szCs w:val="32"/>
          <w:lang w:val="en-US" w:eastAsia="zh-CN"/>
        </w:rPr>
        <w:t>9.99</w:t>
      </w:r>
      <w:r>
        <w:rPr>
          <w:rFonts w:hint="eastAsia" w:ascii="仿宋" w:hAnsi="仿宋" w:eastAsia="仿宋" w:cs="仿宋"/>
          <w:sz w:val="32"/>
          <w:szCs w:val="32"/>
        </w:rPr>
        <w:t>万元。</w:t>
      </w:r>
      <w:r>
        <w:rPr>
          <w:rFonts w:hint="eastAsia" w:ascii="仿宋" w:hAnsi="仿宋" w:eastAsia="仿宋" w:cs="仿宋"/>
          <w:kern w:val="0"/>
          <w:sz w:val="32"/>
          <w:szCs w:val="32"/>
        </w:rPr>
        <w:t>妇幼服务大楼建设</w:t>
      </w:r>
      <w:r>
        <w:rPr>
          <w:rFonts w:hint="eastAsia" w:ascii="仿宋" w:hAnsi="仿宋" w:eastAsia="仿宋" w:cs="仿宋"/>
          <w:sz w:val="32"/>
          <w:szCs w:val="32"/>
        </w:rPr>
        <w:t>资金：</w:t>
      </w:r>
      <w:r>
        <w:rPr>
          <w:rFonts w:hint="eastAsia" w:ascii="仿宋" w:hAnsi="仿宋" w:eastAsia="仿宋" w:cs="仿宋"/>
          <w:sz w:val="32"/>
          <w:szCs w:val="32"/>
          <w:lang w:eastAsia="zh-CN"/>
        </w:rPr>
        <w:t>县</w:t>
      </w:r>
      <w:r>
        <w:rPr>
          <w:rFonts w:hint="eastAsia" w:ascii="仿宋" w:hAnsi="仿宋" w:eastAsia="仿宋" w:cs="仿宋"/>
          <w:sz w:val="32"/>
          <w:szCs w:val="32"/>
        </w:rPr>
        <w:t>级安排资金</w:t>
      </w:r>
      <w:r>
        <w:rPr>
          <w:rFonts w:hint="eastAsia" w:ascii="仿宋" w:hAnsi="仿宋" w:eastAsia="仿宋" w:cs="仿宋"/>
          <w:sz w:val="32"/>
          <w:szCs w:val="32"/>
          <w:lang w:val="en-US" w:eastAsia="zh-CN"/>
        </w:rPr>
        <w:t>105.07</w:t>
      </w:r>
      <w:r>
        <w:rPr>
          <w:rFonts w:hint="eastAsia" w:ascii="仿宋" w:hAnsi="仿宋" w:eastAsia="仿宋" w:cs="仿宋"/>
          <w:sz w:val="32"/>
          <w:szCs w:val="32"/>
        </w:rPr>
        <w:t>万元。</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资金使用管理情况，预算资金及时到位，项目管理制度建设完善，建立专项资金监督管理办法。</w:t>
      </w:r>
    </w:p>
    <w:p>
      <w:pPr>
        <w:spacing w:line="560" w:lineRule="exact"/>
        <w:ind w:firstLine="643" w:firstLineChars="200"/>
        <w:rPr>
          <w:rFonts w:hint="eastAsia" w:ascii="楷体" w:hAnsi="楷体" w:eastAsia="楷体" w:cs="楷体"/>
          <w:b/>
          <w:bCs w:val="0"/>
          <w:color w:val="000000"/>
          <w:sz w:val="32"/>
          <w:szCs w:val="32"/>
        </w:rPr>
      </w:pPr>
      <w:r>
        <w:rPr>
          <w:rFonts w:hint="eastAsia" w:ascii="楷体" w:hAnsi="楷体" w:eastAsia="楷体" w:cs="楷体"/>
          <w:b/>
          <w:bCs w:val="0"/>
          <w:color w:val="000000"/>
          <w:sz w:val="32"/>
          <w:szCs w:val="32"/>
        </w:rPr>
        <w:t>三、部门整体支出绩效情况</w:t>
      </w:r>
    </w:p>
    <w:p>
      <w:pPr>
        <w:spacing w:line="360" w:lineRule="auto"/>
        <w:ind w:firstLine="640" w:firstLineChars="200"/>
        <w:rPr>
          <w:rFonts w:hint="eastAsia" w:ascii="宋体" w:hAnsi="宋体" w:eastAsia="宋体"/>
          <w:sz w:val="32"/>
          <w:szCs w:val="32"/>
          <w:lang w:val="en-US" w:eastAsia="zh-CN"/>
        </w:rPr>
      </w:pPr>
      <w:r>
        <w:rPr>
          <w:rFonts w:hint="eastAsia" w:ascii="仿宋" w:hAnsi="仿宋" w:eastAsia="仿宋" w:cs="仿宋"/>
          <w:sz w:val="32"/>
          <w:szCs w:val="32"/>
        </w:rPr>
        <w:t>20</w:t>
      </w:r>
      <w:r>
        <w:rPr>
          <w:rFonts w:hint="eastAsia" w:ascii="仿宋" w:hAnsi="仿宋" w:eastAsia="仿宋" w:cs="仿宋"/>
          <w:sz w:val="32"/>
          <w:szCs w:val="32"/>
          <w:lang w:val="en-US" w:eastAsia="zh-CN"/>
        </w:rPr>
        <w:t>20</w:t>
      </w:r>
      <w:r>
        <w:rPr>
          <w:rFonts w:hint="eastAsia" w:ascii="仿宋" w:hAnsi="仿宋" w:eastAsia="仿宋" w:cs="仿宋"/>
          <w:sz w:val="32"/>
          <w:szCs w:val="32"/>
        </w:rPr>
        <w:t>年各项绩效</w:t>
      </w:r>
      <w:r>
        <w:rPr>
          <w:rFonts w:hint="eastAsia" w:ascii="仿宋" w:hAnsi="仿宋" w:eastAsia="仿宋" w:cs="仿宋"/>
          <w:sz w:val="32"/>
          <w:szCs w:val="32"/>
          <w:lang w:eastAsia="zh-CN"/>
        </w:rPr>
        <w:t>目标</w:t>
      </w:r>
      <w:r>
        <w:rPr>
          <w:rFonts w:hint="eastAsia" w:ascii="仿宋" w:hAnsi="仿宋" w:eastAsia="仿宋" w:cs="仿宋"/>
          <w:sz w:val="32"/>
          <w:szCs w:val="32"/>
        </w:rPr>
        <w:t>完成情况及产出效益情况：免费婚前医学检查婚姻登记处为</w:t>
      </w:r>
      <w:r>
        <w:rPr>
          <w:rFonts w:hint="eastAsia" w:ascii="仿宋" w:hAnsi="仿宋" w:eastAsia="仿宋" w:cs="仿宋"/>
          <w:sz w:val="32"/>
          <w:szCs w:val="32"/>
          <w:lang w:val="en-US" w:eastAsia="zh-CN"/>
        </w:rPr>
        <w:t>2236人</w:t>
      </w:r>
      <w:r>
        <w:rPr>
          <w:rFonts w:hint="eastAsia" w:ascii="仿宋" w:hAnsi="仿宋" w:eastAsia="仿宋" w:cs="仿宋"/>
          <w:sz w:val="32"/>
          <w:szCs w:val="32"/>
        </w:rPr>
        <w:t>，实际完成</w:t>
      </w:r>
      <w:r>
        <w:rPr>
          <w:rFonts w:hint="eastAsia" w:ascii="仿宋" w:hAnsi="仿宋" w:eastAsia="仿宋" w:cs="仿宋"/>
          <w:sz w:val="32"/>
          <w:szCs w:val="32"/>
          <w:lang w:val="en-US" w:eastAsia="zh-CN"/>
        </w:rPr>
        <w:t>1920人</w:t>
      </w:r>
      <w:r>
        <w:rPr>
          <w:rFonts w:hint="eastAsia" w:ascii="仿宋" w:hAnsi="仿宋" w:eastAsia="仿宋" w:cs="仿宋"/>
          <w:sz w:val="32"/>
          <w:szCs w:val="32"/>
        </w:rPr>
        <w:t>，婚检率达到</w:t>
      </w:r>
      <w:r>
        <w:rPr>
          <w:rFonts w:hint="eastAsia" w:ascii="仿宋" w:hAnsi="仿宋" w:eastAsia="仿宋" w:cs="仿宋"/>
          <w:sz w:val="32"/>
          <w:szCs w:val="32"/>
          <w:lang w:val="en-US" w:eastAsia="zh-CN"/>
        </w:rPr>
        <w:t>85.8</w:t>
      </w:r>
      <w:r>
        <w:rPr>
          <w:rFonts w:hint="eastAsia" w:ascii="仿宋" w:hAnsi="仿宋" w:eastAsia="仿宋" w:cs="仿宋"/>
          <w:sz w:val="32"/>
          <w:szCs w:val="32"/>
        </w:rPr>
        <w:t>%，完成上级筛查任务，降低出生缺陷发生情况，提高全县人口素质。农村适龄妇女两癌免费筛查任务数</w:t>
      </w:r>
      <w:r>
        <w:rPr>
          <w:rFonts w:hint="eastAsia" w:ascii="仿宋" w:hAnsi="仿宋" w:eastAsia="仿宋" w:cs="仿宋"/>
          <w:sz w:val="32"/>
          <w:szCs w:val="32"/>
          <w:lang w:val="en-US" w:eastAsia="zh-CN"/>
        </w:rPr>
        <w:t>4900</w:t>
      </w:r>
      <w:r>
        <w:rPr>
          <w:rFonts w:hint="eastAsia" w:ascii="仿宋" w:hAnsi="仿宋" w:eastAsia="仿宋" w:cs="仿宋"/>
          <w:sz w:val="32"/>
          <w:szCs w:val="32"/>
        </w:rPr>
        <w:t>人，实际完成</w:t>
      </w:r>
      <w:r>
        <w:rPr>
          <w:rFonts w:hint="eastAsia" w:ascii="仿宋" w:hAnsi="仿宋" w:eastAsia="仿宋" w:cs="仿宋"/>
          <w:sz w:val="32"/>
          <w:szCs w:val="32"/>
          <w:lang w:val="en-US" w:eastAsia="zh-CN"/>
        </w:rPr>
        <w:t>4905</w:t>
      </w:r>
      <w:r>
        <w:rPr>
          <w:rFonts w:hint="eastAsia" w:ascii="仿宋" w:hAnsi="仿宋" w:eastAsia="仿宋" w:cs="仿宋"/>
          <w:sz w:val="32"/>
          <w:szCs w:val="32"/>
        </w:rPr>
        <w:t>人，完成上级筛查任务，及时发现辖区两癌患者，提升妇女“两癌”意识，树立健康文明理念，培养良好生活方式。</w:t>
      </w:r>
      <w:r>
        <w:rPr>
          <w:rFonts w:hint="eastAsia" w:ascii="仿宋" w:hAnsi="仿宋" w:eastAsia="仿宋" w:cs="仿宋"/>
          <w:sz w:val="32"/>
          <w:szCs w:val="32"/>
          <w:lang w:eastAsia="zh-CN"/>
        </w:rPr>
        <w:t>孕产妇</w:t>
      </w:r>
      <w:r>
        <w:rPr>
          <w:rFonts w:hint="eastAsia" w:ascii="仿宋" w:hAnsi="仿宋" w:eastAsia="仿宋" w:cs="仿宋"/>
          <w:sz w:val="32"/>
          <w:szCs w:val="32"/>
        </w:rPr>
        <w:t>免费产前筛查任务数</w:t>
      </w:r>
      <w:r>
        <w:rPr>
          <w:rFonts w:hint="eastAsia" w:ascii="仿宋" w:hAnsi="仿宋" w:eastAsia="仿宋" w:cs="仿宋"/>
          <w:sz w:val="32"/>
          <w:szCs w:val="32"/>
          <w:lang w:val="en-US" w:eastAsia="zh-CN"/>
        </w:rPr>
        <w:t>2200</w:t>
      </w:r>
      <w:r>
        <w:rPr>
          <w:rFonts w:hint="eastAsia" w:ascii="仿宋" w:hAnsi="仿宋" w:eastAsia="仿宋" w:cs="仿宋"/>
          <w:sz w:val="32"/>
          <w:szCs w:val="32"/>
        </w:rPr>
        <w:t>人，实际完成</w:t>
      </w:r>
      <w:r>
        <w:rPr>
          <w:rFonts w:hint="eastAsia" w:ascii="仿宋" w:hAnsi="仿宋" w:eastAsia="仿宋" w:cs="仿宋"/>
          <w:sz w:val="32"/>
          <w:szCs w:val="32"/>
          <w:lang w:val="en-US" w:eastAsia="zh-CN"/>
        </w:rPr>
        <w:t>2212</w:t>
      </w:r>
      <w:r>
        <w:rPr>
          <w:rFonts w:hint="eastAsia" w:ascii="仿宋" w:hAnsi="仿宋" w:eastAsia="仿宋" w:cs="仿宋"/>
          <w:sz w:val="32"/>
          <w:szCs w:val="32"/>
        </w:rPr>
        <w:t>人，完成上级筛查任务，每人补助174元，</w:t>
      </w:r>
      <w:r>
        <w:rPr>
          <w:rFonts w:hint="eastAsia" w:ascii="仿宋" w:hAnsi="仿宋" w:eastAsia="仿宋" w:cs="仿宋"/>
          <w:sz w:val="32"/>
          <w:szCs w:val="32"/>
          <w:lang w:eastAsia="zh-CN"/>
        </w:rPr>
        <w:t>产筛异常干预每人补助</w:t>
      </w:r>
      <w:r>
        <w:rPr>
          <w:rFonts w:hint="eastAsia" w:ascii="仿宋" w:hAnsi="仿宋" w:eastAsia="仿宋" w:cs="仿宋"/>
          <w:sz w:val="32"/>
          <w:szCs w:val="32"/>
          <w:lang w:val="en-US" w:eastAsia="zh-CN"/>
        </w:rPr>
        <w:t>500元，</w:t>
      </w:r>
      <w:r>
        <w:rPr>
          <w:rFonts w:hint="eastAsia" w:ascii="仿宋" w:hAnsi="仿宋" w:eastAsia="仿宋" w:cs="仿宋"/>
          <w:sz w:val="32"/>
          <w:szCs w:val="32"/>
        </w:rPr>
        <w:t>预防缺陷儿出生，提高人口素质。艾滋病母婴阻断对辖区内的孕产妇艾滋病、梅毒和乙肝免费检测、质询、干预、项目宣传、培训、督导、设备维护等，降低艾滋病、梅毒和乙肝母婴传播、降低疾病发生率。降消全年无孕产妇死亡和新生儿破伤风发生，降低孕产妇死亡和消除新生儿破伤风，保障妇女儿童生命安全。新筛、听筛、免费产前筛查异常人群干预降低出生缺陷发生率，提高出生人口素质</w:t>
      </w:r>
      <w:r>
        <w:rPr>
          <w:rFonts w:hint="eastAsia" w:ascii="仿宋" w:hAnsi="仿宋" w:eastAsia="仿宋" w:cs="仿宋"/>
          <w:sz w:val="32"/>
          <w:szCs w:val="32"/>
          <w:lang w:eastAsia="zh-CN"/>
        </w:rPr>
        <w:t>，</w:t>
      </w:r>
      <w:r>
        <w:rPr>
          <w:rFonts w:hint="eastAsia" w:ascii="仿宋" w:hAnsi="仿宋" w:eastAsia="仿宋" w:cs="仿宋"/>
          <w:sz w:val="32"/>
          <w:szCs w:val="32"/>
        </w:rPr>
        <w:t>新筛、听筛辖区活产人数</w:t>
      </w:r>
      <w:r>
        <w:rPr>
          <w:rFonts w:hint="eastAsia" w:ascii="仿宋" w:hAnsi="仿宋" w:eastAsia="仿宋" w:cs="仿宋"/>
          <w:sz w:val="32"/>
          <w:szCs w:val="32"/>
          <w:lang w:val="en-US" w:eastAsia="zh-CN"/>
        </w:rPr>
        <w:t>2472</w:t>
      </w:r>
      <w:r>
        <w:rPr>
          <w:rFonts w:hint="eastAsia" w:ascii="仿宋" w:hAnsi="仿宋" w:eastAsia="仿宋" w:cs="仿宋"/>
          <w:sz w:val="32"/>
          <w:szCs w:val="32"/>
        </w:rPr>
        <w:t>人，辖区新筛人数</w:t>
      </w:r>
      <w:r>
        <w:rPr>
          <w:rFonts w:hint="eastAsia" w:ascii="仿宋" w:hAnsi="仿宋" w:eastAsia="仿宋" w:cs="仿宋"/>
          <w:sz w:val="32"/>
          <w:szCs w:val="32"/>
          <w:lang w:val="en-US" w:eastAsia="zh-CN"/>
        </w:rPr>
        <w:t>2460</w:t>
      </w:r>
      <w:r>
        <w:rPr>
          <w:rFonts w:hint="eastAsia" w:ascii="仿宋" w:hAnsi="仿宋" w:eastAsia="仿宋" w:cs="仿宋"/>
          <w:sz w:val="32"/>
          <w:szCs w:val="32"/>
        </w:rPr>
        <w:t>人，筛查率</w:t>
      </w:r>
      <w:r>
        <w:rPr>
          <w:rFonts w:hint="eastAsia" w:ascii="仿宋" w:hAnsi="仿宋" w:eastAsia="仿宋" w:cs="仿宋"/>
          <w:sz w:val="32"/>
          <w:szCs w:val="32"/>
          <w:lang w:val="en-US" w:eastAsia="zh-CN"/>
        </w:rPr>
        <w:t>99.51</w:t>
      </w:r>
      <w:r>
        <w:rPr>
          <w:rFonts w:hint="eastAsia" w:ascii="仿宋" w:hAnsi="仿宋" w:eastAsia="仿宋" w:cs="仿宋"/>
          <w:sz w:val="32"/>
          <w:szCs w:val="32"/>
        </w:rPr>
        <w:t>%，新筛阳性人数</w:t>
      </w:r>
      <w:r>
        <w:rPr>
          <w:rFonts w:hint="eastAsia" w:ascii="仿宋" w:hAnsi="仿宋" w:eastAsia="仿宋" w:cs="仿宋"/>
          <w:sz w:val="32"/>
          <w:szCs w:val="32"/>
          <w:lang w:val="en-US" w:eastAsia="zh-CN"/>
        </w:rPr>
        <w:t>0</w:t>
      </w:r>
      <w:r>
        <w:rPr>
          <w:rFonts w:hint="eastAsia" w:ascii="仿宋" w:hAnsi="仿宋" w:eastAsia="仿宋" w:cs="仿宋"/>
          <w:sz w:val="32"/>
          <w:szCs w:val="32"/>
        </w:rPr>
        <w:t>人</w:t>
      </w:r>
      <w:r>
        <w:rPr>
          <w:rFonts w:hint="eastAsia" w:ascii="仿宋" w:hAnsi="仿宋" w:eastAsia="仿宋" w:cs="仿宋"/>
          <w:sz w:val="32"/>
          <w:szCs w:val="32"/>
          <w:lang w:eastAsia="zh-CN"/>
        </w:rPr>
        <w:t>，</w:t>
      </w:r>
      <w:r>
        <w:rPr>
          <w:rFonts w:hint="eastAsia" w:ascii="仿宋" w:hAnsi="仿宋" w:eastAsia="仿宋" w:cs="仿宋"/>
          <w:sz w:val="32"/>
          <w:szCs w:val="32"/>
        </w:rPr>
        <w:t>辖区听力筛查人数</w:t>
      </w:r>
      <w:r>
        <w:rPr>
          <w:rFonts w:hint="eastAsia" w:ascii="仿宋" w:hAnsi="仿宋" w:eastAsia="仿宋" w:cs="仿宋"/>
          <w:sz w:val="32"/>
          <w:szCs w:val="32"/>
          <w:lang w:val="en-US" w:eastAsia="zh-CN"/>
        </w:rPr>
        <w:t>2409</w:t>
      </w:r>
      <w:r>
        <w:rPr>
          <w:rFonts w:hint="eastAsia" w:ascii="仿宋" w:hAnsi="仿宋" w:eastAsia="仿宋" w:cs="仿宋"/>
          <w:sz w:val="32"/>
          <w:szCs w:val="32"/>
        </w:rPr>
        <w:t>人，筛查率</w:t>
      </w:r>
      <w:r>
        <w:rPr>
          <w:rFonts w:hint="eastAsia" w:ascii="仿宋" w:hAnsi="仿宋" w:eastAsia="仿宋" w:cs="仿宋"/>
          <w:sz w:val="32"/>
          <w:szCs w:val="32"/>
          <w:lang w:val="en-US" w:eastAsia="zh-CN"/>
        </w:rPr>
        <w:t>97.45</w:t>
      </w:r>
      <w:r>
        <w:rPr>
          <w:rFonts w:hint="eastAsia" w:ascii="仿宋" w:hAnsi="仿宋" w:eastAsia="仿宋" w:cs="仿宋"/>
          <w:sz w:val="32"/>
          <w:szCs w:val="32"/>
        </w:rPr>
        <w:t>%</w:t>
      </w:r>
      <w:r>
        <w:rPr>
          <w:rFonts w:hint="eastAsia" w:ascii="仿宋" w:hAnsi="仿宋" w:eastAsia="仿宋" w:cs="仿宋"/>
          <w:sz w:val="32"/>
          <w:szCs w:val="32"/>
          <w:lang w:eastAsia="zh-CN"/>
        </w:rPr>
        <w:t>，</w:t>
      </w:r>
      <w:r>
        <w:rPr>
          <w:rFonts w:hint="eastAsia" w:ascii="仿宋" w:hAnsi="仿宋" w:eastAsia="仿宋" w:cs="仿宋"/>
          <w:sz w:val="32"/>
          <w:szCs w:val="32"/>
        </w:rPr>
        <w:t>降低我县儿童智障和听力残疾发生率。</w:t>
      </w:r>
      <w:r>
        <w:rPr>
          <w:rFonts w:hint="eastAsia" w:ascii="仿宋" w:hAnsi="仿宋" w:eastAsia="仿宋" w:cs="仿宋"/>
          <w:kern w:val="0"/>
          <w:sz w:val="32"/>
          <w:szCs w:val="32"/>
          <w:lang w:eastAsia="zh-CN"/>
        </w:rPr>
        <w:t>基本公共卫生服务包括两癌、新筛、基本避孕、孕前优生、叶酸、儿童营养改善</w:t>
      </w:r>
      <w:r>
        <w:rPr>
          <w:rFonts w:hint="eastAsia" w:ascii="仿宋" w:hAnsi="仿宋" w:eastAsia="仿宋" w:cs="仿宋"/>
          <w:kern w:val="0"/>
          <w:sz w:val="32"/>
          <w:szCs w:val="32"/>
          <w:lang w:val="en-US" w:eastAsia="zh-CN"/>
        </w:rPr>
        <w:t>6项</w:t>
      </w:r>
      <w:r>
        <w:rPr>
          <w:rFonts w:hint="eastAsia" w:ascii="仿宋" w:hAnsi="仿宋" w:eastAsia="仿宋" w:cs="仿宋"/>
          <w:kern w:val="0"/>
          <w:sz w:val="32"/>
          <w:szCs w:val="32"/>
          <w:lang w:eastAsia="zh-CN"/>
        </w:rPr>
        <w:t>，</w:t>
      </w:r>
      <w:r>
        <w:rPr>
          <w:rFonts w:hint="eastAsia" w:ascii="仿宋" w:hAnsi="仿宋" w:eastAsia="仿宋" w:cs="仿宋"/>
          <w:kern w:val="0"/>
          <w:sz w:val="32"/>
          <w:szCs w:val="32"/>
          <w:lang w:val="en-US" w:eastAsia="zh-CN"/>
        </w:rPr>
        <w:t>2020年我院计划生育服务总人数125例，落实计划生育让老百姓受益。</w:t>
      </w:r>
      <w:r>
        <w:rPr>
          <w:rFonts w:hint="eastAsia" w:ascii="仿宋" w:hAnsi="仿宋" w:eastAsia="仿宋" w:cs="仿宋"/>
          <w:sz w:val="32"/>
          <w:szCs w:val="32"/>
        </w:rPr>
        <w:t>免费孕前优生健康检查任务数3600人，实际完成</w:t>
      </w:r>
      <w:r>
        <w:rPr>
          <w:rFonts w:hint="eastAsia" w:ascii="仿宋" w:hAnsi="仿宋" w:eastAsia="仿宋" w:cs="仿宋"/>
          <w:sz w:val="32"/>
          <w:szCs w:val="32"/>
          <w:lang w:val="en-US" w:eastAsia="zh-CN"/>
        </w:rPr>
        <w:t>2976</w:t>
      </w:r>
      <w:r>
        <w:rPr>
          <w:rFonts w:hint="eastAsia" w:ascii="仿宋" w:hAnsi="仿宋" w:eastAsia="仿宋" w:cs="仿宋"/>
          <w:sz w:val="32"/>
          <w:szCs w:val="32"/>
        </w:rPr>
        <w:t>人，提高全县人口素质，扩大孕前优生覆盖率</w:t>
      </w:r>
      <w:r>
        <w:rPr>
          <w:rFonts w:hint="eastAsia" w:ascii="仿宋" w:hAnsi="仿宋" w:eastAsia="仿宋" w:cs="仿宋"/>
          <w:sz w:val="32"/>
          <w:szCs w:val="32"/>
          <w:lang w:eastAsia="zh-CN"/>
        </w:rPr>
        <w:t>，因疫情原因只完成检</w:t>
      </w:r>
      <w:r>
        <w:rPr>
          <w:rFonts w:hint="eastAsia" w:ascii="仿宋" w:hAnsi="仿宋" w:eastAsia="仿宋" w:cs="仿宋"/>
          <w:sz w:val="32"/>
          <w:szCs w:val="32"/>
        </w:rPr>
        <w:t>查</w:t>
      </w:r>
      <w:r>
        <w:rPr>
          <w:rFonts w:hint="eastAsia" w:ascii="仿宋" w:hAnsi="仿宋" w:eastAsia="仿宋" w:cs="仿宋"/>
          <w:sz w:val="32"/>
          <w:szCs w:val="32"/>
          <w:lang w:eastAsia="zh-CN"/>
        </w:rPr>
        <w:t>率</w:t>
      </w:r>
      <w:r>
        <w:rPr>
          <w:rFonts w:hint="eastAsia" w:ascii="仿宋" w:hAnsi="仿宋" w:eastAsia="仿宋" w:cs="仿宋"/>
          <w:sz w:val="32"/>
          <w:szCs w:val="32"/>
          <w:lang w:val="en-US" w:eastAsia="zh-CN"/>
        </w:rPr>
        <w:t>82%</w:t>
      </w:r>
      <w:r>
        <w:rPr>
          <w:rFonts w:hint="eastAsia" w:ascii="仿宋" w:hAnsi="仿宋" w:eastAsia="仿宋" w:cs="仿宋"/>
          <w:sz w:val="32"/>
          <w:szCs w:val="32"/>
        </w:rPr>
        <w:t>。</w:t>
      </w:r>
      <w:r>
        <w:rPr>
          <w:rFonts w:hint="eastAsia" w:ascii="仿宋" w:hAnsi="仿宋" w:eastAsia="仿宋" w:cs="仿宋"/>
          <w:kern w:val="0"/>
          <w:sz w:val="32"/>
          <w:szCs w:val="32"/>
          <w:lang w:eastAsia="zh-CN"/>
        </w:rPr>
        <w:t>叶酸应服用人数</w:t>
      </w:r>
      <w:r>
        <w:rPr>
          <w:rFonts w:hint="eastAsia" w:ascii="仿宋" w:hAnsi="仿宋" w:eastAsia="仿宋" w:cs="仿宋"/>
          <w:kern w:val="0"/>
          <w:sz w:val="32"/>
          <w:szCs w:val="32"/>
          <w:lang w:val="en-US" w:eastAsia="zh-CN"/>
        </w:rPr>
        <w:t>2439人，服用人数2366人，规范</w:t>
      </w:r>
      <w:r>
        <w:rPr>
          <w:rFonts w:hint="eastAsia" w:ascii="仿宋" w:hAnsi="仿宋" w:eastAsia="仿宋" w:cs="仿宋"/>
          <w:kern w:val="0"/>
          <w:sz w:val="32"/>
          <w:szCs w:val="32"/>
          <w:lang w:eastAsia="zh-CN"/>
        </w:rPr>
        <w:t>服用人数</w:t>
      </w:r>
      <w:r>
        <w:rPr>
          <w:rFonts w:hint="eastAsia" w:ascii="仿宋" w:hAnsi="仿宋" w:eastAsia="仿宋" w:cs="仿宋"/>
          <w:kern w:val="0"/>
          <w:sz w:val="32"/>
          <w:szCs w:val="32"/>
          <w:lang w:val="en-US" w:eastAsia="zh-CN"/>
        </w:rPr>
        <w:t>2032人。</w:t>
      </w:r>
      <w:r>
        <w:rPr>
          <w:rFonts w:hint="eastAsia" w:ascii="仿宋" w:hAnsi="仿宋" w:eastAsia="仿宋" w:cs="仿宋"/>
          <w:sz w:val="32"/>
          <w:szCs w:val="32"/>
          <w:lang w:eastAsia="zh-CN"/>
        </w:rPr>
        <w:t>用</w:t>
      </w:r>
      <w:r>
        <w:rPr>
          <w:rFonts w:hint="eastAsia" w:ascii="仿宋" w:hAnsi="仿宋" w:eastAsia="仿宋" w:cs="仿宋"/>
          <w:kern w:val="0"/>
          <w:sz w:val="32"/>
          <w:szCs w:val="32"/>
        </w:rPr>
        <w:t>公立医院综合改革</w:t>
      </w:r>
      <w:r>
        <w:rPr>
          <w:rFonts w:hint="eastAsia" w:ascii="仿宋" w:hAnsi="仿宋" w:eastAsia="仿宋" w:cs="仿宋"/>
          <w:kern w:val="0"/>
          <w:sz w:val="32"/>
          <w:szCs w:val="32"/>
          <w:lang w:eastAsia="zh-CN"/>
        </w:rPr>
        <w:t>资金采购了</w:t>
      </w:r>
      <w:r>
        <w:rPr>
          <w:rFonts w:hint="eastAsia" w:ascii="仿宋" w:hAnsi="仿宋" w:eastAsia="仿宋" w:cs="仿宋"/>
          <w:kern w:val="0"/>
          <w:sz w:val="32"/>
          <w:szCs w:val="32"/>
          <w:lang w:val="en-US" w:eastAsia="zh-CN"/>
        </w:rPr>
        <w:t>DR壹台，提高医疗服务质量水平。新建数字化预防接种门诊，满足更多婴幼儿及群众的预防接种需要。新建</w:t>
      </w:r>
      <w:r>
        <w:rPr>
          <w:rFonts w:hint="eastAsia" w:ascii="仿宋" w:hAnsi="仿宋" w:eastAsia="仿宋" w:cs="仿宋"/>
          <w:kern w:val="0"/>
          <w:sz w:val="32"/>
          <w:szCs w:val="32"/>
        </w:rPr>
        <w:t>妇幼服务大楼</w:t>
      </w:r>
      <w:r>
        <w:rPr>
          <w:rFonts w:hint="eastAsia" w:ascii="仿宋" w:hAnsi="仿宋" w:eastAsia="仿宋" w:cs="仿宋"/>
          <w:kern w:val="0"/>
          <w:sz w:val="32"/>
          <w:szCs w:val="32"/>
          <w:lang w:eastAsia="zh-CN"/>
        </w:rPr>
        <w:t>，完善医疗服务体系、提升服务能力。</w:t>
      </w:r>
    </w:p>
    <w:p>
      <w:pPr>
        <w:widowControl/>
        <w:spacing w:line="600" w:lineRule="exact"/>
        <w:ind w:firstLine="645"/>
        <w:jc w:val="left"/>
        <w:rPr>
          <w:rFonts w:eastAsia="黑体"/>
          <w:sz w:val="32"/>
          <w:szCs w:val="32"/>
        </w:rPr>
      </w:pPr>
      <w:r>
        <w:rPr>
          <w:rFonts w:hint="eastAsia" w:ascii="楷体" w:hAnsi="楷体" w:eastAsia="楷体" w:cs="楷体"/>
          <w:b/>
          <w:bCs/>
          <w:color w:val="000000"/>
          <w:sz w:val="32"/>
          <w:szCs w:val="32"/>
        </w:rPr>
        <w:t>四、</w:t>
      </w:r>
      <w:r>
        <w:rPr>
          <w:rFonts w:hint="eastAsia" w:ascii="楷体" w:hAnsi="楷体" w:eastAsia="楷体" w:cs="楷体"/>
          <w:b/>
          <w:bCs/>
          <w:sz w:val="32"/>
          <w:szCs w:val="32"/>
        </w:rPr>
        <w:t>存在的主要问题及下一步改进措施</w:t>
      </w:r>
    </w:p>
    <w:p>
      <w:pPr>
        <w:shd w:val="solid" w:color="FFFFFF" w:fill="auto"/>
        <w:autoSpaceDN w:val="0"/>
        <w:spacing w:line="360" w:lineRule="atLeast"/>
        <w:ind w:firstLine="790" w:firstLineChars="247"/>
        <w:jc w:val="left"/>
        <w:rPr>
          <w:rFonts w:ascii="宋体" w:hAnsi="宋体" w:cs="仿宋_GB2312"/>
          <w:sz w:val="32"/>
          <w:szCs w:val="32"/>
          <w:shd w:val="clear" w:color="auto" w:fill="FFFFFF"/>
        </w:rPr>
      </w:pPr>
      <w:r>
        <w:rPr>
          <w:rFonts w:hint="eastAsia" w:ascii="仿宋" w:hAnsi="仿宋" w:eastAsia="仿宋" w:cs="仿宋"/>
          <w:sz w:val="32"/>
          <w:szCs w:val="32"/>
          <w:shd w:val="clear" w:color="auto" w:fill="FFFFFF"/>
        </w:rPr>
        <w:t>在实际工作中，因为</w:t>
      </w:r>
      <w:r>
        <w:rPr>
          <w:rFonts w:hint="eastAsia" w:ascii="仿宋" w:hAnsi="仿宋" w:eastAsia="仿宋" w:cs="仿宋"/>
          <w:sz w:val="32"/>
          <w:szCs w:val="32"/>
          <w:shd w:val="clear" w:color="auto" w:fill="FFFFFF"/>
          <w:lang w:eastAsia="zh-CN"/>
        </w:rPr>
        <w:t>今年疫情原因</w:t>
      </w:r>
      <w:r>
        <w:rPr>
          <w:rFonts w:hint="eastAsia" w:ascii="仿宋" w:hAnsi="仿宋" w:eastAsia="仿宋" w:cs="仿宋"/>
          <w:sz w:val="32"/>
          <w:szCs w:val="32"/>
          <w:shd w:val="clear" w:color="auto" w:fill="FFFFFF"/>
        </w:rPr>
        <w:t>，以及个别乡镇宣传、摸底没有彻底到位，造成跟踪随访管理难度加大。</w:t>
      </w:r>
      <w:r>
        <w:rPr>
          <w:rFonts w:hint="eastAsia" w:ascii="仿宋" w:hAnsi="仿宋" w:eastAsia="仿宋" w:cs="仿宋"/>
          <w:kern w:val="0"/>
          <w:sz w:val="32"/>
          <w:szCs w:val="32"/>
        </w:rPr>
        <w:t>妇幼服务大楼</w:t>
      </w:r>
      <w:r>
        <w:rPr>
          <w:rFonts w:hint="eastAsia" w:ascii="仿宋" w:hAnsi="仿宋" w:eastAsia="仿宋" w:cs="仿宋"/>
          <w:kern w:val="0"/>
          <w:sz w:val="32"/>
          <w:szCs w:val="32"/>
          <w:lang w:eastAsia="zh-CN"/>
        </w:rPr>
        <w:t>前期工程已经完工，室内装修未完善，暂未使用。</w:t>
      </w:r>
    </w:p>
    <w:p>
      <w:pPr>
        <w:widowControl/>
        <w:spacing w:line="600" w:lineRule="exact"/>
        <w:ind w:firstLine="645"/>
        <w:jc w:val="left"/>
        <w:rPr>
          <w:rFonts w:hint="eastAsia" w:ascii="楷体" w:hAnsi="楷体" w:eastAsia="楷体" w:cs="楷体"/>
          <w:b/>
          <w:bCs/>
          <w:sz w:val="32"/>
          <w:szCs w:val="32"/>
        </w:rPr>
      </w:pPr>
      <w:r>
        <w:rPr>
          <w:rFonts w:hint="eastAsia" w:ascii="楷体" w:hAnsi="楷体" w:eastAsia="楷体" w:cs="楷体"/>
          <w:b/>
          <w:bCs/>
          <w:sz w:val="32"/>
          <w:szCs w:val="32"/>
        </w:rPr>
        <w:t>五、绩效自评结果拟应用和公开情况</w:t>
      </w:r>
    </w:p>
    <w:p>
      <w:pPr>
        <w:widowControl/>
        <w:spacing w:line="600" w:lineRule="exact"/>
        <w:ind w:firstLine="645"/>
        <w:jc w:val="left"/>
        <w:rPr>
          <w:rFonts w:hint="eastAsia" w:ascii="仿宋" w:hAnsi="仿宋" w:eastAsia="仿宋" w:cs="仿宋"/>
          <w:sz w:val="32"/>
          <w:szCs w:val="32"/>
        </w:rPr>
      </w:pPr>
      <w:r>
        <w:rPr>
          <w:rFonts w:hint="eastAsia" w:eastAsia="黑体"/>
          <w:sz w:val="32"/>
          <w:szCs w:val="32"/>
        </w:rPr>
        <w:t xml:space="preserve">   </w:t>
      </w:r>
      <w:r>
        <w:rPr>
          <w:rFonts w:hint="eastAsia" w:ascii="仿宋" w:hAnsi="仿宋" w:eastAsia="仿宋" w:cs="仿宋"/>
          <w:sz w:val="32"/>
          <w:szCs w:val="32"/>
        </w:rPr>
        <w:t>绩效自评结果良，按规定公开。</w:t>
      </w:r>
    </w:p>
    <w:p>
      <w:pPr>
        <w:widowControl/>
        <w:spacing w:line="600" w:lineRule="exact"/>
        <w:ind w:firstLine="645"/>
        <w:jc w:val="left"/>
        <w:rPr>
          <w:rFonts w:hint="eastAsia" w:ascii="仿宋" w:hAnsi="仿宋" w:eastAsia="仿宋" w:cs="仿宋"/>
          <w:sz w:val="32"/>
          <w:szCs w:val="32"/>
        </w:rPr>
      </w:pPr>
    </w:p>
    <w:p>
      <w:pPr>
        <w:widowControl/>
        <w:spacing w:line="600" w:lineRule="exact"/>
        <w:ind w:firstLine="645"/>
        <w:jc w:val="left"/>
        <w:rPr>
          <w:rFonts w:hint="eastAsia" w:ascii="仿宋" w:hAnsi="仿宋" w:eastAsia="仿宋" w:cs="仿宋"/>
          <w:sz w:val="32"/>
          <w:szCs w:val="32"/>
        </w:rPr>
      </w:pPr>
      <w:r>
        <w:rPr>
          <w:rFonts w:hint="eastAsia" w:ascii="仿宋" w:hAnsi="仿宋" w:eastAsia="仿宋" w:cs="仿宋"/>
          <w:sz w:val="32"/>
          <w:szCs w:val="32"/>
        </w:rPr>
        <w:t>附件：1.部门整体支出绩效评价基础数据表</w:t>
      </w:r>
    </w:p>
    <w:p>
      <w:pPr>
        <w:widowControl/>
        <w:spacing w:line="600" w:lineRule="exact"/>
        <w:ind w:firstLine="1600" w:firstLineChars="500"/>
        <w:jc w:val="left"/>
        <w:rPr>
          <w:rFonts w:hint="eastAsia" w:ascii="仿宋" w:hAnsi="仿宋" w:eastAsia="仿宋" w:cs="仿宋"/>
          <w:sz w:val="32"/>
          <w:szCs w:val="32"/>
        </w:rPr>
      </w:pPr>
      <w:r>
        <w:rPr>
          <w:rFonts w:hint="eastAsia" w:ascii="仿宋" w:hAnsi="仿宋" w:eastAsia="仿宋" w:cs="仿宋"/>
          <w:sz w:val="32"/>
          <w:szCs w:val="32"/>
        </w:rPr>
        <w:t>2.部门整体支出绩效评价指标评分表</w:t>
      </w:r>
    </w:p>
    <w:p>
      <w:pPr>
        <w:widowControl/>
        <w:spacing w:line="600" w:lineRule="exact"/>
        <w:ind w:firstLine="1600" w:firstLineChars="500"/>
        <w:jc w:val="left"/>
        <w:rPr>
          <w:rFonts w:ascii="宋体" w:hAnsi="宋体"/>
          <w:sz w:val="32"/>
          <w:szCs w:val="32"/>
        </w:rPr>
      </w:pPr>
    </w:p>
    <w:p>
      <w:pPr>
        <w:widowControl/>
        <w:spacing w:line="600" w:lineRule="exact"/>
        <w:ind w:firstLine="1600" w:firstLineChars="500"/>
        <w:jc w:val="left"/>
        <w:rPr>
          <w:rFonts w:ascii="宋体" w:hAnsi="宋体"/>
          <w:sz w:val="32"/>
          <w:szCs w:val="32"/>
        </w:rPr>
      </w:pPr>
    </w:p>
    <w:p>
      <w:pPr>
        <w:widowControl/>
        <w:spacing w:line="600" w:lineRule="exact"/>
        <w:ind w:firstLine="1600" w:firstLineChars="500"/>
        <w:jc w:val="left"/>
        <w:rPr>
          <w:rFonts w:ascii="宋体" w:hAnsi="宋体"/>
          <w:sz w:val="32"/>
          <w:szCs w:val="32"/>
        </w:rPr>
      </w:pPr>
    </w:p>
    <w:p>
      <w:pPr>
        <w:widowControl/>
        <w:spacing w:line="600" w:lineRule="exact"/>
        <w:ind w:firstLine="1600" w:firstLineChars="500"/>
        <w:jc w:val="left"/>
        <w:rPr>
          <w:rFonts w:hint="eastAsia" w:ascii="仿宋" w:hAnsi="仿宋" w:eastAsia="仿宋" w:cs="仿宋"/>
          <w:sz w:val="32"/>
          <w:szCs w:val="32"/>
        </w:rPr>
      </w:pPr>
      <w:r>
        <w:rPr>
          <w:rFonts w:hint="eastAsia" w:ascii="仿宋" w:hAnsi="仿宋" w:eastAsia="仿宋" w:cs="仿宋"/>
          <w:sz w:val="32"/>
          <w:szCs w:val="32"/>
        </w:rPr>
        <w:t>中方县妇幼保健和计划生育技术服务中心</w:t>
      </w:r>
    </w:p>
    <w:p>
      <w:pPr>
        <w:widowControl/>
        <w:spacing w:line="600" w:lineRule="exact"/>
        <w:ind w:firstLine="2880" w:firstLineChars="900"/>
        <w:jc w:val="left"/>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1</w:t>
      </w:r>
      <w:r>
        <w:rPr>
          <w:rFonts w:hint="eastAsia" w:ascii="仿宋" w:hAnsi="仿宋" w:eastAsia="仿宋" w:cs="仿宋"/>
          <w:sz w:val="32"/>
          <w:szCs w:val="32"/>
        </w:rPr>
        <w:t>年</w:t>
      </w:r>
      <w:r>
        <w:rPr>
          <w:rFonts w:hint="eastAsia" w:ascii="仿宋" w:hAnsi="仿宋" w:eastAsia="仿宋" w:cs="仿宋"/>
          <w:sz w:val="32"/>
          <w:szCs w:val="32"/>
          <w:lang w:val="en-US" w:eastAsia="zh-CN"/>
        </w:rPr>
        <w:t>7</w:t>
      </w:r>
      <w:r>
        <w:rPr>
          <w:rFonts w:hint="eastAsia" w:ascii="仿宋" w:hAnsi="仿宋" w:eastAsia="仿宋" w:cs="仿宋"/>
          <w:sz w:val="32"/>
          <w:szCs w:val="32"/>
        </w:rPr>
        <w:t>月</w:t>
      </w:r>
      <w:r>
        <w:rPr>
          <w:rFonts w:hint="eastAsia" w:ascii="仿宋" w:hAnsi="仿宋" w:eastAsia="仿宋" w:cs="仿宋"/>
          <w:sz w:val="32"/>
          <w:szCs w:val="32"/>
          <w:lang w:val="en-US" w:eastAsia="zh-CN"/>
        </w:rPr>
        <w:t>27</w:t>
      </w:r>
      <w:r>
        <w:rPr>
          <w:rFonts w:hint="eastAsia" w:ascii="仿宋" w:hAnsi="仿宋" w:eastAsia="仿宋" w:cs="仿宋"/>
          <w:sz w:val="32"/>
          <w:szCs w:val="32"/>
        </w:rPr>
        <w:t>日</w:t>
      </w:r>
    </w:p>
    <w:p>
      <w:pPr>
        <w:spacing w:line="400" w:lineRule="exact"/>
        <w:rPr>
          <w:rFonts w:hint="eastAsia" w:ascii="仿宋" w:hAnsi="仿宋" w:eastAsia="仿宋" w:cs="仿宋"/>
          <w:bCs/>
          <w:color w:val="000000"/>
          <w:sz w:val="32"/>
          <w:szCs w:val="32"/>
        </w:rPr>
        <w:sectPr>
          <w:footerReference r:id="rId3" w:type="default"/>
          <w:pgSz w:w="11906" w:h="16838"/>
          <w:pgMar w:top="1928" w:right="1531" w:bottom="1701" w:left="1531" w:header="737" w:footer="851" w:gutter="0"/>
          <w:cols w:space="720" w:num="1"/>
          <w:docGrid w:type="lines" w:linePitch="408" w:charSpace="0"/>
        </w:sectPr>
      </w:pPr>
    </w:p>
    <w:p>
      <w:pPr>
        <w:spacing w:line="560" w:lineRule="exact"/>
        <w:rPr>
          <w:rFonts w:hint="eastAsia" w:eastAsia="仿宋_GB2312"/>
          <w:bCs/>
          <w:color w:val="000000"/>
          <w:sz w:val="32"/>
          <w:szCs w:val="32"/>
        </w:rPr>
      </w:pPr>
    </w:p>
    <w:p>
      <w:pPr>
        <w:spacing w:line="560" w:lineRule="exact"/>
        <w:rPr>
          <w:rFonts w:eastAsia="仿宋_GB2312"/>
          <w:bCs/>
          <w:color w:val="000000"/>
          <w:sz w:val="32"/>
          <w:szCs w:val="32"/>
        </w:rPr>
      </w:pPr>
      <w:r>
        <w:rPr>
          <w:rFonts w:eastAsia="仿宋_GB2312"/>
          <w:bCs/>
          <w:color w:val="000000"/>
          <w:sz w:val="32"/>
          <w:szCs w:val="32"/>
        </w:rPr>
        <w:t>附件1</w:t>
      </w:r>
    </w:p>
    <w:p>
      <w:pPr>
        <w:spacing w:beforeLines="50" w:afterLines="50" w:line="360" w:lineRule="exact"/>
        <w:jc w:val="center"/>
        <w:rPr>
          <w:rFonts w:eastAsia="方正小标宋简体"/>
          <w:kern w:val="0"/>
          <w:sz w:val="44"/>
          <w:szCs w:val="44"/>
        </w:rPr>
      </w:pPr>
      <w:r>
        <w:rPr>
          <w:rFonts w:eastAsia="方正小标宋简体"/>
          <w:kern w:val="0"/>
          <w:sz w:val="44"/>
          <w:szCs w:val="44"/>
        </w:rPr>
        <w:t>部门整体支出绩效评价基础数据表</w:t>
      </w:r>
    </w:p>
    <w:p>
      <w:pPr>
        <w:widowControl/>
        <w:tabs>
          <w:tab w:val="left" w:pos="3611"/>
          <w:tab w:val="left" w:pos="4791"/>
          <w:tab w:val="left" w:pos="5951"/>
          <w:tab w:val="left" w:pos="7071"/>
          <w:tab w:val="left" w:pos="8191"/>
          <w:tab w:val="left" w:pos="9311"/>
        </w:tabs>
        <w:spacing w:line="500" w:lineRule="exact"/>
        <w:ind w:left="91"/>
        <w:jc w:val="left"/>
        <w:rPr>
          <w:rFonts w:eastAsia="仿宋_GB2312"/>
          <w:kern w:val="0"/>
          <w:sz w:val="30"/>
          <w:szCs w:val="30"/>
        </w:rPr>
      </w:pPr>
      <w:r>
        <w:rPr>
          <w:rFonts w:eastAsia="仿宋_GB2312"/>
          <w:kern w:val="0"/>
          <w:sz w:val="30"/>
          <w:szCs w:val="30"/>
        </w:rPr>
        <w:t>填报单位：</w:t>
      </w:r>
      <w:r>
        <w:rPr>
          <w:rFonts w:hint="eastAsia" w:eastAsia="仿宋_GB2312"/>
          <w:kern w:val="0"/>
          <w:sz w:val="30"/>
          <w:szCs w:val="30"/>
        </w:rPr>
        <w:t>中方县妇幼保健和计划生育技术服务中心</w:t>
      </w:r>
    </w:p>
    <w:tbl>
      <w:tblPr>
        <w:tblStyle w:val="9"/>
        <w:tblW w:w="13700" w:type="dxa"/>
        <w:jc w:val="center"/>
        <w:tblLayout w:type="fixed"/>
        <w:tblCellMar>
          <w:top w:w="0" w:type="dxa"/>
          <w:left w:w="108" w:type="dxa"/>
          <w:bottom w:w="0" w:type="dxa"/>
          <w:right w:w="108" w:type="dxa"/>
        </w:tblCellMar>
      </w:tblPr>
      <w:tblGrid>
        <w:gridCol w:w="4883"/>
        <w:gridCol w:w="1545"/>
        <w:gridCol w:w="1522"/>
        <w:gridCol w:w="1468"/>
        <w:gridCol w:w="1901"/>
        <w:gridCol w:w="1260"/>
        <w:gridCol w:w="1121"/>
      </w:tblGrid>
      <w:tr>
        <w:tblPrEx>
          <w:tblCellMar>
            <w:top w:w="0" w:type="dxa"/>
            <w:left w:w="108" w:type="dxa"/>
            <w:bottom w:w="0" w:type="dxa"/>
            <w:right w:w="108" w:type="dxa"/>
          </w:tblCellMar>
        </w:tblPrEx>
        <w:trPr>
          <w:trHeight w:val="263" w:hRule="atLeast"/>
          <w:jc w:val="center"/>
        </w:trPr>
        <w:tc>
          <w:tcPr>
            <w:tcW w:w="4883"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eastAsia="仿宋_GB2312"/>
                <w:kern w:val="0"/>
                <w:sz w:val="18"/>
                <w:szCs w:val="18"/>
              </w:rPr>
              <w:t>财政供养人员情况</w:t>
            </w:r>
          </w:p>
        </w:tc>
        <w:tc>
          <w:tcPr>
            <w:tcW w:w="30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eastAsia="仿宋_GB2312"/>
                <w:kern w:val="0"/>
                <w:sz w:val="18"/>
                <w:szCs w:val="18"/>
              </w:rPr>
              <w:t>编制数</w:t>
            </w:r>
          </w:p>
        </w:tc>
        <w:tc>
          <w:tcPr>
            <w:tcW w:w="336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eastAsia="仿宋_GB2312"/>
                <w:kern w:val="0"/>
                <w:sz w:val="18"/>
                <w:szCs w:val="18"/>
              </w:rPr>
              <w:t>2019年实际在职人数</w:t>
            </w:r>
          </w:p>
        </w:tc>
        <w:tc>
          <w:tcPr>
            <w:tcW w:w="238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eastAsia="仿宋_GB2312"/>
                <w:kern w:val="0"/>
                <w:sz w:val="18"/>
                <w:szCs w:val="18"/>
              </w:rPr>
              <w:t>控制率</w:t>
            </w:r>
          </w:p>
        </w:tc>
      </w:tr>
      <w:tr>
        <w:tblPrEx>
          <w:tblCellMar>
            <w:top w:w="0" w:type="dxa"/>
            <w:left w:w="108" w:type="dxa"/>
            <w:bottom w:w="0" w:type="dxa"/>
            <w:right w:w="108" w:type="dxa"/>
          </w:tblCellMar>
        </w:tblPrEx>
        <w:trPr>
          <w:trHeight w:val="263" w:hRule="atLeast"/>
          <w:jc w:val="center"/>
        </w:trPr>
        <w:tc>
          <w:tcPr>
            <w:tcW w:w="488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eastAsia="仿宋_GB2312"/>
                <w:kern w:val="0"/>
                <w:sz w:val="18"/>
                <w:szCs w:val="18"/>
              </w:rPr>
            </w:pPr>
          </w:p>
        </w:tc>
        <w:tc>
          <w:tcPr>
            <w:tcW w:w="30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hint="eastAsia" w:eastAsia="仿宋_GB2312"/>
                <w:kern w:val="0"/>
                <w:sz w:val="18"/>
                <w:szCs w:val="18"/>
              </w:rPr>
              <w:t>40</w:t>
            </w:r>
            <w:r>
              <w:rPr>
                <w:rFonts w:eastAsia="仿宋_GB2312"/>
                <w:kern w:val="0"/>
                <w:sz w:val="18"/>
                <w:szCs w:val="18"/>
              </w:rPr>
              <w:t>　</w:t>
            </w:r>
          </w:p>
        </w:tc>
        <w:tc>
          <w:tcPr>
            <w:tcW w:w="336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eastAsia="仿宋_GB2312"/>
                <w:kern w:val="0"/>
                <w:sz w:val="18"/>
                <w:szCs w:val="18"/>
                <w:lang w:val="en-US" w:eastAsia="zh-CN"/>
              </w:rPr>
            </w:pPr>
            <w:r>
              <w:rPr>
                <w:rFonts w:eastAsia="仿宋_GB2312"/>
                <w:kern w:val="0"/>
                <w:sz w:val="18"/>
                <w:szCs w:val="18"/>
              </w:rPr>
              <w:t>　</w:t>
            </w:r>
            <w:r>
              <w:rPr>
                <w:rFonts w:hint="eastAsia" w:eastAsia="仿宋_GB2312"/>
                <w:kern w:val="0"/>
                <w:sz w:val="18"/>
                <w:szCs w:val="18"/>
                <w:lang w:val="en-US" w:eastAsia="zh-CN"/>
              </w:rPr>
              <w:t>37</w:t>
            </w:r>
          </w:p>
        </w:tc>
        <w:tc>
          <w:tcPr>
            <w:tcW w:w="238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eastAsia="仿宋_GB2312"/>
                <w:kern w:val="0"/>
                <w:sz w:val="18"/>
                <w:szCs w:val="18"/>
              </w:rPr>
              <w:t>　</w:t>
            </w:r>
            <w:r>
              <w:rPr>
                <w:rFonts w:hint="eastAsia" w:eastAsia="仿宋_GB2312"/>
                <w:kern w:val="0"/>
                <w:sz w:val="18"/>
                <w:szCs w:val="18"/>
                <w:lang w:val="en-US" w:eastAsia="zh-CN"/>
              </w:rPr>
              <w:t>92</w:t>
            </w:r>
            <w:bookmarkStart w:id="0" w:name="_GoBack"/>
            <w:bookmarkEnd w:id="0"/>
            <w:r>
              <w:rPr>
                <w:rFonts w:hint="eastAsia" w:eastAsia="仿宋_GB2312"/>
                <w:kern w:val="0"/>
                <w:sz w:val="18"/>
                <w:szCs w:val="18"/>
              </w:rPr>
              <w:t>%</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eastAsia="仿宋_GB2312"/>
                <w:kern w:val="0"/>
                <w:sz w:val="18"/>
                <w:szCs w:val="18"/>
              </w:rPr>
              <w:t>经费控制情况</w:t>
            </w:r>
          </w:p>
        </w:tc>
        <w:tc>
          <w:tcPr>
            <w:tcW w:w="3067"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r>
              <w:rPr>
                <w:rFonts w:eastAsia="仿宋_GB2312"/>
                <w:kern w:val="0"/>
                <w:sz w:val="18"/>
                <w:szCs w:val="18"/>
              </w:rPr>
              <w:t>201</w:t>
            </w:r>
            <w:r>
              <w:rPr>
                <w:rFonts w:hint="eastAsia" w:eastAsia="仿宋_GB2312"/>
                <w:kern w:val="0"/>
                <w:sz w:val="18"/>
                <w:szCs w:val="18"/>
                <w:lang w:val="en-US" w:eastAsia="zh-CN"/>
              </w:rPr>
              <w:t>9</w:t>
            </w:r>
            <w:r>
              <w:rPr>
                <w:rFonts w:eastAsia="仿宋_GB2312"/>
                <w:kern w:val="0"/>
                <w:sz w:val="18"/>
                <w:szCs w:val="18"/>
              </w:rPr>
              <w:t>年决算数</w:t>
            </w: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r>
              <w:rPr>
                <w:rFonts w:eastAsia="仿宋_GB2312"/>
                <w:kern w:val="0"/>
                <w:sz w:val="18"/>
                <w:szCs w:val="18"/>
              </w:rPr>
              <w:t>20</w:t>
            </w:r>
            <w:r>
              <w:rPr>
                <w:rFonts w:hint="eastAsia" w:eastAsia="仿宋_GB2312"/>
                <w:kern w:val="0"/>
                <w:sz w:val="18"/>
                <w:szCs w:val="18"/>
                <w:lang w:val="en-US" w:eastAsia="zh-CN"/>
              </w:rPr>
              <w:t>20</w:t>
            </w:r>
            <w:r>
              <w:rPr>
                <w:rFonts w:eastAsia="仿宋_GB2312"/>
                <w:kern w:val="0"/>
                <w:sz w:val="18"/>
                <w:szCs w:val="18"/>
              </w:rPr>
              <w:t>年预算数</w:t>
            </w: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r>
              <w:rPr>
                <w:rFonts w:eastAsia="仿宋_GB2312"/>
                <w:kern w:val="0"/>
                <w:sz w:val="18"/>
                <w:szCs w:val="18"/>
              </w:rPr>
              <w:t>20</w:t>
            </w:r>
            <w:r>
              <w:rPr>
                <w:rFonts w:hint="eastAsia" w:eastAsia="仿宋_GB2312"/>
                <w:kern w:val="0"/>
                <w:sz w:val="18"/>
                <w:szCs w:val="18"/>
                <w:lang w:val="en-US" w:eastAsia="zh-CN"/>
              </w:rPr>
              <w:t>20</w:t>
            </w:r>
            <w:r>
              <w:rPr>
                <w:rFonts w:eastAsia="仿宋_GB2312"/>
                <w:kern w:val="0"/>
                <w:sz w:val="18"/>
                <w:szCs w:val="18"/>
              </w:rPr>
              <w:t>年决算数</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vAlign w:val="center"/>
          </w:tcPr>
          <w:p>
            <w:pPr>
              <w:widowControl/>
              <w:spacing w:line="240" w:lineRule="exact"/>
              <w:jc w:val="left"/>
              <w:rPr>
                <w:rFonts w:eastAsia="仿宋_GB2312"/>
                <w:kern w:val="0"/>
                <w:sz w:val="18"/>
                <w:szCs w:val="18"/>
              </w:rPr>
            </w:pPr>
            <w:r>
              <w:rPr>
                <w:rFonts w:eastAsia="仿宋_GB2312"/>
                <w:kern w:val="0"/>
                <w:sz w:val="18"/>
                <w:szCs w:val="18"/>
              </w:rPr>
              <w:t>三公经费</w:t>
            </w:r>
          </w:p>
        </w:tc>
        <w:tc>
          <w:tcPr>
            <w:tcW w:w="3067"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r>
              <w:rPr>
                <w:rFonts w:hint="eastAsia" w:eastAsia="仿宋_GB2312"/>
                <w:kern w:val="0"/>
                <w:sz w:val="18"/>
                <w:szCs w:val="18"/>
              </w:rPr>
              <w:t>2.73</w:t>
            </w: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3.35</w:t>
            </w: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r>
              <w:rPr>
                <w:rFonts w:hint="eastAsia" w:eastAsia="仿宋_GB2312"/>
                <w:kern w:val="0"/>
                <w:sz w:val="18"/>
                <w:szCs w:val="18"/>
              </w:rPr>
              <w:t>2.73</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vAlign w:val="center"/>
          </w:tcPr>
          <w:p>
            <w:pPr>
              <w:widowControl/>
              <w:spacing w:line="240" w:lineRule="exact"/>
              <w:jc w:val="left"/>
              <w:rPr>
                <w:rFonts w:eastAsia="仿宋_GB2312"/>
                <w:kern w:val="0"/>
                <w:sz w:val="18"/>
                <w:szCs w:val="18"/>
              </w:rPr>
            </w:pPr>
            <w:r>
              <w:rPr>
                <w:rFonts w:eastAsia="仿宋_GB2312"/>
                <w:kern w:val="0"/>
                <w:sz w:val="18"/>
                <w:szCs w:val="18"/>
              </w:rPr>
              <w:t xml:space="preserve">   1、公务用车购置和维护经费</w:t>
            </w:r>
          </w:p>
        </w:tc>
        <w:tc>
          <w:tcPr>
            <w:tcW w:w="3067"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r>
              <w:rPr>
                <w:rFonts w:hint="eastAsia" w:eastAsia="仿宋_GB2312"/>
                <w:kern w:val="0"/>
                <w:sz w:val="18"/>
                <w:szCs w:val="18"/>
              </w:rPr>
              <w:t>2.73</w:t>
            </w: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2.67</w:t>
            </w: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r>
              <w:rPr>
                <w:rFonts w:hint="eastAsia" w:eastAsia="仿宋_GB2312"/>
                <w:kern w:val="0"/>
                <w:sz w:val="18"/>
                <w:szCs w:val="18"/>
              </w:rPr>
              <w:t>2.73</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vAlign w:val="center"/>
          </w:tcPr>
          <w:p>
            <w:pPr>
              <w:widowControl/>
              <w:spacing w:line="240" w:lineRule="exact"/>
              <w:jc w:val="left"/>
              <w:rPr>
                <w:rFonts w:eastAsia="仿宋_GB2312"/>
                <w:kern w:val="0"/>
                <w:sz w:val="18"/>
                <w:szCs w:val="18"/>
              </w:rPr>
            </w:pPr>
            <w:r>
              <w:rPr>
                <w:rFonts w:eastAsia="仿宋_GB2312"/>
                <w:kern w:val="0"/>
                <w:sz w:val="18"/>
                <w:szCs w:val="18"/>
              </w:rPr>
              <w:t xml:space="preserve">       其中：公车购置</w:t>
            </w:r>
          </w:p>
        </w:tc>
        <w:tc>
          <w:tcPr>
            <w:tcW w:w="3067"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r>
              <w:rPr>
                <w:rFonts w:hint="eastAsia" w:eastAsia="仿宋_GB2312"/>
                <w:kern w:val="0"/>
                <w:sz w:val="18"/>
                <w:szCs w:val="18"/>
              </w:rPr>
              <w:t>0</w:t>
            </w: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r>
              <w:rPr>
                <w:rFonts w:hint="eastAsia" w:eastAsia="仿宋_GB2312"/>
                <w:kern w:val="0"/>
                <w:sz w:val="18"/>
                <w:szCs w:val="18"/>
              </w:rPr>
              <w:t>0</w:t>
            </w: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r>
              <w:rPr>
                <w:rFonts w:hint="eastAsia" w:eastAsia="仿宋_GB2312"/>
                <w:kern w:val="0"/>
                <w:sz w:val="18"/>
                <w:szCs w:val="18"/>
              </w:rPr>
              <w:t>0</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vAlign w:val="center"/>
          </w:tcPr>
          <w:p>
            <w:pPr>
              <w:widowControl/>
              <w:spacing w:line="240" w:lineRule="exact"/>
              <w:jc w:val="left"/>
              <w:rPr>
                <w:rFonts w:eastAsia="仿宋_GB2312"/>
                <w:kern w:val="0"/>
                <w:sz w:val="18"/>
                <w:szCs w:val="18"/>
              </w:rPr>
            </w:pPr>
            <w:r>
              <w:rPr>
                <w:rFonts w:eastAsia="仿宋_GB2312"/>
                <w:kern w:val="0"/>
                <w:sz w:val="18"/>
                <w:szCs w:val="18"/>
              </w:rPr>
              <w:t xml:space="preserve">             公车运行维护</w:t>
            </w:r>
          </w:p>
        </w:tc>
        <w:tc>
          <w:tcPr>
            <w:tcW w:w="3067"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r>
              <w:rPr>
                <w:rFonts w:hint="eastAsia" w:eastAsia="仿宋_GB2312"/>
                <w:kern w:val="0"/>
                <w:sz w:val="18"/>
                <w:szCs w:val="18"/>
              </w:rPr>
              <w:t>2.73</w:t>
            </w: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2.67</w:t>
            </w: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r>
              <w:rPr>
                <w:rFonts w:hint="eastAsia" w:eastAsia="仿宋_GB2312"/>
                <w:kern w:val="0"/>
                <w:sz w:val="18"/>
                <w:szCs w:val="18"/>
              </w:rPr>
              <w:t>2.73</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vAlign w:val="center"/>
          </w:tcPr>
          <w:p>
            <w:pPr>
              <w:widowControl/>
              <w:spacing w:line="240" w:lineRule="exact"/>
              <w:jc w:val="left"/>
              <w:rPr>
                <w:rFonts w:eastAsia="仿宋_GB2312"/>
                <w:kern w:val="0"/>
                <w:sz w:val="18"/>
                <w:szCs w:val="18"/>
              </w:rPr>
            </w:pPr>
            <w:r>
              <w:rPr>
                <w:rFonts w:eastAsia="仿宋_GB2312"/>
                <w:kern w:val="0"/>
                <w:sz w:val="18"/>
                <w:szCs w:val="18"/>
              </w:rPr>
              <w:t xml:space="preserve">   2、出国经费</w:t>
            </w:r>
          </w:p>
        </w:tc>
        <w:tc>
          <w:tcPr>
            <w:tcW w:w="3067"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r>
              <w:rPr>
                <w:rFonts w:hint="eastAsia" w:eastAsia="仿宋_GB2312"/>
                <w:kern w:val="0"/>
                <w:sz w:val="18"/>
                <w:szCs w:val="18"/>
              </w:rPr>
              <w:t>0</w:t>
            </w: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r>
              <w:rPr>
                <w:rFonts w:hint="eastAsia" w:eastAsia="仿宋_GB2312"/>
                <w:kern w:val="0"/>
                <w:sz w:val="18"/>
                <w:szCs w:val="18"/>
              </w:rPr>
              <w:t>0</w:t>
            </w: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r>
              <w:rPr>
                <w:rFonts w:hint="eastAsia" w:eastAsia="仿宋_GB2312"/>
                <w:kern w:val="0"/>
                <w:sz w:val="18"/>
                <w:szCs w:val="18"/>
              </w:rPr>
              <w:t>0</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vAlign w:val="center"/>
          </w:tcPr>
          <w:p>
            <w:pPr>
              <w:widowControl/>
              <w:spacing w:line="240" w:lineRule="exact"/>
              <w:jc w:val="left"/>
              <w:rPr>
                <w:rFonts w:eastAsia="仿宋_GB2312"/>
                <w:kern w:val="0"/>
                <w:sz w:val="18"/>
                <w:szCs w:val="18"/>
              </w:rPr>
            </w:pPr>
            <w:r>
              <w:rPr>
                <w:rFonts w:eastAsia="仿宋_GB2312"/>
                <w:kern w:val="0"/>
                <w:sz w:val="18"/>
                <w:szCs w:val="18"/>
              </w:rPr>
              <w:t xml:space="preserve">   3、公务接待</w:t>
            </w:r>
          </w:p>
        </w:tc>
        <w:tc>
          <w:tcPr>
            <w:tcW w:w="3067"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r>
              <w:rPr>
                <w:rFonts w:hint="eastAsia" w:eastAsia="仿宋_GB2312"/>
                <w:kern w:val="0"/>
                <w:sz w:val="18"/>
                <w:szCs w:val="18"/>
              </w:rPr>
              <w:t>0</w:t>
            </w: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0.68</w:t>
            </w: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r>
              <w:rPr>
                <w:rFonts w:hint="eastAsia" w:eastAsia="仿宋_GB2312"/>
                <w:kern w:val="0"/>
                <w:sz w:val="18"/>
                <w:szCs w:val="18"/>
              </w:rPr>
              <w:t>0</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vAlign w:val="center"/>
          </w:tcPr>
          <w:p>
            <w:pPr>
              <w:widowControl/>
              <w:spacing w:line="240" w:lineRule="exact"/>
              <w:jc w:val="left"/>
              <w:rPr>
                <w:rFonts w:eastAsia="仿宋_GB2312"/>
                <w:kern w:val="0"/>
                <w:sz w:val="18"/>
                <w:szCs w:val="18"/>
              </w:rPr>
            </w:pPr>
            <w:r>
              <w:rPr>
                <w:rFonts w:eastAsia="仿宋_GB2312"/>
                <w:kern w:val="0"/>
                <w:sz w:val="18"/>
                <w:szCs w:val="18"/>
              </w:rPr>
              <w:t>项目支出：        （一个项目一行）</w:t>
            </w:r>
          </w:p>
        </w:tc>
        <w:tc>
          <w:tcPr>
            <w:tcW w:w="3067"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r>
              <w:rPr>
                <w:rFonts w:hint="eastAsia" w:eastAsia="仿宋_GB2312"/>
                <w:kern w:val="0"/>
                <w:sz w:val="18"/>
                <w:szCs w:val="18"/>
              </w:rPr>
              <w:t>229.05</w:t>
            </w: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r>
              <w:rPr>
                <w:rFonts w:hint="eastAsia" w:eastAsia="仿宋_GB2312"/>
                <w:kern w:val="0"/>
                <w:sz w:val="18"/>
                <w:szCs w:val="18"/>
              </w:rPr>
              <w:t>170.9</w:t>
            </w: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411.93</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vAlign w:val="center"/>
          </w:tcPr>
          <w:p>
            <w:pPr>
              <w:widowControl/>
              <w:spacing w:line="240" w:lineRule="exact"/>
              <w:jc w:val="left"/>
              <w:rPr>
                <w:rFonts w:eastAsia="仿宋_GB2312"/>
                <w:kern w:val="0"/>
                <w:sz w:val="18"/>
                <w:szCs w:val="18"/>
              </w:rPr>
            </w:pPr>
            <w:r>
              <w:rPr>
                <w:rFonts w:eastAsia="仿宋_GB2312"/>
                <w:kern w:val="0"/>
                <w:sz w:val="18"/>
                <w:szCs w:val="18"/>
              </w:rPr>
              <w:t xml:space="preserve">    1、</w:t>
            </w:r>
            <w:r>
              <w:rPr>
                <w:rFonts w:hint="eastAsia" w:eastAsia="仿宋_GB2312"/>
                <w:kern w:val="0"/>
                <w:sz w:val="18"/>
                <w:szCs w:val="18"/>
                <w:lang w:eastAsia="zh-CN"/>
              </w:rPr>
              <w:t>免费</w:t>
            </w:r>
            <w:r>
              <w:rPr>
                <w:rFonts w:hint="eastAsia" w:eastAsia="仿宋_GB2312"/>
                <w:kern w:val="0"/>
                <w:sz w:val="18"/>
                <w:szCs w:val="18"/>
              </w:rPr>
              <w:t>婚前</w:t>
            </w:r>
            <w:r>
              <w:rPr>
                <w:rFonts w:hint="eastAsia" w:eastAsia="仿宋_GB2312"/>
                <w:kern w:val="0"/>
                <w:sz w:val="18"/>
                <w:szCs w:val="18"/>
                <w:lang w:eastAsia="zh-CN"/>
              </w:rPr>
              <w:t>医学</w:t>
            </w:r>
            <w:r>
              <w:rPr>
                <w:rFonts w:hint="eastAsia" w:eastAsia="仿宋_GB2312"/>
                <w:kern w:val="0"/>
                <w:sz w:val="18"/>
                <w:szCs w:val="18"/>
              </w:rPr>
              <w:t>检查</w:t>
            </w:r>
          </w:p>
        </w:tc>
        <w:tc>
          <w:tcPr>
            <w:tcW w:w="3067"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r>
              <w:rPr>
                <w:rFonts w:hint="eastAsia" w:eastAsia="仿宋_GB2312"/>
                <w:kern w:val="0"/>
                <w:sz w:val="18"/>
                <w:szCs w:val="18"/>
              </w:rPr>
              <w:t>16.23</w:t>
            </w: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15</w:t>
            </w: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14.00</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vAlign w:val="center"/>
          </w:tcPr>
          <w:p>
            <w:pPr>
              <w:widowControl/>
              <w:spacing w:line="240" w:lineRule="exact"/>
              <w:jc w:val="left"/>
              <w:rPr>
                <w:rFonts w:eastAsia="仿宋_GB2312"/>
                <w:kern w:val="0"/>
                <w:sz w:val="18"/>
                <w:szCs w:val="18"/>
              </w:rPr>
            </w:pPr>
            <w:r>
              <w:rPr>
                <w:rFonts w:eastAsia="仿宋_GB2312"/>
                <w:kern w:val="0"/>
                <w:sz w:val="18"/>
                <w:szCs w:val="18"/>
              </w:rPr>
              <w:t xml:space="preserve">    2、</w:t>
            </w:r>
            <w:r>
              <w:rPr>
                <w:rFonts w:hint="eastAsia" w:eastAsia="仿宋_GB2312"/>
                <w:kern w:val="0"/>
                <w:sz w:val="18"/>
                <w:szCs w:val="18"/>
                <w:lang w:eastAsia="zh-CN"/>
              </w:rPr>
              <w:t>农村适龄妇女</w:t>
            </w:r>
            <w:r>
              <w:rPr>
                <w:rFonts w:hint="eastAsia" w:eastAsia="仿宋_GB2312"/>
                <w:kern w:val="0"/>
                <w:sz w:val="18"/>
                <w:szCs w:val="18"/>
              </w:rPr>
              <w:t>两癌</w:t>
            </w:r>
            <w:r>
              <w:rPr>
                <w:rFonts w:hint="eastAsia" w:eastAsia="仿宋_GB2312"/>
                <w:kern w:val="0"/>
                <w:sz w:val="18"/>
                <w:szCs w:val="18"/>
                <w:lang w:eastAsia="zh-CN"/>
              </w:rPr>
              <w:t>免费筛</w:t>
            </w:r>
            <w:r>
              <w:rPr>
                <w:rFonts w:hint="eastAsia" w:eastAsia="仿宋_GB2312"/>
                <w:kern w:val="0"/>
                <w:sz w:val="18"/>
                <w:szCs w:val="18"/>
              </w:rPr>
              <w:t>查</w:t>
            </w:r>
          </w:p>
        </w:tc>
        <w:tc>
          <w:tcPr>
            <w:tcW w:w="3067"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eastAsia" w:eastAsia="仿宋_GB2312"/>
                <w:kern w:val="0"/>
                <w:sz w:val="18"/>
                <w:szCs w:val="18"/>
                <w:lang w:eastAsia="zh-CN"/>
              </w:rPr>
            </w:pPr>
            <w:r>
              <w:rPr>
                <w:rFonts w:hint="eastAsia" w:eastAsia="仿宋_GB2312"/>
                <w:kern w:val="0"/>
                <w:sz w:val="18"/>
                <w:szCs w:val="18"/>
              </w:rPr>
              <w:t>76.2</w:t>
            </w:r>
            <w:r>
              <w:rPr>
                <w:rFonts w:hint="eastAsia" w:eastAsia="仿宋_GB2312"/>
                <w:kern w:val="0"/>
                <w:sz w:val="18"/>
                <w:szCs w:val="18"/>
                <w:lang w:val="en-US" w:eastAsia="zh-CN"/>
              </w:rPr>
              <w:t>2</w:t>
            </w: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85</w:t>
            </w: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40.30</w:t>
            </w:r>
          </w:p>
        </w:tc>
      </w:tr>
      <w:tr>
        <w:tblPrEx>
          <w:tblCellMar>
            <w:top w:w="0" w:type="dxa"/>
            <w:left w:w="108" w:type="dxa"/>
            <w:bottom w:w="0" w:type="dxa"/>
            <w:right w:w="108" w:type="dxa"/>
          </w:tblCellMar>
        </w:tblPrEx>
        <w:trPr>
          <w:trHeight w:val="263" w:hRule="atLeast"/>
          <w:jc w:val="center"/>
        </w:trPr>
        <w:tc>
          <w:tcPr>
            <w:tcW w:w="488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eastAsia="仿宋_GB2312"/>
                <w:kern w:val="0"/>
                <w:sz w:val="18"/>
                <w:szCs w:val="18"/>
              </w:rPr>
            </w:pPr>
            <w:r>
              <w:rPr>
                <w:rFonts w:eastAsia="仿宋_GB2312"/>
                <w:kern w:val="0"/>
                <w:sz w:val="18"/>
                <w:szCs w:val="18"/>
              </w:rPr>
              <w:t xml:space="preserve">    </w:t>
            </w:r>
            <w:r>
              <w:rPr>
                <w:rFonts w:hint="eastAsia" w:ascii="仿宋_GB2312" w:hAnsi="仿宋_GB2312" w:eastAsia="仿宋_GB2312" w:cs="仿宋_GB2312"/>
                <w:kern w:val="0"/>
                <w:sz w:val="18"/>
                <w:szCs w:val="18"/>
              </w:rPr>
              <w:t>3、</w:t>
            </w:r>
            <w:r>
              <w:rPr>
                <w:rFonts w:hint="eastAsia" w:ascii="仿宋_GB2312" w:hAnsi="仿宋_GB2312" w:eastAsia="仿宋_GB2312" w:cs="仿宋_GB2312"/>
                <w:kern w:val="0"/>
                <w:sz w:val="18"/>
                <w:szCs w:val="18"/>
                <w:lang w:eastAsia="zh-CN"/>
              </w:rPr>
              <w:t>孕产妇免费</w:t>
            </w:r>
            <w:r>
              <w:rPr>
                <w:rFonts w:hint="eastAsia" w:ascii="仿宋_GB2312" w:hAnsi="仿宋_GB2312" w:eastAsia="仿宋_GB2312" w:cs="仿宋_GB2312"/>
                <w:kern w:val="0"/>
                <w:sz w:val="18"/>
                <w:szCs w:val="18"/>
              </w:rPr>
              <w:t>产前筛查</w:t>
            </w:r>
          </w:p>
        </w:tc>
        <w:tc>
          <w:tcPr>
            <w:tcW w:w="306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hint="eastAsia" w:eastAsia="仿宋_GB2312"/>
                <w:kern w:val="0"/>
                <w:sz w:val="18"/>
                <w:szCs w:val="18"/>
              </w:rPr>
              <w:t>40.26</w:t>
            </w:r>
          </w:p>
        </w:tc>
        <w:tc>
          <w:tcPr>
            <w:tcW w:w="3369" w:type="dxa"/>
            <w:gridSpan w:val="2"/>
            <w:tcBorders>
              <w:top w:val="single" w:color="auto" w:sz="4" w:space="0"/>
              <w:left w:val="single" w:color="auto" w:sz="4" w:space="0"/>
              <w:bottom w:val="single" w:color="auto" w:sz="4" w:space="0"/>
              <w:right w:val="single" w:color="000000" w:sz="4" w:space="0"/>
            </w:tcBorders>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55.9</w:t>
            </w: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50.18</w:t>
            </w:r>
          </w:p>
        </w:tc>
      </w:tr>
      <w:tr>
        <w:tblPrEx>
          <w:tblCellMar>
            <w:top w:w="0" w:type="dxa"/>
            <w:left w:w="108" w:type="dxa"/>
            <w:bottom w:w="0" w:type="dxa"/>
            <w:right w:w="108" w:type="dxa"/>
          </w:tblCellMar>
        </w:tblPrEx>
        <w:trPr>
          <w:trHeight w:val="298" w:hRule="atLeast"/>
          <w:jc w:val="center"/>
        </w:trPr>
        <w:tc>
          <w:tcPr>
            <w:tcW w:w="488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firstLine="360" w:firstLineChars="200"/>
              <w:jc w:val="left"/>
              <w:rPr>
                <w:rFonts w:eastAsia="仿宋_GB2312"/>
                <w:kern w:val="0"/>
                <w:sz w:val="18"/>
                <w:szCs w:val="18"/>
              </w:rPr>
            </w:pPr>
            <w:r>
              <w:rPr>
                <w:rFonts w:hint="eastAsia" w:eastAsia="仿宋_GB2312"/>
                <w:kern w:val="0"/>
                <w:sz w:val="18"/>
                <w:szCs w:val="18"/>
              </w:rPr>
              <w:t>4、孕前优生</w:t>
            </w:r>
          </w:p>
        </w:tc>
        <w:tc>
          <w:tcPr>
            <w:tcW w:w="306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仿宋_GB2312" w:eastAsia="仿宋_GB2312" w:cs="仿宋_GB2312"/>
                <w:kern w:val="0"/>
                <w:sz w:val="18"/>
                <w:szCs w:val="18"/>
              </w:rPr>
            </w:pPr>
            <w:r>
              <w:rPr>
                <w:rFonts w:hint="eastAsia" w:eastAsia="仿宋_GB2312"/>
                <w:kern w:val="0"/>
                <w:sz w:val="18"/>
                <w:szCs w:val="18"/>
              </w:rPr>
              <w:t>64.92</w:t>
            </w:r>
          </w:p>
        </w:tc>
        <w:tc>
          <w:tcPr>
            <w:tcW w:w="3369" w:type="dxa"/>
            <w:gridSpan w:val="2"/>
            <w:tcBorders>
              <w:top w:val="single" w:color="auto" w:sz="4" w:space="0"/>
              <w:left w:val="single" w:color="auto" w:sz="4" w:space="0"/>
              <w:bottom w:val="single" w:color="auto" w:sz="4" w:space="0"/>
              <w:right w:val="single" w:color="000000" w:sz="4" w:space="0"/>
            </w:tcBorders>
            <w:vAlign w:val="center"/>
          </w:tcPr>
          <w:p>
            <w:pPr>
              <w:widowControl/>
              <w:spacing w:line="240" w:lineRule="exact"/>
              <w:jc w:val="center"/>
              <w:rPr>
                <w:rFonts w:eastAsia="仿宋_GB2312"/>
                <w:kern w:val="0"/>
                <w:sz w:val="18"/>
                <w:szCs w:val="18"/>
              </w:rPr>
            </w:pPr>
            <w:r>
              <w:rPr>
                <w:rFonts w:hint="eastAsia" w:eastAsia="仿宋_GB2312"/>
                <w:kern w:val="0"/>
                <w:sz w:val="18"/>
                <w:szCs w:val="18"/>
              </w:rPr>
              <w:t>0</w:t>
            </w: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eastAsia" w:eastAsia="仿宋_GB2312"/>
                <w:kern w:val="0"/>
                <w:sz w:val="18"/>
                <w:szCs w:val="18"/>
                <w:lang w:val="en-US" w:eastAsia="zh-CN"/>
              </w:rPr>
            </w:pPr>
            <w:r>
              <w:rPr>
                <w:rFonts w:hint="eastAsia" w:eastAsia="仿宋_GB2312"/>
                <w:kern w:val="0"/>
                <w:sz w:val="18"/>
                <w:szCs w:val="18"/>
                <w:lang w:val="en-US" w:eastAsia="zh-CN"/>
              </w:rPr>
              <w:t>0</w:t>
            </w:r>
          </w:p>
        </w:tc>
      </w:tr>
      <w:tr>
        <w:tblPrEx>
          <w:tblCellMar>
            <w:top w:w="0" w:type="dxa"/>
            <w:left w:w="108" w:type="dxa"/>
            <w:bottom w:w="0" w:type="dxa"/>
            <w:right w:w="108" w:type="dxa"/>
          </w:tblCellMar>
        </w:tblPrEx>
        <w:trPr>
          <w:trHeight w:val="263" w:hRule="atLeast"/>
          <w:jc w:val="center"/>
        </w:trPr>
        <w:tc>
          <w:tcPr>
            <w:tcW w:w="488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firstLine="360" w:firstLineChars="200"/>
              <w:jc w:val="left"/>
              <w:rPr>
                <w:rFonts w:eastAsia="仿宋_GB2312"/>
                <w:kern w:val="0"/>
                <w:sz w:val="18"/>
                <w:szCs w:val="18"/>
              </w:rPr>
            </w:pPr>
            <w:r>
              <w:rPr>
                <w:rFonts w:hint="eastAsia" w:eastAsia="仿宋_GB2312"/>
                <w:kern w:val="0"/>
                <w:sz w:val="18"/>
                <w:szCs w:val="18"/>
              </w:rPr>
              <w:t>5、</w:t>
            </w:r>
            <w:r>
              <w:rPr>
                <w:rFonts w:hint="eastAsia" w:ascii="仿宋_GB2312" w:hAnsi="宋体" w:eastAsia="仿宋_GB2312" w:cs="宋体"/>
                <w:sz w:val="18"/>
                <w:szCs w:val="18"/>
              </w:rPr>
              <w:t>艾滋病母婴阻断</w:t>
            </w:r>
          </w:p>
        </w:tc>
        <w:tc>
          <w:tcPr>
            <w:tcW w:w="306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仿宋_GB2312" w:hAnsi="仿宋_GB2312" w:eastAsia="仿宋_GB2312" w:cs="仿宋_GB2312"/>
                <w:kern w:val="0"/>
                <w:sz w:val="18"/>
                <w:szCs w:val="18"/>
                <w:lang w:val="en-US" w:eastAsia="zh-CN"/>
              </w:rPr>
            </w:pPr>
            <w:r>
              <w:rPr>
                <w:rFonts w:hint="eastAsia" w:eastAsia="仿宋_GB2312"/>
                <w:kern w:val="0"/>
                <w:sz w:val="18"/>
                <w:szCs w:val="18"/>
              </w:rPr>
              <w:t>2.</w:t>
            </w:r>
            <w:r>
              <w:rPr>
                <w:rFonts w:hint="eastAsia" w:eastAsia="仿宋_GB2312"/>
                <w:kern w:val="0"/>
                <w:sz w:val="18"/>
                <w:szCs w:val="18"/>
                <w:lang w:val="en-US" w:eastAsia="zh-CN"/>
              </w:rPr>
              <w:t>60</w:t>
            </w:r>
          </w:p>
        </w:tc>
        <w:tc>
          <w:tcPr>
            <w:tcW w:w="3369" w:type="dxa"/>
            <w:gridSpan w:val="2"/>
            <w:tcBorders>
              <w:top w:val="single" w:color="auto" w:sz="4" w:space="0"/>
              <w:left w:val="single" w:color="auto" w:sz="4" w:space="0"/>
              <w:bottom w:val="single" w:color="auto" w:sz="4" w:space="0"/>
              <w:right w:val="single" w:color="000000" w:sz="4" w:space="0"/>
            </w:tcBorders>
            <w:vAlign w:val="center"/>
          </w:tcPr>
          <w:p>
            <w:pPr>
              <w:widowControl/>
              <w:spacing w:line="240" w:lineRule="exact"/>
              <w:jc w:val="center"/>
              <w:rPr>
                <w:rFonts w:eastAsia="仿宋_GB2312"/>
                <w:kern w:val="0"/>
                <w:sz w:val="18"/>
                <w:szCs w:val="18"/>
              </w:rPr>
            </w:pPr>
            <w:r>
              <w:rPr>
                <w:rFonts w:hint="eastAsia" w:eastAsia="仿宋_GB2312"/>
                <w:kern w:val="0"/>
                <w:sz w:val="18"/>
                <w:szCs w:val="18"/>
              </w:rPr>
              <w:t>0</w:t>
            </w: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4.62</w:t>
            </w:r>
          </w:p>
        </w:tc>
      </w:tr>
      <w:tr>
        <w:tblPrEx>
          <w:tblCellMar>
            <w:top w:w="0" w:type="dxa"/>
            <w:left w:w="108" w:type="dxa"/>
            <w:bottom w:w="0" w:type="dxa"/>
            <w:right w:w="108" w:type="dxa"/>
          </w:tblCellMar>
        </w:tblPrEx>
        <w:trPr>
          <w:trHeight w:val="263" w:hRule="atLeast"/>
          <w:jc w:val="center"/>
        </w:trPr>
        <w:tc>
          <w:tcPr>
            <w:tcW w:w="488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firstLine="360" w:firstLineChars="200"/>
              <w:jc w:val="left"/>
              <w:rPr>
                <w:rFonts w:eastAsia="仿宋_GB2312"/>
                <w:kern w:val="0"/>
                <w:sz w:val="18"/>
                <w:szCs w:val="18"/>
              </w:rPr>
            </w:pPr>
            <w:r>
              <w:rPr>
                <w:rFonts w:hint="eastAsia" w:eastAsia="仿宋_GB2312"/>
                <w:kern w:val="0"/>
                <w:sz w:val="18"/>
                <w:szCs w:val="18"/>
              </w:rPr>
              <w:t>6、降消</w:t>
            </w:r>
          </w:p>
        </w:tc>
        <w:tc>
          <w:tcPr>
            <w:tcW w:w="306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kern w:val="0"/>
                <w:sz w:val="18"/>
                <w:szCs w:val="18"/>
                <w:lang w:val="en-US" w:eastAsia="zh-CN"/>
              </w:rPr>
            </w:pPr>
            <w:r>
              <w:rPr>
                <w:rFonts w:hint="eastAsia" w:eastAsia="仿宋_GB2312"/>
                <w:kern w:val="0"/>
                <w:sz w:val="18"/>
                <w:szCs w:val="18"/>
              </w:rPr>
              <w:t>1.3</w:t>
            </w:r>
            <w:r>
              <w:rPr>
                <w:rFonts w:hint="eastAsia" w:eastAsia="仿宋_GB2312"/>
                <w:kern w:val="0"/>
                <w:sz w:val="18"/>
                <w:szCs w:val="18"/>
                <w:lang w:val="en-US" w:eastAsia="zh-CN"/>
              </w:rPr>
              <w:t>8</w:t>
            </w:r>
          </w:p>
        </w:tc>
        <w:tc>
          <w:tcPr>
            <w:tcW w:w="3369" w:type="dxa"/>
            <w:gridSpan w:val="2"/>
            <w:tcBorders>
              <w:top w:val="single" w:color="auto" w:sz="4" w:space="0"/>
              <w:left w:val="single" w:color="auto" w:sz="4" w:space="0"/>
              <w:bottom w:val="single" w:color="auto" w:sz="4" w:space="0"/>
              <w:right w:val="single" w:color="000000" w:sz="4" w:space="0"/>
            </w:tcBorders>
            <w:vAlign w:val="center"/>
          </w:tcPr>
          <w:p>
            <w:pPr>
              <w:widowControl/>
              <w:spacing w:line="240" w:lineRule="exact"/>
              <w:jc w:val="center"/>
              <w:rPr>
                <w:rFonts w:eastAsia="仿宋_GB2312"/>
                <w:kern w:val="0"/>
                <w:sz w:val="18"/>
                <w:szCs w:val="18"/>
              </w:rPr>
            </w:pPr>
            <w:r>
              <w:rPr>
                <w:rFonts w:hint="eastAsia" w:eastAsia="仿宋_GB2312"/>
                <w:kern w:val="0"/>
                <w:sz w:val="18"/>
                <w:szCs w:val="18"/>
              </w:rPr>
              <w:t>0</w:t>
            </w: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0.79</w:t>
            </w:r>
          </w:p>
        </w:tc>
      </w:tr>
      <w:tr>
        <w:tblPrEx>
          <w:tblCellMar>
            <w:top w:w="0" w:type="dxa"/>
            <w:left w:w="108" w:type="dxa"/>
            <w:bottom w:w="0" w:type="dxa"/>
            <w:right w:w="108" w:type="dxa"/>
          </w:tblCellMar>
        </w:tblPrEx>
        <w:trPr>
          <w:trHeight w:val="263" w:hRule="atLeast"/>
          <w:jc w:val="center"/>
        </w:trPr>
        <w:tc>
          <w:tcPr>
            <w:tcW w:w="488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firstLine="360" w:firstLineChars="200"/>
              <w:jc w:val="left"/>
              <w:rPr>
                <w:rFonts w:hint="eastAsia" w:eastAsia="仿宋_GB2312"/>
                <w:kern w:val="0"/>
                <w:sz w:val="18"/>
                <w:szCs w:val="18"/>
                <w:lang w:eastAsia="zh-CN"/>
              </w:rPr>
            </w:pPr>
            <w:r>
              <w:rPr>
                <w:rFonts w:hint="eastAsia" w:eastAsia="仿宋_GB2312"/>
                <w:kern w:val="0"/>
                <w:sz w:val="18"/>
                <w:szCs w:val="18"/>
              </w:rPr>
              <w:t>7、新筛、听筛</w:t>
            </w:r>
            <w:r>
              <w:rPr>
                <w:rFonts w:hint="eastAsia" w:eastAsia="仿宋_GB2312"/>
                <w:kern w:val="0"/>
                <w:sz w:val="18"/>
                <w:szCs w:val="18"/>
                <w:lang w:eastAsia="zh-CN"/>
              </w:rPr>
              <w:t>及</w:t>
            </w:r>
            <w:r>
              <w:rPr>
                <w:rFonts w:hint="eastAsia" w:eastAsia="仿宋_GB2312"/>
                <w:kern w:val="0"/>
                <w:sz w:val="18"/>
                <w:szCs w:val="18"/>
              </w:rPr>
              <w:t>产筛</w:t>
            </w:r>
            <w:r>
              <w:rPr>
                <w:rFonts w:hint="eastAsia" w:eastAsia="仿宋_GB2312"/>
                <w:kern w:val="0"/>
                <w:sz w:val="18"/>
                <w:szCs w:val="18"/>
                <w:lang w:eastAsia="zh-CN"/>
              </w:rPr>
              <w:t>异常干预县级</w:t>
            </w:r>
          </w:p>
        </w:tc>
        <w:tc>
          <w:tcPr>
            <w:tcW w:w="306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仿宋_GB2312" w:eastAsia="仿宋_GB2312" w:cs="仿宋_GB2312"/>
                <w:kern w:val="0"/>
                <w:sz w:val="18"/>
                <w:szCs w:val="18"/>
              </w:rPr>
            </w:pPr>
            <w:r>
              <w:rPr>
                <w:rFonts w:hint="eastAsia" w:eastAsia="仿宋_GB2312"/>
                <w:kern w:val="0"/>
                <w:sz w:val="18"/>
                <w:szCs w:val="18"/>
                <w:lang w:val="en-US" w:eastAsia="zh-CN"/>
              </w:rPr>
              <w:t>1</w:t>
            </w:r>
            <w:r>
              <w:rPr>
                <w:rFonts w:hint="eastAsia" w:eastAsia="仿宋_GB2312"/>
                <w:kern w:val="0"/>
                <w:sz w:val="18"/>
                <w:szCs w:val="18"/>
              </w:rPr>
              <w:t>6.19</w:t>
            </w:r>
          </w:p>
        </w:tc>
        <w:tc>
          <w:tcPr>
            <w:tcW w:w="3369" w:type="dxa"/>
            <w:gridSpan w:val="2"/>
            <w:tcBorders>
              <w:top w:val="single" w:color="auto" w:sz="4" w:space="0"/>
              <w:left w:val="single" w:color="auto" w:sz="4" w:space="0"/>
              <w:bottom w:val="single" w:color="auto" w:sz="4" w:space="0"/>
              <w:right w:val="single" w:color="000000" w:sz="4" w:space="0"/>
            </w:tcBorders>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15</w:t>
            </w: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4.38</w:t>
            </w:r>
          </w:p>
        </w:tc>
      </w:tr>
      <w:tr>
        <w:tblPrEx>
          <w:tblCellMar>
            <w:top w:w="0" w:type="dxa"/>
            <w:left w:w="108" w:type="dxa"/>
            <w:bottom w:w="0" w:type="dxa"/>
            <w:right w:w="108" w:type="dxa"/>
          </w:tblCellMar>
        </w:tblPrEx>
        <w:trPr>
          <w:trHeight w:val="263" w:hRule="atLeast"/>
          <w:jc w:val="center"/>
        </w:trPr>
        <w:tc>
          <w:tcPr>
            <w:tcW w:w="488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firstLine="360" w:firstLineChars="200"/>
              <w:jc w:val="left"/>
              <w:rPr>
                <w:rFonts w:eastAsia="仿宋_GB2312"/>
                <w:kern w:val="0"/>
                <w:sz w:val="18"/>
                <w:szCs w:val="18"/>
              </w:rPr>
            </w:pPr>
            <w:r>
              <w:rPr>
                <w:rFonts w:hint="eastAsia" w:eastAsia="仿宋_GB2312"/>
                <w:kern w:val="0"/>
                <w:sz w:val="18"/>
                <w:szCs w:val="18"/>
              </w:rPr>
              <w:t>8、计划生育节育手术补助</w:t>
            </w:r>
          </w:p>
        </w:tc>
        <w:tc>
          <w:tcPr>
            <w:tcW w:w="306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kern w:val="0"/>
                <w:sz w:val="18"/>
                <w:szCs w:val="18"/>
                <w:lang w:val="en-US" w:eastAsia="zh-CN"/>
              </w:rPr>
            </w:pPr>
            <w:r>
              <w:rPr>
                <w:rFonts w:hint="eastAsia" w:eastAsia="仿宋_GB2312"/>
                <w:kern w:val="0"/>
                <w:sz w:val="18"/>
                <w:szCs w:val="18"/>
              </w:rPr>
              <w:t>11.2</w:t>
            </w:r>
            <w:r>
              <w:rPr>
                <w:rFonts w:hint="eastAsia" w:eastAsia="仿宋_GB2312"/>
                <w:kern w:val="0"/>
                <w:sz w:val="18"/>
                <w:szCs w:val="18"/>
                <w:lang w:val="en-US" w:eastAsia="zh-CN"/>
              </w:rPr>
              <w:t>5</w:t>
            </w:r>
          </w:p>
        </w:tc>
        <w:tc>
          <w:tcPr>
            <w:tcW w:w="3369" w:type="dxa"/>
            <w:gridSpan w:val="2"/>
            <w:tcBorders>
              <w:top w:val="single" w:color="auto" w:sz="4" w:space="0"/>
              <w:left w:val="single" w:color="auto" w:sz="4" w:space="0"/>
              <w:bottom w:val="single" w:color="auto" w:sz="4" w:space="0"/>
              <w:right w:val="single" w:color="000000" w:sz="4" w:space="0"/>
            </w:tcBorders>
            <w:vAlign w:val="center"/>
          </w:tcPr>
          <w:p>
            <w:pPr>
              <w:widowControl/>
              <w:spacing w:line="240" w:lineRule="exact"/>
              <w:jc w:val="center"/>
              <w:rPr>
                <w:rFonts w:eastAsia="仿宋_GB2312"/>
                <w:kern w:val="0"/>
                <w:sz w:val="18"/>
                <w:szCs w:val="18"/>
              </w:rPr>
            </w:pPr>
            <w:r>
              <w:rPr>
                <w:rFonts w:hint="eastAsia" w:eastAsia="仿宋_GB2312"/>
                <w:kern w:val="0"/>
                <w:sz w:val="18"/>
                <w:szCs w:val="18"/>
              </w:rPr>
              <w:t>0</w:t>
            </w: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eastAsia" w:eastAsia="仿宋_GB2312"/>
                <w:kern w:val="0"/>
                <w:sz w:val="18"/>
                <w:szCs w:val="18"/>
                <w:lang w:val="en-US" w:eastAsia="zh-CN"/>
              </w:rPr>
            </w:pPr>
            <w:r>
              <w:rPr>
                <w:rFonts w:hint="eastAsia" w:eastAsia="仿宋_GB2312"/>
                <w:kern w:val="0"/>
                <w:sz w:val="18"/>
                <w:szCs w:val="18"/>
                <w:lang w:val="en-US" w:eastAsia="zh-CN"/>
              </w:rPr>
              <w:t>0</w:t>
            </w:r>
          </w:p>
        </w:tc>
      </w:tr>
      <w:tr>
        <w:tblPrEx>
          <w:tblCellMar>
            <w:top w:w="0" w:type="dxa"/>
            <w:left w:w="108" w:type="dxa"/>
            <w:bottom w:w="0" w:type="dxa"/>
            <w:right w:w="108" w:type="dxa"/>
          </w:tblCellMar>
        </w:tblPrEx>
        <w:trPr>
          <w:trHeight w:val="263" w:hRule="atLeast"/>
          <w:jc w:val="center"/>
        </w:trPr>
        <w:tc>
          <w:tcPr>
            <w:tcW w:w="488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firstLine="360" w:firstLineChars="200"/>
              <w:jc w:val="left"/>
              <w:rPr>
                <w:rFonts w:hint="eastAsia" w:eastAsia="仿宋_GB2312"/>
                <w:kern w:val="0"/>
                <w:sz w:val="18"/>
                <w:szCs w:val="18"/>
                <w:lang w:eastAsia="zh-CN"/>
              </w:rPr>
            </w:pPr>
            <w:r>
              <w:rPr>
                <w:rFonts w:hint="eastAsia" w:eastAsia="仿宋_GB2312"/>
                <w:kern w:val="0"/>
                <w:sz w:val="18"/>
                <w:szCs w:val="18"/>
              </w:rPr>
              <w:t>9、</w:t>
            </w:r>
            <w:r>
              <w:rPr>
                <w:rFonts w:hint="eastAsia" w:eastAsia="仿宋_GB2312"/>
                <w:kern w:val="0"/>
                <w:sz w:val="18"/>
                <w:szCs w:val="18"/>
                <w:lang w:eastAsia="zh-CN"/>
              </w:rPr>
              <w:t>基本公共卫生服务</w:t>
            </w:r>
          </w:p>
        </w:tc>
        <w:tc>
          <w:tcPr>
            <w:tcW w:w="306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kern w:val="0"/>
                <w:sz w:val="18"/>
                <w:szCs w:val="18"/>
                <w:lang w:val="en-US" w:eastAsia="zh-CN"/>
              </w:rPr>
            </w:pPr>
            <w:r>
              <w:rPr>
                <w:rFonts w:hint="eastAsia" w:ascii="仿宋_GB2312" w:hAnsi="仿宋_GB2312" w:eastAsia="仿宋_GB2312" w:cs="仿宋_GB2312"/>
                <w:kern w:val="0"/>
                <w:sz w:val="18"/>
                <w:szCs w:val="18"/>
                <w:lang w:val="en-US" w:eastAsia="zh-CN"/>
              </w:rPr>
              <w:t>0</w:t>
            </w:r>
          </w:p>
        </w:tc>
        <w:tc>
          <w:tcPr>
            <w:tcW w:w="3369" w:type="dxa"/>
            <w:gridSpan w:val="2"/>
            <w:tcBorders>
              <w:top w:val="single" w:color="auto" w:sz="4" w:space="0"/>
              <w:left w:val="single" w:color="auto" w:sz="4" w:space="0"/>
              <w:bottom w:val="single" w:color="auto" w:sz="4" w:space="0"/>
              <w:right w:val="single" w:color="000000" w:sz="4" w:space="0"/>
            </w:tcBorders>
            <w:vAlign w:val="center"/>
          </w:tcPr>
          <w:p>
            <w:pPr>
              <w:widowControl/>
              <w:spacing w:line="240" w:lineRule="exact"/>
              <w:jc w:val="center"/>
              <w:rPr>
                <w:rFonts w:eastAsia="仿宋_GB2312"/>
                <w:kern w:val="0"/>
                <w:sz w:val="18"/>
                <w:szCs w:val="18"/>
              </w:rPr>
            </w:pPr>
            <w:r>
              <w:rPr>
                <w:rFonts w:hint="eastAsia" w:eastAsia="仿宋_GB2312"/>
                <w:kern w:val="0"/>
                <w:sz w:val="18"/>
                <w:szCs w:val="18"/>
              </w:rPr>
              <w:t>0</w:t>
            </w: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52.60</w:t>
            </w:r>
          </w:p>
        </w:tc>
      </w:tr>
      <w:tr>
        <w:tblPrEx>
          <w:tblCellMar>
            <w:top w:w="0" w:type="dxa"/>
            <w:left w:w="108" w:type="dxa"/>
            <w:bottom w:w="0" w:type="dxa"/>
            <w:right w:w="108" w:type="dxa"/>
          </w:tblCellMar>
        </w:tblPrEx>
        <w:trPr>
          <w:trHeight w:val="263" w:hRule="atLeast"/>
          <w:jc w:val="center"/>
        </w:trPr>
        <w:tc>
          <w:tcPr>
            <w:tcW w:w="488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eastAsia="仿宋_GB2312"/>
                <w:kern w:val="0"/>
                <w:sz w:val="18"/>
                <w:szCs w:val="18"/>
                <w:lang w:eastAsia="zh-CN"/>
              </w:rPr>
            </w:pPr>
            <w:r>
              <w:rPr>
                <w:rFonts w:hint="eastAsia" w:eastAsia="仿宋_GB2312"/>
                <w:kern w:val="0"/>
                <w:sz w:val="18"/>
                <w:szCs w:val="18"/>
              </w:rPr>
              <w:t xml:space="preserve">    10、公立医院综合改革</w:t>
            </w:r>
            <w:r>
              <w:rPr>
                <w:rFonts w:hint="eastAsia" w:eastAsia="仿宋_GB2312"/>
                <w:kern w:val="0"/>
                <w:sz w:val="18"/>
                <w:szCs w:val="18"/>
                <w:lang w:eastAsia="zh-CN"/>
              </w:rPr>
              <w:t>（DR采购、DR室建设）</w:t>
            </w:r>
          </w:p>
        </w:tc>
        <w:tc>
          <w:tcPr>
            <w:tcW w:w="306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仿宋_GB2312" w:eastAsia="仿宋_GB2312" w:cs="仿宋_GB2312"/>
                <w:kern w:val="0"/>
                <w:sz w:val="18"/>
                <w:szCs w:val="18"/>
              </w:rPr>
            </w:pPr>
            <w:r>
              <w:rPr>
                <w:rFonts w:hint="eastAsia" w:eastAsia="仿宋_GB2312"/>
                <w:kern w:val="0"/>
                <w:sz w:val="18"/>
                <w:szCs w:val="18"/>
              </w:rPr>
              <w:t>0</w:t>
            </w:r>
          </w:p>
        </w:tc>
        <w:tc>
          <w:tcPr>
            <w:tcW w:w="3369" w:type="dxa"/>
            <w:gridSpan w:val="2"/>
            <w:tcBorders>
              <w:top w:val="single" w:color="auto" w:sz="4" w:space="0"/>
              <w:left w:val="single" w:color="auto" w:sz="4" w:space="0"/>
              <w:bottom w:val="single" w:color="auto" w:sz="4" w:space="0"/>
              <w:right w:val="single" w:color="000000" w:sz="4" w:space="0"/>
            </w:tcBorders>
            <w:vAlign w:val="center"/>
          </w:tcPr>
          <w:p>
            <w:pPr>
              <w:widowControl/>
              <w:spacing w:line="240" w:lineRule="exact"/>
              <w:jc w:val="center"/>
              <w:rPr>
                <w:rFonts w:eastAsia="仿宋_GB2312"/>
                <w:kern w:val="0"/>
                <w:sz w:val="18"/>
                <w:szCs w:val="18"/>
              </w:rPr>
            </w:pPr>
            <w:r>
              <w:rPr>
                <w:rFonts w:hint="eastAsia" w:eastAsia="仿宋_GB2312"/>
                <w:kern w:val="0"/>
                <w:sz w:val="18"/>
                <w:szCs w:val="18"/>
              </w:rPr>
              <w:t>0</w:t>
            </w: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130.00</w:t>
            </w:r>
          </w:p>
        </w:tc>
      </w:tr>
      <w:tr>
        <w:tblPrEx>
          <w:tblCellMar>
            <w:top w:w="0" w:type="dxa"/>
            <w:left w:w="108" w:type="dxa"/>
            <w:bottom w:w="0" w:type="dxa"/>
            <w:right w:w="108" w:type="dxa"/>
          </w:tblCellMar>
        </w:tblPrEx>
        <w:trPr>
          <w:trHeight w:val="263" w:hRule="atLeast"/>
          <w:jc w:val="center"/>
        </w:trPr>
        <w:tc>
          <w:tcPr>
            <w:tcW w:w="488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firstLine="360" w:firstLineChars="200"/>
              <w:jc w:val="left"/>
              <w:rPr>
                <w:rFonts w:hint="eastAsia" w:ascii="仿宋_GB2312" w:hAnsi="仿宋_GB2312" w:eastAsia="仿宋_GB2312" w:cs="仿宋_GB2312"/>
                <w:kern w:val="0"/>
                <w:sz w:val="18"/>
                <w:szCs w:val="18"/>
                <w:lang w:eastAsia="zh-CN"/>
              </w:rPr>
            </w:pPr>
            <w:r>
              <w:rPr>
                <w:rFonts w:hint="eastAsia" w:ascii="仿宋_GB2312" w:hAnsi="仿宋_GB2312" w:eastAsia="仿宋_GB2312" w:cs="仿宋_GB2312"/>
                <w:kern w:val="0"/>
                <w:sz w:val="18"/>
                <w:szCs w:val="18"/>
              </w:rPr>
              <w:t>11、</w:t>
            </w:r>
            <w:r>
              <w:rPr>
                <w:rFonts w:hint="eastAsia" w:eastAsia="仿宋_GB2312"/>
                <w:kern w:val="0"/>
                <w:sz w:val="18"/>
                <w:szCs w:val="18"/>
              </w:rPr>
              <w:t>公立医院综合改革</w:t>
            </w:r>
            <w:r>
              <w:rPr>
                <w:rFonts w:hint="eastAsia" w:eastAsia="仿宋_GB2312"/>
                <w:kern w:val="0"/>
                <w:sz w:val="18"/>
                <w:szCs w:val="18"/>
                <w:lang w:eastAsia="zh-CN"/>
              </w:rPr>
              <w:t>（预防接种智慧门诊建设）</w:t>
            </w:r>
          </w:p>
        </w:tc>
        <w:tc>
          <w:tcPr>
            <w:tcW w:w="306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仿宋_GB2312" w:eastAsia="仿宋_GB2312" w:cs="仿宋_GB2312"/>
                <w:kern w:val="0"/>
                <w:sz w:val="18"/>
                <w:szCs w:val="18"/>
              </w:rPr>
            </w:pPr>
            <w:r>
              <w:rPr>
                <w:rFonts w:hint="eastAsia" w:eastAsia="仿宋_GB2312"/>
                <w:kern w:val="0"/>
                <w:sz w:val="18"/>
                <w:szCs w:val="18"/>
              </w:rPr>
              <w:t>0</w:t>
            </w:r>
          </w:p>
        </w:tc>
        <w:tc>
          <w:tcPr>
            <w:tcW w:w="3369" w:type="dxa"/>
            <w:gridSpan w:val="2"/>
            <w:tcBorders>
              <w:top w:val="single" w:color="auto" w:sz="4" w:space="0"/>
              <w:left w:val="single" w:color="auto" w:sz="4" w:space="0"/>
              <w:bottom w:val="single" w:color="auto" w:sz="4" w:space="0"/>
              <w:right w:val="single" w:color="000000" w:sz="4" w:space="0"/>
            </w:tcBorders>
            <w:vAlign w:val="center"/>
          </w:tcPr>
          <w:p>
            <w:pPr>
              <w:widowControl/>
              <w:spacing w:line="240" w:lineRule="exact"/>
              <w:jc w:val="center"/>
              <w:rPr>
                <w:rFonts w:eastAsia="仿宋_GB2312"/>
                <w:kern w:val="0"/>
                <w:sz w:val="18"/>
                <w:szCs w:val="18"/>
              </w:rPr>
            </w:pPr>
            <w:r>
              <w:rPr>
                <w:rFonts w:hint="eastAsia" w:eastAsia="仿宋_GB2312"/>
                <w:kern w:val="0"/>
                <w:sz w:val="18"/>
                <w:szCs w:val="18"/>
              </w:rPr>
              <w:t>0</w:t>
            </w: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9.99</w:t>
            </w:r>
          </w:p>
        </w:tc>
      </w:tr>
      <w:tr>
        <w:tblPrEx>
          <w:tblCellMar>
            <w:top w:w="0" w:type="dxa"/>
            <w:left w:w="108" w:type="dxa"/>
            <w:bottom w:w="0" w:type="dxa"/>
            <w:right w:w="108" w:type="dxa"/>
          </w:tblCellMar>
        </w:tblPrEx>
        <w:trPr>
          <w:trHeight w:val="263" w:hRule="atLeast"/>
          <w:jc w:val="center"/>
        </w:trPr>
        <w:tc>
          <w:tcPr>
            <w:tcW w:w="488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firstLine="360" w:firstLineChars="200"/>
              <w:jc w:val="lef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12、</w:t>
            </w:r>
            <w:r>
              <w:rPr>
                <w:rFonts w:hint="eastAsia" w:eastAsia="仿宋_GB2312"/>
                <w:kern w:val="0"/>
                <w:sz w:val="18"/>
                <w:szCs w:val="18"/>
              </w:rPr>
              <w:t>妇幼服务大楼建设</w:t>
            </w:r>
          </w:p>
        </w:tc>
        <w:tc>
          <w:tcPr>
            <w:tcW w:w="306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仿宋_GB2312" w:eastAsia="仿宋_GB2312" w:cs="仿宋_GB2312"/>
                <w:kern w:val="0"/>
                <w:sz w:val="18"/>
                <w:szCs w:val="18"/>
              </w:rPr>
            </w:pPr>
            <w:r>
              <w:rPr>
                <w:rFonts w:hint="eastAsia" w:eastAsia="仿宋_GB2312"/>
                <w:kern w:val="0"/>
                <w:sz w:val="18"/>
                <w:szCs w:val="18"/>
              </w:rPr>
              <w:t>0</w:t>
            </w:r>
          </w:p>
        </w:tc>
        <w:tc>
          <w:tcPr>
            <w:tcW w:w="3369" w:type="dxa"/>
            <w:gridSpan w:val="2"/>
            <w:tcBorders>
              <w:top w:val="single" w:color="auto" w:sz="4" w:space="0"/>
              <w:left w:val="single" w:color="auto" w:sz="4" w:space="0"/>
              <w:bottom w:val="single" w:color="auto" w:sz="4" w:space="0"/>
              <w:right w:val="single" w:color="000000" w:sz="4" w:space="0"/>
            </w:tcBorders>
            <w:vAlign w:val="center"/>
          </w:tcPr>
          <w:p>
            <w:pPr>
              <w:widowControl/>
              <w:spacing w:line="240" w:lineRule="exact"/>
              <w:jc w:val="center"/>
              <w:rPr>
                <w:rFonts w:eastAsia="仿宋_GB2312"/>
                <w:kern w:val="0"/>
                <w:sz w:val="18"/>
                <w:szCs w:val="18"/>
              </w:rPr>
            </w:pPr>
            <w:r>
              <w:rPr>
                <w:rFonts w:hint="eastAsia" w:eastAsia="仿宋_GB2312"/>
                <w:kern w:val="0"/>
                <w:sz w:val="18"/>
                <w:szCs w:val="18"/>
              </w:rPr>
              <w:t>0</w:t>
            </w: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105.07</w:t>
            </w:r>
          </w:p>
        </w:tc>
      </w:tr>
      <w:tr>
        <w:tblPrEx>
          <w:tblCellMar>
            <w:top w:w="0" w:type="dxa"/>
            <w:left w:w="108" w:type="dxa"/>
            <w:bottom w:w="0" w:type="dxa"/>
            <w:right w:w="108" w:type="dxa"/>
          </w:tblCellMar>
        </w:tblPrEx>
        <w:trPr>
          <w:trHeight w:val="263" w:hRule="atLeast"/>
          <w:jc w:val="center"/>
        </w:trPr>
        <w:tc>
          <w:tcPr>
            <w:tcW w:w="488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eastAsia="仿宋_GB2312"/>
                <w:kern w:val="0"/>
                <w:sz w:val="18"/>
                <w:szCs w:val="18"/>
              </w:rPr>
            </w:pPr>
            <w:r>
              <w:rPr>
                <w:rFonts w:eastAsia="仿宋_GB2312"/>
                <w:kern w:val="0"/>
                <w:sz w:val="18"/>
                <w:szCs w:val="18"/>
              </w:rPr>
              <w:t>公用经费</w:t>
            </w:r>
          </w:p>
        </w:tc>
        <w:tc>
          <w:tcPr>
            <w:tcW w:w="3067"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r>
              <w:rPr>
                <w:rFonts w:hint="eastAsia" w:eastAsia="仿宋_GB2312"/>
                <w:kern w:val="0"/>
                <w:sz w:val="18"/>
                <w:szCs w:val="18"/>
              </w:rPr>
              <w:t>54.69</w:t>
            </w: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r>
              <w:rPr>
                <w:rFonts w:hint="eastAsia" w:eastAsia="仿宋_GB2312"/>
                <w:kern w:val="0"/>
                <w:sz w:val="18"/>
                <w:szCs w:val="18"/>
                <w:lang w:val="en-US" w:eastAsia="zh-CN"/>
              </w:rPr>
              <w:t>78.13</w:t>
            </w: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60.59</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vAlign w:val="center"/>
          </w:tcPr>
          <w:p>
            <w:pPr>
              <w:widowControl/>
              <w:spacing w:line="240" w:lineRule="exact"/>
              <w:jc w:val="left"/>
              <w:rPr>
                <w:rFonts w:eastAsia="仿宋_GB2312"/>
                <w:kern w:val="0"/>
                <w:sz w:val="18"/>
                <w:szCs w:val="18"/>
              </w:rPr>
            </w:pPr>
            <w:r>
              <w:rPr>
                <w:rFonts w:eastAsia="仿宋_GB2312"/>
                <w:kern w:val="0"/>
                <w:sz w:val="18"/>
                <w:szCs w:val="18"/>
              </w:rPr>
              <w:t xml:space="preserve">    其中：办公经费</w:t>
            </w:r>
          </w:p>
        </w:tc>
        <w:tc>
          <w:tcPr>
            <w:tcW w:w="3067"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color w:val="FF0000"/>
                <w:kern w:val="0"/>
                <w:sz w:val="18"/>
                <w:szCs w:val="18"/>
              </w:rPr>
            </w:pPr>
            <w:r>
              <w:rPr>
                <w:rFonts w:hint="eastAsia" w:eastAsia="仿宋_GB2312"/>
                <w:kern w:val="0"/>
                <w:sz w:val="18"/>
                <w:szCs w:val="18"/>
              </w:rPr>
              <w:t>5.93</w:t>
            </w: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1.5</w:t>
            </w: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4.059</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vAlign w:val="center"/>
          </w:tcPr>
          <w:p>
            <w:pPr>
              <w:widowControl/>
              <w:spacing w:line="240" w:lineRule="exact"/>
              <w:jc w:val="left"/>
              <w:rPr>
                <w:rFonts w:eastAsia="仿宋_GB2312"/>
                <w:kern w:val="0"/>
                <w:sz w:val="18"/>
                <w:szCs w:val="18"/>
              </w:rPr>
            </w:pPr>
            <w:r>
              <w:rPr>
                <w:rFonts w:eastAsia="仿宋_GB2312"/>
                <w:kern w:val="0"/>
                <w:sz w:val="18"/>
                <w:szCs w:val="18"/>
              </w:rPr>
              <w:t xml:space="preserve">          水费、电费、差旅费</w:t>
            </w:r>
          </w:p>
        </w:tc>
        <w:tc>
          <w:tcPr>
            <w:tcW w:w="3067"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color w:val="FF0000"/>
                <w:kern w:val="0"/>
                <w:sz w:val="18"/>
                <w:szCs w:val="18"/>
              </w:rPr>
            </w:pPr>
            <w:r>
              <w:rPr>
                <w:rFonts w:hint="eastAsia" w:eastAsia="仿宋_GB2312"/>
                <w:kern w:val="0"/>
                <w:sz w:val="18"/>
                <w:szCs w:val="18"/>
              </w:rPr>
              <w:t>14.58</w:t>
            </w: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6.79</w:t>
            </w: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r>
              <w:rPr>
                <w:rFonts w:hint="eastAsia" w:eastAsia="仿宋_GB2312"/>
                <w:kern w:val="0"/>
                <w:sz w:val="18"/>
                <w:szCs w:val="18"/>
                <w:lang w:val="en-US" w:eastAsia="zh-CN"/>
              </w:rPr>
              <w:t>12.790</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vAlign w:val="center"/>
          </w:tcPr>
          <w:p>
            <w:pPr>
              <w:widowControl/>
              <w:spacing w:line="240" w:lineRule="exact"/>
              <w:jc w:val="left"/>
              <w:rPr>
                <w:rFonts w:eastAsia="仿宋_GB2312"/>
                <w:kern w:val="0"/>
                <w:sz w:val="18"/>
                <w:szCs w:val="18"/>
              </w:rPr>
            </w:pPr>
            <w:r>
              <w:rPr>
                <w:rFonts w:eastAsia="仿宋_GB2312"/>
                <w:kern w:val="0"/>
                <w:sz w:val="18"/>
                <w:szCs w:val="18"/>
              </w:rPr>
              <w:t xml:space="preserve">          会议费、培训费</w:t>
            </w:r>
          </w:p>
        </w:tc>
        <w:tc>
          <w:tcPr>
            <w:tcW w:w="3067"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color w:val="FF0000"/>
                <w:kern w:val="0"/>
                <w:sz w:val="18"/>
                <w:szCs w:val="18"/>
              </w:rPr>
            </w:pPr>
            <w:r>
              <w:rPr>
                <w:rFonts w:hint="eastAsia" w:eastAsia="仿宋_GB2312"/>
                <w:kern w:val="0"/>
                <w:sz w:val="18"/>
                <w:szCs w:val="18"/>
              </w:rPr>
              <w:t>0</w:t>
            </w: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eastAsia" w:eastAsia="仿宋_GB2312"/>
                <w:kern w:val="0"/>
                <w:sz w:val="18"/>
                <w:szCs w:val="18"/>
                <w:lang w:val="en-US" w:eastAsia="zh-CN"/>
              </w:rPr>
            </w:pPr>
            <w:r>
              <w:rPr>
                <w:rFonts w:hint="eastAsia" w:eastAsia="仿宋_GB2312"/>
                <w:kern w:val="0"/>
                <w:sz w:val="18"/>
                <w:szCs w:val="18"/>
                <w:lang w:val="en-US" w:eastAsia="zh-CN"/>
              </w:rPr>
              <w:t>0</w:t>
            </w: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eastAsia" w:eastAsia="仿宋_GB2312"/>
                <w:kern w:val="0"/>
                <w:sz w:val="18"/>
                <w:szCs w:val="18"/>
                <w:lang w:val="en-US" w:eastAsia="zh-CN"/>
              </w:rPr>
            </w:pPr>
            <w:r>
              <w:rPr>
                <w:rFonts w:hint="eastAsia" w:eastAsia="仿宋_GB2312"/>
                <w:kern w:val="0"/>
                <w:sz w:val="18"/>
                <w:szCs w:val="18"/>
                <w:lang w:val="en-US" w:eastAsia="zh-CN"/>
              </w:rPr>
              <w:t>0</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vAlign w:val="center"/>
          </w:tcPr>
          <w:p>
            <w:pPr>
              <w:widowControl/>
              <w:spacing w:line="240" w:lineRule="exact"/>
              <w:jc w:val="left"/>
              <w:rPr>
                <w:rFonts w:eastAsia="仿宋_GB2312"/>
                <w:kern w:val="0"/>
                <w:sz w:val="18"/>
                <w:szCs w:val="18"/>
              </w:rPr>
            </w:pPr>
            <w:r>
              <w:rPr>
                <w:rFonts w:eastAsia="仿宋_GB2312"/>
                <w:kern w:val="0"/>
                <w:sz w:val="18"/>
                <w:szCs w:val="18"/>
              </w:rPr>
              <w:t>政府采购金额</w:t>
            </w:r>
          </w:p>
        </w:tc>
        <w:tc>
          <w:tcPr>
            <w:tcW w:w="3067"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r>
              <w:rPr>
                <w:rFonts w:hint="eastAsia" w:eastAsia="仿宋_GB2312"/>
                <w:kern w:val="0"/>
                <w:sz w:val="18"/>
                <w:szCs w:val="18"/>
              </w:rPr>
              <w:t>383.47</w:t>
            </w: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r>
              <w:rPr>
                <w:rFonts w:hint="eastAsia" w:ascii="仿宋_GB2312" w:hAnsi="仿宋_GB2312" w:eastAsia="仿宋_GB2312" w:cs="仿宋_GB2312"/>
                <w:i w:val="0"/>
                <w:caps w:val="0"/>
                <w:color w:val="333333"/>
                <w:spacing w:val="0"/>
                <w:sz w:val="18"/>
                <w:szCs w:val="18"/>
                <w:shd w:val="clear" w:fill="FFFFFF"/>
                <w:lang w:val="en-US" w:eastAsia="zh-CN"/>
              </w:rPr>
              <w:t>114.4</w:t>
            </w: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368.23</w:t>
            </w:r>
          </w:p>
        </w:tc>
      </w:tr>
      <w:tr>
        <w:tblPrEx>
          <w:tblCellMar>
            <w:top w:w="0" w:type="dxa"/>
            <w:left w:w="108" w:type="dxa"/>
            <w:bottom w:w="0" w:type="dxa"/>
            <w:right w:w="108" w:type="dxa"/>
          </w:tblCellMar>
        </w:tblPrEx>
        <w:trPr>
          <w:trHeight w:val="263" w:hRule="atLeast"/>
          <w:jc w:val="center"/>
        </w:trPr>
        <w:tc>
          <w:tcPr>
            <w:tcW w:w="4883" w:type="dxa"/>
            <w:tcBorders>
              <w:top w:val="nil"/>
              <w:left w:val="single" w:color="auto" w:sz="4" w:space="0"/>
              <w:bottom w:val="single" w:color="auto" w:sz="4" w:space="0"/>
              <w:right w:val="single" w:color="auto" w:sz="4" w:space="0"/>
            </w:tcBorders>
            <w:vAlign w:val="center"/>
          </w:tcPr>
          <w:p>
            <w:pPr>
              <w:widowControl/>
              <w:spacing w:line="240" w:lineRule="exact"/>
              <w:jc w:val="left"/>
              <w:rPr>
                <w:rFonts w:eastAsia="仿宋_GB2312"/>
                <w:kern w:val="0"/>
                <w:sz w:val="18"/>
                <w:szCs w:val="18"/>
              </w:rPr>
            </w:pPr>
            <w:r>
              <w:rPr>
                <w:rFonts w:eastAsia="仿宋_GB2312"/>
                <w:kern w:val="0"/>
                <w:sz w:val="18"/>
                <w:szCs w:val="18"/>
              </w:rPr>
              <w:t xml:space="preserve">部门基本支出预算调整 </w:t>
            </w:r>
          </w:p>
        </w:tc>
        <w:tc>
          <w:tcPr>
            <w:tcW w:w="3067"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r>
              <w:rPr>
                <w:rFonts w:hint="eastAsia" w:eastAsia="仿宋_GB2312"/>
                <w:kern w:val="0"/>
                <w:sz w:val="18"/>
                <w:szCs w:val="18"/>
              </w:rPr>
              <w:t>515.23</w:t>
            </w:r>
          </w:p>
        </w:tc>
        <w:tc>
          <w:tcPr>
            <w:tcW w:w="3369"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p>
        </w:tc>
        <w:tc>
          <w:tcPr>
            <w:tcW w:w="2381" w:type="dxa"/>
            <w:gridSpan w:val="2"/>
            <w:tcBorders>
              <w:top w:val="single" w:color="auto" w:sz="4" w:space="0"/>
              <w:left w:val="nil"/>
              <w:bottom w:val="single" w:color="auto" w:sz="4" w:space="0"/>
              <w:right w:val="single" w:color="000000" w:sz="4" w:space="0"/>
            </w:tcBorders>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434.74</w:t>
            </w:r>
          </w:p>
        </w:tc>
      </w:tr>
      <w:tr>
        <w:tblPrEx>
          <w:tblCellMar>
            <w:top w:w="0" w:type="dxa"/>
            <w:left w:w="108" w:type="dxa"/>
            <w:bottom w:w="0" w:type="dxa"/>
            <w:right w:w="108" w:type="dxa"/>
          </w:tblCellMar>
        </w:tblPrEx>
        <w:trPr>
          <w:trHeight w:val="505" w:hRule="atLeast"/>
          <w:jc w:val="center"/>
        </w:trPr>
        <w:tc>
          <w:tcPr>
            <w:tcW w:w="488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eastAsia="仿宋_GB2312"/>
                <w:kern w:val="0"/>
                <w:sz w:val="18"/>
                <w:szCs w:val="18"/>
              </w:rPr>
              <w:t>楼堂馆所控制情况</w:t>
            </w:r>
            <w:r>
              <w:rPr>
                <w:rFonts w:eastAsia="仿宋_GB2312"/>
                <w:kern w:val="0"/>
                <w:sz w:val="18"/>
                <w:szCs w:val="18"/>
              </w:rPr>
              <w:br w:type="textWrapping"/>
            </w:r>
            <w:r>
              <w:rPr>
                <w:rFonts w:eastAsia="仿宋_GB2312"/>
                <w:kern w:val="0"/>
                <w:sz w:val="18"/>
                <w:szCs w:val="18"/>
              </w:rPr>
              <w:t>（20</w:t>
            </w:r>
            <w:r>
              <w:rPr>
                <w:rFonts w:hint="eastAsia" w:eastAsia="仿宋_GB2312"/>
                <w:kern w:val="0"/>
                <w:sz w:val="18"/>
                <w:szCs w:val="18"/>
                <w:lang w:val="en-US" w:eastAsia="zh-CN"/>
              </w:rPr>
              <w:t>20</w:t>
            </w:r>
            <w:r>
              <w:rPr>
                <w:rFonts w:eastAsia="仿宋_GB2312"/>
                <w:kern w:val="0"/>
                <w:sz w:val="18"/>
                <w:szCs w:val="18"/>
              </w:rPr>
              <w:t>年完工项目）</w:t>
            </w:r>
          </w:p>
        </w:tc>
        <w:tc>
          <w:tcPr>
            <w:tcW w:w="1545" w:type="dxa"/>
            <w:tcBorders>
              <w:top w:val="nil"/>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eastAsia="仿宋_GB2312"/>
                <w:kern w:val="0"/>
                <w:sz w:val="18"/>
                <w:szCs w:val="18"/>
              </w:rPr>
              <w:t>批复规模</w:t>
            </w:r>
            <w:r>
              <w:rPr>
                <w:rFonts w:eastAsia="仿宋_GB2312"/>
                <w:kern w:val="0"/>
                <w:sz w:val="18"/>
                <w:szCs w:val="18"/>
              </w:rPr>
              <w:br w:type="textWrapping"/>
            </w:r>
            <w:r>
              <w:rPr>
                <w:rFonts w:eastAsia="仿宋_GB2312"/>
                <w:kern w:val="0"/>
                <w:sz w:val="18"/>
                <w:szCs w:val="18"/>
              </w:rPr>
              <w:t>（㎡）</w:t>
            </w:r>
          </w:p>
        </w:tc>
        <w:tc>
          <w:tcPr>
            <w:tcW w:w="1522" w:type="dxa"/>
            <w:tcBorders>
              <w:top w:val="nil"/>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eastAsia="仿宋_GB2312"/>
                <w:kern w:val="0"/>
                <w:sz w:val="18"/>
                <w:szCs w:val="18"/>
              </w:rPr>
              <w:t>实际规模（㎡）</w:t>
            </w:r>
          </w:p>
        </w:tc>
        <w:tc>
          <w:tcPr>
            <w:tcW w:w="1468" w:type="dxa"/>
            <w:tcBorders>
              <w:top w:val="nil"/>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eastAsia="仿宋_GB2312"/>
                <w:kern w:val="0"/>
                <w:sz w:val="18"/>
                <w:szCs w:val="18"/>
              </w:rPr>
              <w:t>规模控制率</w:t>
            </w:r>
          </w:p>
        </w:tc>
        <w:tc>
          <w:tcPr>
            <w:tcW w:w="1901" w:type="dxa"/>
            <w:tcBorders>
              <w:top w:val="nil"/>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eastAsia="仿宋_GB2312"/>
                <w:kern w:val="0"/>
                <w:sz w:val="18"/>
                <w:szCs w:val="18"/>
              </w:rPr>
              <w:t>预算投资（万元）</w:t>
            </w:r>
          </w:p>
        </w:tc>
        <w:tc>
          <w:tcPr>
            <w:tcW w:w="1260" w:type="dxa"/>
            <w:tcBorders>
              <w:top w:val="nil"/>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eastAsia="仿宋_GB2312"/>
                <w:kern w:val="0"/>
                <w:sz w:val="18"/>
                <w:szCs w:val="18"/>
              </w:rPr>
              <w:t>实际投资（万元）</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eastAsia="仿宋_GB2312"/>
                <w:kern w:val="0"/>
                <w:sz w:val="18"/>
                <w:szCs w:val="18"/>
              </w:rPr>
              <w:t>投资概算控制率</w:t>
            </w:r>
          </w:p>
        </w:tc>
      </w:tr>
      <w:tr>
        <w:tblPrEx>
          <w:tblCellMar>
            <w:top w:w="0" w:type="dxa"/>
            <w:left w:w="108" w:type="dxa"/>
            <w:bottom w:w="0" w:type="dxa"/>
            <w:right w:w="108" w:type="dxa"/>
          </w:tblCellMar>
        </w:tblPrEx>
        <w:trPr>
          <w:trHeight w:val="263" w:hRule="atLeast"/>
          <w:jc w:val="center"/>
        </w:trPr>
        <w:tc>
          <w:tcPr>
            <w:tcW w:w="488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eastAsia="仿宋_GB2312"/>
                <w:kern w:val="0"/>
                <w:sz w:val="18"/>
                <w:szCs w:val="18"/>
              </w:rPr>
            </w:pPr>
          </w:p>
        </w:tc>
        <w:tc>
          <w:tcPr>
            <w:tcW w:w="1545" w:type="dxa"/>
            <w:tcBorders>
              <w:top w:val="nil"/>
              <w:left w:val="nil"/>
              <w:bottom w:val="single" w:color="auto" w:sz="4" w:space="0"/>
              <w:right w:val="single" w:color="auto" w:sz="4" w:space="0"/>
            </w:tcBorders>
            <w:vAlign w:val="center"/>
          </w:tcPr>
          <w:p>
            <w:pPr>
              <w:widowControl/>
              <w:spacing w:line="240" w:lineRule="exact"/>
              <w:jc w:val="center"/>
              <w:rPr>
                <w:rFonts w:hint="default" w:eastAsia="仿宋_GB2312"/>
                <w:kern w:val="0"/>
                <w:sz w:val="18"/>
                <w:szCs w:val="18"/>
                <w:lang w:val="en-US" w:eastAsia="zh-CN"/>
              </w:rPr>
            </w:pPr>
            <w:r>
              <w:rPr>
                <w:rFonts w:eastAsia="仿宋_GB2312"/>
                <w:kern w:val="0"/>
                <w:sz w:val="18"/>
                <w:szCs w:val="18"/>
              </w:rPr>
              <w:t>　</w:t>
            </w:r>
            <w:r>
              <w:rPr>
                <w:rFonts w:hint="eastAsia" w:eastAsia="仿宋_GB2312"/>
                <w:kern w:val="0"/>
                <w:sz w:val="18"/>
                <w:szCs w:val="18"/>
                <w:lang w:val="en-US" w:eastAsia="zh-CN"/>
              </w:rPr>
              <w:t>3751</w:t>
            </w:r>
          </w:p>
        </w:tc>
        <w:tc>
          <w:tcPr>
            <w:tcW w:w="1522" w:type="dxa"/>
            <w:tcBorders>
              <w:top w:val="nil"/>
              <w:left w:val="nil"/>
              <w:bottom w:val="single" w:color="auto" w:sz="4" w:space="0"/>
              <w:right w:val="single" w:color="auto" w:sz="4" w:space="0"/>
            </w:tcBorders>
            <w:vAlign w:val="center"/>
          </w:tcPr>
          <w:p>
            <w:pPr>
              <w:widowControl/>
              <w:spacing w:line="240" w:lineRule="exact"/>
              <w:jc w:val="left"/>
              <w:rPr>
                <w:rFonts w:hint="default" w:eastAsia="仿宋_GB2312"/>
                <w:kern w:val="0"/>
                <w:sz w:val="18"/>
                <w:szCs w:val="18"/>
                <w:lang w:val="en-US" w:eastAsia="zh-CN"/>
              </w:rPr>
            </w:pPr>
            <w:r>
              <w:rPr>
                <w:rFonts w:eastAsia="仿宋_GB2312"/>
                <w:kern w:val="0"/>
                <w:sz w:val="18"/>
                <w:szCs w:val="18"/>
              </w:rPr>
              <w:t>　</w:t>
            </w:r>
            <w:r>
              <w:rPr>
                <w:rFonts w:hint="eastAsia" w:eastAsia="仿宋_GB2312"/>
                <w:kern w:val="0"/>
                <w:sz w:val="18"/>
                <w:szCs w:val="18"/>
                <w:lang w:val="en-US" w:eastAsia="zh-CN"/>
              </w:rPr>
              <w:t>3751</w:t>
            </w:r>
          </w:p>
        </w:tc>
        <w:tc>
          <w:tcPr>
            <w:tcW w:w="1468" w:type="dxa"/>
            <w:tcBorders>
              <w:top w:val="nil"/>
              <w:left w:val="nil"/>
              <w:bottom w:val="single" w:color="auto" w:sz="4" w:space="0"/>
              <w:right w:val="single" w:color="auto" w:sz="4" w:space="0"/>
            </w:tcBorders>
            <w:vAlign w:val="center"/>
          </w:tcPr>
          <w:p>
            <w:pPr>
              <w:widowControl/>
              <w:spacing w:line="240" w:lineRule="exact"/>
              <w:jc w:val="left"/>
              <w:rPr>
                <w:rFonts w:hint="default" w:eastAsia="仿宋_GB2312"/>
                <w:kern w:val="0"/>
                <w:sz w:val="18"/>
                <w:szCs w:val="18"/>
                <w:lang w:val="en-US" w:eastAsia="zh-CN"/>
              </w:rPr>
            </w:pPr>
            <w:r>
              <w:rPr>
                <w:rFonts w:eastAsia="仿宋_GB2312"/>
                <w:kern w:val="0"/>
                <w:sz w:val="18"/>
                <w:szCs w:val="18"/>
              </w:rPr>
              <w:t>　</w:t>
            </w:r>
            <w:r>
              <w:rPr>
                <w:rFonts w:hint="eastAsia" w:eastAsia="仿宋_GB2312"/>
                <w:kern w:val="0"/>
                <w:sz w:val="18"/>
                <w:szCs w:val="18"/>
                <w:lang w:val="en-US" w:eastAsia="zh-CN"/>
              </w:rPr>
              <w:t>100%</w:t>
            </w:r>
          </w:p>
        </w:tc>
        <w:tc>
          <w:tcPr>
            <w:tcW w:w="1901" w:type="dxa"/>
            <w:tcBorders>
              <w:top w:val="nil"/>
              <w:left w:val="nil"/>
              <w:bottom w:val="single" w:color="auto" w:sz="4" w:space="0"/>
              <w:right w:val="single" w:color="auto" w:sz="4" w:space="0"/>
            </w:tcBorders>
            <w:vAlign w:val="center"/>
          </w:tcPr>
          <w:p>
            <w:pPr>
              <w:widowControl/>
              <w:spacing w:line="240" w:lineRule="exact"/>
              <w:jc w:val="left"/>
              <w:rPr>
                <w:rFonts w:hint="default" w:eastAsia="仿宋_GB2312"/>
                <w:kern w:val="0"/>
                <w:sz w:val="18"/>
                <w:szCs w:val="18"/>
                <w:lang w:val="en-US" w:eastAsia="zh-CN"/>
              </w:rPr>
            </w:pPr>
            <w:r>
              <w:rPr>
                <w:rFonts w:eastAsia="仿宋_GB2312"/>
                <w:kern w:val="0"/>
                <w:sz w:val="18"/>
                <w:szCs w:val="18"/>
              </w:rPr>
              <w:t>　</w:t>
            </w:r>
            <w:r>
              <w:rPr>
                <w:rFonts w:hint="eastAsia" w:eastAsia="仿宋_GB2312"/>
                <w:kern w:val="0"/>
                <w:sz w:val="18"/>
                <w:szCs w:val="18"/>
                <w:lang w:val="en-US" w:eastAsia="zh-CN"/>
              </w:rPr>
              <w:t>1200</w:t>
            </w:r>
          </w:p>
        </w:tc>
        <w:tc>
          <w:tcPr>
            <w:tcW w:w="1260" w:type="dxa"/>
            <w:tcBorders>
              <w:top w:val="nil"/>
              <w:left w:val="nil"/>
              <w:bottom w:val="single" w:color="auto" w:sz="4" w:space="0"/>
              <w:right w:val="single" w:color="auto" w:sz="4" w:space="0"/>
            </w:tcBorders>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1269.462676</w:t>
            </w:r>
          </w:p>
        </w:tc>
        <w:tc>
          <w:tcPr>
            <w:tcW w:w="1121" w:type="dxa"/>
            <w:tcBorders>
              <w:top w:val="nil"/>
              <w:left w:val="nil"/>
              <w:bottom w:val="single" w:color="auto" w:sz="4" w:space="0"/>
              <w:right w:val="single" w:color="auto" w:sz="4" w:space="0"/>
            </w:tcBorders>
            <w:vAlign w:val="center"/>
          </w:tcPr>
          <w:p>
            <w:pPr>
              <w:widowControl/>
              <w:spacing w:line="240" w:lineRule="exact"/>
              <w:jc w:val="left"/>
              <w:rPr>
                <w:rFonts w:hint="default" w:eastAsia="仿宋_GB2312"/>
                <w:kern w:val="0"/>
                <w:sz w:val="18"/>
                <w:szCs w:val="18"/>
                <w:lang w:val="en-US" w:eastAsia="zh-CN"/>
              </w:rPr>
            </w:pPr>
            <w:r>
              <w:rPr>
                <w:rFonts w:eastAsia="仿宋_GB2312"/>
                <w:kern w:val="0"/>
                <w:sz w:val="18"/>
                <w:szCs w:val="18"/>
              </w:rPr>
              <w:t>　</w:t>
            </w:r>
            <w:r>
              <w:rPr>
                <w:rFonts w:hint="eastAsia" w:eastAsia="仿宋_GB2312"/>
                <w:kern w:val="0"/>
                <w:sz w:val="18"/>
                <w:szCs w:val="18"/>
                <w:lang w:val="en-US" w:eastAsia="zh-CN"/>
              </w:rPr>
              <w:t>105%</w:t>
            </w:r>
          </w:p>
        </w:tc>
      </w:tr>
      <w:tr>
        <w:tblPrEx>
          <w:tblCellMar>
            <w:top w:w="0" w:type="dxa"/>
            <w:left w:w="108" w:type="dxa"/>
            <w:bottom w:w="0" w:type="dxa"/>
            <w:right w:w="108" w:type="dxa"/>
          </w:tblCellMar>
        </w:tblPrEx>
        <w:trPr>
          <w:trHeight w:val="282" w:hRule="atLeast"/>
          <w:jc w:val="center"/>
        </w:trPr>
        <w:tc>
          <w:tcPr>
            <w:tcW w:w="488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eastAsia="仿宋_GB2312"/>
                <w:kern w:val="0"/>
                <w:sz w:val="18"/>
                <w:szCs w:val="18"/>
              </w:rPr>
              <w:t>厉行节约保障措施</w:t>
            </w:r>
          </w:p>
        </w:tc>
        <w:tc>
          <w:tcPr>
            <w:tcW w:w="8817" w:type="dxa"/>
            <w:gridSpan w:val="6"/>
            <w:tcBorders>
              <w:top w:val="single" w:color="auto" w:sz="4" w:space="0"/>
              <w:left w:val="nil"/>
              <w:bottom w:val="single" w:color="auto" w:sz="4" w:space="0"/>
              <w:right w:val="single" w:color="000000" w:sz="4" w:space="0"/>
            </w:tcBorders>
            <w:vAlign w:val="center"/>
          </w:tcPr>
          <w:p>
            <w:pPr>
              <w:widowControl/>
              <w:spacing w:line="240" w:lineRule="exact"/>
              <w:jc w:val="center"/>
              <w:rPr>
                <w:rFonts w:eastAsia="仿宋_GB2312"/>
                <w:kern w:val="0"/>
                <w:sz w:val="18"/>
                <w:szCs w:val="18"/>
              </w:rPr>
            </w:pPr>
            <w:r>
              <w:rPr>
                <w:rFonts w:eastAsia="仿宋_GB2312"/>
                <w:kern w:val="0"/>
                <w:sz w:val="18"/>
                <w:szCs w:val="18"/>
              </w:rPr>
              <w:t>　</w:t>
            </w:r>
          </w:p>
        </w:tc>
      </w:tr>
    </w:tbl>
    <w:p>
      <w:pPr>
        <w:widowControl/>
        <w:spacing w:line="300" w:lineRule="exact"/>
        <w:ind w:firstLine="560" w:firstLineChars="200"/>
        <w:jc w:val="left"/>
        <w:rPr>
          <w:rFonts w:eastAsia="楷体_GB2312"/>
          <w:kern w:val="0"/>
          <w:sz w:val="28"/>
          <w:szCs w:val="28"/>
        </w:rPr>
      </w:pPr>
      <w:r>
        <w:rPr>
          <w:rFonts w:eastAsia="楷体_GB2312"/>
          <w:kern w:val="0"/>
          <w:sz w:val="28"/>
          <w:szCs w:val="28"/>
        </w:rPr>
        <w:t>说明：“项目支出”需要填报基本支出以外的所有项目情况，包括业务工作项目、运行维护项目等；“公用经费”填报基本支出中的一般商品和服务支出。</w:t>
      </w:r>
    </w:p>
    <w:p>
      <w:pPr>
        <w:spacing w:line="560" w:lineRule="exact"/>
        <w:rPr>
          <w:rFonts w:eastAsia="仿宋_GB2312"/>
          <w:bCs/>
          <w:color w:val="000000"/>
          <w:sz w:val="32"/>
          <w:szCs w:val="32"/>
        </w:rPr>
      </w:pPr>
    </w:p>
    <w:p>
      <w:pPr>
        <w:spacing w:line="560" w:lineRule="exact"/>
        <w:rPr>
          <w:rFonts w:eastAsia="仿宋_GB2312"/>
          <w:bCs/>
          <w:color w:val="000000"/>
          <w:sz w:val="32"/>
          <w:szCs w:val="32"/>
        </w:rPr>
      </w:pPr>
    </w:p>
    <w:p>
      <w:pPr>
        <w:spacing w:line="560" w:lineRule="exact"/>
        <w:rPr>
          <w:rFonts w:eastAsia="仿宋_GB2312"/>
          <w:bCs/>
          <w:color w:val="000000"/>
          <w:sz w:val="32"/>
          <w:szCs w:val="32"/>
        </w:rPr>
      </w:pPr>
    </w:p>
    <w:p>
      <w:pPr>
        <w:spacing w:line="560" w:lineRule="exact"/>
        <w:rPr>
          <w:rFonts w:eastAsia="仿宋_GB2312"/>
          <w:bCs/>
          <w:color w:val="000000"/>
          <w:sz w:val="32"/>
          <w:szCs w:val="32"/>
        </w:rPr>
      </w:pPr>
    </w:p>
    <w:p>
      <w:pPr>
        <w:spacing w:line="560" w:lineRule="exact"/>
        <w:rPr>
          <w:rFonts w:eastAsia="仿宋_GB2312"/>
          <w:bCs/>
          <w:color w:val="000000"/>
          <w:sz w:val="32"/>
          <w:szCs w:val="32"/>
        </w:rPr>
      </w:pPr>
    </w:p>
    <w:p>
      <w:pPr>
        <w:spacing w:line="560" w:lineRule="exact"/>
        <w:rPr>
          <w:rFonts w:eastAsia="仿宋_GB2312"/>
          <w:bCs/>
          <w:color w:val="000000"/>
          <w:sz w:val="32"/>
          <w:szCs w:val="32"/>
        </w:rPr>
      </w:pPr>
    </w:p>
    <w:p>
      <w:pPr>
        <w:spacing w:line="560" w:lineRule="exact"/>
        <w:rPr>
          <w:rFonts w:eastAsia="仿宋_GB2312"/>
          <w:bCs/>
          <w:color w:val="000000"/>
          <w:sz w:val="32"/>
          <w:szCs w:val="32"/>
        </w:rPr>
      </w:pPr>
    </w:p>
    <w:p>
      <w:pPr>
        <w:spacing w:line="560" w:lineRule="exact"/>
        <w:rPr>
          <w:rFonts w:eastAsia="仿宋_GB2312"/>
          <w:bCs/>
          <w:color w:val="000000"/>
          <w:sz w:val="32"/>
          <w:szCs w:val="32"/>
        </w:rPr>
      </w:pPr>
    </w:p>
    <w:p>
      <w:pPr>
        <w:spacing w:line="560" w:lineRule="exact"/>
        <w:rPr>
          <w:rFonts w:eastAsia="仿宋_GB2312"/>
          <w:bCs/>
          <w:color w:val="000000"/>
          <w:sz w:val="32"/>
          <w:szCs w:val="32"/>
        </w:rPr>
      </w:pPr>
    </w:p>
    <w:p>
      <w:pPr>
        <w:spacing w:line="560" w:lineRule="exact"/>
        <w:rPr>
          <w:rFonts w:eastAsia="仿宋_GB2312"/>
          <w:bCs/>
          <w:color w:val="000000"/>
          <w:sz w:val="32"/>
          <w:szCs w:val="32"/>
        </w:rPr>
      </w:pPr>
    </w:p>
    <w:p>
      <w:pPr>
        <w:spacing w:line="560" w:lineRule="exact"/>
        <w:rPr>
          <w:rFonts w:eastAsia="仿宋_GB2312"/>
          <w:bCs/>
          <w:color w:val="000000"/>
          <w:sz w:val="32"/>
          <w:szCs w:val="32"/>
        </w:rPr>
      </w:pPr>
      <w:r>
        <w:rPr>
          <w:rFonts w:eastAsia="仿宋_GB2312"/>
          <w:bCs/>
          <w:color w:val="000000"/>
          <w:sz w:val="32"/>
          <w:szCs w:val="32"/>
        </w:rPr>
        <w:t>附件2</w:t>
      </w:r>
    </w:p>
    <w:p>
      <w:pPr>
        <w:spacing w:afterLines="50" w:line="560" w:lineRule="exact"/>
        <w:jc w:val="center"/>
        <w:rPr>
          <w:rFonts w:eastAsia="方正小标宋简体"/>
          <w:kern w:val="0"/>
          <w:sz w:val="44"/>
          <w:szCs w:val="44"/>
        </w:rPr>
      </w:pPr>
      <w:r>
        <w:rPr>
          <w:rFonts w:eastAsia="方正小标宋简体"/>
          <w:kern w:val="0"/>
          <w:sz w:val="44"/>
          <w:szCs w:val="44"/>
        </w:rPr>
        <w:t>部门整体支出绩效评价指标表</w:t>
      </w:r>
    </w:p>
    <w:tbl>
      <w:tblPr>
        <w:tblStyle w:val="9"/>
        <w:tblW w:w="0" w:type="auto"/>
        <w:jc w:val="center"/>
        <w:tblLayout w:type="fixed"/>
        <w:tblCellMar>
          <w:top w:w="0" w:type="dxa"/>
          <w:left w:w="108" w:type="dxa"/>
          <w:bottom w:w="0" w:type="dxa"/>
          <w:right w:w="108" w:type="dxa"/>
        </w:tblCellMar>
      </w:tblPr>
      <w:tblGrid>
        <w:gridCol w:w="823"/>
        <w:gridCol w:w="519"/>
        <w:gridCol w:w="1258"/>
        <w:gridCol w:w="542"/>
        <w:gridCol w:w="1419"/>
        <w:gridCol w:w="565"/>
        <w:gridCol w:w="4593"/>
        <w:gridCol w:w="3773"/>
        <w:gridCol w:w="704"/>
      </w:tblGrid>
      <w:tr>
        <w:tblPrEx>
          <w:tblCellMar>
            <w:top w:w="0" w:type="dxa"/>
            <w:left w:w="108" w:type="dxa"/>
            <w:bottom w:w="0" w:type="dxa"/>
            <w:right w:w="108" w:type="dxa"/>
          </w:tblCellMar>
        </w:tblPrEx>
        <w:trPr>
          <w:trHeight w:val="679" w:hRule="atLeast"/>
          <w:tblHeader/>
          <w:jc w:val="center"/>
        </w:trPr>
        <w:tc>
          <w:tcPr>
            <w:tcW w:w="823" w:type="dxa"/>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一级指标</w:t>
            </w:r>
          </w:p>
        </w:tc>
        <w:tc>
          <w:tcPr>
            <w:tcW w:w="519"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分值</w:t>
            </w:r>
          </w:p>
        </w:tc>
        <w:tc>
          <w:tcPr>
            <w:tcW w:w="1258"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二级指标</w:t>
            </w:r>
          </w:p>
        </w:tc>
        <w:tc>
          <w:tcPr>
            <w:tcW w:w="542"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分值</w:t>
            </w:r>
          </w:p>
        </w:tc>
        <w:tc>
          <w:tcPr>
            <w:tcW w:w="1419"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三级</w:t>
            </w:r>
          </w:p>
          <w:p>
            <w:pPr>
              <w:widowControl/>
              <w:spacing w:line="200" w:lineRule="exact"/>
              <w:jc w:val="center"/>
              <w:rPr>
                <w:rFonts w:eastAsia="仿宋_GB2312"/>
                <w:kern w:val="0"/>
                <w:sz w:val="18"/>
                <w:szCs w:val="18"/>
              </w:rPr>
            </w:pPr>
            <w:r>
              <w:rPr>
                <w:rFonts w:eastAsia="仿宋_GB2312"/>
                <w:kern w:val="0"/>
                <w:sz w:val="18"/>
                <w:szCs w:val="18"/>
              </w:rPr>
              <w:t>指标</w:t>
            </w:r>
          </w:p>
        </w:tc>
        <w:tc>
          <w:tcPr>
            <w:tcW w:w="565"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分值</w:t>
            </w:r>
          </w:p>
        </w:tc>
        <w:tc>
          <w:tcPr>
            <w:tcW w:w="4593"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评价标准</w:t>
            </w:r>
          </w:p>
        </w:tc>
        <w:tc>
          <w:tcPr>
            <w:tcW w:w="3773"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指标说明</w:t>
            </w:r>
          </w:p>
        </w:tc>
        <w:tc>
          <w:tcPr>
            <w:tcW w:w="704"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得分</w:t>
            </w:r>
          </w:p>
        </w:tc>
      </w:tr>
      <w:tr>
        <w:tblPrEx>
          <w:tblCellMar>
            <w:top w:w="0" w:type="dxa"/>
            <w:left w:w="108" w:type="dxa"/>
            <w:bottom w:w="0" w:type="dxa"/>
            <w:right w:w="108" w:type="dxa"/>
          </w:tblCellMar>
        </w:tblPrEx>
        <w:trPr>
          <w:trHeight w:val="750" w:hRule="atLeast"/>
          <w:jc w:val="center"/>
        </w:trPr>
        <w:tc>
          <w:tcPr>
            <w:tcW w:w="823" w:type="dxa"/>
            <w:vMerge w:val="restart"/>
            <w:tcBorders>
              <w:top w:val="nil"/>
              <w:left w:val="single" w:color="auto" w:sz="4" w:space="0"/>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投入</w:t>
            </w:r>
          </w:p>
        </w:tc>
        <w:tc>
          <w:tcPr>
            <w:tcW w:w="519" w:type="dxa"/>
            <w:vMerge w:val="restart"/>
            <w:tcBorders>
              <w:top w:val="nil"/>
              <w:left w:val="single" w:color="auto" w:sz="4" w:space="0"/>
              <w:bottom w:val="single" w:color="000000"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10</w:t>
            </w:r>
          </w:p>
        </w:tc>
        <w:tc>
          <w:tcPr>
            <w:tcW w:w="1258" w:type="dxa"/>
            <w:vMerge w:val="restart"/>
            <w:tcBorders>
              <w:top w:val="nil"/>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预算配置</w:t>
            </w:r>
          </w:p>
        </w:tc>
        <w:tc>
          <w:tcPr>
            <w:tcW w:w="542" w:type="dxa"/>
            <w:vMerge w:val="restart"/>
            <w:tcBorders>
              <w:top w:val="nil"/>
              <w:left w:val="single" w:color="auto" w:sz="4" w:space="0"/>
              <w:bottom w:val="single" w:color="000000"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10</w:t>
            </w:r>
          </w:p>
        </w:tc>
        <w:tc>
          <w:tcPr>
            <w:tcW w:w="1419" w:type="dxa"/>
            <w:tcBorders>
              <w:top w:val="nil"/>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spacing w:val="-20"/>
                <w:kern w:val="0"/>
                <w:sz w:val="18"/>
                <w:szCs w:val="18"/>
              </w:rPr>
              <w:t>在职人员控制率</w:t>
            </w:r>
          </w:p>
        </w:tc>
        <w:tc>
          <w:tcPr>
            <w:tcW w:w="565" w:type="dxa"/>
            <w:tcBorders>
              <w:top w:val="nil"/>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5</w:t>
            </w:r>
          </w:p>
        </w:tc>
        <w:tc>
          <w:tcPr>
            <w:tcW w:w="4593" w:type="dxa"/>
            <w:tcBorders>
              <w:top w:val="nil"/>
              <w:left w:val="nil"/>
              <w:bottom w:val="nil"/>
              <w:right w:val="nil"/>
            </w:tcBorders>
            <w:vAlign w:val="center"/>
          </w:tcPr>
          <w:p>
            <w:pPr>
              <w:widowControl/>
              <w:spacing w:line="200" w:lineRule="exact"/>
              <w:jc w:val="left"/>
              <w:rPr>
                <w:rFonts w:eastAsia="仿宋_GB2312"/>
                <w:kern w:val="0"/>
                <w:sz w:val="18"/>
                <w:szCs w:val="18"/>
              </w:rPr>
            </w:pPr>
            <w:r>
              <w:rPr>
                <w:rFonts w:eastAsia="仿宋_GB2312"/>
                <w:kern w:val="0"/>
                <w:sz w:val="18"/>
                <w:szCs w:val="18"/>
              </w:rPr>
              <w:t>以100%为标准。在职人员控制率≦100%，计5分；每超过一个百分点扣0.5分，扣完为止。</w:t>
            </w:r>
          </w:p>
        </w:tc>
        <w:tc>
          <w:tcPr>
            <w:tcW w:w="3773" w:type="dxa"/>
            <w:tcBorders>
              <w:top w:val="nil"/>
              <w:left w:val="single" w:color="auto" w:sz="4" w:space="0"/>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在职人员控制率=（在职人员数/编制数）×100%，在职人员数：部门（单位）实际在职人数，以财政厅确定的部门决算编制口径为准。</w:t>
            </w:r>
            <w:r>
              <w:rPr>
                <w:rFonts w:eastAsia="仿宋_GB2312"/>
                <w:kern w:val="0"/>
                <w:sz w:val="18"/>
                <w:szCs w:val="18"/>
              </w:rPr>
              <w:br w:type="textWrapping"/>
            </w:r>
            <w:r>
              <w:rPr>
                <w:rFonts w:eastAsia="仿宋_GB2312"/>
                <w:kern w:val="0"/>
                <w:sz w:val="18"/>
                <w:szCs w:val="18"/>
              </w:rPr>
              <w:t>编制数：机构编制部门核定批复的部门（单位）的人员编制数。</w:t>
            </w:r>
          </w:p>
        </w:tc>
        <w:tc>
          <w:tcPr>
            <w:tcW w:w="704" w:type="dxa"/>
            <w:tcBorders>
              <w:top w:val="nil"/>
              <w:left w:val="nil"/>
              <w:bottom w:val="single" w:color="auto" w:sz="4" w:space="0"/>
              <w:right w:val="single" w:color="auto" w:sz="4" w:space="0"/>
            </w:tcBorders>
            <w:vAlign w:val="center"/>
          </w:tcPr>
          <w:p>
            <w:pPr>
              <w:widowControl/>
              <w:spacing w:line="200" w:lineRule="exact"/>
              <w:ind w:firstLine="180" w:firstLineChars="100"/>
              <w:jc w:val="left"/>
              <w:rPr>
                <w:rFonts w:hint="eastAsia" w:eastAsia="仿宋_GB2312"/>
                <w:kern w:val="0"/>
                <w:sz w:val="18"/>
                <w:szCs w:val="18"/>
                <w:lang w:eastAsia="zh-CN"/>
              </w:rPr>
            </w:pPr>
            <w:r>
              <w:rPr>
                <w:rFonts w:hint="eastAsia" w:eastAsia="仿宋_GB2312"/>
                <w:kern w:val="0"/>
                <w:sz w:val="18"/>
                <w:szCs w:val="18"/>
                <w:lang w:val="en-US" w:eastAsia="zh-CN"/>
              </w:rPr>
              <w:t>5</w:t>
            </w:r>
          </w:p>
        </w:tc>
      </w:tr>
      <w:tr>
        <w:tblPrEx>
          <w:tblCellMar>
            <w:top w:w="0" w:type="dxa"/>
            <w:left w:w="108" w:type="dxa"/>
            <w:bottom w:w="0" w:type="dxa"/>
            <w:right w:w="108" w:type="dxa"/>
          </w:tblCellMar>
        </w:tblPrEx>
        <w:trPr>
          <w:trHeight w:val="607" w:hRule="atLeast"/>
          <w:jc w:val="center"/>
        </w:trPr>
        <w:tc>
          <w:tcPr>
            <w:tcW w:w="823" w:type="dxa"/>
            <w:vMerge w:val="continue"/>
            <w:tcBorders>
              <w:top w:val="nil"/>
              <w:left w:val="single" w:color="auto" w:sz="4" w:space="0"/>
              <w:bottom w:val="single" w:color="auto" w:sz="4" w:space="0"/>
              <w:right w:val="single" w:color="auto" w:sz="4" w:space="0"/>
            </w:tcBorders>
            <w:vAlign w:val="center"/>
          </w:tcPr>
          <w:p>
            <w:pPr>
              <w:widowControl/>
              <w:spacing w:line="200" w:lineRule="exact"/>
              <w:jc w:val="left"/>
              <w:rPr>
                <w:rFonts w:eastAsia="仿宋_GB2312"/>
                <w:kern w:val="0"/>
                <w:sz w:val="18"/>
                <w:szCs w:val="18"/>
              </w:rPr>
            </w:pPr>
          </w:p>
        </w:tc>
        <w:tc>
          <w:tcPr>
            <w:tcW w:w="519"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eastAsia="仿宋_GB2312"/>
                <w:kern w:val="0"/>
                <w:sz w:val="18"/>
                <w:szCs w:val="18"/>
              </w:rPr>
            </w:pPr>
          </w:p>
        </w:tc>
        <w:tc>
          <w:tcPr>
            <w:tcW w:w="1258" w:type="dxa"/>
            <w:vMerge w:val="continue"/>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p>
        </w:tc>
        <w:tc>
          <w:tcPr>
            <w:tcW w:w="542"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eastAsia="仿宋_GB2312"/>
                <w:kern w:val="0"/>
                <w:sz w:val="18"/>
                <w:szCs w:val="18"/>
              </w:rPr>
            </w:pPr>
          </w:p>
        </w:tc>
        <w:tc>
          <w:tcPr>
            <w:tcW w:w="1419" w:type="dxa"/>
            <w:tcBorders>
              <w:top w:val="nil"/>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“三公经费”变动率</w:t>
            </w:r>
          </w:p>
        </w:tc>
        <w:tc>
          <w:tcPr>
            <w:tcW w:w="565" w:type="dxa"/>
            <w:tcBorders>
              <w:top w:val="nil"/>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5</w:t>
            </w:r>
          </w:p>
        </w:tc>
        <w:tc>
          <w:tcPr>
            <w:tcW w:w="4593" w:type="dxa"/>
            <w:tcBorders>
              <w:top w:val="single" w:color="auto" w:sz="4" w:space="0"/>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“三公经费”变动率≦0,计5分；“三公经费”＞0，每超过一个百分点扣0.5分，扣完为止。</w:t>
            </w:r>
          </w:p>
        </w:tc>
        <w:tc>
          <w:tcPr>
            <w:tcW w:w="3773"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“三公经费”变动率=[（本年度“三公经费”预算数-上年度“三公经费”预算数）/上年度“三公经费”预算数]×100%</w:t>
            </w:r>
          </w:p>
        </w:tc>
        <w:tc>
          <w:tcPr>
            <w:tcW w:w="704" w:type="dxa"/>
            <w:tcBorders>
              <w:top w:val="nil"/>
              <w:left w:val="nil"/>
              <w:bottom w:val="single" w:color="auto" w:sz="4" w:space="0"/>
              <w:right w:val="single" w:color="auto" w:sz="4" w:space="0"/>
            </w:tcBorders>
            <w:vAlign w:val="center"/>
          </w:tcPr>
          <w:p>
            <w:pPr>
              <w:widowControl/>
              <w:spacing w:line="200" w:lineRule="exact"/>
              <w:jc w:val="left"/>
              <w:rPr>
                <w:rFonts w:hint="eastAsia" w:eastAsia="仿宋_GB2312"/>
                <w:kern w:val="0"/>
                <w:sz w:val="18"/>
                <w:szCs w:val="18"/>
                <w:lang w:eastAsia="zh-CN"/>
              </w:rPr>
            </w:pPr>
            <w:r>
              <w:rPr>
                <w:rFonts w:eastAsia="仿宋_GB2312"/>
                <w:kern w:val="0"/>
                <w:sz w:val="18"/>
                <w:szCs w:val="18"/>
              </w:rPr>
              <w:t>　</w:t>
            </w:r>
            <w:r>
              <w:rPr>
                <w:rFonts w:hint="eastAsia" w:eastAsia="仿宋_GB2312"/>
                <w:kern w:val="0"/>
                <w:sz w:val="18"/>
                <w:szCs w:val="18"/>
                <w:lang w:val="en-US" w:eastAsia="zh-CN"/>
              </w:rPr>
              <w:t>5</w:t>
            </w:r>
          </w:p>
        </w:tc>
      </w:tr>
      <w:tr>
        <w:tblPrEx>
          <w:tblCellMar>
            <w:top w:w="0" w:type="dxa"/>
            <w:left w:w="108" w:type="dxa"/>
            <w:bottom w:w="0" w:type="dxa"/>
            <w:right w:w="108" w:type="dxa"/>
          </w:tblCellMar>
        </w:tblPrEx>
        <w:trPr>
          <w:trHeight w:val="495" w:hRule="atLeast"/>
          <w:jc w:val="center"/>
        </w:trPr>
        <w:tc>
          <w:tcPr>
            <w:tcW w:w="823" w:type="dxa"/>
            <w:vMerge w:val="restart"/>
            <w:tcBorders>
              <w:top w:val="nil"/>
              <w:left w:val="single" w:color="auto" w:sz="4" w:space="0"/>
              <w:bottom w:val="single" w:color="000000"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过                                                                                                                                       程</w:t>
            </w:r>
          </w:p>
        </w:tc>
        <w:tc>
          <w:tcPr>
            <w:tcW w:w="519" w:type="dxa"/>
            <w:vMerge w:val="restart"/>
            <w:tcBorders>
              <w:top w:val="nil"/>
              <w:left w:val="single" w:color="auto" w:sz="4" w:space="0"/>
              <w:bottom w:val="single" w:color="000000"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60</w:t>
            </w:r>
          </w:p>
        </w:tc>
        <w:tc>
          <w:tcPr>
            <w:tcW w:w="1258" w:type="dxa"/>
            <w:vMerge w:val="restart"/>
            <w:tcBorders>
              <w:top w:val="nil"/>
              <w:left w:val="single" w:color="auto" w:sz="4" w:space="0"/>
              <w:bottom w:val="single" w:color="000000"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预算执行</w:t>
            </w:r>
          </w:p>
        </w:tc>
        <w:tc>
          <w:tcPr>
            <w:tcW w:w="542" w:type="dxa"/>
            <w:vMerge w:val="restart"/>
            <w:tcBorders>
              <w:top w:val="nil"/>
              <w:left w:val="single" w:color="auto" w:sz="4" w:space="0"/>
              <w:bottom w:val="single" w:color="000000"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20</w:t>
            </w:r>
          </w:p>
        </w:tc>
        <w:tc>
          <w:tcPr>
            <w:tcW w:w="1419" w:type="dxa"/>
            <w:tcBorders>
              <w:top w:val="nil"/>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预算完成率</w:t>
            </w:r>
          </w:p>
        </w:tc>
        <w:tc>
          <w:tcPr>
            <w:tcW w:w="565" w:type="dxa"/>
            <w:tcBorders>
              <w:top w:val="nil"/>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5</w:t>
            </w:r>
          </w:p>
        </w:tc>
        <w:tc>
          <w:tcPr>
            <w:tcW w:w="4593"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100%计满分，每低于5%扣2分，扣完为止。</w:t>
            </w:r>
          </w:p>
        </w:tc>
        <w:tc>
          <w:tcPr>
            <w:tcW w:w="3773"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预算完成率=（上年结转+年初预算+本年追加预算-年末结余）/（上年结转+年初预算+本年追加预算）×100%。</w:t>
            </w:r>
          </w:p>
        </w:tc>
        <w:tc>
          <w:tcPr>
            <w:tcW w:w="704"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　</w:t>
            </w:r>
            <w:r>
              <w:rPr>
                <w:rFonts w:hint="eastAsia" w:eastAsia="仿宋_GB2312"/>
                <w:kern w:val="0"/>
                <w:sz w:val="18"/>
                <w:szCs w:val="18"/>
              </w:rPr>
              <w:t>3</w:t>
            </w:r>
          </w:p>
        </w:tc>
      </w:tr>
      <w:tr>
        <w:tblPrEx>
          <w:tblCellMar>
            <w:top w:w="0" w:type="dxa"/>
            <w:left w:w="108" w:type="dxa"/>
            <w:bottom w:w="0" w:type="dxa"/>
            <w:right w:w="108" w:type="dxa"/>
          </w:tblCellMar>
        </w:tblPrEx>
        <w:trPr>
          <w:trHeight w:val="582" w:hRule="atLeast"/>
          <w:jc w:val="center"/>
        </w:trPr>
        <w:tc>
          <w:tcPr>
            <w:tcW w:w="823"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eastAsia="仿宋_GB2312"/>
                <w:kern w:val="0"/>
                <w:sz w:val="18"/>
                <w:szCs w:val="18"/>
              </w:rPr>
            </w:pPr>
          </w:p>
        </w:tc>
        <w:tc>
          <w:tcPr>
            <w:tcW w:w="519"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eastAsia="仿宋_GB2312"/>
                <w:kern w:val="0"/>
                <w:sz w:val="18"/>
                <w:szCs w:val="18"/>
              </w:rPr>
            </w:pPr>
          </w:p>
        </w:tc>
        <w:tc>
          <w:tcPr>
            <w:tcW w:w="1258"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eastAsia="仿宋_GB2312"/>
                <w:kern w:val="0"/>
                <w:sz w:val="18"/>
                <w:szCs w:val="18"/>
              </w:rPr>
            </w:pPr>
          </w:p>
        </w:tc>
        <w:tc>
          <w:tcPr>
            <w:tcW w:w="542"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eastAsia="仿宋_GB2312"/>
                <w:kern w:val="0"/>
                <w:sz w:val="18"/>
                <w:szCs w:val="18"/>
              </w:rPr>
            </w:pPr>
          </w:p>
        </w:tc>
        <w:tc>
          <w:tcPr>
            <w:tcW w:w="1419" w:type="dxa"/>
            <w:tcBorders>
              <w:top w:val="nil"/>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预算控制率</w:t>
            </w:r>
          </w:p>
        </w:tc>
        <w:tc>
          <w:tcPr>
            <w:tcW w:w="565" w:type="dxa"/>
            <w:tcBorders>
              <w:top w:val="nil"/>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5</w:t>
            </w:r>
          </w:p>
        </w:tc>
        <w:tc>
          <w:tcPr>
            <w:tcW w:w="4593"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预算控制率=0，计5分；0-10%（含），计4分；10-20%（含），计3分；20-30%（含），计2分；大于30%不得分。</w:t>
            </w:r>
          </w:p>
        </w:tc>
        <w:tc>
          <w:tcPr>
            <w:tcW w:w="3773"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预算控制率=（本年追加预算/年初预算）×100%。</w:t>
            </w:r>
          </w:p>
        </w:tc>
        <w:tc>
          <w:tcPr>
            <w:tcW w:w="704" w:type="dxa"/>
            <w:tcBorders>
              <w:top w:val="nil"/>
              <w:left w:val="nil"/>
              <w:bottom w:val="single" w:color="auto" w:sz="4" w:space="0"/>
              <w:right w:val="single" w:color="auto" w:sz="4" w:space="0"/>
            </w:tcBorders>
            <w:vAlign w:val="center"/>
          </w:tcPr>
          <w:p>
            <w:pPr>
              <w:widowControl/>
              <w:spacing w:line="200" w:lineRule="exact"/>
              <w:jc w:val="left"/>
              <w:rPr>
                <w:rFonts w:hint="eastAsia" w:eastAsia="仿宋_GB2312"/>
                <w:kern w:val="0"/>
                <w:sz w:val="18"/>
                <w:szCs w:val="18"/>
                <w:lang w:eastAsia="zh-CN"/>
              </w:rPr>
            </w:pPr>
            <w:r>
              <w:rPr>
                <w:rFonts w:eastAsia="仿宋_GB2312"/>
                <w:kern w:val="0"/>
                <w:sz w:val="18"/>
                <w:szCs w:val="18"/>
              </w:rPr>
              <w:t>　</w:t>
            </w:r>
            <w:r>
              <w:rPr>
                <w:rFonts w:hint="eastAsia" w:eastAsia="仿宋_GB2312"/>
                <w:kern w:val="0"/>
                <w:sz w:val="18"/>
                <w:szCs w:val="18"/>
                <w:lang w:val="en-US" w:eastAsia="zh-CN"/>
              </w:rPr>
              <w:t>0</w:t>
            </w:r>
          </w:p>
        </w:tc>
      </w:tr>
      <w:tr>
        <w:tblPrEx>
          <w:tblCellMar>
            <w:top w:w="0" w:type="dxa"/>
            <w:left w:w="108" w:type="dxa"/>
            <w:bottom w:w="0" w:type="dxa"/>
            <w:right w:w="108" w:type="dxa"/>
          </w:tblCellMar>
        </w:tblPrEx>
        <w:trPr>
          <w:trHeight w:val="582" w:hRule="atLeast"/>
          <w:jc w:val="center"/>
        </w:trPr>
        <w:tc>
          <w:tcPr>
            <w:tcW w:w="823"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eastAsia="仿宋_GB2312"/>
                <w:kern w:val="0"/>
                <w:sz w:val="18"/>
                <w:szCs w:val="18"/>
              </w:rPr>
            </w:pPr>
          </w:p>
        </w:tc>
        <w:tc>
          <w:tcPr>
            <w:tcW w:w="519"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eastAsia="仿宋_GB2312"/>
                <w:kern w:val="0"/>
                <w:sz w:val="18"/>
                <w:szCs w:val="18"/>
              </w:rPr>
            </w:pPr>
          </w:p>
        </w:tc>
        <w:tc>
          <w:tcPr>
            <w:tcW w:w="1258"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eastAsia="仿宋_GB2312"/>
                <w:kern w:val="0"/>
                <w:sz w:val="18"/>
                <w:szCs w:val="18"/>
              </w:rPr>
            </w:pPr>
          </w:p>
        </w:tc>
        <w:tc>
          <w:tcPr>
            <w:tcW w:w="542"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eastAsia="仿宋_GB2312"/>
                <w:kern w:val="0"/>
                <w:sz w:val="18"/>
                <w:szCs w:val="18"/>
              </w:rPr>
            </w:pPr>
          </w:p>
        </w:tc>
        <w:tc>
          <w:tcPr>
            <w:tcW w:w="1419" w:type="dxa"/>
            <w:tcBorders>
              <w:top w:val="nil"/>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新建楼堂馆所面积控制率</w:t>
            </w:r>
          </w:p>
        </w:tc>
        <w:tc>
          <w:tcPr>
            <w:tcW w:w="565" w:type="dxa"/>
            <w:tcBorders>
              <w:top w:val="nil"/>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5</w:t>
            </w:r>
          </w:p>
        </w:tc>
        <w:tc>
          <w:tcPr>
            <w:tcW w:w="4593"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100%以下（含）计满分，每超出5%扣2分，扣完为止。没有楼堂馆所项目的部门按满分计算。</w:t>
            </w:r>
          </w:p>
        </w:tc>
        <w:tc>
          <w:tcPr>
            <w:tcW w:w="3773"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楼堂馆所面积控制率=实际建设面积/批准建设面积×100% 。</w:t>
            </w:r>
            <w:r>
              <w:rPr>
                <w:rFonts w:eastAsia="仿宋_GB2312"/>
                <w:kern w:val="0"/>
                <w:sz w:val="18"/>
                <w:szCs w:val="18"/>
              </w:rPr>
              <w:br w:type="textWrapping"/>
            </w:r>
            <w:r>
              <w:rPr>
                <w:rFonts w:eastAsia="仿宋_GB2312"/>
                <w:kern w:val="0"/>
                <w:sz w:val="18"/>
                <w:szCs w:val="18"/>
              </w:rPr>
              <w:t>该指标以20</w:t>
            </w:r>
            <w:r>
              <w:rPr>
                <w:rFonts w:hint="eastAsia" w:eastAsia="仿宋_GB2312"/>
                <w:kern w:val="0"/>
                <w:sz w:val="18"/>
                <w:szCs w:val="18"/>
                <w:lang w:val="en-US" w:eastAsia="zh-CN"/>
              </w:rPr>
              <w:t>20</w:t>
            </w:r>
            <w:r>
              <w:rPr>
                <w:rFonts w:eastAsia="仿宋_GB2312"/>
                <w:kern w:val="0"/>
                <w:sz w:val="18"/>
                <w:szCs w:val="18"/>
              </w:rPr>
              <w:t>年完工的新建楼堂馆所为评价内容。</w:t>
            </w:r>
          </w:p>
        </w:tc>
        <w:tc>
          <w:tcPr>
            <w:tcW w:w="704"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　</w:t>
            </w:r>
            <w:r>
              <w:rPr>
                <w:rFonts w:hint="eastAsia" w:eastAsia="仿宋_GB2312"/>
                <w:kern w:val="0"/>
                <w:sz w:val="18"/>
                <w:szCs w:val="18"/>
              </w:rPr>
              <w:t>5</w:t>
            </w:r>
          </w:p>
        </w:tc>
      </w:tr>
      <w:tr>
        <w:tblPrEx>
          <w:tblCellMar>
            <w:top w:w="0" w:type="dxa"/>
            <w:left w:w="108" w:type="dxa"/>
            <w:bottom w:w="0" w:type="dxa"/>
            <w:right w:w="108" w:type="dxa"/>
          </w:tblCellMar>
        </w:tblPrEx>
        <w:trPr>
          <w:trHeight w:val="686" w:hRule="atLeast"/>
          <w:jc w:val="center"/>
        </w:trPr>
        <w:tc>
          <w:tcPr>
            <w:tcW w:w="823"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eastAsia="仿宋_GB2312"/>
                <w:kern w:val="0"/>
                <w:sz w:val="18"/>
                <w:szCs w:val="18"/>
              </w:rPr>
            </w:pPr>
          </w:p>
        </w:tc>
        <w:tc>
          <w:tcPr>
            <w:tcW w:w="519"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eastAsia="仿宋_GB2312"/>
                <w:kern w:val="0"/>
                <w:sz w:val="18"/>
                <w:szCs w:val="18"/>
              </w:rPr>
            </w:pPr>
          </w:p>
        </w:tc>
        <w:tc>
          <w:tcPr>
            <w:tcW w:w="1258"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eastAsia="仿宋_GB2312"/>
                <w:kern w:val="0"/>
                <w:sz w:val="18"/>
                <w:szCs w:val="18"/>
              </w:rPr>
            </w:pPr>
          </w:p>
        </w:tc>
        <w:tc>
          <w:tcPr>
            <w:tcW w:w="542"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eastAsia="仿宋_GB2312"/>
                <w:kern w:val="0"/>
                <w:sz w:val="18"/>
                <w:szCs w:val="18"/>
              </w:rPr>
            </w:pPr>
          </w:p>
        </w:tc>
        <w:tc>
          <w:tcPr>
            <w:tcW w:w="1419" w:type="dxa"/>
            <w:tcBorders>
              <w:top w:val="nil"/>
              <w:left w:val="nil"/>
              <w:bottom w:val="single" w:color="auto" w:sz="4" w:space="0"/>
              <w:right w:val="single" w:color="auto" w:sz="4" w:space="0"/>
            </w:tcBorders>
            <w:vAlign w:val="center"/>
          </w:tcPr>
          <w:p>
            <w:pPr>
              <w:widowControl/>
              <w:spacing w:line="200" w:lineRule="exact"/>
              <w:jc w:val="center"/>
              <w:rPr>
                <w:rFonts w:eastAsia="仿宋_GB2312"/>
                <w:spacing w:val="-14"/>
                <w:kern w:val="0"/>
                <w:sz w:val="18"/>
                <w:szCs w:val="18"/>
              </w:rPr>
            </w:pPr>
            <w:r>
              <w:rPr>
                <w:rFonts w:eastAsia="仿宋_GB2312"/>
                <w:spacing w:val="-14"/>
                <w:kern w:val="0"/>
                <w:sz w:val="18"/>
                <w:szCs w:val="18"/>
              </w:rPr>
              <w:t>新建楼堂馆所投资概算控制率</w:t>
            </w:r>
          </w:p>
        </w:tc>
        <w:tc>
          <w:tcPr>
            <w:tcW w:w="565" w:type="dxa"/>
            <w:tcBorders>
              <w:top w:val="nil"/>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5</w:t>
            </w:r>
          </w:p>
        </w:tc>
        <w:tc>
          <w:tcPr>
            <w:tcW w:w="4593"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100%以下（含）计满分，每超出5%扣2分，扣完为止。</w:t>
            </w:r>
          </w:p>
        </w:tc>
        <w:tc>
          <w:tcPr>
            <w:tcW w:w="3773"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楼堂馆所投资预算控制率=实际投资金额/批准投资金额×100% 。</w:t>
            </w:r>
            <w:r>
              <w:rPr>
                <w:rFonts w:eastAsia="仿宋_GB2312"/>
                <w:kern w:val="0"/>
                <w:sz w:val="18"/>
                <w:szCs w:val="18"/>
              </w:rPr>
              <w:br w:type="textWrapping"/>
            </w:r>
            <w:r>
              <w:rPr>
                <w:rFonts w:eastAsia="仿宋_GB2312"/>
                <w:kern w:val="0"/>
                <w:sz w:val="18"/>
                <w:szCs w:val="18"/>
              </w:rPr>
              <w:t>该指标以20</w:t>
            </w:r>
            <w:r>
              <w:rPr>
                <w:rFonts w:hint="eastAsia" w:eastAsia="仿宋_GB2312"/>
                <w:kern w:val="0"/>
                <w:sz w:val="18"/>
                <w:szCs w:val="18"/>
                <w:lang w:val="en-US" w:eastAsia="zh-CN"/>
              </w:rPr>
              <w:t>20</w:t>
            </w:r>
            <w:r>
              <w:rPr>
                <w:rFonts w:eastAsia="仿宋_GB2312"/>
                <w:kern w:val="0"/>
                <w:sz w:val="18"/>
                <w:szCs w:val="18"/>
              </w:rPr>
              <w:t>年完工的新建楼堂馆所为评价内容。</w:t>
            </w:r>
          </w:p>
        </w:tc>
        <w:tc>
          <w:tcPr>
            <w:tcW w:w="704" w:type="dxa"/>
            <w:tcBorders>
              <w:top w:val="nil"/>
              <w:left w:val="nil"/>
              <w:bottom w:val="single" w:color="auto" w:sz="4" w:space="0"/>
              <w:right w:val="single" w:color="auto" w:sz="4" w:space="0"/>
            </w:tcBorders>
            <w:vAlign w:val="center"/>
          </w:tcPr>
          <w:p>
            <w:pPr>
              <w:widowControl/>
              <w:spacing w:line="200" w:lineRule="exact"/>
              <w:jc w:val="left"/>
              <w:rPr>
                <w:rFonts w:hint="eastAsia" w:eastAsia="仿宋_GB2312"/>
                <w:kern w:val="0"/>
                <w:sz w:val="18"/>
                <w:szCs w:val="18"/>
                <w:lang w:val="en-US" w:eastAsia="zh-CN"/>
              </w:rPr>
            </w:pPr>
            <w:r>
              <w:rPr>
                <w:rFonts w:eastAsia="仿宋_GB2312"/>
                <w:kern w:val="0"/>
                <w:sz w:val="18"/>
                <w:szCs w:val="18"/>
              </w:rPr>
              <w:t>　</w:t>
            </w:r>
            <w:r>
              <w:rPr>
                <w:rFonts w:hint="eastAsia" w:eastAsia="仿宋_GB2312"/>
                <w:kern w:val="0"/>
                <w:sz w:val="18"/>
                <w:szCs w:val="18"/>
                <w:lang w:val="en-US" w:eastAsia="zh-CN"/>
              </w:rPr>
              <w:t>3</w:t>
            </w:r>
          </w:p>
        </w:tc>
      </w:tr>
      <w:tr>
        <w:tblPrEx>
          <w:tblCellMar>
            <w:top w:w="0" w:type="dxa"/>
            <w:left w:w="108" w:type="dxa"/>
            <w:bottom w:w="0" w:type="dxa"/>
            <w:right w:w="108" w:type="dxa"/>
          </w:tblCellMar>
        </w:tblPrEx>
        <w:trPr>
          <w:trHeight w:val="730" w:hRule="atLeast"/>
          <w:jc w:val="center"/>
        </w:trPr>
        <w:tc>
          <w:tcPr>
            <w:tcW w:w="823"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eastAsia="仿宋_GB2312"/>
                <w:kern w:val="0"/>
                <w:sz w:val="18"/>
                <w:szCs w:val="18"/>
              </w:rPr>
            </w:pPr>
          </w:p>
        </w:tc>
        <w:tc>
          <w:tcPr>
            <w:tcW w:w="519"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eastAsia="仿宋_GB2312"/>
                <w:kern w:val="0"/>
                <w:sz w:val="18"/>
                <w:szCs w:val="18"/>
              </w:rPr>
            </w:pPr>
          </w:p>
        </w:tc>
        <w:tc>
          <w:tcPr>
            <w:tcW w:w="1258" w:type="dxa"/>
            <w:vMerge w:val="restart"/>
            <w:tcBorders>
              <w:top w:val="nil"/>
              <w:left w:val="single" w:color="auto" w:sz="4" w:space="0"/>
              <w:bottom w:val="single" w:color="000000"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预算管理</w:t>
            </w:r>
          </w:p>
        </w:tc>
        <w:tc>
          <w:tcPr>
            <w:tcW w:w="542" w:type="dxa"/>
            <w:vMerge w:val="restart"/>
            <w:tcBorders>
              <w:top w:val="nil"/>
              <w:left w:val="single" w:color="auto" w:sz="4" w:space="0"/>
              <w:bottom w:val="single" w:color="000000"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40</w:t>
            </w:r>
          </w:p>
        </w:tc>
        <w:tc>
          <w:tcPr>
            <w:tcW w:w="1419" w:type="dxa"/>
            <w:tcBorders>
              <w:top w:val="nil"/>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spacing w:val="-20"/>
                <w:kern w:val="0"/>
                <w:sz w:val="18"/>
                <w:szCs w:val="18"/>
              </w:rPr>
              <w:t>公用经费控制率</w:t>
            </w:r>
          </w:p>
        </w:tc>
        <w:tc>
          <w:tcPr>
            <w:tcW w:w="565" w:type="dxa"/>
            <w:tcBorders>
              <w:top w:val="nil"/>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8</w:t>
            </w:r>
          </w:p>
        </w:tc>
        <w:tc>
          <w:tcPr>
            <w:tcW w:w="4593"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100%以下（含）计满分，每超出1%扣1分，扣完为止。</w:t>
            </w:r>
          </w:p>
        </w:tc>
        <w:tc>
          <w:tcPr>
            <w:tcW w:w="3773"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公用经费控制率=（实际支出公用经费总额/预算安排公用经费总额）×100%。</w:t>
            </w:r>
            <w:r>
              <w:rPr>
                <w:rFonts w:eastAsia="仿宋_GB2312"/>
                <w:kern w:val="0"/>
                <w:sz w:val="18"/>
                <w:szCs w:val="18"/>
              </w:rPr>
              <w:br w:type="textWrapping"/>
            </w:r>
            <w:r>
              <w:rPr>
                <w:rFonts w:eastAsia="仿宋_GB2312"/>
                <w:kern w:val="0"/>
                <w:sz w:val="18"/>
                <w:szCs w:val="18"/>
              </w:rPr>
              <w:t>公用经费支出是指部门基本支出中的一般商品和服务支出。</w:t>
            </w:r>
          </w:p>
        </w:tc>
        <w:tc>
          <w:tcPr>
            <w:tcW w:w="704"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　</w:t>
            </w:r>
            <w:r>
              <w:rPr>
                <w:rFonts w:hint="eastAsia" w:eastAsia="仿宋_GB2312"/>
                <w:kern w:val="0"/>
                <w:sz w:val="18"/>
                <w:szCs w:val="18"/>
              </w:rPr>
              <w:t>8</w:t>
            </w:r>
          </w:p>
        </w:tc>
      </w:tr>
      <w:tr>
        <w:tblPrEx>
          <w:tblCellMar>
            <w:top w:w="0" w:type="dxa"/>
            <w:left w:w="108" w:type="dxa"/>
            <w:bottom w:w="0" w:type="dxa"/>
            <w:right w:w="108" w:type="dxa"/>
          </w:tblCellMar>
        </w:tblPrEx>
        <w:trPr>
          <w:trHeight w:val="584" w:hRule="atLeast"/>
          <w:jc w:val="center"/>
        </w:trPr>
        <w:tc>
          <w:tcPr>
            <w:tcW w:w="823"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eastAsia="仿宋_GB2312"/>
                <w:kern w:val="0"/>
                <w:sz w:val="18"/>
                <w:szCs w:val="18"/>
              </w:rPr>
            </w:pPr>
          </w:p>
        </w:tc>
        <w:tc>
          <w:tcPr>
            <w:tcW w:w="519"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eastAsia="仿宋_GB2312"/>
                <w:kern w:val="0"/>
                <w:sz w:val="18"/>
                <w:szCs w:val="18"/>
              </w:rPr>
            </w:pPr>
          </w:p>
        </w:tc>
        <w:tc>
          <w:tcPr>
            <w:tcW w:w="1258"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center"/>
              <w:rPr>
                <w:rFonts w:eastAsia="仿宋_GB2312"/>
                <w:kern w:val="0"/>
                <w:sz w:val="18"/>
                <w:szCs w:val="18"/>
              </w:rPr>
            </w:pPr>
          </w:p>
        </w:tc>
        <w:tc>
          <w:tcPr>
            <w:tcW w:w="542"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center"/>
              <w:rPr>
                <w:rFonts w:eastAsia="仿宋_GB2312"/>
                <w:kern w:val="0"/>
                <w:sz w:val="18"/>
                <w:szCs w:val="18"/>
              </w:rPr>
            </w:pPr>
          </w:p>
        </w:tc>
        <w:tc>
          <w:tcPr>
            <w:tcW w:w="1419" w:type="dxa"/>
            <w:tcBorders>
              <w:top w:val="nil"/>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“三公经费”控制率</w:t>
            </w:r>
          </w:p>
        </w:tc>
        <w:tc>
          <w:tcPr>
            <w:tcW w:w="565" w:type="dxa"/>
            <w:tcBorders>
              <w:top w:val="nil"/>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7</w:t>
            </w:r>
          </w:p>
        </w:tc>
        <w:tc>
          <w:tcPr>
            <w:tcW w:w="4593"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100%以下（含）计满分，每超出1%扣1分，扣完为止。</w:t>
            </w:r>
          </w:p>
        </w:tc>
        <w:tc>
          <w:tcPr>
            <w:tcW w:w="3773"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“三公经费”控制率-（“三公经费”实际支出数/“三公经费”预算安排数）×100%。</w:t>
            </w:r>
          </w:p>
        </w:tc>
        <w:tc>
          <w:tcPr>
            <w:tcW w:w="704"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　</w:t>
            </w:r>
            <w:r>
              <w:rPr>
                <w:rFonts w:hint="eastAsia" w:eastAsia="仿宋_GB2312"/>
                <w:kern w:val="0"/>
                <w:sz w:val="18"/>
                <w:szCs w:val="18"/>
              </w:rPr>
              <w:t>7</w:t>
            </w:r>
          </w:p>
        </w:tc>
      </w:tr>
      <w:tr>
        <w:tblPrEx>
          <w:tblCellMar>
            <w:top w:w="0" w:type="dxa"/>
            <w:left w:w="108" w:type="dxa"/>
            <w:bottom w:w="0" w:type="dxa"/>
            <w:right w:w="108" w:type="dxa"/>
          </w:tblCellMar>
        </w:tblPrEx>
        <w:trPr>
          <w:trHeight w:val="504" w:hRule="atLeast"/>
          <w:jc w:val="center"/>
        </w:trPr>
        <w:tc>
          <w:tcPr>
            <w:tcW w:w="823" w:type="dxa"/>
            <w:vMerge w:val="continue"/>
            <w:tcBorders>
              <w:top w:val="nil"/>
              <w:left w:val="single" w:color="auto" w:sz="4" w:space="0"/>
              <w:bottom w:val="single" w:color="auto" w:sz="4" w:space="0"/>
              <w:right w:val="single" w:color="auto" w:sz="4" w:space="0"/>
            </w:tcBorders>
            <w:vAlign w:val="center"/>
          </w:tcPr>
          <w:p>
            <w:pPr>
              <w:widowControl/>
              <w:spacing w:line="200" w:lineRule="exact"/>
              <w:jc w:val="left"/>
              <w:rPr>
                <w:rFonts w:eastAsia="仿宋_GB2312"/>
                <w:kern w:val="0"/>
                <w:sz w:val="18"/>
                <w:szCs w:val="18"/>
              </w:rPr>
            </w:pPr>
          </w:p>
        </w:tc>
        <w:tc>
          <w:tcPr>
            <w:tcW w:w="519" w:type="dxa"/>
            <w:vMerge w:val="continue"/>
            <w:tcBorders>
              <w:top w:val="nil"/>
              <w:left w:val="single" w:color="auto" w:sz="4" w:space="0"/>
              <w:bottom w:val="single" w:color="auto" w:sz="4" w:space="0"/>
              <w:right w:val="single" w:color="auto" w:sz="4" w:space="0"/>
            </w:tcBorders>
            <w:vAlign w:val="center"/>
          </w:tcPr>
          <w:p>
            <w:pPr>
              <w:widowControl/>
              <w:spacing w:line="200" w:lineRule="exact"/>
              <w:jc w:val="left"/>
              <w:rPr>
                <w:rFonts w:eastAsia="仿宋_GB2312"/>
                <w:kern w:val="0"/>
                <w:sz w:val="18"/>
                <w:szCs w:val="18"/>
              </w:rPr>
            </w:pPr>
          </w:p>
        </w:tc>
        <w:tc>
          <w:tcPr>
            <w:tcW w:w="1258"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center"/>
              <w:rPr>
                <w:rFonts w:eastAsia="仿宋_GB2312"/>
                <w:kern w:val="0"/>
                <w:sz w:val="18"/>
                <w:szCs w:val="18"/>
              </w:rPr>
            </w:pPr>
          </w:p>
        </w:tc>
        <w:tc>
          <w:tcPr>
            <w:tcW w:w="542"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center"/>
              <w:rPr>
                <w:rFonts w:eastAsia="仿宋_GB2312"/>
                <w:kern w:val="0"/>
                <w:sz w:val="18"/>
                <w:szCs w:val="18"/>
              </w:rPr>
            </w:pPr>
          </w:p>
        </w:tc>
        <w:tc>
          <w:tcPr>
            <w:tcW w:w="1419" w:type="dxa"/>
            <w:tcBorders>
              <w:top w:val="nil"/>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spacing w:val="-20"/>
                <w:kern w:val="0"/>
                <w:sz w:val="18"/>
                <w:szCs w:val="18"/>
              </w:rPr>
              <w:t>政府采购执</w:t>
            </w:r>
            <w:r>
              <w:rPr>
                <w:rFonts w:eastAsia="仿宋_GB2312"/>
                <w:kern w:val="0"/>
                <w:sz w:val="18"/>
                <w:szCs w:val="18"/>
              </w:rPr>
              <w:t>行率</w:t>
            </w:r>
          </w:p>
        </w:tc>
        <w:tc>
          <w:tcPr>
            <w:tcW w:w="565" w:type="dxa"/>
            <w:tcBorders>
              <w:top w:val="nil"/>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6</w:t>
            </w:r>
          </w:p>
        </w:tc>
        <w:tc>
          <w:tcPr>
            <w:tcW w:w="4593"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100%计满分，每超过（降低）5%扣2分。扣完为止。</w:t>
            </w:r>
          </w:p>
        </w:tc>
        <w:tc>
          <w:tcPr>
            <w:tcW w:w="3773"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政府采购执行率=（实际政府采购金额/政府采购预算数）×100%</w:t>
            </w:r>
          </w:p>
        </w:tc>
        <w:tc>
          <w:tcPr>
            <w:tcW w:w="704"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　</w:t>
            </w:r>
            <w:r>
              <w:rPr>
                <w:rFonts w:hint="eastAsia" w:eastAsia="仿宋_GB2312"/>
                <w:kern w:val="0"/>
                <w:sz w:val="18"/>
                <w:szCs w:val="18"/>
              </w:rPr>
              <w:t>0</w:t>
            </w:r>
          </w:p>
        </w:tc>
      </w:tr>
      <w:tr>
        <w:tblPrEx>
          <w:tblCellMar>
            <w:top w:w="0" w:type="dxa"/>
            <w:left w:w="108" w:type="dxa"/>
            <w:bottom w:w="0" w:type="dxa"/>
            <w:right w:w="108" w:type="dxa"/>
          </w:tblCellMar>
        </w:tblPrEx>
        <w:trPr>
          <w:trHeight w:val="1150" w:hRule="atLeast"/>
          <w:jc w:val="center"/>
        </w:trPr>
        <w:tc>
          <w:tcPr>
            <w:tcW w:w="823" w:type="dxa"/>
            <w:vMerge w:val="restart"/>
            <w:tcBorders>
              <w:top w:val="single" w:color="auto" w:sz="4" w:space="0"/>
              <w:left w:val="single" w:color="auto" w:sz="4" w:space="0"/>
              <w:bottom w:val="single" w:color="000000" w:sz="4" w:space="0"/>
              <w:right w:val="single" w:color="auto" w:sz="4" w:space="0"/>
            </w:tcBorders>
            <w:vAlign w:val="center"/>
          </w:tcPr>
          <w:p>
            <w:pPr>
              <w:spacing w:line="200" w:lineRule="exact"/>
              <w:jc w:val="center"/>
              <w:rPr>
                <w:rFonts w:eastAsia="仿宋_GB2312"/>
                <w:kern w:val="0"/>
                <w:sz w:val="18"/>
                <w:szCs w:val="18"/>
              </w:rPr>
            </w:pPr>
            <w:r>
              <w:rPr>
                <w:rFonts w:eastAsia="仿宋_GB2312"/>
                <w:kern w:val="0"/>
                <w:sz w:val="18"/>
                <w:szCs w:val="18"/>
              </w:rPr>
              <w:t>过程</w:t>
            </w:r>
          </w:p>
        </w:tc>
        <w:tc>
          <w:tcPr>
            <w:tcW w:w="519" w:type="dxa"/>
            <w:vMerge w:val="restart"/>
            <w:tcBorders>
              <w:top w:val="single" w:color="auto" w:sz="4" w:space="0"/>
              <w:left w:val="single" w:color="auto" w:sz="4" w:space="0"/>
              <w:bottom w:val="single" w:color="000000" w:sz="4" w:space="0"/>
              <w:right w:val="single" w:color="auto" w:sz="4" w:space="0"/>
            </w:tcBorders>
            <w:vAlign w:val="center"/>
          </w:tcPr>
          <w:p>
            <w:pPr>
              <w:spacing w:line="200" w:lineRule="exact"/>
              <w:jc w:val="left"/>
              <w:rPr>
                <w:rFonts w:eastAsia="仿宋_GB2312"/>
                <w:kern w:val="0"/>
                <w:sz w:val="18"/>
                <w:szCs w:val="18"/>
              </w:rPr>
            </w:pPr>
          </w:p>
        </w:tc>
        <w:tc>
          <w:tcPr>
            <w:tcW w:w="1258" w:type="dxa"/>
            <w:vMerge w:val="restart"/>
            <w:tcBorders>
              <w:top w:val="nil"/>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预算管理</w:t>
            </w:r>
          </w:p>
        </w:tc>
        <w:tc>
          <w:tcPr>
            <w:tcW w:w="542"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center"/>
              <w:rPr>
                <w:rFonts w:eastAsia="仿宋_GB2312"/>
                <w:kern w:val="0"/>
                <w:sz w:val="18"/>
                <w:szCs w:val="18"/>
              </w:rPr>
            </w:pPr>
          </w:p>
        </w:tc>
        <w:tc>
          <w:tcPr>
            <w:tcW w:w="1419" w:type="dxa"/>
            <w:tcBorders>
              <w:top w:val="nil"/>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spacing w:val="-20"/>
                <w:kern w:val="0"/>
                <w:sz w:val="18"/>
                <w:szCs w:val="18"/>
              </w:rPr>
              <w:t>管理制度</w:t>
            </w:r>
            <w:r>
              <w:rPr>
                <w:rFonts w:eastAsia="仿宋_GB2312"/>
                <w:kern w:val="0"/>
                <w:sz w:val="18"/>
                <w:szCs w:val="18"/>
              </w:rPr>
              <w:t>健全性</w:t>
            </w:r>
          </w:p>
        </w:tc>
        <w:tc>
          <w:tcPr>
            <w:tcW w:w="565" w:type="dxa"/>
            <w:tcBorders>
              <w:top w:val="nil"/>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8</w:t>
            </w:r>
          </w:p>
        </w:tc>
        <w:tc>
          <w:tcPr>
            <w:tcW w:w="4593"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①有内部财务管理制度、会计核算制度等管理制度，2分；</w:t>
            </w:r>
            <w:r>
              <w:rPr>
                <w:rFonts w:eastAsia="仿宋_GB2312"/>
                <w:kern w:val="0"/>
                <w:sz w:val="18"/>
                <w:szCs w:val="18"/>
              </w:rPr>
              <w:br w:type="textWrapping"/>
            </w:r>
            <w:r>
              <w:rPr>
                <w:rFonts w:eastAsia="仿宋_GB2312"/>
                <w:kern w:val="0"/>
                <w:sz w:val="18"/>
                <w:szCs w:val="18"/>
              </w:rPr>
              <w:t>②有本部门厉行节约制度,2分；</w:t>
            </w:r>
            <w:r>
              <w:rPr>
                <w:rFonts w:eastAsia="仿宋_GB2312"/>
                <w:kern w:val="0"/>
                <w:sz w:val="18"/>
                <w:szCs w:val="18"/>
              </w:rPr>
              <w:br w:type="textWrapping"/>
            </w:r>
            <w:r>
              <w:rPr>
                <w:rFonts w:eastAsia="仿宋_GB2312"/>
                <w:kern w:val="0"/>
                <w:sz w:val="18"/>
                <w:szCs w:val="18"/>
              </w:rPr>
              <w:t>③相关管理制度合法、合规、完整，2分；④相关管理制度得到有效执行，2分。</w:t>
            </w:r>
          </w:p>
        </w:tc>
        <w:tc>
          <w:tcPr>
            <w:tcW w:w="3773"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　</w:t>
            </w:r>
          </w:p>
        </w:tc>
        <w:tc>
          <w:tcPr>
            <w:tcW w:w="704" w:type="dxa"/>
            <w:tcBorders>
              <w:top w:val="nil"/>
              <w:left w:val="nil"/>
              <w:bottom w:val="single" w:color="auto" w:sz="4" w:space="0"/>
              <w:right w:val="single" w:color="auto" w:sz="4" w:space="0"/>
            </w:tcBorders>
            <w:vAlign w:val="center"/>
          </w:tcPr>
          <w:p>
            <w:pPr>
              <w:widowControl/>
              <w:spacing w:line="200" w:lineRule="exact"/>
              <w:ind w:firstLine="180" w:firstLineChars="100"/>
              <w:jc w:val="left"/>
              <w:rPr>
                <w:rFonts w:eastAsia="仿宋_GB2312"/>
                <w:kern w:val="0"/>
                <w:sz w:val="18"/>
                <w:szCs w:val="18"/>
              </w:rPr>
            </w:pPr>
            <w:r>
              <w:rPr>
                <w:rFonts w:hint="eastAsia" w:eastAsia="仿宋_GB2312"/>
                <w:kern w:val="0"/>
                <w:sz w:val="18"/>
                <w:szCs w:val="18"/>
              </w:rPr>
              <w:t>8</w:t>
            </w:r>
          </w:p>
        </w:tc>
      </w:tr>
      <w:tr>
        <w:tblPrEx>
          <w:tblCellMar>
            <w:top w:w="0" w:type="dxa"/>
            <w:left w:w="108" w:type="dxa"/>
            <w:bottom w:w="0" w:type="dxa"/>
            <w:right w:w="108" w:type="dxa"/>
          </w:tblCellMar>
        </w:tblPrEx>
        <w:trPr>
          <w:trHeight w:val="1434" w:hRule="atLeast"/>
          <w:jc w:val="center"/>
        </w:trPr>
        <w:tc>
          <w:tcPr>
            <w:tcW w:w="823"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eastAsia="仿宋_GB2312"/>
                <w:kern w:val="0"/>
                <w:sz w:val="18"/>
                <w:szCs w:val="18"/>
              </w:rPr>
            </w:pPr>
          </w:p>
        </w:tc>
        <w:tc>
          <w:tcPr>
            <w:tcW w:w="519"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eastAsia="仿宋_GB2312"/>
                <w:kern w:val="0"/>
                <w:sz w:val="18"/>
                <w:szCs w:val="18"/>
              </w:rPr>
            </w:pPr>
          </w:p>
        </w:tc>
        <w:tc>
          <w:tcPr>
            <w:tcW w:w="1258" w:type="dxa"/>
            <w:vMerge w:val="continue"/>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p>
        </w:tc>
        <w:tc>
          <w:tcPr>
            <w:tcW w:w="542"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eastAsia="仿宋_GB2312"/>
                <w:kern w:val="0"/>
                <w:sz w:val="18"/>
                <w:szCs w:val="18"/>
              </w:rPr>
            </w:pPr>
          </w:p>
        </w:tc>
        <w:tc>
          <w:tcPr>
            <w:tcW w:w="1419" w:type="dxa"/>
            <w:tcBorders>
              <w:top w:val="nil"/>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spacing w:val="-20"/>
                <w:kern w:val="0"/>
                <w:sz w:val="18"/>
                <w:szCs w:val="18"/>
              </w:rPr>
              <w:t>资金使用</w:t>
            </w:r>
            <w:r>
              <w:rPr>
                <w:rFonts w:eastAsia="仿宋_GB2312"/>
                <w:kern w:val="0"/>
                <w:sz w:val="18"/>
                <w:szCs w:val="18"/>
              </w:rPr>
              <w:t>合规性</w:t>
            </w:r>
          </w:p>
        </w:tc>
        <w:tc>
          <w:tcPr>
            <w:tcW w:w="565" w:type="dxa"/>
            <w:tcBorders>
              <w:top w:val="nil"/>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6</w:t>
            </w:r>
          </w:p>
        </w:tc>
        <w:tc>
          <w:tcPr>
            <w:tcW w:w="4593"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①支出符合国家财经法规和财务管理制度规定以及有关专项资金管理办法的规定；②资金拨付有完整的审批程序和手续；③项目支出按规定经过评估论证；④支出符合部门预算批复的用途；⑤资金使用无截留、挤占、挪用、虚列支出等情况。</w:t>
            </w:r>
            <w:r>
              <w:rPr>
                <w:rFonts w:eastAsia="仿宋_GB2312"/>
                <w:kern w:val="0"/>
                <w:sz w:val="18"/>
                <w:szCs w:val="18"/>
              </w:rPr>
              <w:br w:type="textWrapping"/>
            </w:r>
            <w:r>
              <w:rPr>
                <w:rFonts w:eastAsia="仿宋_GB2312"/>
                <w:kern w:val="0"/>
                <w:sz w:val="18"/>
                <w:szCs w:val="18"/>
              </w:rPr>
              <w:t>以上情况每出现一例不符合要求的扣1分，扣完为止。</w:t>
            </w:r>
          </w:p>
        </w:tc>
        <w:tc>
          <w:tcPr>
            <w:tcW w:w="3773"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　</w:t>
            </w:r>
          </w:p>
        </w:tc>
        <w:tc>
          <w:tcPr>
            <w:tcW w:w="704"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　</w:t>
            </w:r>
            <w:r>
              <w:rPr>
                <w:rFonts w:hint="eastAsia" w:eastAsia="仿宋_GB2312"/>
                <w:kern w:val="0"/>
                <w:sz w:val="18"/>
                <w:szCs w:val="18"/>
              </w:rPr>
              <w:t>6</w:t>
            </w:r>
          </w:p>
        </w:tc>
      </w:tr>
      <w:tr>
        <w:tblPrEx>
          <w:tblCellMar>
            <w:top w:w="0" w:type="dxa"/>
            <w:left w:w="108" w:type="dxa"/>
            <w:bottom w:w="0" w:type="dxa"/>
            <w:right w:w="108" w:type="dxa"/>
          </w:tblCellMar>
        </w:tblPrEx>
        <w:trPr>
          <w:trHeight w:val="892" w:hRule="atLeast"/>
          <w:jc w:val="center"/>
        </w:trPr>
        <w:tc>
          <w:tcPr>
            <w:tcW w:w="823"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eastAsia="仿宋_GB2312"/>
                <w:kern w:val="0"/>
                <w:sz w:val="18"/>
                <w:szCs w:val="18"/>
              </w:rPr>
            </w:pPr>
          </w:p>
        </w:tc>
        <w:tc>
          <w:tcPr>
            <w:tcW w:w="519"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eastAsia="仿宋_GB2312"/>
                <w:kern w:val="0"/>
                <w:sz w:val="18"/>
                <w:szCs w:val="18"/>
              </w:rPr>
            </w:pPr>
          </w:p>
        </w:tc>
        <w:tc>
          <w:tcPr>
            <w:tcW w:w="1258" w:type="dxa"/>
            <w:vMerge w:val="continue"/>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p>
        </w:tc>
        <w:tc>
          <w:tcPr>
            <w:tcW w:w="542"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eastAsia="仿宋_GB2312"/>
                <w:kern w:val="0"/>
                <w:sz w:val="18"/>
                <w:szCs w:val="18"/>
              </w:rPr>
            </w:pPr>
          </w:p>
        </w:tc>
        <w:tc>
          <w:tcPr>
            <w:tcW w:w="1419" w:type="dxa"/>
            <w:tcBorders>
              <w:top w:val="nil"/>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预决算信息公开性</w:t>
            </w:r>
          </w:p>
        </w:tc>
        <w:tc>
          <w:tcPr>
            <w:tcW w:w="565" w:type="dxa"/>
            <w:tcBorders>
              <w:top w:val="nil"/>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5</w:t>
            </w:r>
          </w:p>
        </w:tc>
        <w:tc>
          <w:tcPr>
            <w:tcW w:w="4593"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 xml:space="preserve">①按规定内容公开预决算信息，1分；②按规定时限公开预决算信息，1分；③基础数据信息和会计信息资料真实，1分；④基础数据信息和会计信息资料完整，1分；⑤基础数据信息和汇集信息资料准确，1分。  </w:t>
            </w:r>
          </w:p>
        </w:tc>
        <w:tc>
          <w:tcPr>
            <w:tcW w:w="3773"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预决算信息是指与部门预算、执行、决算、监督、绩效等管理相关的信息。</w:t>
            </w:r>
          </w:p>
        </w:tc>
        <w:tc>
          <w:tcPr>
            <w:tcW w:w="704"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　</w:t>
            </w:r>
            <w:r>
              <w:rPr>
                <w:rFonts w:hint="eastAsia" w:eastAsia="仿宋_GB2312"/>
                <w:kern w:val="0"/>
                <w:sz w:val="18"/>
                <w:szCs w:val="18"/>
              </w:rPr>
              <w:t>5</w:t>
            </w:r>
          </w:p>
        </w:tc>
      </w:tr>
      <w:tr>
        <w:tblPrEx>
          <w:tblCellMar>
            <w:top w:w="0" w:type="dxa"/>
            <w:left w:w="108" w:type="dxa"/>
            <w:bottom w:w="0" w:type="dxa"/>
            <w:right w:w="108" w:type="dxa"/>
          </w:tblCellMar>
        </w:tblPrEx>
        <w:trPr>
          <w:trHeight w:val="622" w:hRule="atLeast"/>
          <w:jc w:val="center"/>
        </w:trPr>
        <w:tc>
          <w:tcPr>
            <w:tcW w:w="823" w:type="dxa"/>
            <w:vMerge w:val="restart"/>
            <w:tcBorders>
              <w:top w:val="nil"/>
              <w:left w:val="single" w:color="auto" w:sz="4" w:space="0"/>
              <w:bottom w:val="single" w:color="000000"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产出及效率</w:t>
            </w:r>
          </w:p>
        </w:tc>
        <w:tc>
          <w:tcPr>
            <w:tcW w:w="519" w:type="dxa"/>
            <w:vMerge w:val="restart"/>
            <w:tcBorders>
              <w:top w:val="nil"/>
              <w:left w:val="single" w:color="auto" w:sz="4" w:space="0"/>
              <w:bottom w:val="single" w:color="000000"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30</w:t>
            </w:r>
          </w:p>
        </w:tc>
        <w:tc>
          <w:tcPr>
            <w:tcW w:w="1258" w:type="dxa"/>
            <w:tcBorders>
              <w:top w:val="nil"/>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职责履行</w:t>
            </w:r>
          </w:p>
        </w:tc>
        <w:tc>
          <w:tcPr>
            <w:tcW w:w="542" w:type="dxa"/>
            <w:tcBorders>
              <w:top w:val="nil"/>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8</w:t>
            </w:r>
          </w:p>
        </w:tc>
        <w:tc>
          <w:tcPr>
            <w:tcW w:w="1419" w:type="dxa"/>
            <w:tcBorders>
              <w:top w:val="nil"/>
              <w:left w:val="nil"/>
              <w:bottom w:val="nil"/>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重点工作实际完成率</w:t>
            </w:r>
          </w:p>
        </w:tc>
        <w:tc>
          <w:tcPr>
            <w:tcW w:w="565" w:type="dxa"/>
            <w:tcBorders>
              <w:top w:val="nil"/>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8</w:t>
            </w:r>
          </w:p>
        </w:tc>
        <w:tc>
          <w:tcPr>
            <w:tcW w:w="4593"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根据绩效办20</w:t>
            </w:r>
            <w:r>
              <w:rPr>
                <w:rFonts w:hint="eastAsia" w:eastAsia="仿宋_GB2312"/>
                <w:kern w:val="0"/>
                <w:sz w:val="18"/>
                <w:szCs w:val="18"/>
                <w:lang w:val="en-US" w:eastAsia="zh-CN"/>
              </w:rPr>
              <w:t>20</w:t>
            </w:r>
            <w:r>
              <w:rPr>
                <w:rFonts w:eastAsia="仿宋_GB2312"/>
                <w:kern w:val="0"/>
                <w:sz w:val="18"/>
                <w:szCs w:val="18"/>
              </w:rPr>
              <w:t>年对各部门为民办实事和部门重点工程与重点工作考核分数折算。</w:t>
            </w:r>
            <w:r>
              <w:rPr>
                <w:rFonts w:eastAsia="仿宋_GB2312"/>
                <w:kern w:val="0"/>
                <w:sz w:val="18"/>
                <w:szCs w:val="18"/>
              </w:rPr>
              <w:br w:type="textWrapping"/>
            </w:r>
            <w:r>
              <w:rPr>
                <w:rFonts w:eastAsia="仿宋_GB2312"/>
                <w:kern w:val="0"/>
                <w:sz w:val="18"/>
                <w:szCs w:val="18"/>
              </w:rPr>
              <w:t>该项得分=（绩效办对应部分考核得分/该部分总分）*8</w:t>
            </w:r>
          </w:p>
        </w:tc>
        <w:tc>
          <w:tcPr>
            <w:tcW w:w="3773"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　</w:t>
            </w:r>
          </w:p>
        </w:tc>
        <w:tc>
          <w:tcPr>
            <w:tcW w:w="704"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　</w:t>
            </w:r>
            <w:r>
              <w:rPr>
                <w:rFonts w:hint="eastAsia" w:eastAsia="仿宋_GB2312"/>
                <w:kern w:val="0"/>
                <w:sz w:val="18"/>
                <w:szCs w:val="18"/>
              </w:rPr>
              <w:t>6</w:t>
            </w:r>
          </w:p>
        </w:tc>
      </w:tr>
      <w:tr>
        <w:tblPrEx>
          <w:tblCellMar>
            <w:top w:w="0" w:type="dxa"/>
            <w:left w:w="108" w:type="dxa"/>
            <w:bottom w:w="0" w:type="dxa"/>
            <w:right w:w="108" w:type="dxa"/>
          </w:tblCellMar>
        </w:tblPrEx>
        <w:trPr>
          <w:trHeight w:val="439" w:hRule="atLeast"/>
          <w:jc w:val="center"/>
        </w:trPr>
        <w:tc>
          <w:tcPr>
            <w:tcW w:w="823"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eastAsia="仿宋_GB2312"/>
                <w:kern w:val="0"/>
                <w:sz w:val="18"/>
                <w:szCs w:val="18"/>
              </w:rPr>
            </w:pPr>
          </w:p>
        </w:tc>
        <w:tc>
          <w:tcPr>
            <w:tcW w:w="519"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eastAsia="仿宋_GB2312"/>
                <w:kern w:val="0"/>
                <w:sz w:val="18"/>
                <w:szCs w:val="18"/>
              </w:rPr>
            </w:pPr>
          </w:p>
        </w:tc>
        <w:tc>
          <w:tcPr>
            <w:tcW w:w="1258" w:type="dxa"/>
            <w:vMerge w:val="restart"/>
            <w:tcBorders>
              <w:top w:val="nil"/>
              <w:left w:val="single" w:color="auto" w:sz="4" w:space="0"/>
              <w:bottom w:val="single" w:color="000000"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履职效益</w:t>
            </w:r>
          </w:p>
        </w:tc>
        <w:tc>
          <w:tcPr>
            <w:tcW w:w="542" w:type="dxa"/>
            <w:vMerge w:val="restart"/>
            <w:tcBorders>
              <w:top w:val="nil"/>
              <w:left w:val="single" w:color="auto" w:sz="4" w:space="0"/>
              <w:bottom w:val="single" w:color="000000"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10</w:t>
            </w:r>
          </w:p>
        </w:tc>
        <w:tc>
          <w:tcPr>
            <w:tcW w:w="1419"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经济效益</w:t>
            </w:r>
          </w:p>
        </w:tc>
        <w:tc>
          <w:tcPr>
            <w:tcW w:w="565"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5</w:t>
            </w:r>
          </w:p>
        </w:tc>
        <w:tc>
          <w:tcPr>
            <w:tcW w:w="4593" w:type="dxa"/>
            <w:tcBorders>
              <w:top w:val="single" w:color="auto" w:sz="4" w:space="0"/>
              <w:left w:val="single" w:color="auto" w:sz="4" w:space="0"/>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对经济发展带来的直接影响和间接影响。</w:t>
            </w:r>
          </w:p>
        </w:tc>
        <w:tc>
          <w:tcPr>
            <w:tcW w:w="3773" w:type="dxa"/>
            <w:vMerge w:val="restart"/>
            <w:tcBorders>
              <w:top w:val="single" w:color="auto" w:sz="4" w:space="0"/>
              <w:left w:val="single" w:color="auto" w:sz="4" w:space="0"/>
              <w:right w:val="single" w:color="000000"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此两项指标为设置部门整体支出绩效评价指标时必须考虑的共性要素，可根据部门实际情况有选择的进行设置，并将其细化为相应的个性化指标。</w:t>
            </w:r>
          </w:p>
        </w:tc>
        <w:tc>
          <w:tcPr>
            <w:tcW w:w="704"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　</w:t>
            </w:r>
            <w:r>
              <w:rPr>
                <w:rFonts w:hint="eastAsia" w:eastAsia="仿宋_GB2312"/>
                <w:kern w:val="0"/>
                <w:sz w:val="18"/>
                <w:szCs w:val="18"/>
              </w:rPr>
              <w:t>4</w:t>
            </w:r>
          </w:p>
        </w:tc>
      </w:tr>
      <w:tr>
        <w:tblPrEx>
          <w:tblCellMar>
            <w:top w:w="0" w:type="dxa"/>
            <w:left w:w="108" w:type="dxa"/>
            <w:bottom w:w="0" w:type="dxa"/>
            <w:right w:w="108" w:type="dxa"/>
          </w:tblCellMar>
        </w:tblPrEx>
        <w:trPr>
          <w:trHeight w:val="428" w:hRule="atLeast"/>
          <w:jc w:val="center"/>
        </w:trPr>
        <w:tc>
          <w:tcPr>
            <w:tcW w:w="823"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eastAsia="仿宋_GB2312"/>
                <w:kern w:val="0"/>
                <w:sz w:val="18"/>
                <w:szCs w:val="18"/>
              </w:rPr>
            </w:pPr>
          </w:p>
        </w:tc>
        <w:tc>
          <w:tcPr>
            <w:tcW w:w="519"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eastAsia="仿宋_GB2312"/>
                <w:kern w:val="0"/>
                <w:sz w:val="18"/>
                <w:szCs w:val="18"/>
              </w:rPr>
            </w:pPr>
          </w:p>
        </w:tc>
        <w:tc>
          <w:tcPr>
            <w:tcW w:w="1258"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eastAsia="仿宋_GB2312"/>
                <w:kern w:val="0"/>
                <w:sz w:val="18"/>
                <w:szCs w:val="18"/>
              </w:rPr>
            </w:pPr>
          </w:p>
        </w:tc>
        <w:tc>
          <w:tcPr>
            <w:tcW w:w="542"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eastAsia="仿宋_GB2312"/>
                <w:kern w:val="0"/>
                <w:sz w:val="18"/>
                <w:szCs w:val="18"/>
              </w:rPr>
            </w:pPr>
          </w:p>
        </w:tc>
        <w:tc>
          <w:tcPr>
            <w:tcW w:w="1419" w:type="dxa"/>
            <w:tcBorders>
              <w:top w:val="nil"/>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社会效益</w:t>
            </w:r>
          </w:p>
        </w:tc>
        <w:tc>
          <w:tcPr>
            <w:tcW w:w="565" w:type="dxa"/>
            <w:tcBorders>
              <w:top w:val="single" w:color="auto" w:sz="4" w:space="0"/>
              <w:left w:val="single" w:color="auto" w:sz="4" w:space="0"/>
              <w:bottom w:val="nil"/>
              <w:right w:val="single" w:color="auto" w:sz="4" w:space="0"/>
            </w:tcBorders>
            <w:vAlign w:val="center"/>
          </w:tcPr>
          <w:p>
            <w:pPr>
              <w:spacing w:line="200" w:lineRule="exact"/>
              <w:jc w:val="center"/>
              <w:rPr>
                <w:rFonts w:eastAsia="仿宋_GB2312"/>
                <w:kern w:val="0"/>
                <w:sz w:val="18"/>
                <w:szCs w:val="18"/>
              </w:rPr>
            </w:pPr>
            <w:r>
              <w:rPr>
                <w:rFonts w:eastAsia="仿宋_GB2312"/>
                <w:kern w:val="0"/>
                <w:sz w:val="18"/>
                <w:szCs w:val="18"/>
              </w:rPr>
              <w:t>5</w:t>
            </w:r>
          </w:p>
        </w:tc>
        <w:tc>
          <w:tcPr>
            <w:tcW w:w="4593" w:type="dxa"/>
            <w:tcBorders>
              <w:top w:val="single" w:color="auto" w:sz="4" w:space="0"/>
              <w:left w:val="single" w:color="auto" w:sz="4" w:space="0"/>
              <w:bottom w:val="nil"/>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对社会发展带来的直接影响和间接影响。</w:t>
            </w:r>
          </w:p>
        </w:tc>
        <w:tc>
          <w:tcPr>
            <w:tcW w:w="3773" w:type="dxa"/>
            <w:vMerge w:val="continue"/>
            <w:tcBorders>
              <w:left w:val="single" w:color="auto" w:sz="4" w:space="0"/>
              <w:bottom w:val="nil"/>
              <w:right w:val="single" w:color="000000" w:sz="4" w:space="0"/>
            </w:tcBorders>
            <w:vAlign w:val="center"/>
          </w:tcPr>
          <w:p>
            <w:pPr>
              <w:spacing w:line="200" w:lineRule="exact"/>
              <w:jc w:val="left"/>
              <w:rPr>
                <w:rFonts w:eastAsia="仿宋_GB2312"/>
                <w:kern w:val="0"/>
                <w:sz w:val="18"/>
                <w:szCs w:val="18"/>
              </w:rPr>
            </w:pPr>
          </w:p>
        </w:tc>
        <w:tc>
          <w:tcPr>
            <w:tcW w:w="704" w:type="dxa"/>
            <w:tcBorders>
              <w:top w:val="single" w:color="auto" w:sz="4" w:space="0"/>
              <w:left w:val="nil"/>
              <w:bottom w:val="nil"/>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　</w:t>
            </w:r>
            <w:r>
              <w:rPr>
                <w:rFonts w:hint="eastAsia" w:eastAsia="仿宋_GB2312"/>
                <w:kern w:val="0"/>
                <w:sz w:val="18"/>
                <w:szCs w:val="18"/>
              </w:rPr>
              <w:t>4</w:t>
            </w:r>
          </w:p>
        </w:tc>
      </w:tr>
      <w:tr>
        <w:tblPrEx>
          <w:tblCellMar>
            <w:top w:w="0" w:type="dxa"/>
            <w:left w:w="108" w:type="dxa"/>
            <w:bottom w:w="0" w:type="dxa"/>
            <w:right w:w="108" w:type="dxa"/>
          </w:tblCellMar>
        </w:tblPrEx>
        <w:trPr>
          <w:trHeight w:val="835" w:hRule="atLeast"/>
          <w:jc w:val="center"/>
        </w:trPr>
        <w:tc>
          <w:tcPr>
            <w:tcW w:w="823"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eastAsia="仿宋_GB2312"/>
                <w:kern w:val="0"/>
                <w:sz w:val="18"/>
                <w:szCs w:val="18"/>
              </w:rPr>
            </w:pPr>
          </w:p>
        </w:tc>
        <w:tc>
          <w:tcPr>
            <w:tcW w:w="519"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eastAsia="仿宋_GB2312"/>
                <w:kern w:val="0"/>
                <w:sz w:val="18"/>
                <w:szCs w:val="18"/>
              </w:rPr>
            </w:pPr>
          </w:p>
        </w:tc>
        <w:tc>
          <w:tcPr>
            <w:tcW w:w="1258"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eastAsia="仿宋_GB2312"/>
                <w:kern w:val="0"/>
                <w:sz w:val="18"/>
                <w:szCs w:val="18"/>
              </w:rPr>
            </w:pPr>
          </w:p>
        </w:tc>
        <w:tc>
          <w:tcPr>
            <w:tcW w:w="542" w:type="dxa"/>
            <w:vMerge w:val="restart"/>
            <w:tcBorders>
              <w:top w:val="nil"/>
              <w:left w:val="single" w:color="auto" w:sz="4" w:space="0"/>
              <w:bottom w:val="single" w:color="000000"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12</w:t>
            </w:r>
          </w:p>
        </w:tc>
        <w:tc>
          <w:tcPr>
            <w:tcW w:w="1419" w:type="dxa"/>
            <w:tcBorders>
              <w:top w:val="nil"/>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行政效能</w:t>
            </w:r>
          </w:p>
        </w:tc>
        <w:tc>
          <w:tcPr>
            <w:tcW w:w="565"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6</w:t>
            </w:r>
          </w:p>
        </w:tc>
        <w:tc>
          <w:tcPr>
            <w:tcW w:w="4593" w:type="dxa"/>
            <w:tcBorders>
              <w:top w:val="single" w:color="auto" w:sz="4" w:space="0"/>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促进部门改进文风会风，加强经费及资产管理，推动网上办事，提高行政效率，降低行政成本效果较好的计6分；一般3分；无效果或者效果不明显0分。</w:t>
            </w:r>
          </w:p>
        </w:tc>
        <w:tc>
          <w:tcPr>
            <w:tcW w:w="3773" w:type="dxa"/>
            <w:tcBorders>
              <w:top w:val="single" w:color="auto" w:sz="4" w:space="0"/>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根据部门自评材料评定。</w:t>
            </w:r>
          </w:p>
        </w:tc>
        <w:tc>
          <w:tcPr>
            <w:tcW w:w="704" w:type="dxa"/>
            <w:tcBorders>
              <w:top w:val="single" w:color="auto" w:sz="4" w:space="0"/>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　</w:t>
            </w:r>
            <w:r>
              <w:rPr>
                <w:rFonts w:hint="eastAsia" w:eastAsia="仿宋_GB2312"/>
                <w:kern w:val="0"/>
                <w:sz w:val="18"/>
                <w:szCs w:val="18"/>
              </w:rPr>
              <w:t>3</w:t>
            </w:r>
          </w:p>
        </w:tc>
      </w:tr>
      <w:tr>
        <w:tblPrEx>
          <w:tblCellMar>
            <w:top w:w="0" w:type="dxa"/>
            <w:left w:w="108" w:type="dxa"/>
            <w:bottom w:w="0" w:type="dxa"/>
            <w:right w:w="108" w:type="dxa"/>
          </w:tblCellMar>
        </w:tblPrEx>
        <w:trPr>
          <w:trHeight w:val="832" w:hRule="atLeast"/>
          <w:jc w:val="center"/>
        </w:trPr>
        <w:tc>
          <w:tcPr>
            <w:tcW w:w="823" w:type="dxa"/>
            <w:vMerge w:val="continue"/>
            <w:tcBorders>
              <w:top w:val="nil"/>
              <w:left w:val="single" w:color="auto" w:sz="4" w:space="0"/>
              <w:bottom w:val="single" w:color="auto" w:sz="4" w:space="0"/>
              <w:right w:val="single" w:color="auto" w:sz="4" w:space="0"/>
            </w:tcBorders>
            <w:vAlign w:val="center"/>
          </w:tcPr>
          <w:p>
            <w:pPr>
              <w:widowControl/>
              <w:spacing w:line="200" w:lineRule="exact"/>
              <w:jc w:val="left"/>
              <w:rPr>
                <w:rFonts w:eastAsia="仿宋_GB2312"/>
                <w:kern w:val="0"/>
                <w:sz w:val="18"/>
                <w:szCs w:val="18"/>
              </w:rPr>
            </w:pPr>
          </w:p>
        </w:tc>
        <w:tc>
          <w:tcPr>
            <w:tcW w:w="519" w:type="dxa"/>
            <w:vMerge w:val="continue"/>
            <w:tcBorders>
              <w:top w:val="nil"/>
              <w:left w:val="single" w:color="auto" w:sz="4" w:space="0"/>
              <w:bottom w:val="single" w:color="auto" w:sz="4" w:space="0"/>
              <w:right w:val="single" w:color="auto" w:sz="4" w:space="0"/>
            </w:tcBorders>
            <w:vAlign w:val="center"/>
          </w:tcPr>
          <w:p>
            <w:pPr>
              <w:widowControl/>
              <w:spacing w:line="200" w:lineRule="exact"/>
              <w:jc w:val="left"/>
              <w:rPr>
                <w:rFonts w:eastAsia="仿宋_GB2312"/>
                <w:kern w:val="0"/>
                <w:sz w:val="18"/>
                <w:szCs w:val="18"/>
              </w:rPr>
            </w:pPr>
          </w:p>
        </w:tc>
        <w:tc>
          <w:tcPr>
            <w:tcW w:w="1258" w:type="dxa"/>
            <w:vMerge w:val="continue"/>
            <w:tcBorders>
              <w:top w:val="nil"/>
              <w:left w:val="single" w:color="auto" w:sz="4" w:space="0"/>
              <w:bottom w:val="single" w:color="auto" w:sz="4" w:space="0"/>
              <w:right w:val="single" w:color="auto" w:sz="4" w:space="0"/>
            </w:tcBorders>
            <w:vAlign w:val="center"/>
          </w:tcPr>
          <w:p>
            <w:pPr>
              <w:widowControl/>
              <w:spacing w:line="200" w:lineRule="exact"/>
              <w:jc w:val="left"/>
              <w:rPr>
                <w:rFonts w:eastAsia="仿宋_GB2312"/>
                <w:kern w:val="0"/>
                <w:sz w:val="18"/>
                <w:szCs w:val="18"/>
              </w:rPr>
            </w:pPr>
          </w:p>
        </w:tc>
        <w:tc>
          <w:tcPr>
            <w:tcW w:w="542" w:type="dxa"/>
            <w:vMerge w:val="continue"/>
            <w:tcBorders>
              <w:top w:val="nil"/>
              <w:left w:val="single" w:color="auto" w:sz="4" w:space="0"/>
              <w:bottom w:val="single" w:color="auto" w:sz="4" w:space="0"/>
              <w:right w:val="single" w:color="auto" w:sz="4" w:space="0"/>
            </w:tcBorders>
            <w:vAlign w:val="center"/>
          </w:tcPr>
          <w:p>
            <w:pPr>
              <w:widowControl/>
              <w:spacing w:line="200" w:lineRule="exact"/>
              <w:jc w:val="left"/>
              <w:rPr>
                <w:rFonts w:eastAsia="仿宋_GB2312"/>
                <w:kern w:val="0"/>
                <w:sz w:val="18"/>
                <w:szCs w:val="18"/>
              </w:rPr>
            </w:pPr>
          </w:p>
        </w:tc>
        <w:tc>
          <w:tcPr>
            <w:tcW w:w="1419" w:type="dxa"/>
            <w:tcBorders>
              <w:top w:val="nil"/>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社会公众或服务对象满意度</w:t>
            </w:r>
          </w:p>
        </w:tc>
        <w:tc>
          <w:tcPr>
            <w:tcW w:w="565" w:type="dxa"/>
            <w:tcBorders>
              <w:top w:val="nil"/>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6</w:t>
            </w:r>
          </w:p>
        </w:tc>
        <w:tc>
          <w:tcPr>
            <w:tcW w:w="4593"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90%（含）以上计6分；</w:t>
            </w:r>
            <w:r>
              <w:rPr>
                <w:rFonts w:eastAsia="仿宋_GB2312"/>
                <w:kern w:val="0"/>
                <w:sz w:val="18"/>
                <w:szCs w:val="18"/>
              </w:rPr>
              <w:br w:type="textWrapping"/>
            </w:r>
            <w:r>
              <w:rPr>
                <w:rFonts w:eastAsia="仿宋_GB2312"/>
                <w:kern w:val="0"/>
                <w:sz w:val="18"/>
                <w:szCs w:val="18"/>
              </w:rPr>
              <w:t>80%（含）-90%，计4分；</w:t>
            </w:r>
            <w:r>
              <w:rPr>
                <w:rFonts w:eastAsia="仿宋_GB2312"/>
                <w:kern w:val="0"/>
                <w:sz w:val="18"/>
                <w:szCs w:val="18"/>
              </w:rPr>
              <w:br w:type="textWrapping"/>
            </w:r>
            <w:r>
              <w:rPr>
                <w:rFonts w:eastAsia="仿宋_GB2312"/>
                <w:kern w:val="0"/>
                <w:sz w:val="18"/>
                <w:szCs w:val="18"/>
              </w:rPr>
              <w:t>70%（含）-80%，计2分；</w:t>
            </w:r>
            <w:r>
              <w:rPr>
                <w:rFonts w:eastAsia="仿宋_GB2312"/>
                <w:kern w:val="0"/>
                <w:sz w:val="18"/>
                <w:szCs w:val="18"/>
              </w:rPr>
              <w:br w:type="textWrapping"/>
            </w:r>
            <w:r>
              <w:rPr>
                <w:rFonts w:eastAsia="仿宋_GB2312"/>
                <w:kern w:val="0"/>
                <w:sz w:val="18"/>
                <w:szCs w:val="18"/>
              </w:rPr>
              <w:t>低于70%计0分。</w:t>
            </w:r>
          </w:p>
        </w:tc>
        <w:tc>
          <w:tcPr>
            <w:tcW w:w="3773"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社会公众或服务对象是指部门（单位）履行职责而影响到的部门、群体或个人，一般采取社会调查的方式。</w:t>
            </w:r>
          </w:p>
        </w:tc>
        <w:tc>
          <w:tcPr>
            <w:tcW w:w="704" w:type="dxa"/>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r>
              <w:rPr>
                <w:rFonts w:eastAsia="仿宋_GB2312"/>
                <w:kern w:val="0"/>
                <w:sz w:val="18"/>
                <w:szCs w:val="18"/>
              </w:rPr>
              <w:t>　</w:t>
            </w:r>
          </w:p>
          <w:p>
            <w:pPr>
              <w:widowControl/>
              <w:spacing w:line="200" w:lineRule="exact"/>
              <w:ind w:firstLine="180" w:firstLineChars="100"/>
              <w:jc w:val="left"/>
              <w:rPr>
                <w:rFonts w:eastAsia="仿宋_GB2312"/>
                <w:kern w:val="0"/>
                <w:sz w:val="18"/>
                <w:szCs w:val="18"/>
              </w:rPr>
            </w:pPr>
            <w:r>
              <w:rPr>
                <w:rFonts w:hint="eastAsia" w:eastAsia="仿宋_GB2312"/>
                <w:kern w:val="0"/>
                <w:sz w:val="18"/>
                <w:szCs w:val="18"/>
              </w:rPr>
              <w:t>5</w:t>
            </w:r>
          </w:p>
        </w:tc>
      </w:tr>
      <w:tr>
        <w:tblPrEx>
          <w:tblCellMar>
            <w:top w:w="0" w:type="dxa"/>
            <w:left w:w="108" w:type="dxa"/>
            <w:bottom w:w="0" w:type="dxa"/>
            <w:right w:w="108" w:type="dxa"/>
          </w:tblCellMar>
        </w:tblPrEx>
        <w:trPr>
          <w:trHeight w:val="832" w:hRule="atLeast"/>
          <w:jc w:val="center"/>
        </w:trPr>
        <w:tc>
          <w:tcPr>
            <w:tcW w:w="4561" w:type="dxa"/>
            <w:gridSpan w:val="5"/>
            <w:tcBorders>
              <w:top w:val="nil"/>
              <w:left w:val="single" w:color="auto" w:sz="4" w:space="0"/>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总分</w:t>
            </w:r>
          </w:p>
        </w:tc>
        <w:tc>
          <w:tcPr>
            <w:tcW w:w="565" w:type="dxa"/>
            <w:tcBorders>
              <w:top w:val="nil"/>
              <w:left w:val="nil"/>
              <w:bottom w:val="single" w:color="auto" w:sz="4" w:space="0"/>
              <w:right w:val="single" w:color="auto" w:sz="4" w:space="0"/>
            </w:tcBorders>
            <w:vAlign w:val="center"/>
          </w:tcPr>
          <w:p>
            <w:pPr>
              <w:widowControl/>
              <w:spacing w:line="200" w:lineRule="exact"/>
              <w:jc w:val="center"/>
              <w:rPr>
                <w:rFonts w:eastAsia="仿宋_GB2312"/>
                <w:kern w:val="0"/>
                <w:sz w:val="18"/>
                <w:szCs w:val="18"/>
              </w:rPr>
            </w:pPr>
            <w:r>
              <w:rPr>
                <w:rFonts w:eastAsia="仿宋_GB2312"/>
                <w:kern w:val="0"/>
                <w:sz w:val="18"/>
                <w:szCs w:val="18"/>
              </w:rPr>
              <w:t>100</w:t>
            </w:r>
          </w:p>
        </w:tc>
        <w:tc>
          <w:tcPr>
            <w:tcW w:w="8366" w:type="dxa"/>
            <w:gridSpan w:val="2"/>
            <w:tcBorders>
              <w:top w:val="nil"/>
              <w:left w:val="nil"/>
              <w:bottom w:val="single" w:color="auto" w:sz="4" w:space="0"/>
              <w:right w:val="single" w:color="auto" w:sz="4" w:space="0"/>
            </w:tcBorders>
            <w:vAlign w:val="center"/>
          </w:tcPr>
          <w:p>
            <w:pPr>
              <w:widowControl/>
              <w:spacing w:line="200" w:lineRule="exact"/>
              <w:jc w:val="left"/>
              <w:rPr>
                <w:rFonts w:eastAsia="仿宋_GB2312"/>
                <w:kern w:val="0"/>
                <w:sz w:val="18"/>
                <w:szCs w:val="18"/>
              </w:rPr>
            </w:pPr>
          </w:p>
        </w:tc>
        <w:tc>
          <w:tcPr>
            <w:tcW w:w="704" w:type="dxa"/>
            <w:tcBorders>
              <w:top w:val="nil"/>
              <w:left w:val="nil"/>
              <w:bottom w:val="single" w:color="auto" w:sz="4" w:space="0"/>
              <w:right w:val="single" w:color="auto" w:sz="4" w:space="0"/>
            </w:tcBorders>
            <w:vAlign w:val="center"/>
          </w:tcPr>
          <w:p>
            <w:pPr>
              <w:widowControl/>
              <w:spacing w:line="200" w:lineRule="exact"/>
              <w:ind w:firstLine="180" w:firstLineChars="100"/>
              <w:jc w:val="left"/>
              <w:rPr>
                <w:rFonts w:hint="eastAsia" w:eastAsia="仿宋_GB2312"/>
                <w:kern w:val="0"/>
                <w:sz w:val="18"/>
                <w:szCs w:val="18"/>
                <w:lang w:val="en-US" w:eastAsia="zh-CN"/>
              </w:rPr>
            </w:pPr>
            <w:r>
              <w:rPr>
                <w:rFonts w:hint="eastAsia" w:eastAsia="仿宋_GB2312"/>
                <w:kern w:val="0"/>
                <w:sz w:val="18"/>
                <w:szCs w:val="18"/>
              </w:rPr>
              <w:t>7</w:t>
            </w:r>
            <w:r>
              <w:rPr>
                <w:rFonts w:hint="eastAsia" w:eastAsia="仿宋_GB2312"/>
                <w:kern w:val="0"/>
                <w:sz w:val="18"/>
                <w:szCs w:val="18"/>
                <w:lang w:val="en-US" w:eastAsia="zh-CN"/>
              </w:rPr>
              <w:t>7</w:t>
            </w:r>
          </w:p>
        </w:tc>
      </w:tr>
    </w:tbl>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方正小标宋简体">
    <w:altName w:val="hakuyoxingshu7000"/>
    <w:panose1 w:val="00000000000000000000"/>
    <w:charset w:val="86"/>
    <w:family w:val="script"/>
    <w:pitch w:val="default"/>
    <w:sig w:usb0="00000000" w:usb1="00000000" w:usb2="00000000" w:usb3="00000000" w:csb0="00040000" w:csb1="00000000"/>
  </w:font>
  <w:font w:name="hakuyoxingshu7000">
    <w:panose1 w:val="02000600000000000000"/>
    <w:charset w:val="86"/>
    <w:family w:val="auto"/>
    <w:pitch w:val="default"/>
    <w:sig w:usb0="FFFFFFFF" w:usb1="E9FFFFFF" w:usb2="0000003F" w:usb3="00000000" w:csb0="603F00FF" w:csb1="FFFF0000"/>
  </w:font>
  <w:font w:name="楷体_GB2312">
    <w:altName w:val="楷体"/>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文本框 1026" o:spid="_x0000_s3073"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zql5uc8AAAAFAQAA&#10;DwAAAAAAAAABACAAAAAiAAAAZHJzL2Rvd25yZXYueG1sUEsBAhQAFAAAAAgAh07iQJU8/KKwAQAA&#10;TgMAAA4AAAAAAAAAAQAgAAAAHgEAAGRycy9lMm9Eb2MueG1sUEsFBgAAAAAGAAYAWQEAAEAFAAAA&#10;AA==&#10;">
          <v:path/>
          <v:fill on="f" focussize="0,0"/>
          <v:stroke on="f" joinstyle="miter"/>
          <v:imagedata o:title=""/>
          <o:lock v:ext="edit"/>
          <v:textbox inset="0mm,0mm,0mm,0mm" style="mso-fit-shape-to-text:t;">
            <w:txbxContent>
              <w:p>
                <w:pPr>
                  <w:pStyle w:val="6"/>
                </w:pPr>
                <w:r>
                  <w:fldChar w:fldCharType="begin"/>
                </w:r>
                <w:r>
                  <w:instrText xml:space="preserve"> PAGE  \* MERGEFORMAT </w:instrText>
                </w:r>
                <w:r>
                  <w:fldChar w:fldCharType="separate"/>
                </w:r>
                <w:r>
                  <w:t>11</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hideSpellingErrors/>
  <w:documentProtection w:enforcement="0"/>
  <w:defaultTabStop w:val="420"/>
  <w:drawingGridHorizontalSpacing w:val="105"/>
  <w:drawingGridVerticalSpacing w:val="204"/>
  <w:displayHorizontalDrawingGridEvery w:val="2"/>
  <w:displayVerticalDrawingGridEvery w:val="2"/>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663096"/>
    <w:rsid w:val="00011E8D"/>
    <w:rsid w:val="00013F5B"/>
    <w:rsid w:val="00014C4B"/>
    <w:rsid w:val="00026178"/>
    <w:rsid w:val="00027C60"/>
    <w:rsid w:val="00032BC2"/>
    <w:rsid w:val="0003440C"/>
    <w:rsid w:val="000371B9"/>
    <w:rsid w:val="0004031A"/>
    <w:rsid w:val="0004691E"/>
    <w:rsid w:val="00056CAA"/>
    <w:rsid w:val="0007010F"/>
    <w:rsid w:val="00076523"/>
    <w:rsid w:val="00077B07"/>
    <w:rsid w:val="00082540"/>
    <w:rsid w:val="00092FF5"/>
    <w:rsid w:val="00093468"/>
    <w:rsid w:val="00093B5C"/>
    <w:rsid w:val="00095E3C"/>
    <w:rsid w:val="00096B2A"/>
    <w:rsid w:val="00097A15"/>
    <w:rsid w:val="000A3E17"/>
    <w:rsid w:val="000A7794"/>
    <w:rsid w:val="000B3EFA"/>
    <w:rsid w:val="000B488F"/>
    <w:rsid w:val="000C004B"/>
    <w:rsid w:val="000D40E2"/>
    <w:rsid w:val="000D560D"/>
    <w:rsid w:val="000D6B17"/>
    <w:rsid w:val="000D6C9B"/>
    <w:rsid w:val="000F1336"/>
    <w:rsid w:val="000F29E7"/>
    <w:rsid w:val="000F304D"/>
    <w:rsid w:val="000F4A99"/>
    <w:rsid w:val="000F5299"/>
    <w:rsid w:val="000F6D56"/>
    <w:rsid w:val="000F7BD1"/>
    <w:rsid w:val="001026AF"/>
    <w:rsid w:val="00105506"/>
    <w:rsid w:val="001055B2"/>
    <w:rsid w:val="00114BE9"/>
    <w:rsid w:val="00115BCC"/>
    <w:rsid w:val="00120927"/>
    <w:rsid w:val="001238F1"/>
    <w:rsid w:val="001251B7"/>
    <w:rsid w:val="00133120"/>
    <w:rsid w:val="0013513B"/>
    <w:rsid w:val="001377F5"/>
    <w:rsid w:val="00144110"/>
    <w:rsid w:val="0014619D"/>
    <w:rsid w:val="00153CC8"/>
    <w:rsid w:val="00162145"/>
    <w:rsid w:val="001631D1"/>
    <w:rsid w:val="0016404D"/>
    <w:rsid w:val="00170E36"/>
    <w:rsid w:val="00171A7E"/>
    <w:rsid w:val="001774B3"/>
    <w:rsid w:val="00180F7A"/>
    <w:rsid w:val="00181331"/>
    <w:rsid w:val="001873F3"/>
    <w:rsid w:val="00187FC9"/>
    <w:rsid w:val="00195F48"/>
    <w:rsid w:val="001A2C08"/>
    <w:rsid w:val="001B66BB"/>
    <w:rsid w:val="001C4B19"/>
    <w:rsid w:val="001D0FD5"/>
    <w:rsid w:val="001D4238"/>
    <w:rsid w:val="001F35D8"/>
    <w:rsid w:val="00211BC2"/>
    <w:rsid w:val="00225AFC"/>
    <w:rsid w:val="00231CFD"/>
    <w:rsid w:val="00237056"/>
    <w:rsid w:val="00237842"/>
    <w:rsid w:val="002379AB"/>
    <w:rsid w:val="002468A6"/>
    <w:rsid w:val="0025117C"/>
    <w:rsid w:val="002525D5"/>
    <w:rsid w:val="00252B67"/>
    <w:rsid w:val="00264C9C"/>
    <w:rsid w:val="0026598D"/>
    <w:rsid w:val="00275169"/>
    <w:rsid w:val="00277440"/>
    <w:rsid w:val="0027748D"/>
    <w:rsid w:val="002868F5"/>
    <w:rsid w:val="00290E8C"/>
    <w:rsid w:val="00291F0A"/>
    <w:rsid w:val="00295751"/>
    <w:rsid w:val="002C0CAA"/>
    <w:rsid w:val="002C318F"/>
    <w:rsid w:val="002D08BB"/>
    <w:rsid w:val="002D1B25"/>
    <w:rsid w:val="002D7FB5"/>
    <w:rsid w:val="002F1C88"/>
    <w:rsid w:val="002F2252"/>
    <w:rsid w:val="002F33C5"/>
    <w:rsid w:val="00304926"/>
    <w:rsid w:val="00305575"/>
    <w:rsid w:val="00311C5E"/>
    <w:rsid w:val="00323569"/>
    <w:rsid w:val="00325442"/>
    <w:rsid w:val="003440AB"/>
    <w:rsid w:val="00347CCE"/>
    <w:rsid w:val="00351850"/>
    <w:rsid w:val="00353566"/>
    <w:rsid w:val="0035656D"/>
    <w:rsid w:val="00375903"/>
    <w:rsid w:val="003765E1"/>
    <w:rsid w:val="0039225B"/>
    <w:rsid w:val="003A04D3"/>
    <w:rsid w:val="003A0728"/>
    <w:rsid w:val="003A46CD"/>
    <w:rsid w:val="003B1C59"/>
    <w:rsid w:val="003B1F90"/>
    <w:rsid w:val="003B2E79"/>
    <w:rsid w:val="003B39D9"/>
    <w:rsid w:val="003B4B67"/>
    <w:rsid w:val="003B68AE"/>
    <w:rsid w:val="003B7E74"/>
    <w:rsid w:val="003C4827"/>
    <w:rsid w:val="003C6DA7"/>
    <w:rsid w:val="003D0169"/>
    <w:rsid w:val="003D023B"/>
    <w:rsid w:val="003D22E1"/>
    <w:rsid w:val="003E2C59"/>
    <w:rsid w:val="003E7324"/>
    <w:rsid w:val="003F4B1B"/>
    <w:rsid w:val="003F64CB"/>
    <w:rsid w:val="003F7F22"/>
    <w:rsid w:val="004009BD"/>
    <w:rsid w:val="004012C5"/>
    <w:rsid w:val="00402852"/>
    <w:rsid w:val="0040398B"/>
    <w:rsid w:val="00403CA0"/>
    <w:rsid w:val="00405818"/>
    <w:rsid w:val="00413A9F"/>
    <w:rsid w:val="00413D4D"/>
    <w:rsid w:val="00415483"/>
    <w:rsid w:val="00424CD5"/>
    <w:rsid w:val="004325F0"/>
    <w:rsid w:val="00433E99"/>
    <w:rsid w:val="0043611E"/>
    <w:rsid w:val="004446BE"/>
    <w:rsid w:val="00445234"/>
    <w:rsid w:val="00445F3B"/>
    <w:rsid w:val="00451AEF"/>
    <w:rsid w:val="004535C6"/>
    <w:rsid w:val="00453CEE"/>
    <w:rsid w:val="004543C6"/>
    <w:rsid w:val="00457568"/>
    <w:rsid w:val="00460B5E"/>
    <w:rsid w:val="00466F00"/>
    <w:rsid w:val="00471594"/>
    <w:rsid w:val="004737C5"/>
    <w:rsid w:val="0047414C"/>
    <w:rsid w:val="004746AA"/>
    <w:rsid w:val="00477859"/>
    <w:rsid w:val="00481D45"/>
    <w:rsid w:val="00486F62"/>
    <w:rsid w:val="004A0536"/>
    <w:rsid w:val="004A1F65"/>
    <w:rsid w:val="004A25C7"/>
    <w:rsid w:val="004A3101"/>
    <w:rsid w:val="004A4593"/>
    <w:rsid w:val="004C30CB"/>
    <w:rsid w:val="004C42E7"/>
    <w:rsid w:val="004D139D"/>
    <w:rsid w:val="004D1FE7"/>
    <w:rsid w:val="004D685C"/>
    <w:rsid w:val="004E13A2"/>
    <w:rsid w:val="004E6CEF"/>
    <w:rsid w:val="004E6F61"/>
    <w:rsid w:val="00505E15"/>
    <w:rsid w:val="00507AE8"/>
    <w:rsid w:val="00516E91"/>
    <w:rsid w:val="00521459"/>
    <w:rsid w:val="0052414E"/>
    <w:rsid w:val="00525039"/>
    <w:rsid w:val="00525C18"/>
    <w:rsid w:val="00533C73"/>
    <w:rsid w:val="00540B1E"/>
    <w:rsid w:val="00543C06"/>
    <w:rsid w:val="00546563"/>
    <w:rsid w:val="005469EE"/>
    <w:rsid w:val="00547CA8"/>
    <w:rsid w:val="005515FA"/>
    <w:rsid w:val="00553AA5"/>
    <w:rsid w:val="00556097"/>
    <w:rsid w:val="005619DE"/>
    <w:rsid w:val="00565FDB"/>
    <w:rsid w:val="00567D26"/>
    <w:rsid w:val="00574233"/>
    <w:rsid w:val="00576518"/>
    <w:rsid w:val="00577BFA"/>
    <w:rsid w:val="005802DC"/>
    <w:rsid w:val="005906D8"/>
    <w:rsid w:val="005A3A5F"/>
    <w:rsid w:val="005A68F5"/>
    <w:rsid w:val="005C35A6"/>
    <w:rsid w:val="005D7B5F"/>
    <w:rsid w:val="005E1F68"/>
    <w:rsid w:val="005E296A"/>
    <w:rsid w:val="006043D9"/>
    <w:rsid w:val="006059BB"/>
    <w:rsid w:val="006059F3"/>
    <w:rsid w:val="00614707"/>
    <w:rsid w:val="00614B78"/>
    <w:rsid w:val="006240BC"/>
    <w:rsid w:val="00632053"/>
    <w:rsid w:val="00632304"/>
    <w:rsid w:val="00632C75"/>
    <w:rsid w:val="00637088"/>
    <w:rsid w:val="006465E0"/>
    <w:rsid w:val="00655F63"/>
    <w:rsid w:val="006561CC"/>
    <w:rsid w:val="00657E57"/>
    <w:rsid w:val="0066068E"/>
    <w:rsid w:val="00663096"/>
    <w:rsid w:val="00665AE2"/>
    <w:rsid w:val="0067193A"/>
    <w:rsid w:val="00677E74"/>
    <w:rsid w:val="00677EB6"/>
    <w:rsid w:val="00685147"/>
    <w:rsid w:val="0069337D"/>
    <w:rsid w:val="00694334"/>
    <w:rsid w:val="006A059F"/>
    <w:rsid w:val="006A2EAE"/>
    <w:rsid w:val="006B02A7"/>
    <w:rsid w:val="006B0A63"/>
    <w:rsid w:val="006B4109"/>
    <w:rsid w:val="006B575C"/>
    <w:rsid w:val="006C3CDE"/>
    <w:rsid w:val="006C5E15"/>
    <w:rsid w:val="006D3AF4"/>
    <w:rsid w:val="006E5166"/>
    <w:rsid w:val="006E6D0D"/>
    <w:rsid w:val="006E6D2C"/>
    <w:rsid w:val="007059A4"/>
    <w:rsid w:val="00710F99"/>
    <w:rsid w:val="0071368F"/>
    <w:rsid w:val="00713840"/>
    <w:rsid w:val="00714E6A"/>
    <w:rsid w:val="00721F57"/>
    <w:rsid w:val="007233B6"/>
    <w:rsid w:val="00725D66"/>
    <w:rsid w:val="00730F3B"/>
    <w:rsid w:val="007407D6"/>
    <w:rsid w:val="00740992"/>
    <w:rsid w:val="00740EB5"/>
    <w:rsid w:val="0074626C"/>
    <w:rsid w:val="0074693A"/>
    <w:rsid w:val="00750895"/>
    <w:rsid w:val="00752C71"/>
    <w:rsid w:val="00757099"/>
    <w:rsid w:val="007573F8"/>
    <w:rsid w:val="00766872"/>
    <w:rsid w:val="0078171F"/>
    <w:rsid w:val="00786BD6"/>
    <w:rsid w:val="007938FD"/>
    <w:rsid w:val="00797861"/>
    <w:rsid w:val="007A01A6"/>
    <w:rsid w:val="007B6594"/>
    <w:rsid w:val="007C42A7"/>
    <w:rsid w:val="007C62C5"/>
    <w:rsid w:val="007D0D6E"/>
    <w:rsid w:val="007D240B"/>
    <w:rsid w:val="007D266A"/>
    <w:rsid w:val="007D73DF"/>
    <w:rsid w:val="007E24E5"/>
    <w:rsid w:val="007E6804"/>
    <w:rsid w:val="007E6866"/>
    <w:rsid w:val="007E7DD2"/>
    <w:rsid w:val="007F791F"/>
    <w:rsid w:val="00803F0E"/>
    <w:rsid w:val="0080743B"/>
    <w:rsid w:val="0080771B"/>
    <w:rsid w:val="008102CF"/>
    <w:rsid w:val="00812ADB"/>
    <w:rsid w:val="00821747"/>
    <w:rsid w:val="00822140"/>
    <w:rsid w:val="008324DD"/>
    <w:rsid w:val="00832BDF"/>
    <w:rsid w:val="0083632D"/>
    <w:rsid w:val="00836988"/>
    <w:rsid w:val="00837DEC"/>
    <w:rsid w:val="00841AA0"/>
    <w:rsid w:val="0084360A"/>
    <w:rsid w:val="00857CBC"/>
    <w:rsid w:val="00861BCC"/>
    <w:rsid w:val="00871265"/>
    <w:rsid w:val="00877336"/>
    <w:rsid w:val="00880629"/>
    <w:rsid w:val="00887813"/>
    <w:rsid w:val="00891B9A"/>
    <w:rsid w:val="00892D85"/>
    <w:rsid w:val="00893F51"/>
    <w:rsid w:val="00894631"/>
    <w:rsid w:val="008A6313"/>
    <w:rsid w:val="008B7A3C"/>
    <w:rsid w:val="008B7C72"/>
    <w:rsid w:val="008C5C96"/>
    <w:rsid w:val="008C626C"/>
    <w:rsid w:val="008D5CD3"/>
    <w:rsid w:val="008E2751"/>
    <w:rsid w:val="008F2BC3"/>
    <w:rsid w:val="008F3FBE"/>
    <w:rsid w:val="00900E48"/>
    <w:rsid w:val="00901302"/>
    <w:rsid w:val="00907EDA"/>
    <w:rsid w:val="00910CA9"/>
    <w:rsid w:val="00912B0F"/>
    <w:rsid w:val="00912C28"/>
    <w:rsid w:val="00913BB8"/>
    <w:rsid w:val="009144AE"/>
    <w:rsid w:val="009209D4"/>
    <w:rsid w:val="009273C9"/>
    <w:rsid w:val="00930831"/>
    <w:rsid w:val="009324E6"/>
    <w:rsid w:val="00935427"/>
    <w:rsid w:val="0094207F"/>
    <w:rsid w:val="00943936"/>
    <w:rsid w:val="00945582"/>
    <w:rsid w:val="00956A1C"/>
    <w:rsid w:val="00956DDA"/>
    <w:rsid w:val="009579CB"/>
    <w:rsid w:val="00960CF5"/>
    <w:rsid w:val="0096213E"/>
    <w:rsid w:val="00972769"/>
    <w:rsid w:val="009728BB"/>
    <w:rsid w:val="00974383"/>
    <w:rsid w:val="00975E21"/>
    <w:rsid w:val="0097613E"/>
    <w:rsid w:val="00980062"/>
    <w:rsid w:val="009A0FD7"/>
    <w:rsid w:val="009A4FA9"/>
    <w:rsid w:val="009A7E6C"/>
    <w:rsid w:val="009B6439"/>
    <w:rsid w:val="009B72C2"/>
    <w:rsid w:val="009B7B60"/>
    <w:rsid w:val="009C4E90"/>
    <w:rsid w:val="009C6866"/>
    <w:rsid w:val="009C7C94"/>
    <w:rsid w:val="009D19AF"/>
    <w:rsid w:val="009D243E"/>
    <w:rsid w:val="009D5F57"/>
    <w:rsid w:val="009D7B44"/>
    <w:rsid w:val="009E46ED"/>
    <w:rsid w:val="00A01900"/>
    <w:rsid w:val="00A0472E"/>
    <w:rsid w:val="00A06B2B"/>
    <w:rsid w:val="00A166A5"/>
    <w:rsid w:val="00A26964"/>
    <w:rsid w:val="00A274B7"/>
    <w:rsid w:val="00A33332"/>
    <w:rsid w:val="00A36E14"/>
    <w:rsid w:val="00A46720"/>
    <w:rsid w:val="00A63352"/>
    <w:rsid w:val="00A65837"/>
    <w:rsid w:val="00A73D42"/>
    <w:rsid w:val="00A77010"/>
    <w:rsid w:val="00A77FA3"/>
    <w:rsid w:val="00A80498"/>
    <w:rsid w:val="00A81679"/>
    <w:rsid w:val="00A83FA9"/>
    <w:rsid w:val="00A8457E"/>
    <w:rsid w:val="00A8466B"/>
    <w:rsid w:val="00A937CA"/>
    <w:rsid w:val="00A95420"/>
    <w:rsid w:val="00AA1948"/>
    <w:rsid w:val="00AA46BF"/>
    <w:rsid w:val="00AA62DD"/>
    <w:rsid w:val="00AC2E68"/>
    <w:rsid w:val="00AC3605"/>
    <w:rsid w:val="00AC7954"/>
    <w:rsid w:val="00AD4926"/>
    <w:rsid w:val="00AD6C7A"/>
    <w:rsid w:val="00AE1856"/>
    <w:rsid w:val="00AE597E"/>
    <w:rsid w:val="00B05068"/>
    <w:rsid w:val="00B2098F"/>
    <w:rsid w:val="00B25368"/>
    <w:rsid w:val="00B338B9"/>
    <w:rsid w:val="00B55CBC"/>
    <w:rsid w:val="00B56D12"/>
    <w:rsid w:val="00B83832"/>
    <w:rsid w:val="00B91670"/>
    <w:rsid w:val="00B93B9B"/>
    <w:rsid w:val="00B96FEC"/>
    <w:rsid w:val="00BA192E"/>
    <w:rsid w:val="00BA3926"/>
    <w:rsid w:val="00BC774E"/>
    <w:rsid w:val="00BD2C4F"/>
    <w:rsid w:val="00BD3BB0"/>
    <w:rsid w:val="00BD63F9"/>
    <w:rsid w:val="00BE11F8"/>
    <w:rsid w:val="00BF4F44"/>
    <w:rsid w:val="00BF55D9"/>
    <w:rsid w:val="00C00360"/>
    <w:rsid w:val="00C0142A"/>
    <w:rsid w:val="00C130DD"/>
    <w:rsid w:val="00C1396E"/>
    <w:rsid w:val="00C16074"/>
    <w:rsid w:val="00C4149F"/>
    <w:rsid w:val="00C47BEA"/>
    <w:rsid w:val="00C53476"/>
    <w:rsid w:val="00C6223C"/>
    <w:rsid w:val="00C6234F"/>
    <w:rsid w:val="00C70CDD"/>
    <w:rsid w:val="00C71393"/>
    <w:rsid w:val="00C749C9"/>
    <w:rsid w:val="00C81B01"/>
    <w:rsid w:val="00C82815"/>
    <w:rsid w:val="00C82DE3"/>
    <w:rsid w:val="00C906EA"/>
    <w:rsid w:val="00C9410E"/>
    <w:rsid w:val="00C964C3"/>
    <w:rsid w:val="00CB0B09"/>
    <w:rsid w:val="00CB3D51"/>
    <w:rsid w:val="00CB656E"/>
    <w:rsid w:val="00CC5B7A"/>
    <w:rsid w:val="00CC61EA"/>
    <w:rsid w:val="00CD03C1"/>
    <w:rsid w:val="00CE33E3"/>
    <w:rsid w:val="00CE3EDA"/>
    <w:rsid w:val="00CE3F90"/>
    <w:rsid w:val="00CF454B"/>
    <w:rsid w:val="00CF6F77"/>
    <w:rsid w:val="00CF76FD"/>
    <w:rsid w:val="00D01FA5"/>
    <w:rsid w:val="00D03B6F"/>
    <w:rsid w:val="00D0600E"/>
    <w:rsid w:val="00D064B9"/>
    <w:rsid w:val="00D0773A"/>
    <w:rsid w:val="00D122C3"/>
    <w:rsid w:val="00D12CA6"/>
    <w:rsid w:val="00D131E0"/>
    <w:rsid w:val="00D21D67"/>
    <w:rsid w:val="00D36A17"/>
    <w:rsid w:val="00D36F35"/>
    <w:rsid w:val="00D47A21"/>
    <w:rsid w:val="00D52CF2"/>
    <w:rsid w:val="00D55FBD"/>
    <w:rsid w:val="00D601FA"/>
    <w:rsid w:val="00D612D1"/>
    <w:rsid w:val="00D74B30"/>
    <w:rsid w:val="00D74F78"/>
    <w:rsid w:val="00D76CBD"/>
    <w:rsid w:val="00D839FB"/>
    <w:rsid w:val="00D96744"/>
    <w:rsid w:val="00DA7830"/>
    <w:rsid w:val="00DB6558"/>
    <w:rsid w:val="00DC1A93"/>
    <w:rsid w:val="00DC41E7"/>
    <w:rsid w:val="00DC45E7"/>
    <w:rsid w:val="00DC652D"/>
    <w:rsid w:val="00DC6B0A"/>
    <w:rsid w:val="00DE26AC"/>
    <w:rsid w:val="00DF27CA"/>
    <w:rsid w:val="00DF449F"/>
    <w:rsid w:val="00DF5985"/>
    <w:rsid w:val="00DF7921"/>
    <w:rsid w:val="00E112F0"/>
    <w:rsid w:val="00E127FB"/>
    <w:rsid w:val="00E138CA"/>
    <w:rsid w:val="00E32D34"/>
    <w:rsid w:val="00E3452D"/>
    <w:rsid w:val="00E34A08"/>
    <w:rsid w:val="00E440CA"/>
    <w:rsid w:val="00E4698C"/>
    <w:rsid w:val="00E53512"/>
    <w:rsid w:val="00E62426"/>
    <w:rsid w:val="00E713DC"/>
    <w:rsid w:val="00E73927"/>
    <w:rsid w:val="00E73B60"/>
    <w:rsid w:val="00E74F96"/>
    <w:rsid w:val="00E90922"/>
    <w:rsid w:val="00E90BA2"/>
    <w:rsid w:val="00E92D4B"/>
    <w:rsid w:val="00E93C50"/>
    <w:rsid w:val="00E9785E"/>
    <w:rsid w:val="00EA37A5"/>
    <w:rsid w:val="00EA41F7"/>
    <w:rsid w:val="00EA760C"/>
    <w:rsid w:val="00EC2E46"/>
    <w:rsid w:val="00EC6E86"/>
    <w:rsid w:val="00EC72F9"/>
    <w:rsid w:val="00ED0359"/>
    <w:rsid w:val="00EF1DAA"/>
    <w:rsid w:val="00F0143A"/>
    <w:rsid w:val="00F02090"/>
    <w:rsid w:val="00F1159C"/>
    <w:rsid w:val="00F13172"/>
    <w:rsid w:val="00F2054E"/>
    <w:rsid w:val="00F215C0"/>
    <w:rsid w:val="00F25BDB"/>
    <w:rsid w:val="00F2745D"/>
    <w:rsid w:val="00F30EB5"/>
    <w:rsid w:val="00F414C1"/>
    <w:rsid w:val="00F41882"/>
    <w:rsid w:val="00F50954"/>
    <w:rsid w:val="00F54091"/>
    <w:rsid w:val="00F551FE"/>
    <w:rsid w:val="00F6044F"/>
    <w:rsid w:val="00F6155E"/>
    <w:rsid w:val="00F67D98"/>
    <w:rsid w:val="00F767CC"/>
    <w:rsid w:val="00F800D1"/>
    <w:rsid w:val="00F8144D"/>
    <w:rsid w:val="00F83F5F"/>
    <w:rsid w:val="00F84A54"/>
    <w:rsid w:val="00F90DC9"/>
    <w:rsid w:val="00FB1F3F"/>
    <w:rsid w:val="00FB4CD7"/>
    <w:rsid w:val="00FC4EB1"/>
    <w:rsid w:val="00FD2309"/>
    <w:rsid w:val="00FD423E"/>
    <w:rsid w:val="00FD70E5"/>
    <w:rsid w:val="00FD7A7D"/>
    <w:rsid w:val="00FE0DBD"/>
    <w:rsid w:val="00FF0F04"/>
    <w:rsid w:val="00FF1550"/>
    <w:rsid w:val="015B3B47"/>
    <w:rsid w:val="030D13A8"/>
    <w:rsid w:val="034B72B9"/>
    <w:rsid w:val="03611645"/>
    <w:rsid w:val="037B4F47"/>
    <w:rsid w:val="03D90FF1"/>
    <w:rsid w:val="04965669"/>
    <w:rsid w:val="04AF283A"/>
    <w:rsid w:val="052115F0"/>
    <w:rsid w:val="0622160C"/>
    <w:rsid w:val="078E72B6"/>
    <w:rsid w:val="08C5055C"/>
    <w:rsid w:val="08E42BE4"/>
    <w:rsid w:val="08FC46CB"/>
    <w:rsid w:val="094A79F9"/>
    <w:rsid w:val="0B0F0E79"/>
    <w:rsid w:val="0B1D4E2B"/>
    <w:rsid w:val="0B317B44"/>
    <w:rsid w:val="0B8C190A"/>
    <w:rsid w:val="0BAE3AB7"/>
    <w:rsid w:val="0C7E1984"/>
    <w:rsid w:val="0D043F55"/>
    <w:rsid w:val="0D3A6AC1"/>
    <w:rsid w:val="0DE846D6"/>
    <w:rsid w:val="0FE74EF0"/>
    <w:rsid w:val="10000761"/>
    <w:rsid w:val="101B3AC5"/>
    <w:rsid w:val="102A512B"/>
    <w:rsid w:val="10620AFC"/>
    <w:rsid w:val="116E447F"/>
    <w:rsid w:val="121857CD"/>
    <w:rsid w:val="124203E4"/>
    <w:rsid w:val="127917F0"/>
    <w:rsid w:val="12AF5414"/>
    <w:rsid w:val="12B85AA0"/>
    <w:rsid w:val="12E36F7C"/>
    <w:rsid w:val="12E91CA3"/>
    <w:rsid w:val="13424AB3"/>
    <w:rsid w:val="14F06833"/>
    <w:rsid w:val="15485005"/>
    <w:rsid w:val="154D3B2B"/>
    <w:rsid w:val="15627B0F"/>
    <w:rsid w:val="166127C6"/>
    <w:rsid w:val="175D05E0"/>
    <w:rsid w:val="18411E9C"/>
    <w:rsid w:val="1872242B"/>
    <w:rsid w:val="199A08FA"/>
    <w:rsid w:val="1A1B5DE5"/>
    <w:rsid w:val="1A9F1388"/>
    <w:rsid w:val="1B0261E1"/>
    <w:rsid w:val="1B290E39"/>
    <w:rsid w:val="1B5C07CF"/>
    <w:rsid w:val="1D5D08D9"/>
    <w:rsid w:val="1DED3227"/>
    <w:rsid w:val="1E3348A4"/>
    <w:rsid w:val="1E3F5B28"/>
    <w:rsid w:val="1EBA7D7F"/>
    <w:rsid w:val="1F305458"/>
    <w:rsid w:val="1F4149B7"/>
    <w:rsid w:val="1F6A4BB6"/>
    <w:rsid w:val="21477E9F"/>
    <w:rsid w:val="22292013"/>
    <w:rsid w:val="22C949BC"/>
    <w:rsid w:val="231111A1"/>
    <w:rsid w:val="235E735F"/>
    <w:rsid w:val="24355E8F"/>
    <w:rsid w:val="25690AF2"/>
    <w:rsid w:val="258032C7"/>
    <w:rsid w:val="26FD1886"/>
    <w:rsid w:val="274A163F"/>
    <w:rsid w:val="28106E4D"/>
    <w:rsid w:val="28403BF4"/>
    <w:rsid w:val="29345FFB"/>
    <w:rsid w:val="29D457AB"/>
    <w:rsid w:val="2A171F17"/>
    <w:rsid w:val="2A6C2CE7"/>
    <w:rsid w:val="2B586C2C"/>
    <w:rsid w:val="2BFA2423"/>
    <w:rsid w:val="2CE7216A"/>
    <w:rsid w:val="2D064174"/>
    <w:rsid w:val="2DCD39BF"/>
    <w:rsid w:val="2E3D7877"/>
    <w:rsid w:val="2F9579F3"/>
    <w:rsid w:val="30171770"/>
    <w:rsid w:val="30923E6E"/>
    <w:rsid w:val="30F62A82"/>
    <w:rsid w:val="31496CC0"/>
    <w:rsid w:val="31F87DAD"/>
    <w:rsid w:val="324B6ECD"/>
    <w:rsid w:val="32565027"/>
    <w:rsid w:val="326428D6"/>
    <w:rsid w:val="327463D4"/>
    <w:rsid w:val="36077713"/>
    <w:rsid w:val="360E4CD1"/>
    <w:rsid w:val="366A7D73"/>
    <w:rsid w:val="369F44AF"/>
    <w:rsid w:val="36E06802"/>
    <w:rsid w:val="37553354"/>
    <w:rsid w:val="38EA4A6F"/>
    <w:rsid w:val="3A3954B3"/>
    <w:rsid w:val="3A463B1D"/>
    <w:rsid w:val="3AE14B0D"/>
    <w:rsid w:val="3B3C7600"/>
    <w:rsid w:val="3B4C0020"/>
    <w:rsid w:val="3B6D21BC"/>
    <w:rsid w:val="3D1A6318"/>
    <w:rsid w:val="3D7A7C27"/>
    <w:rsid w:val="3DF63934"/>
    <w:rsid w:val="3E271F03"/>
    <w:rsid w:val="3E505A3D"/>
    <w:rsid w:val="3E830A12"/>
    <w:rsid w:val="3F9E3EF2"/>
    <w:rsid w:val="3FDD0B25"/>
    <w:rsid w:val="41D36F22"/>
    <w:rsid w:val="41DB7B5F"/>
    <w:rsid w:val="43792E6F"/>
    <w:rsid w:val="43BB402D"/>
    <w:rsid w:val="43D03C8E"/>
    <w:rsid w:val="461D4003"/>
    <w:rsid w:val="46C526E4"/>
    <w:rsid w:val="47A57ACF"/>
    <w:rsid w:val="49115F6C"/>
    <w:rsid w:val="49766109"/>
    <w:rsid w:val="4990663D"/>
    <w:rsid w:val="49CB024B"/>
    <w:rsid w:val="4A2026A9"/>
    <w:rsid w:val="4A8B748F"/>
    <w:rsid w:val="4AAB6553"/>
    <w:rsid w:val="4CA900A2"/>
    <w:rsid w:val="4D1A7C26"/>
    <w:rsid w:val="4F193669"/>
    <w:rsid w:val="4F5B30A6"/>
    <w:rsid w:val="4FB30346"/>
    <w:rsid w:val="517714D5"/>
    <w:rsid w:val="52715451"/>
    <w:rsid w:val="53FA0B54"/>
    <w:rsid w:val="541D08D9"/>
    <w:rsid w:val="548F19EA"/>
    <w:rsid w:val="54F66709"/>
    <w:rsid w:val="555A4FAE"/>
    <w:rsid w:val="565035BD"/>
    <w:rsid w:val="586052EB"/>
    <w:rsid w:val="5891108E"/>
    <w:rsid w:val="58A11F0E"/>
    <w:rsid w:val="58BA1FB3"/>
    <w:rsid w:val="59122F14"/>
    <w:rsid w:val="592A7AB3"/>
    <w:rsid w:val="5AAA68F9"/>
    <w:rsid w:val="5B04621A"/>
    <w:rsid w:val="5D7F7F74"/>
    <w:rsid w:val="5DBE47DA"/>
    <w:rsid w:val="5EA94901"/>
    <w:rsid w:val="5F196020"/>
    <w:rsid w:val="5FA74A19"/>
    <w:rsid w:val="5FC07727"/>
    <w:rsid w:val="606D0371"/>
    <w:rsid w:val="60B6016E"/>
    <w:rsid w:val="61882BE4"/>
    <w:rsid w:val="61C9107A"/>
    <w:rsid w:val="61CA7685"/>
    <w:rsid w:val="62752D70"/>
    <w:rsid w:val="630E41B2"/>
    <w:rsid w:val="648D2CF3"/>
    <w:rsid w:val="65AD511D"/>
    <w:rsid w:val="65D9704A"/>
    <w:rsid w:val="667A2483"/>
    <w:rsid w:val="67B01EA3"/>
    <w:rsid w:val="682A63F6"/>
    <w:rsid w:val="686E6C4E"/>
    <w:rsid w:val="68DB792F"/>
    <w:rsid w:val="694C4495"/>
    <w:rsid w:val="69510FBB"/>
    <w:rsid w:val="69E80A58"/>
    <w:rsid w:val="6A474566"/>
    <w:rsid w:val="6B345871"/>
    <w:rsid w:val="6B7C7E26"/>
    <w:rsid w:val="6BBF3C46"/>
    <w:rsid w:val="6BCB27A3"/>
    <w:rsid w:val="6BE868A0"/>
    <w:rsid w:val="6CD81C31"/>
    <w:rsid w:val="6D486911"/>
    <w:rsid w:val="6F2205CC"/>
    <w:rsid w:val="701B1284"/>
    <w:rsid w:val="7077196A"/>
    <w:rsid w:val="71793427"/>
    <w:rsid w:val="71AB4EA7"/>
    <w:rsid w:val="71AE53C3"/>
    <w:rsid w:val="725379B7"/>
    <w:rsid w:val="735C7E03"/>
    <w:rsid w:val="75052432"/>
    <w:rsid w:val="751D4AD9"/>
    <w:rsid w:val="76573DB4"/>
    <w:rsid w:val="766357FE"/>
    <w:rsid w:val="77D85E38"/>
    <w:rsid w:val="78937855"/>
    <w:rsid w:val="78E349F8"/>
    <w:rsid w:val="79D421C6"/>
    <w:rsid w:val="7B374AF5"/>
    <w:rsid w:val="7B8C49D7"/>
    <w:rsid w:val="7C267284"/>
    <w:rsid w:val="7C441B21"/>
    <w:rsid w:val="7C705C80"/>
    <w:rsid w:val="7CEA4534"/>
    <w:rsid w:val="7D5B4E65"/>
    <w:rsid w:val="7D841F9F"/>
    <w:rsid w:val="7DB51FF2"/>
    <w:rsid w:val="7E4B4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9"/>
    <w:qFormat/>
    <w:uiPriority w:val="0"/>
    <w:pPr>
      <w:keepNext/>
      <w:keepLines/>
      <w:spacing w:before="260" w:after="260" w:line="413" w:lineRule="auto"/>
      <w:outlineLvl w:val="1"/>
    </w:pPr>
    <w:rPr>
      <w:rFonts w:ascii="Arial" w:hAnsi="Arial" w:eastAsia="黑体"/>
      <w:b/>
      <w:sz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unhideWhenUsed/>
    <w:qFormat/>
    <w:uiPriority w:val="99"/>
    <w:pPr>
      <w:ind w:left="640"/>
    </w:pPr>
    <w:rPr>
      <w:rFonts w:ascii="仿宋_GB2312" w:eastAsia="仿宋_GB2312"/>
      <w:sz w:val="32"/>
    </w:rPr>
  </w:style>
  <w:style w:type="paragraph" w:styleId="4">
    <w:name w:val="Date"/>
    <w:basedOn w:val="1"/>
    <w:next w:val="1"/>
    <w:link w:val="20"/>
    <w:unhideWhenUsed/>
    <w:qFormat/>
    <w:uiPriority w:val="99"/>
    <w:pPr>
      <w:ind w:left="100" w:leftChars="2500"/>
    </w:pPr>
  </w:style>
  <w:style w:type="paragraph" w:styleId="5">
    <w:name w:val="Balloon Text"/>
    <w:basedOn w:val="1"/>
    <w:link w:val="15"/>
    <w:unhideWhenUsed/>
    <w:qFormat/>
    <w:uiPriority w:val="99"/>
    <w:rPr>
      <w:kern w:val="0"/>
      <w:sz w:val="18"/>
      <w:szCs w:val="18"/>
    </w:rPr>
  </w:style>
  <w:style w:type="paragraph" w:styleId="6">
    <w:name w:val="footer"/>
    <w:basedOn w:val="1"/>
    <w:link w:val="18"/>
    <w:unhideWhenUsed/>
    <w:qFormat/>
    <w:uiPriority w:val="0"/>
    <w:pPr>
      <w:tabs>
        <w:tab w:val="center" w:pos="4153"/>
        <w:tab w:val="right" w:pos="8306"/>
      </w:tabs>
      <w:snapToGrid w:val="0"/>
      <w:jc w:val="left"/>
    </w:pPr>
    <w:rPr>
      <w:kern w:val="0"/>
      <w:sz w:val="18"/>
      <w:szCs w:val="18"/>
    </w:rPr>
  </w:style>
  <w:style w:type="paragraph" w:styleId="7">
    <w:name w:val="header"/>
    <w:basedOn w:val="1"/>
    <w:link w:val="1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8">
    <w:name w:val="Normal (Web)"/>
    <w:basedOn w:val="1"/>
    <w:qFormat/>
    <w:uiPriority w:val="0"/>
    <w:pPr>
      <w:widowControl/>
      <w:spacing w:before="100" w:beforeAutospacing="1" w:after="119"/>
      <w:jc w:val="left"/>
    </w:pPr>
    <w:rPr>
      <w:rFonts w:ascii="宋体" w:hAnsi="宋体" w:cs="宋体"/>
      <w:kern w:val="0"/>
      <w:sz w:val="24"/>
    </w:rPr>
  </w:style>
  <w:style w:type="character" w:styleId="11">
    <w:name w:val="page number"/>
    <w:basedOn w:val="10"/>
    <w:qFormat/>
    <w:uiPriority w:val="0"/>
  </w:style>
  <w:style w:type="paragraph" w:styleId="12">
    <w:name w:val="List Paragraph"/>
    <w:basedOn w:val="1"/>
    <w:qFormat/>
    <w:uiPriority w:val="99"/>
    <w:pPr>
      <w:ind w:firstLine="420" w:firstLineChars="200"/>
    </w:pPr>
    <w:rPr>
      <w:rFonts w:ascii="Calibri" w:hAnsi="Calibri"/>
      <w:szCs w:val="22"/>
    </w:rPr>
  </w:style>
  <w:style w:type="paragraph" w:styleId="13">
    <w:name w:val="No Spacing"/>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4">
    <w:name w:val="列出段落1"/>
    <w:basedOn w:val="1"/>
    <w:qFormat/>
    <w:uiPriority w:val="34"/>
    <w:pPr>
      <w:ind w:firstLine="420" w:firstLineChars="200"/>
    </w:pPr>
  </w:style>
  <w:style w:type="character" w:customStyle="1" w:styleId="15">
    <w:name w:val="批注框文本 Char"/>
    <w:link w:val="5"/>
    <w:semiHidden/>
    <w:qFormat/>
    <w:uiPriority w:val="99"/>
    <w:rPr>
      <w:rFonts w:ascii="Times New Roman" w:hAnsi="Times New Roman" w:eastAsia="宋体" w:cs="Times New Roman"/>
      <w:sz w:val="18"/>
      <w:szCs w:val="18"/>
    </w:rPr>
  </w:style>
  <w:style w:type="character" w:customStyle="1" w:styleId="16">
    <w:name w:val="占位符文本1"/>
    <w:semiHidden/>
    <w:qFormat/>
    <w:uiPriority w:val="99"/>
    <w:rPr>
      <w:color w:val="808080"/>
    </w:rPr>
  </w:style>
  <w:style w:type="character" w:customStyle="1" w:styleId="17">
    <w:name w:val="页眉 Char"/>
    <w:link w:val="7"/>
    <w:semiHidden/>
    <w:qFormat/>
    <w:uiPriority w:val="99"/>
    <w:rPr>
      <w:sz w:val="18"/>
      <w:szCs w:val="18"/>
    </w:rPr>
  </w:style>
  <w:style w:type="character" w:customStyle="1" w:styleId="18">
    <w:name w:val="页脚 Char"/>
    <w:link w:val="6"/>
    <w:qFormat/>
    <w:uiPriority w:val="0"/>
    <w:rPr>
      <w:sz w:val="18"/>
      <w:szCs w:val="18"/>
    </w:rPr>
  </w:style>
  <w:style w:type="character" w:customStyle="1" w:styleId="19">
    <w:name w:val="标题 2 Char"/>
    <w:basedOn w:val="10"/>
    <w:link w:val="2"/>
    <w:qFormat/>
    <w:uiPriority w:val="0"/>
    <w:rPr>
      <w:rFonts w:ascii="Arial" w:hAnsi="Arial" w:eastAsia="黑体"/>
      <w:b/>
      <w:kern w:val="2"/>
      <w:sz w:val="32"/>
      <w:szCs w:val="24"/>
    </w:rPr>
  </w:style>
  <w:style w:type="character" w:customStyle="1" w:styleId="20">
    <w:name w:val="日期 Char"/>
    <w:link w:val="4"/>
    <w:semiHidden/>
    <w:qFormat/>
    <w:uiPriority w:val="99"/>
    <w:rPr>
      <w:rFonts w:ascii="Times New Roman" w:hAnsi="Times New Roman" w:eastAsia="宋体" w:cs="Times New Roman"/>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12</Pages>
  <Words>923</Words>
  <Characters>5262</Characters>
  <Lines>43</Lines>
  <Paragraphs>12</Paragraphs>
  <TotalTime>4</TotalTime>
  <ScaleCrop>false</ScaleCrop>
  <LinksUpToDate>false</LinksUpToDate>
  <CharactersWithSpaces>6173</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2020-06-28T01:41:00Z</dcterms:created>
  <dc:creator>lrson1</dc:creator>
  <cp:lastModifiedBy>Administrator</cp:lastModifiedBy>
  <cp:lastPrinted>2021-07-15T08:26:00Z</cp:lastPrinted>
  <dcterms:modified xsi:type="dcterms:W3CDTF">2021-07-29T00:59:56Z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FD711C7277374563ACFFF901CEC3E0B3</vt:lpwstr>
  </property>
</Properties>
</file>