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640" w:rsidRDefault="000F6640">
      <w:pPr>
        <w:pStyle w:val="a6"/>
        <w:spacing w:line="510" w:lineRule="exact"/>
        <w:jc w:val="center"/>
        <w:rPr>
          <w:rFonts w:ascii="宋体" w:hAnsi="宋体" w:cs="宋体"/>
          <w:sz w:val="44"/>
          <w:szCs w:val="44"/>
        </w:rPr>
      </w:pPr>
    </w:p>
    <w:p w:rsidR="005C30C4" w:rsidRDefault="005C30C4">
      <w:pPr>
        <w:pStyle w:val="a6"/>
        <w:spacing w:line="510" w:lineRule="exact"/>
        <w:jc w:val="center"/>
        <w:rPr>
          <w:rFonts w:ascii="宋体" w:hAnsi="宋体" w:cs="宋体" w:hint="eastAsia"/>
          <w:sz w:val="44"/>
          <w:szCs w:val="44"/>
        </w:rPr>
      </w:pPr>
      <w:r>
        <w:rPr>
          <w:rFonts w:ascii="宋体" w:hAnsi="宋体" w:cs="宋体" w:hint="eastAsia"/>
          <w:sz w:val="44"/>
          <w:szCs w:val="44"/>
        </w:rPr>
        <w:t>中方县自然资源局</w:t>
      </w:r>
      <w:r w:rsidR="00796EE6">
        <w:rPr>
          <w:rFonts w:ascii="宋体" w:hAnsi="宋体" w:cs="宋体" w:hint="eastAsia"/>
          <w:sz w:val="44"/>
          <w:szCs w:val="44"/>
        </w:rPr>
        <w:t>2020年</w:t>
      </w:r>
      <w:r>
        <w:rPr>
          <w:rFonts w:ascii="宋体" w:hAnsi="宋体" w:cs="宋体" w:hint="eastAsia"/>
          <w:sz w:val="44"/>
          <w:szCs w:val="44"/>
        </w:rPr>
        <w:t>度花桥镇怀化磷矿矿井涌水污染综合治理项目支出绩效自评</w:t>
      </w:r>
    </w:p>
    <w:p w:rsidR="000F6640" w:rsidRDefault="00796EE6">
      <w:pPr>
        <w:pStyle w:val="a6"/>
        <w:spacing w:line="510" w:lineRule="exact"/>
        <w:jc w:val="center"/>
        <w:rPr>
          <w:rFonts w:eastAsia="黑体"/>
          <w:sz w:val="44"/>
          <w:szCs w:val="44"/>
        </w:rPr>
      </w:pPr>
      <w:r>
        <w:rPr>
          <w:rFonts w:ascii="宋体" w:hAnsi="宋体" w:cs="宋体" w:hint="eastAsia"/>
          <w:sz w:val="44"/>
          <w:szCs w:val="44"/>
        </w:rPr>
        <w:t>报告</w:t>
      </w:r>
    </w:p>
    <w:p w:rsidR="000F6640" w:rsidRDefault="000F6640">
      <w:pPr>
        <w:pStyle w:val="a6"/>
        <w:spacing w:line="510" w:lineRule="exact"/>
        <w:ind w:firstLineChars="200" w:firstLine="643"/>
        <w:rPr>
          <w:rFonts w:ascii="楷体" w:eastAsia="楷体" w:hAnsi="楷体"/>
          <w:b/>
          <w:sz w:val="32"/>
          <w:szCs w:val="32"/>
        </w:rPr>
      </w:pPr>
    </w:p>
    <w:p w:rsidR="000F6640" w:rsidRDefault="00796EE6">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根据专项资金支出绩效评价工作要求，规范专项资金的管理，提升财政资金管理科学化、规范化和精细化水平，对中方县花桥镇怀化磷矿矿井涌水污染综合治理项目专项资金使用情况进行绩效评估。现将项目专项资金绩效自评情况汇报如下：</w:t>
      </w:r>
    </w:p>
    <w:p w:rsidR="000F6640" w:rsidRDefault="00796EE6">
      <w:pPr>
        <w:pStyle w:val="a6"/>
        <w:spacing w:line="4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一、项目基本情况</w:t>
      </w:r>
    </w:p>
    <w:p w:rsidR="000F6640" w:rsidRDefault="00796EE6">
      <w:pPr>
        <w:pStyle w:val="a6"/>
        <w:spacing w:line="4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（一）项目概况</w:t>
      </w:r>
    </w:p>
    <w:p w:rsidR="000F6640" w:rsidRDefault="00796EE6">
      <w:pPr>
        <w:autoSpaceDE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项目背景：2019年被列为长江“三磷”专项整治范围，由市生态环境委员督办。限期我县在2020年6月30日前完成污染综合整治。由于时间紧，任务重，加之今年新冠疫情及极端天气影响，经县委、县政府专题会议研究，将污染综治理分为应急处置加综合治理两步推进的方案，专题向省厅汇报申请延期项目竣工时限至2020年9月30日。</w:t>
      </w:r>
    </w:p>
    <w:p w:rsidR="000F6640" w:rsidRDefault="00796EE6">
      <w:pPr>
        <w:autoSpaceDE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2、项目主要建设内容：总治理面积约30541平方米；建设内容包括矿井涌水源头减量工程、污水处理工程（污水处理站）、污水管网收集工程、底泥和废渣清理工程、生态修复工程。项目总投资估算为2870.94万元。</w:t>
      </w:r>
      <w:bookmarkStart w:id="0" w:name="_GoBack"/>
      <w:bookmarkEnd w:id="0"/>
    </w:p>
    <w:p w:rsidR="000F6640" w:rsidRDefault="00796EE6">
      <w:pPr>
        <w:autoSpaceDE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项目实施情况：项目建设按照应急处置和综合治理两步推进的方案。2020年实施项目应急工程建设内容为污水处理和污水管网收集工程，于2020年6月10日开工建设，2020年9月底主体工程已基本完成，目前工程完善资料待验收，污水处理站于2020年10月23日开始试运行，10月28日污水排放抽祥检测结果达标，当前花桥镇龙门溪水质明显改善。2021年组织实施项目综合治理工程：矿井涌水源头减量工程、废渣和底泥清理工程、生态恢复工程建设。</w:t>
      </w:r>
    </w:p>
    <w:p w:rsidR="000F6640" w:rsidRDefault="00796EE6">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4、资金投入和使用情况：2020年，县财政安排中方县花桥镇怀化磷矿矿井涌水污染综合治理项目抗疫专项国债及预算金额1737</w:t>
      </w:r>
      <w:r w:rsidR="006458F1">
        <w:rPr>
          <w:rFonts w:ascii="仿宋" w:eastAsia="仿宋" w:hAnsi="仿宋" w:cs="仿宋" w:hint="eastAsia"/>
          <w:sz w:val="32"/>
          <w:szCs w:val="32"/>
        </w:rPr>
        <w:t>.9万</w:t>
      </w:r>
      <w:r>
        <w:rPr>
          <w:rFonts w:ascii="仿宋" w:eastAsia="仿宋" w:hAnsi="仿宋" w:cs="仿宋" w:hint="eastAsia"/>
          <w:sz w:val="32"/>
          <w:szCs w:val="32"/>
        </w:rPr>
        <w:t>元。我局严格按照专款专用的原则使用，按工程进度积极协调财政及时落实工程建设资金，确保工程建设质量，和工期。目前已使用资金：怀化宝龙矿业磷矿采矿权收回补偿款400</w:t>
      </w:r>
      <w:r w:rsidR="006458F1">
        <w:rPr>
          <w:rFonts w:ascii="仿宋" w:eastAsia="仿宋" w:hAnsi="仿宋" w:cs="仿宋" w:hint="eastAsia"/>
          <w:sz w:val="32"/>
          <w:szCs w:val="32"/>
        </w:rPr>
        <w:t>万</w:t>
      </w:r>
      <w:r>
        <w:rPr>
          <w:rFonts w:ascii="仿宋" w:eastAsia="仿宋" w:hAnsi="仿宋" w:cs="仿宋" w:hint="eastAsia"/>
          <w:sz w:val="32"/>
          <w:szCs w:val="32"/>
        </w:rPr>
        <w:t>元；项目技术服务费89</w:t>
      </w:r>
      <w:r w:rsidR="006458F1">
        <w:rPr>
          <w:rFonts w:ascii="仿宋" w:eastAsia="仿宋" w:hAnsi="仿宋" w:cs="仿宋" w:hint="eastAsia"/>
          <w:sz w:val="32"/>
          <w:szCs w:val="32"/>
        </w:rPr>
        <w:t>.</w:t>
      </w:r>
      <w:r>
        <w:rPr>
          <w:rFonts w:ascii="仿宋" w:eastAsia="仿宋" w:hAnsi="仿宋" w:cs="仿宋" w:hint="eastAsia"/>
          <w:sz w:val="32"/>
          <w:szCs w:val="32"/>
        </w:rPr>
        <w:t>1</w:t>
      </w:r>
      <w:r w:rsidR="006458F1">
        <w:rPr>
          <w:rFonts w:ascii="仿宋" w:eastAsia="仿宋" w:hAnsi="仿宋" w:cs="仿宋" w:hint="eastAsia"/>
          <w:sz w:val="32"/>
          <w:szCs w:val="32"/>
        </w:rPr>
        <w:t>万</w:t>
      </w:r>
      <w:r>
        <w:rPr>
          <w:rFonts w:ascii="仿宋" w:eastAsia="仿宋" w:hAnsi="仿宋" w:cs="仿宋" w:hint="eastAsia"/>
          <w:sz w:val="32"/>
          <w:szCs w:val="32"/>
        </w:rPr>
        <w:t>元；项目工程款1100</w:t>
      </w:r>
      <w:r w:rsidR="006458F1">
        <w:rPr>
          <w:rFonts w:ascii="仿宋" w:eastAsia="仿宋" w:hAnsi="仿宋" w:cs="仿宋" w:hint="eastAsia"/>
          <w:sz w:val="32"/>
          <w:szCs w:val="32"/>
        </w:rPr>
        <w:t>万</w:t>
      </w:r>
      <w:r>
        <w:rPr>
          <w:rFonts w:ascii="仿宋" w:eastAsia="仿宋" w:hAnsi="仿宋" w:cs="仿宋" w:hint="eastAsia"/>
          <w:sz w:val="32"/>
          <w:szCs w:val="32"/>
        </w:rPr>
        <w:t>元；项目配套供电工程款89</w:t>
      </w:r>
      <w:r w:rsidR="00B2276E">
        <w:rPr>
          <w:rFonts w:ascii="仿宋" w:eastAsia="仿宋" w:hAnsi="仿宋" w:cs="仿宋" w:hint="eastAsia"/>
          <w:sz w:val="32"/>
          <w:szCs w:val="32"/>
        </w:rPr>
        <w:t>.48</w:t>
      </w:r>
      <w:r w:rsidR="006458F1">
        <w:rPr>
          <w:rFonts w:ascii="仿宋" w:eastAsia="仿宋" w:hAnsi="仿宋" w:cs="仿宋" w:hint="eastAsia"/>
          <w:sz w:val="32"/>
          <w:szCs w:val="32"/>
        </w:rPr>
        <w:t>万</w:t>
      </w:r>
      <w:r>
        <w:rPr>
          <w:rFonts w:ascii="仿宋" w:eastAsia="仿宋" w:hAnsi="仿宋" w:cs="仿宋" w:hint="eastAsia"/>
          <w:sz w:val="32"/>
          <w:szCs w:val="32"/>
        </w:rPr>
        <w:t>元；项目工程检测费1</w:t>
      </w:r>
      <w:r w:rsidR="006458F1">
        <w:rPr>
          <w:rFonts w:ascii="仿宋" w:eastAsia="仿宋" w:hAnsi="仿宋" w:cs="仿宋" w:hint="eastAsia"/>
          <w:sz w:val="32"/>
          <w:szCs w:val="32"/>
        </w:rPr>
        <w:t>.</w:t>
      </w:r>
      <w:r>
        <w:rPr>
          <w:rFonts w:ascii="仿宋" w:eastAsia="仿宋" w:hAnsi="仿宋" w:cs="仿宋" w:hint="eastAsia"/>
          <w:sz w:val="32"/>
          <w:szCs w:val="32"/>
        </w:rPr>
        <w:t>6</w:t>
      </w:r>
      <w:r w:rsidR="006458F1">
        <w:rPr>
          <w:rFonts w:ascii="仿宋" w:eastAsia="仿宋" w:hAnsi="仿宋" w:cs="仿宋" w:hint="eastAsia"/>
          <w:sz w:val="32"/>
          <w:szCs w:val="32"/>
        </w:rPr>
        <w:t>万元</w:t>
      </w:r>
      <w:r>
        <w:rPr>
          <w:rFonts w:ascii="仿宋" w:eastAsia="仿宋" w:hAnsi="仿宋" w:cs="仿宋" w:hint="eastAsia"/>
          <w:sz w:val="32"/>
          <w:szCs w:val="32"/>
        </w:rPr>
        <w:t>；项目工作经费10</w:t>
      </w:r>
      <w:r w:rsidR="006458F1">
        <w:rPr>
          <w:rFonts w:ascii="仿宋" w:eastAsia="仿宋" w:hAnsi="仿宋" w:cs="仿宋" w:hint="eastAsia"/>
          <w:sz w:val="32"/>
          <w:szCs w:val="32"/>
        </w:rPr>
        <w:t>万元</w:t>
      </w:r>
      <w:r>
        <w:rPr>
          <w:rFonts w:ascii="仿宋" w:eastAsia="仿宋" w:hAnsi="仿宋" w:cs="仿宋" w:hint="eastAsia"/>
          <w:sz w:val="32"/>
          <w:szCs w:val="32"/>
        </w:rPr>
        <w:t>。共使用资金1702</w:t>
      </w:r>
      <w:r w:rsidR="00B2276E">
        <w:rPr>
          <w:rFonts w:ascii="仿宋" w:eastAsia="仿宋" w:hAnsi="仿宋" w:cs="仿宋" w:hint="eastAsia"/>
          <w:sz w:val="32"/>
          <w:szCs w:val="32"/>
        </w:rPr>
        <w:t>.18</w:t>
      </w:r>
      <w:r w:rsidR="006458F1">
        <w:rPr>
          <w:rFonts w:ascii="仿宋" w:eastAsia="仿宋" w:hAnsi="仿宋" w:cs="仿宋" w:hint="eastAsia"/>
          <w:sz w:val="32"/>
          <w:szCs w:val="32"/>
        </w:rPr>
        <w:t>万</w:t>
      </w:r>
      <w:r>
        <w:rPr>
          <w:rFonts w:ascii="仿宋" w:eastAsia="仿宋" w:hAnsi="仿宋" w:cs="仿宋" w:hint="eastAsia"/>
          <w:sz w:val="32"/>
          <w:szCs w:val="32"/>
        </w:rPr>
        <w:t>元。</w:t>
      </w:r>
    </w:p>
    <w:p w:rsidR="000F6640" w:rsidRDefault="00796EE6">
      <w:pPr>
        <w:pStyle w:val="p15"/>
        <w:spacing w:line="480" w:lineRule="exact"/>
        <w:ind w:firstLineChars="200" w:firstLine="643"/>
        <w:jc w:val="both"/>
        <w:rPr>
          <w:rFonts w:ascii="仿宋" w:eastAsia="仿宋" w:hAnsi="仿宋" w:cs="仿宋"/>
          <w:b/>
          <w:bCs/>
          <w:kern w:val="2"/>
          <w:sz w:val="32"/>
          <w:szCs w:val="32"/>
        </w:rPr>
      </w:pPr>
      <w:r>
        <w:rPr>
          <w:rFonts w:ascii="仿宋" w:eastAsia="仿宋" w:hAnsi="仿宋" w:cs="仿宋" w:hint="eastAsia"/>
          <w:b/>
          <w:bCs/>
          <w:sz w:val="32"/>
          <w:szCs w:val="32"/>
        </w:rPr>
        <w:t>（二）项目绩效目标</w:t>
      </w:r>
    </w:p>
    <w:p w:rsidR="000F6640" w:rsidRDefault="00796EE6">
      <w:pPr>
        <w:autoSpaceDE w:val="0"/>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总体目标：按照省环保专项督察组和市生环委要求，编制花桥镇怀化磷矿矿井涌水污染综合治理实施方案，2020年9月30日完成矿涌水集中收集处理，2020年12月底磷矿涌水污染问题销号。项目实施内容为矿井涌水源头减量工程、污水处理工程（污水处理站）、污水管网收集工程、底泥和废渣清理工程、生态修复工程。</w:t>
      </w:r>
    </w:p>
    <w:p w:rsidR="000F6640" w:rsidRDefault="00796EE6">
      <w:pPr>
        <w:pStyle w:val="p15"/>
        <w:spacing w:line="480" w:lineRule="exact"/>
        <w:ind w:firstLineChars="200" w:firstLine="640"/>
        <w:rPr>
          <w:rFonts w:ascii="仿宋" w:eastAsia="仿宋" w:hAnsi="仿宋" w:cs="仿宋"/>
          <w:sz w:val="32"/>
          <w:szCs w:val="32"/>
        </w:rPr>
      </w:pPr>
      <w:r>
        <w:rPr>
          <w:rFonts w:ascii="仿宋" w:eastAsia="仿宋" w:hAnsi="仿宋" w:cs="仿宋" w:hint="eastAsia"/>
          <w:kern w:val="2"/>
          <w:sz w:val="32"/>
          <w:szCs w:val="32"/>
        </w:rPr>
        <w:t>2、年度目标：2020年度主要实施项目应急工程建设，污水处理工程（新建1200m3/d污水处站1座）、污水管网集工程（新建2400m污水收集管网）。</w:t>
      </w:r>
    </w:p>
    <w:p w:rsidR="000F6640" w:rsidRDefault="00796EE6">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二、绩效评价工作开展情况</w:t>
      </w:r>
    </w:p>
    <w:p w:rsidR="000F6640" w:rsidRDefault="00796EE6">
      <w:pPr>
        <w:pStyle w:val="a6"/>
        <w:spacing w:line="48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（一）绩效评价目的、对象和范围。</w:t>
      </w:r>
    </w:p>
    <w:p w:rsidR="000F6640" w:rsidRDefault="00796EE6">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1、绩效评价目的</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为贯彻落实省委省政府关于全面实施预算绩效管理的决策部署，改善预算部门的财政支出管理，优化资源配置及提高公众服务水平，开展财政专项项目绩效评价工作。项目绩效评价是对项目从申报到结束全过程的总结和提炼，是项目完成与否、完成好坏的最后把关。通过开展中方县花桥镇怀化磷矿矿井涌水污染综合治理项目绩效评价，可以确保项目主管部门和资金投入方获知该项目进展情况，满足检查项目进展情况的需求，进一步确认项目组织对项目承诺的实现程度，并作为预测项目建设终结绩效的依据，作为考核工作成果和实施奖惩的依据。</w:t>
      </w:r>
      <w:r>
        <w:rPr>
          <w:rFonts w:ascii="仿宋" w:eastAsia="仿宋" w:hAnsi="仿宋" w:cs="仿宋" w:hint="eastAsia"/>
          <w:sz w:val="32"/>
          <w:szCs w:val="32"/>
        </w:rPr>
        <w:lastRenderedPageBreak/>
        <w:t>同时总结经验，分析存在问题及原因，提出对策建议，为相关部门决策、管理提供参考依据，为以后专项资金及同类专项资金安排提供重要依据。</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2、绩效评价对象：2020年中方县花桥镇怀化磷矿矿井涌水污染综合治理项目专项资金的使用绩效。</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3、绩效评价范围：评价范围为2020年度中方县花桥镇怀化磷矿矿井涌水污染综合治理项目的项目决策情况、项目实施情况、项目完成情况、项目资金及使用情况、项目产出效益情况。</w:t>
      </w:r>
    </w:p>
    <w:p w:rsidR="000F6640" w:rsidRDefault="00796EE6">
      <w:pPr>
        <w:pStyle w:val="a6"/>
        <w:spacing w:line="480" w:lineRule="exact"/>
        <w:ind w:leftChars="200" w:left="420"/>
        <w:rPr>
          <w:rFonts w:ascii="仿宋" w:eastAsia="仿宋" w:hAnsi="仿宋" w:cs="仿宋"/>
          <w:b/>
          <w:bCs/>
          <w:sz w:val="32"/>
          <w:szCs w:val="32"/>
        </w:rPr>
      </w:pPr>
      <w:r>
        <w:rPr>
          <w:rFonts w:ascii="仿宋" w:eastAsia="仿宋" w:hAnsi="仿宋" w:cs="仿宋" w:hint="eastAsia"/>
          <w:b/>
          <w:bCs/>
          <w:sz w:val="32"/>
          <w:szCs w:val="32"/>
        </w:rPr>
        <w:t>（二）绩效评价原则、评价指标体系（附表说明）、评价方法、评价标准等。</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1、绩效评价原则：项目绩效评价应遵循综合全名性原则、主导性原则、动态性原则、可操作性原则、经济性原则。</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2、评价指标体系：本次评价指标体系分项目决策、项目过程、项目产出、项目效益共4项一级指标，细分二级指标和三级指标，进行综合评价。评价指标体系详见（附件2）。</w:t>
      </w:r>
    </w:p>
    <w:p w:rsidR="000F6640" w:rsidRDefault="00796EE6">
      <w:pPr>
        <w:spacing w:line="480" w:lineRule="exact"/>
        <w:ind w:firstLineChars="200" w:firstLine="640"/>
        <w:outlineLvl w:val="2"/>
        <w:rPr>
          <w:rFonts w:ascii="仿宋" w:eastAsia="仿宋" w:hAnsi="仿宋" w:cs="仿宋"/>
          <w:sz w:val="32"/>
          <w:szCs w:val="32"/>
        </w:rPr>
      </w:pPr>
      <w:r>
        <w:rPr>
          <w:rFonts w:ascii="仿宋" w:eastAsia="仿宋" w:hAnsi="仿宋" w:cs="仿宋" w:hint="eastAsia"/>
          <w:sz w:val="32"/>
          <w:szCs w:val="32"/>
        </w:rPr>
        <w:t>3、评价方法：绩效评价方法主要采用比较分析法、因数分析法、公众评判法等。</w:t>
      </w:r>
    </w:p>
    <w:p w:rsidR="000F6640" w:rsidRDefault="00796EE6">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（三）绩效评价工作过程</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本次绩效评价工作由中方县自然资源局组织实施，按照绩效评价工作方案具体开展。具体分为四个步骤：</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前期准备阶段：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2、资料整理阶段：一是资料收集。对本次绩效涉及的资料进行全面的收集。二是整理分析。评价项目组专门组织人员按照绩效评价的原则、思路和方法，对收集的资料进行全面整理</w:t>
      </w:r>
      <w:r>
        <w:rPr>
          <w:rFonts w:ascii="仿宋" w:eastAsia="仿宋" w:hAnsi="仿宋" w:cs="仿宋" w:hint="eastAsia"/>
          <w:sz w:val="32"/>
          <w:szCs w:val="32"/>
        </w:rPr>
        <w:lastRenderedPageBreak/>
        <w:t>和汇总，并对缺少的资料进行补充调查。三是补充调查。</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3、绩效评价阶段：按照既定的绩效评价思路和路线方法开展绩效评价工作，根据构建的评价指标体系对2020年度中方县花桥镇怀化磷矿矿井涌水污染综合治理项目进行综合绩效评价；总结项目决策情况、项目实施情况、本单位管理制度情况、项目资金及使用情况、项目产出效益情况等基本内容，撰写评价报告。</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4、成果报备阶段：完成评价成果的报备并按照反馈意见进行修改完善。</w:t>
      </w:r>
    </w:p>
    <w:p w:rsidR="000F6640" w:rsidRDefault="00796EE6">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三、综合评价情况及评价结论（附相关评分表）</w:t>
      </w:r>
    </w:p>
    <w:p w:rsidR="000F6640" w:rsidRDefault="00796EE6">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绩效评价等级为优</w:t>
      </w:r>
      <w:r w:rsidR="004E71C0">
        <w:rPr>
          <w:rFonts w:ascii="仿宋" w:eastAsia="仿宋" w:hAnsi="仿宋" w:cs="仿宋" w:hint="eastAsia"/>
          <w:sz w:val="32"/>
          <w:szCs w:val="32"/>
        </w:rPr>
        <w:t>，96分</w:t>
      </w:r>
      <w:r>
        <w:rPr>
          <w:rFonts w:ascii="仿宋" w:eastAsia="仿宋" w:hAnsi="仿宋" w:cs="仿宋" w:hint="eastAsia"/>
          <w:sz w:val="32"/>
          <w:szCs w:val="32"/>
        </w:rPr>
        <w:t>。</w:t>
      </w:r>
    </w:p>
    <w:p w:rsidR="000F6640" w:rsidRDefault="00796EE6">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四、绩效评价指标分析</w:t>
      </w:r>
    </w:p>
    <w:p w:rsidR="000F6640" w:rsidRDefault="00796EE6">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（一）项目决策情况</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项目立项分析：项目立项符合法律法规、相关政策、县发展规划及部门职责。</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1、绩效目标分析：项目的设定依据充分，符合实际，绩效指标清晰，具有合理性和明确性。</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资金投入分析：项目相关的技术指标和数据来源准确，相关预算标准来源于自然资源部、财政部和省财政厅颁发的相关标准，所用预算标准可靠，并充分考虑了专项资金项目的主要特点，编制方法基本正确。项目经费预算编制较为合理可行，资金分配合理。</w:t>
      </w:r>
    </w:p>
    <w:p w:rsidR="000F6640" w:rsidRDefault="00796EE6">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（二）项目过程情况</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1、资金管理分析：项目到位资金1737</w:t>
      </w:r>
      <w:r w:rsidR="00147B71">
        <w:rPr>
          <w:rFonts w:ascii="仿宋" w:eastAsia="仿宋" w:hAnsi="仿宋" w:cs="仿宋" w:hint="eastAsia"/>
          <w:sz w:val="32"/>
          <w:szCs w:val="32"/>
        </w:rPr>
        <w:t>.</w:t>
      </w:r>
      <w:r>
        <w:rPr>
          <w:rFonts w:ascii="仿宋" w:eastAsia="仿宋" w:hAnsi="仿宋" w:cs="仿宋" w:hint="eastAsia"/>
          <w:sz w:val="32"/>
          <w:szCs w:val="32"/>
        </w:rPr>
        <w:t>9</w:t>
      </w:r>
      <w:r w:rsidR="00147B71">
        <w:rPr>
          <w:rFonts w:ascii="仿宋" w:eastAsia="仿宋" w:hAnsi="仿宋" w:cs="仿宋" w:hint="eastAsia"/>
          <w:sz w:val="32"/>
          <w:szCs w:val="32"/>
        </w:rPr>
        <w:t>万元</w:t>
      </w:r>
      <w:r>
        <w:rPr>
          <w:rFonts w:ascii="仿宋" w:eastAsia="仿宋" w:hAnsi="仿宋" w:cs="仿宋" w:hint="eastAsia"/>
          <w:sz w:val="32"/>
          <w:szCs w:val="32"/>
        </w:rPr>
        <w:t>，资金到位率70%，全部为县财政拨付专项资金。截至2020年12月31日，项目合计支出金额1702</w:t>
      </w:r>
      <w:r w:rsidR="00B2276E">
        <w:rPr>
          <w:rFonts w:ascii="仿宋" w:eastAsia="仿宋" w:hAnsi="仿宋" w:cs="仿宋" w:hint="eastAsia"/>
          <w:sz w:val="32"/>
          <w:szCs w:val="32"/>
        </w:rPr>
        <w:t>.18</w:t>
      </w:r>
      <w:r w:rsidR="00147B71">
        <w:rPr>
          <w:rFonts w:ascii="仿宋" w:eastAsia="仿宋" w:hAnsi="仿宋" w:cs="仿宋" w:hint="eastAsia"/>
          <w:sz w:val="32"/>
          <w:szCs w:val="32"/>
        </w:rPr>
        <w:t>万元</w:t>
      </w:r>
      <w:r>
        <w:rPr>
          <w:rFonts w:ascii="仿宋" w:eastAsia="仿宋" w:hAnsi="仿宋" w:cs="仿宋" w:hint="eastAsia"/>
          <w:sz w:val="32"/>
          <w:szCs w:val="32"/>
        </w:rPr>
        <w:t>，有余资金，预算执行率100%。项目未虚列项目开支，不存在擅自转包项目、改变项目设计、调整项目经费预算等行为，未截留、挪用、挤占项目经费、随意转拨项目资金。在项目预算执行过程中做到专款专用、专账核算，保证了项目按时保质保量的完成。在项目成本费用支出</w:t>
      </w:r>
      <w:r>
        <w:rPr>
          <w:rFonts w:ascii="仿宋" w:eastAsia="仿宋" w:hAnsi="仿宋" w:cs="仿宋" w:hint="eastAsia"/>
          <w:sz w:val="32"/>
          <w:szCs w:val="32"/>
        </w:rPr>
        <w:lastRenderedPageBreak/>
        <w:t>中，经费使用合理，无任何违规违纪情况发生。</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2、组织实施分析：项目由县自然资源局制定相应的财务和业务管理制度，项目实施符合相关法律法规的规定，各项目的合同书等资料齐全并及时归档，有相关的人员及信息技术支撑。</w:t>
      </w:r>
    </w:p>
    <w:p w:rsidR="000F6640" w:rsidRDefault="00796EE6">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（三）项目产出情况</w:t>
      </w:r>
    </w:p>
    <w:p w:rsidR="000F6640" w:rsidRDefault="00796EE6">
      <w:pPr>
        <w:pStyle w:val="p15"/>
        <w:spacing w:line="480" w:lineRule="exact"/>
        <w:ind w:firstLineChars="200" w:firstLine="640"/>
        <w:jc w:val="both"/>
        <w:rPr>
          <w:rFonts w:ascii="仿宋" w:eastAsia="仿宋" w:hAnsi="仿宋" w:cs="仿宋"/>
          <w:sz w:val="32"/>
          <w:szCs w:val="32"/>
        </w:rPr>
      </w:pPr>
      <w:r>
        <w:rPr>
          <w:rFonts w:ascii="仿宋" w:eastAsia="仿宋" w:hAnsi="仿宋" w:cs="仿宋" w:hint="eastAsia"/>
          <w:bCs/>
          <w:sz w:val="32"/>
          <w:szCs w:val="32"/>
        </w:rPr>
        <w:t>1、产出数量分析：</w:t>
      </w:r>
      <w:r>
        <w:rPr>
          <w:rFonts w:ascii="仿宋" w:eastAsia="仿宋" w:hAnsi="仿宋" w:cs="仿宋" w:hint="eastAsia"/>
          <w:sz w:val="32"/>
          <w:szCs w:val="32"/>
        </w:rPr>
        <w:t>2020年支付怀化宝龙矿业磷矿采矿权收回补偿款400</w:t>
      </w:r>
      <w:r w:rsidR="00811E15">
        <w:rPr>
          <w:rFonts w:ascii="仿宋" w:eastAsia="仿宋" w:hAnsi="仿宋" w:cs="仿宋" w:hint="eastAsia"/>
          <w:sz w:val="32"/>
          <w:szCs w:val="32"/>
        </w:rPr>
        <w:t>万元</w:t>
      </w:r>
      <w:r>
        <w:rPr>
          <w:rFonts w:ascii="仿宋" w:eastAsia="仿宋" w:hAnsi="仿宋" w:cs="仿宋" w:hint="eastAsia"/>
          <w:sz w:val="32"/>
          <w:szCs w:val="32"/>
        </w:rPr>
        <w:t>；项目技术服务费89</w:t>
      </w:r>
      <w:r w:rsidR="00811E15">
        <w:rPr>
          <w:rFonts w:ascii="仿宋" w:eastAsia="仿宋" w:hAnsi="仿宋" w:cs="仿宋" w:hint="eastAsia"/>
          <w:sz w:val="32"/>
          <w:szCs w:val="32"/>
        </w:rPr>
        <w:t>.</w:t>
      </w:r>
      <w:r>
        <w:rPr>
          <w:rFonts w:ascii="仿宋" w:eastAsia="仿宋" w:hAnsi="仿宋" w:cs="仿宋" w:hint="eastAsia"/>
          <w:sz w:val="32"/>
          <w:szCs w:val="32"/>
        </w:rPr>
        <w:t>1</w:t>
      </w:r>
      <w:r w:rsidR="00811E15">
        <w:rPr>
          <w:rFonts w:ascii="仿宋" w:eastAsia="仿宋" w:hAnsi="仿宋" w:cs="仿宋" w:hint="eastAsia"/>
          <w:sz w:val="32"/>
          <w:szCs w:val="32"/>
        </w:rPr>
        <w:t>万元</w:t>
      </w:r>
      <w:r>
        <w:rPr>
          <w:rFonts w:ascii="仿宋" w:eastAsia="仿宋" w:hAnsi="仿宋" w:cs="仿宋" w:hint="eastAsia"/>
          <w:sz w:val="32"/>
          <w:szCs w:val="32"/>
        </w:rPr>
        <w:t>；项目工程款1100</w:t>
      </w:r>
      <w:r w:rsidR="00811E15">
        <w:rPr>
          <w:rFonts w:ascii="仿宋" w:eastAsia="仿宋" w:hAnsi="仿宋" w:cs="仿宋" w:hint="eastAsia"/>
          <w:sz w:val="32"/>
          <w:szCs w:val="32"/>
        </w:rPr>
        <w:t>万</w:t>
      </w:r>
      <w:r>
        <w:rPr>
          <w:rFonts w:ascii="仿宋" w:eastAsia="仿宋" w:hAnsi="仿宋" w:cs="仿宋" w:hint="eastAsia"/>
          <w:sz w:val="32"/>
          <w:szCs w:val="32"/>
        </w:rPr>
        <w:t>元；项目配套供电工程款89</w:t>
      </w:r>
      <w:r w:rsidR="00D37094">
        <w:rPr>
          <w:rFonts w:ascii="仿宋" w:eastAsia="仿宋" w:hAnsi="仿宋" w:cs="仿宋" w:hint="eastAsia"/>
          <w:sz w:val="32"/>
          <w:szCs w:val="32"/>
        </w:rPr>
        <w:t>.48</w:t>
      </w:r>
      <w:r w:rsidR="00811E15">
        <w:rPr>
          <w:rFonts w:ascii="仿宋" w:eastAsia="仿宋" w:hAnsi="仿宋" w:cs="仿宋" w:hint="eastAsia"/>
          <w:sz w:val="32"/>
          <w:szCs w:val="32"/>
        </w:rPr>
        <w:t>万元</w:t>
      </w:r>
      <w:r>
        <w:rPr>
          <w:rFonts w:ascii="仿宋" w:eastAsia="仿宋" w:hAnsi="仿宋" w:cs="仿宋" w:hint="eastAsia"/>
          <w:sz w:val="32"/>
          <w:szCs w:val="32"/>
        </w:rPr>
        <w:t>；项目工程检测费1</w:t>
      </w:r>
      <w:r w:rsidR="00811E15">
        <w:rPr>
          <w:rFonts w:ascii="仿宋" w:eastAsia="仿宋" w:hAnsi="仿宋" w:cs="仿宋" w:hint="eastAsia"/>
          <w:sz w:val="32"/>
          <w:szCs w:val="32"/>
        </w:rPr>
        <w:t>.</w:t>
      </w:r>
      <w:r>
        <w:rPr>
          <w:rFonts w:ascii="仿宋" w:eastAsia="仿宋" w:hAnsi="仿宋" w:cs="仿宋" w:hint="eastAsia"/>
          <w:sz w:val="32"/>
          <w:szCs w:val="32"/>
        </w:rPr>
        <w:t>6</w:t>
      </w:r>
      <w:r w:rsidR="00811E15">
        <w:rPr>
          <w:rFonts w:ascii="仿宋" w:eastAsia="仿宋" w:hAnsi="仿宋" w:cs="仿宋" w:hint="eastAsia"/>
          <w:sz w:val="32"/>
          <w:szCs w:val="32"/>
        </w:rPr>
        <w:t>万</w:t>
      </w:r>
      <w:r>
        <w:rPr>
          <w:rFonts w:ascii="仿宋" w:eastAsia="仿宋" w:hAnsi="仿宋" w:cs="仿宋" w:hint="eastAsia"/>
          <w:sz w:val="32"/>
          <w:szCs w:val="32"/>
        </w:rPr>
        <w:t>元；项目工作经费10</w:t>
      </w:r>
      <w:r w:rsidR="00811E15">
        <w:rPr>
          <w:rFonts w:ascii="仿宋" w:eastAsia="仿宋" w:hAnsi="仿宋" w:cs="仿宋" w:hint="eastAsia"/>
          <w:sz w:val="32"/>
          <w:szCs w:val="32"/>
        </w:rPr>
        <w:t>万元，该项目</w:t>
      </w:r>
      <w:r>
        <w:rPr>
          <w:rFonts w:ascii="仿宋" w:eastAsia="仿宋" w:hAnsi="仿宋" w:cs="仿宋" w:hint="eastAsia"/>
          <w:sz w:val="32"/>
          <w:szCs w:val="32"/>
        </w:rPr>
        <w:t>共支出1702</w:t>
      </w:r>
      <w:r w:rsidR="00D37094">
        <w:rPr>
          <w:rFonts w:ascii="仿宋" w:eastAsia="仿宋" w:hAnsi="仿宋" w:cs="仿宋" w:hint="eastAsia"/>
          <w:sz w:val="32"/>
          <w:szCs w:val="32"/>
        </w:rPr>
        <w:t>.18</w:t>
      </w:r>
      <w:r w:rsidR="00811E15">
        <w:rPr>
          <w:rFonts w:ascii="仿宋" w:eastAsia="仿宋" w:hAnsi="仿宋" w:cs="仿宋" w:hint="eastAsia"/>
          <w:sz w:val="32"/>
          <w:szCs w:val="32"/>
        </w:rPr>
        <w:t>万元</w:t>
      </w:r>
      <w:r>
        <w:rPr>
          <w:rFonts w:ascii="仿宋" w:eastAsia="仿宋" w:hAnsi="仿宋" w:cs="仿宋" w:hint="eastAsia"/>
          <w:sz w:val="32"/>
          <w:szCs w:val="32"/>
        </w:rPr>
        <w:t>。</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2、产出质量分析：</w:t>
      </w:r>
      <w:r>
        <w:rPr>
          <w:rFonts w:ascii="仿宋" w:eastAsia="仿宋" w:hAnsi="仿宋" w:cs="仿宋" w:hint="eastAsia"/>
          <w:sz w:val="32"/>
          <w:szCs w:val="32"/>
        </w:rPr>
        <w:t>各项目严格按照省自然资源厅及中方县人民政府的要求，完成了工作方案中要求的各项工作任务，成果质量达到预期目标，相关工作成果得到省厅及县政府的高度认可。</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3、产出时效分析：各</w:t>
      </w:r>
      <w:r>
        <w:rPr>
          <w:rFonts w:ascii="仿宋" w:eastAsia="仿宋" w:hAnsi="仿宋" w:cs="仿宋" w:hint="eastAsia"/>
          <w:sz w:val="32"/>
          <w:szCs w:val="32"/>
        </w:rPr>
        <w:t>项目严格按照工作方案的要求，在各个时间节点完成全部工作任务，项目完成及时。</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4、产出成本分析：</w:t>
      </w:r>
      <w:r>
        <w:rPr>
          <w:rFonts w:ascii="仿宋" w:eastAsia="仿宋" w:hAnsi="仿宋" w:cs="仿宋" w:hint="eastAsia"/>
          <w:sz w:val="32"/>
          <w:szCs w:val="32"/>
        </w:rPr>
        <w:t>各项目经费执行率为100%。项目执行过程中，厉行节约，坚持从严从简降低项目成本，坚持依法依规严格按程序办事，坚持严格控制经费支出。</w:t>
      </w:r>
    </w:p>
    <w:p w:rsidR="000F6640" w:rsidRDefault="00796EE6">
      <w:pPr>
        <w:spacing w:line="480" w:lineRule="exact"/>
        <w:ind w:firstLineChars="200" w:firstLine="643"/>
        <w:outlineLvl w:val="1"/>
        <w:rPr>
          <w:rFonts w:ascii="仿宋" w:eastAsia="仿宋" w:hAnsi="仿宋" w:cs="仿宋"/>
          <w:b/>
          <w:sz w:val="32"/>
          <w:szCs w:val="32"/>
        </w:rPr>
      </w:pPr>
      <w:r>
        <w:rPr>
          <w:rFonts w:ascii="仿宋" w:eastAsia="仿宋" w:hAnsi="仿宋" w:cs="仿宋" w:hint="eastAsia"/>
          <w:b/>
          <w:sz w:val="32"/>
          <w:szCs w:val="32"/>
        </w:rPr>
        <w:t>（四）项目效益情况</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1、经济效益分析：</w:t>
      </w:r>
      <w:r>
        <w:rPr>
          <w:rFonts w:ascii="仿宋" w:eastAsia="仿宋" w:hAnsi="仿宋" w:cs="仿宋" w:hint="eastAsia"/>
          <w:sz w:val="32"/>
          <w:szCs w:val="32"/>
        </w:rPr>
        <w:t>中方县花桥镇怀化磷矿矿井涌水污染综合治理项目建设各项工作，对土地资源的保护和开发利用具有重要意义，对促进全县经济社会发展意义重大。</w:t>
      </w:r>
    </w:p>
    <w:p w:rsidR="000F6640" w:rsidRDefault="00796EE6">
      <w:pPr>
        <w:spacing w:line="480" w:lineRule="exact"/>
        <w:ind w:firstLineChars="200" w:firstLine="640"/>
        <w:rPr>
          <w:rFonts w:ascii="仿宋" w:eastAsia="仿宋" w:hAnsi="仿宋" w:cs="仿宋"/>
          <w:b/>
          <w:sz w:val="32"/>
          <w:szCs w:val="32"/>
        </w:rPr>
      </w:pPr>
      <w:r>
        <w:rPr>
          <w:rFonts w:ascii="仿宋" w:eastAsia="仿宋" w:hAnsi="仿宋" w:cs="仿宋" w:hint="eastAsia"/>
          <w:bCs/>
          <w:sz w:val="32"/>
          <w:szCs w:val="32"/>
        </w:rPr>
        <w:t>2、社会效益分析：</w:t>
      </w:r>
      <w:r>
        <w:rPr>
          <w:rFonts w:ascii="仿宋" w:eastAsia="仿宋" w:hAnsi="仿宋" w:cs="仿宋" w:hint="eastAsia"/>
          <w:sz w:val="32"/>
          <w:szCs w:val="32"/>
        </w:rPr>
        <w:t>中方县花桥镇怀化磷矿矿井涌水污染综合治理项目建设工作，有利于提高人民群众防灾避险能力，确保人民群众生命财产安全。</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3、可持续影响分析：</w:t>
      </w:r>
      <w:r>
        <w:rPr>
          <w:rFonts w:ascii="仿宋" w:eastAsia="仿宋" w:hAnsi="仿宋" w:cs="仿宋" w:hint="eastAsia"/>
          <w:sz w:val="32"/>
          <w:szCs w:val="32"/>
        </w:rPr>
        <w:t>中方县花桥镇怀化磷矿矿井涌水污染综合治理项目建设工作，确保人民生命财产安全，生态环境修复，保障可持续发，促进经济社会的可持续发展。</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t>4、环境生态效益分析：</w:t>
      </w:r>
      <w:r>
        <w:rPr>
          <w:rFonts w:ascii="仿宋" w:eastAsia="仿宋" w:hAnsi="仿宋" w:cs="仿宋" w:hint="eastAsia"/>
          <w:sz w:val="32"/>
          <w:szCs w:val="32"/>
        </w:rPr>
        <w:t>中方县花桥镇怀化磷矿矿井涌水污染综合治理项目建设工作，提高生态环境质量。</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bCs/>
          <w:sz w:val="32"/>
          <w:szCs w:val="32"/>
        </w:rPr>
        <w:lastRenderedPageBreak/>
        <w:t>5、社会公众或服务对象满意度分析：</w:t>
      </w:r>
      <w:r>
        <w:rPr>
          <w:rFonts w:ascii="仿宋" w:eastAsia="仿宋" w:hAnsi="仿宋" w:cs="仿宋" w:hint="eastAsia"/>
          <w:sz w:val="32"/>
          <w:szCs w:val="32"/>
        </w:rPr>
        <w:t>各项目严格按照国家和省自然资源厅及县人民政府的相关要求，按时完成了各项工作任务，工作成果丰厚，得到上级部门高度认可。</w:t>
      </w:r>
    </w:p>
    <w:p w:rsidR="000F6640" w:rsidRDefault="00796EE6">
      <w:pPr>
        <w:pStyle w:val="a6"/>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五、主要经验及做法、存在的问题及原因分析</w:t>
      </w:r>
    </w:p>
    <w:p w:rsidR="000F6640" w:rsidRDefault="00796EE6">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1、主要经验做法：成立项目协调指挥部，县长担任指挥长协调相关工作，全力推动项目建设各项工作。所有项目严格按照财务管理制度，逐级签字付款。项目所需付款均由财政统筹安排。</w:t>
      </w:r>
    </w:p>
    <w:p w:rsidR="000F6640" w:rsidRDefault="00796EE6">
      <w:pPr>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2、存在的问题及原因分析：花桥镇原怀化磷矿矿井涌水污染属重金属环境污染，属于历史遗留问题，磷矿开采区域较大，环境复杂，项目实施时间紧，任务重，汛期长，加之新冠疫情的影响，项目建设压力大，县财政困难。</w:t>
      </w:r>
    </w:p>
    <w:p w:rsidR="000F6640" w:rsidRDefault="00796EE6">
      <w:pPr>
        <w:pStyle w:val="a6"/>
        <w:numPr>
          <w:ilvl w:val="0"/>
          <w:numId w:val="1"/>
        </w:numPr>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有关建议</w:t>
      </w:r>
    </w:p>
    <w:p w:rsidR="000F6640" w:rsidRDefault="00796EE6">
      <w:pPr>
        <w:pStyle w:val="p15"/>
        <w:spacing w:line="48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建议县财政将</w:t>
      </w:r>
      <w:r>
        <w:rPr>
          <w:rFonts w:ascii="仿宋" w:eastAsia="仿宋" w:hAnsi="仿宋" w:cs="仿宋" w:hint="eastAsia"/>
          <w:sz w:val="32"/>
          <w:szCs w:val="32"/>
        </w:rPr>
        <w:t>花桥镇怀化磷矿矿井涌水污染综合治理项目建设资金列入财政预算编制</w:t>
      </w:r>
      <w:r>
        <w:rPr>
          <w:rFonts w:ascii="仿宋" w:eastAsia="仿宋" w:hAnsi="仿宋" w:cs="仿宋" w:hint="eastAsia"/>
          <w:kern w:val="2"/>
          <w:sz w:val="32"/>
          <w:szCs w:val="32"/>
        </w:rPr>
        <w:t>，统筹好项目建设配套资金及污水处理运营费。</w:t>
      </w:r>
    </w:p>
    <w:p w:rsidR="000F6640" w:rsidRDefault="00796EE6">
      <w:pPr>
        <w:pStyle w:val="a6"/>
        <w:numPr>
          <w:ilvl w:val="0"/>
          <w:numId w:val="1"/>
        </w:numPr>
        <w:spacing w:line="480" w:lineRule="exact"/>
        <w:ind w:firstLineChars="200" w:firstLine="643"/>
        <w:rPr>
          <w:rFonts w:ascii="仿宋" w:eastAsia="仿宋" w:hAnsi="仿宋" w:cs="仿宋"/>
          <w:b/>
          <w:sz w:val="32"/>
          <w:szCs w:val="32"/>
        </w:rPr>
      </w:pPr>
      <w:r>
        <w:rPr>
          <w:rFonts w:ascii="仿宋" w:eastAsia="仿宋" w:hAnsi="仿宋" w:cs="仿宋" w:hint="eastAsia"/>
          <w:b/>
          <w:sz w:val="32"/>
          <w:szCs w:val="32"/>
        </w:rPr>
        <w:t>其他需要说明的问题</w:t>
      </w:r>
    </w:p>
    <w:p w:rsidR="000F6640" w:rsidRDefault="00796EE6">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项目应急工程未将矿井涌水源头减量工程列入建设内容，因汛期矿井涌水流量较大，1号矿井污水存在收集不全，有污水外流情况；项目综合治理工程建设进度缓慢。</w:t>
      </w:r>
    </w:p>
    <w:p w:rsidR="000F6640" w:rsidRDefault="00796EE6">
      <w:pPr>
        <w:pStyle w:val="a6"/>
        <w:spacing w:line="480" w:lineRule="exact"/>
        <w:ind w:firstLineChars="200" w:firstLine="640"/>
        <w:rPr>
          <w:rFonts w:ascii="仿宋" w:eastAsia="仿宋" w:hAnsi="仿宋" w:cs="仿宋"/>
          <w:sz w:val="32"/>
          <w:szCs w:val="32"/>
        </w:rPr>
      </w:pPr>
      <w:r>
        <w:rPr>
          <w:rFonts w:ascii="仿宋" w:eastAsia="仿宋" w:hAnsi="仿宋" w:cs="仿宋" w:hint="eastAsia"/>
          <w:sz w:val="32"/>
          <w:szCs w:val="32"/>
        </w:rPr>
        <w:t>下一步，在1号矿井处新增一个泵站，解决1号矿井涌水收集不全、外流问题；实施项目综合治理工程，尽快实施污水源头减量工程、生态修复工程；找准污水源头，对原项目实施方案进行适度变更；尽快组织污水处理工程验收工作；合理安排工期，力争2021年12月底完成项建设任务。</w:t>
      </w:r>
    </w:p>
    <w:p w:rsidR="000F6640" w:rsidRDefault="000F6640">
      <w:pPr>
        <w:widowControl/>
        <w:spacing w:line="480" w:lineRule="exact"/>
        <w:ind w:firstLineChars="200" w:firstLine="640"/>
        <w:jc w:val="left"/>
        <w:rPr>
          <w:rFonts w:ascii="仿宋" w:eastAsia="仿宋" w:hAnsi="仿宋" w:cs="仿宋"/>
          <w:sz w:val="32"/>
          <w:szCs w:val="32"/>
        </w:rPr>
      </w:pPr>
    </w:p>
    <w:p w:rsidR="000F6640" w:rsidRDefault="00796EE6">
      <w:pPr>
        <w:widowControl/>
        <w:spacing w:line="48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附件</w:t>
      </w:r>
    </w:p>
    <w:p w:rsidR="000F6640" w:rsidRDefault="00796EE6">
      <w:pPr>
        <w:widowControl/>
        <w:spacing w:line="480" w:lineRule="exact"/>
        <w:ind w:firstLine="645"/>
        <w:jc w:val="left"/>
        <w:rPr>
          <w:rFonts w:ascii="仿宋" w:eastAsia="仿宋" w:hAnsi="仿宋" w:cs="仿宋"/>
          <w:sz w:val="32"/>
          <w:szCs w:val="32"/>
        </w:rPr>
      </w:pPr>
      <w:r>
        <w:rPr>
          <w:rFonts w:ascii="仿宋" w:eastAsia="仿宋" w:hAnsi="仿宋" w:cs="仿宋" w:hint="eastAsia"/>
          <w:sz w:val="32"/>
          <w:szCs w:val="32"/>
        </w:rPr>
        <w:t>1.项目支出绩效自评表</w:t>
      </w:r>
    </w:p>
    <w:p w:rsidR="000F6640" w:rsidRDefault="00796EE6">
      <w:pPr>
        <w:pStyle w:val="p15"/>
        <w:spacing w:line="480" w:lineRule="exact"/>
        <w:ind w:firstLineChars="200" w:firstLine="640"/>
        <w:jc w:val="both"/>
        <w:rPr>
          <w:rFonts w:ascii="仿宋" w:eastAsia="仿宋" w:hAnsi="仿宋" w:cs="仿宋"/>
          <w:bCs/>
          <w:color w:val="000000"/>
          <w:sz w:val="32"/>
          <w:szCs w:val="32"/>
        </w:rPr>
      </w:pPr>
      <w:r>
        <w:rPr>
          <w:rFonts w:ascii="仿宋" w:eastAsia="仿宋" w:hAnsi="仿宋" w:cs="仿宋" w:hint="eastAsia"/>
          <w:sz w:val="32"/>
          <w:szCs w:val="32"/>
        </w:rPr>
        <w:t>2.项目支出绩效评价指标</w:t>
      </w:r>
      <w:r>
        <w:rPr>
          <w:rFonts w:ascii="仿宋" w:eastAsia="仿宋" w:hAnsi="仿宋" w:cs="仿宋" w:hint="eastAsia"/>
          <w:bCs/>
          <w:color w:val="000000"/>
          <w:sz w:val="32"/>
          <w:szCs w:val="32"/>
        </w:rPr>
        <w:t>评分表</w:t>
      </w:r>
    </w:p>
    <w:p w:rsidR="00926D50" w:rsidRDefault="00926D50">
      <w:pPr>
        <w:spacing w:line="400" w:lineRule="exact"/>
        <w:rPr>
          <w:rFonts w:ascii="仿宋_GB2312" w:eastAsia="仿宋_GB2312" w:hAnsi="仿宋_GB2312"/>
          <w:bCs/>
          <w:color w:val="000000"/>
          <w:sz w:val="32"/>
          <w:szCs w:val="32"/>
        </w:rPr>
      </w:pPr>
    </w:p>
    <w:p w:rsidR="00DC29BF" w:rsidRDefault="00DC29BF">
      <w:pPr>
        <w:spacing w:line="400" w:lineRule="exact"/>
        <w:rPr>
          <w:rFonts w:ascii="仿宋_GB2312" w:eastAsia="仿宋_GB2312" w:hAnsi="仿宋_GB2312"/>
          <w:bCs/>
          <w:color w:val="000000"/>
          <w:sz w:val="32"/>
          <w:szCs w:val="32"/>
        </w:rPr>
      </w:pPr>
    </w:p>
    <w:p w:rsidR="000F6640" w:rsidRDefault="00796EE6">
      <w:pPr>
        <w:spacing w:line="400" w:lineRule="exact"/>
        <w:rPr>
          <w:bCs/>
          <w:color w:val="000000"/>
          <w:sz w:val="32"/>
          <w:szCs w:val="32"/>
        </w:rPr>
      </w:pPr>
      <w:r>
        <w:rPr>
          <w:rFonts w:ascii="仿宋_GB2312" w:eastAsia="仿宋_GB2312" w:hAnsi="仿宋_GB2312"/>
          <w:bCs/>
          <w:color w:val="000000"/>
          <w:sz w:val="32"/>
          <w:szCs w:val="32"/>
        </w:rPr>
        <w:t>附件</w:t>
      </w:r>
      <w:r>
        <w:rPr>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0F6640">
        <w:trPr>
          <w:trHeight w:val="349"/>
          <w:jc w:val="center"/>
        </w:trPr>
        <w:tc>
          <w:tcPr>
            <w:tcW w:w="9080" w:type="dxa"/>
            <w:gridSpan w:val="14"/>
            <w:tcBorders>
              <w:top w:val="nil"/>
              <w:left w:val="nil"/>
              <w:bottom w:val="nil"/>
              <w:right w:val="nil"/>
            </w:tcBorders>
            <w:vAlign w:val="center"/>
          </w:tcPr>
          <w:p w:rsidR="000F6640" w:rsidRDefault="00796EE6">
            <w:pPr>
              <w:widowControl/>
              <w:spacing w:line="320" w:lineRule="exact"/>
              <w:jc w:val="center"/>
              <w:rPr>
                <w:b/>
                <w:bCs/>
                <w:kern w:val="0"/>
                <w:sz w:val="32"/>
                <w:szCs w:val="32"/>
              </w:rPr>
            </w:pPr>
            <w:r>
              <w:rPr>
                <w:b/>
                <w:bCs/>
                <w:kern w:val="0"/>
                <w:sz w:val="32"/>
                <w:szCs w:val="32"/>
              </w:rPr>
              <w:t>项目支出绩效自评表</w:t>
            </w:r>
          </w:p>
        </w:tc>
      </w:tr>
      <w:tr w:rsidR="000F6640">
        <w:trPr>
          <w:trHeight w:val="201"/>
          <w:jc w:val="center"/>
        </w:trPr>
        <w:tc>
          <w:tcPr>
            <w:tcW w:w="9080" w:type="dxa"/>
            <w:gridSpan w:val="14"/>
            <w:tcBorders>
              <w:top w:val="nil"/>
              <w:left w:val="nil"/>
              <w:bottom w:val="nil"/>
              <w:right w:val="nil"/>
            </w:tcBorders>
          </w:tcPr>
          <w:p w:rsidR="000F6640" w:rsidRDefault="00796EE6">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0F6640">
        <w:trPr>
          <w:trHeigh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ascii="仿宋" w:eastAsia="仿宋" w:hAnsi="仿宋" w:cs="仿宋" w:hint="eastAsia"/>
              </w:rPr>
              <w:t>中方县花桥镇怀化磷矿矿井涌水污染综合治理项目</w:t>
            </w:r>
          </w:p>
        </w:tc>
      </w:tr>
      <w:tr w:rsidR="000F6640">
        <w:trPr>
          <w:trHeigh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中方县人民政府</w:t>
            </w:r>
          </w:p>
        </w:tc>
        <w:tc>
          <w:tcPr>
            <w:tcW w:w="1134"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中方县然资源局</w:t>
            </w:r>
          </w:p>
        </w:tc>
      </w:tr>
      <w:tr w:rsidR="000F6640">
        <w:trPr>
          <w:trHeight w:val="436"/>
          <w:jc w:val="center"/>
        </w:trPr>
        <w:tc>
          <w:tcPr>
            <w:tcW w:w="1568" w:type="dxa"/>
            <w:gridSpan w:val="2"/>
            <w:vMerge w:val="restart"/>
            <w:tcBorders>
              <w:top w:val="nil"/>
              <w:left w:val="single" w:sz="4" w:space="0" w:color="auto"/>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rFonts w:ascii="宋体" w:hAnsi="宋体"/>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rFonts w:ascii="宋体" w:hAnsi="宋体"/>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得分</w:t>
            </w:r>
          </w:p>
        </w:tc>
      </w:tr>
      <w:tr w:rsidR="000F6640">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0F6640" w:rsidRDefault="000F6640">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F6640" w:rsidRDefault="00B305C1">
            <w:pPr>
              <w:widowControl/>
              <w:spacing w:line="240" w:lineRule="exact"/>
              <w:jc w:val="center"/>
              <w:rPr>
                <w:kern w:val="0"/>
                <w:sz w:val="18"/>
                <w:szCs w:val="18"/>
              </w:rPr>
            </w:pPr>
            <w:r>
              <w:rPr>
                <w:rFonts w:hint="eastAsia"/>
                <w:kern w:val="0"/>
                <w:sz w:val="18"/>
                <w:szCs w:val="18"/>
              </w:rPr>
              <w:t>1702.18</w:t>
            </w:r>
          </w:p>
        </w:tc>
        <w:tc>
          <w:tcPr>
            <w:tcW w:w="1134"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1702</w:t>
            </w:r>
            <w:r w:rsidR="00B305C1">
              <w:rPr>
                <w:rFonts w:hint="eastAsia"/>
                <w:kern w:val="0"/>
                <w:sz w:val="18"/>
                <w:szCs w:val="18"/>
              </w:rPr>
              <w:t>.</w:t>
            </w:r>
            <w:r>
              <w:rPr>
                <w:rFonts w:hint="eastAsia"/>
                <w:kern w:val="0"/>
                <w:sz w:val="18"/>
                <w:szCs w:val="18"/>
              </w:rPr>
              <w:t>1</w:t>
            </w:r>
            <w:r w:rsidR="00B305C1">
              <w:rPr>
                <w:rFonts w:hint="eastAsia"/>
                <w:kern w:val="0"/>
                <w:sz w:val="18"/>
                <w:szCs w:val="18"/>
              </w:rPr>
              <w:t>8</w:t>
            </w:r>
          </w:p>
        </w:tc>
        <w:tc>
          <w:tcPr>
            <w:tcW w:w="709"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0F6640" w:rsidRDefault="000F6640">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w:t>
            </w:r>
          </w:p>
        </w:tc>
      </w:tr>
      <w:tr w:rsidR="000F6640">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0F6640" w:rsidRDefault="000F6640">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w:t>
            </w:r>
          </w:p>
        </w:tc>
      </w:tr>
      <w:tr w:rsidR="000F6640">
        <w:trPr>
          <w:trHeight w:val="300"/>
          <w:jc w:val="center"/>
        </w:trPr>
        <w:tc>
          <w:tcPr>
            <w:tcW w:w="1568" w:type="dxa"/>
            <w:gridSpan w:val="2"/>
            <w:vMerge/>
            <w:tcBorders>
              <w:top w:val="nil"/>
              <w:left w:val="single" w:sz="4" w:space="0" w:color="auto"/>
              <w:bottom w:val="single" w:sz="4" w:space="0" w:color="auto"/>
              <w:right w:val="single" w:sz="4" w:space="0" w:color="auto"/>
            </w:tcBorders>
            <w:vAlign w:val="center"/>
          </w:tcPr>
          <w:p w:rsidR="000F6640" w:rsidRDefault="000F6640">
            <w:pPr>
              <w:widowControl/>
              <w:jc w:val="left"/>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w:t>
            </w:r>
          </w:p>
        </w:tc>
      </w:tr>
      <w:tr w:rsidR="000F6640">
        <w:trPr>
          <w:trHeight w:val="244"/>
          <w:jc w:val="center"/>
        </w:trPr>
        <w:tc>
          <w:tcPr>
            <w:tcW w:w="588" w:type="dxa"/>
            <w:vMerge w:val="restart"/>
            <w:tcBorders>
              <w:top w:val="nil"/>
              <w:left w:val="single" w:sz="4" w:space="0" w:color="auto"/>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实际完成情况</w:t>
            </w:r>
          </w:p>
        </w:tc>
      </w:tr>
      <w:tr w:rsidR="000F6640">
        <w:trPr>
          <w:trHeight w:val="960"/>
          <w:jc w:val="center"/>
        </w:trPr>
        <w:tc>
          <w:tcPr>
            <w:tcW w:w="588" w:type="dxa"/>
            <w:vMerge/>
            <w:tcBorders>
              <w:top w:val="nil"/>
              <w:left w:val="single" w:sz="4" w:space="0" w:color="auto"/>
              <w:bottom w:val="single" w:sz="4" w:space="0" w:color="auto"/>
              <w:right w:val="single" w:sz="4" w:space="0" w:color="auto"/>
            </w:tcBorders>
            <w:vAlign w:val="center"/>
          </w:tcPr>
          <w:p w:rsidR="000F6640" w:rsidRDefault="000F6640">
            <w:pPr>
              <w:widowControl/>
              <w:jc w:val="left"/>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0F6640" w:rsidRPr="002D65BA" w:rsidRDefault="00796EE6">
            <w:pPr>
              <w:pStyle w:val="p15"/>
              <w:spacing w:line="300" w:lineRule="exact"/>
              <w:ind w:firstLineChars="200" w:firstLine="360"/>
              <w:jc w:val="both"/>
              <w:rPr>
                <w:rFonts w:cs="仿宋"/>
                <w:kern w:val="2"/>
                <w:sz w:val="18"/>
                <w:szCs w:val="18"/>
              </w:rPr>
            </w:pPr>
            <w:r w:rsidRPr="002D65BA">
              <w:rPr>
                <w:rFonts w:cs="仿宋" w:hint="eastAsia"/>
                <w:kern w:val="2"/>
                <w:sz w:val="18"/>
                <w:szCs w:val="18"/>
              </w:rPr>
              <w:t>2020年度主要实施项目应急工程建设，污水处理工程（新建1200m3/d污水处站1座）、污水管网集工程（新建2400m污水收集管网）。</w:t>
            </w:r>
          </w:p>
          <w:p w:rsidR="000F6640" w:rsidRDefault="000F6640">
            <w:pPr>
              <w:widowControl/>
              <w:spacing w:line="240" w:lineRule="exact"/>
              <w:jc w:val="center"/>
              <w:rPr>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工程建设已完成，待验收。</w:t>
            </w:r>
          </w:p>
        </w:tc>
      </w:tr>
      <w:tr w:rsidR="000F6640">
        <w:trPr>
          <w:trHeight w:val="527"/>
          <w:jc w:val="center"/>
        </w:trPr>
        <w:tc>
          <w:tcPr>
            <w:tcW w:w="588" w:type="dxa"/>
            <w:vMerge w:val="restart"/>
            <w:tcBorders>
              <w:top w:val="nil"/>
              <w:left w:val="single" w:sz="4" w:space="0" w:color="auto"/>
              <w:bottom w:val="nil"/>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年度</w:t>
            </w:r>
          </w:p>
          <w:p w:rsidR="000F6640" w:rsidRDefault="00796EE6">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实际</w:t>
            </w:r>
          </w:p>
          <w:p w:rsidR="000F6640" w:rsidRDefault="00796EE6">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偏差原因分析及改进措施</w:t>
            </w: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产出指标</w:t>
            </w:r>
            <w:r>
              <w:rPr>
                <w:kern w:val="0"/>
                <w:sz w:val="20"/>
                <w:szCs w:val="20"/>
              </w:rPr>
              <w:t>(50</w:t>
            </w:r>
            <w:r>
              <w:rPr>
                <w:rFonts w:ascii="宋体" w:hAnsi="宋体"/>
                <w:kern w:val="0"/>
                <w:sz w:val="20"/>
                <w:szCs w:val="20"/>
              </w:rPr>
              <w:t>分</w:t>
            </w:r>
            <w:r>
              <w:rPr>
                <w:kern w:val="0"/>
                <w:sz w:val="20"/>
                <w:szCs w:val="20"/>
              </w:rPr>
              <w:t>)</w:t>
            </w:r>
          </w:p>
        </w:tc>
        <w:tc>
          <w:tcPr>
            <w:tcW w:w="1112"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ascii="宋体" w:hAnsi="宋体" w:hint="eastAsia"/>
                <w:color w:val="000000"/>
                <w:kern w:val="0"/>
                <w:sz w:val="18"/>
                <w:szCs w:val="18"/>
              </w:rPr>
              <w:t>建设污水处理站</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w:t>
            </w:r>
            <w:r>
              <w:rPr>
                <w:rFonts w:hint="eastAsia"/>
                <w:kern w:val="0"/>
                <w:sz w:val="18"/>
                <w:szCs w:val="18"/>
              </w:rPr>
              <w:t>座</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w:t>
            </w:r>
            <w:r>
              <w:rPr>
                <w:rFonts w:hint="eastAsia"/>
                <w:kern w:val="0"/>
                <w:sz w:val="18"/>
                <w:szCs w:val="18"/>
              </w:rPr>
              <w:t>座</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ascii="宋体" w:hAnsi="宋体" w:hint="eastAsia"/>
                <w:color w:val="000000"/>
                <w:kern w:val="0"/>
                <w:sz w:val="18"/>
                <w:szCs w:val="18"/>
              </w:rPr>
              <w:t>矿井涌水收集管网</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2400m</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2400m</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目标验收合格率</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污水排放达标</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污水排放达标</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工程建设合格率</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项目计划开工率</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tcBorders>
              <w:left w:val="nil"/>
              <w:right w:val="single" w:sz="4" w:space="0" w:color="auto"/>
            </w:tcBorders>
            <w:vAlign w:val="center"/>
          </w:tcPr>
          <w:p w:rsidR="000F6640" w:rsidRDefault="000F664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项目计划完成率</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工程款支付进度</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w:t>
            </w:r>
            <w:r>
              <w:rPr>
                <w:rFonts w:hint="eastAsia"/>
                <w:kern w:val="0"/>
                <w:sz w:val="18"/>
                <w:szCs w:val="18"/>
              </w:rPr>
              <w:t>年</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w:t>
            </w:r>
            <w:r>
              <w:rPr>
                <w:rFonts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项目工作经费</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项目工程技术服务费</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效益指标</w:t>
            </w:r>
            <w:r>
              <w:rPr>
                <w:kern w:val="0"/>
                <w:sz w:val="20"/>
                <w:szCs w:val="20"/>
              </w:rPr>
              <w:t>(30</w:t>
            </w:r>
            <w:r>
              <w:rPr>
                <w:rFonts w:ascii="宋体" w:hAnsi="宋体"/>
                <w:kern w:val="0"/>
                <w:sz w:val="20"/>
                <w:szCs w:val="20"/>
              </w:rPr>
              <w:t>分</w:t>
            </w:r>
            <w:r>
              <w:rPr>
                <w:kern w:val="0"/>
                <w:sz w:val="20"/>
                <w:szCs w:val="20"/>
              </w:rPr>
              <w:t>)</w:t>
            </w:r>
          </w:p>
        </w:tc>
        <w:tc>
          <w:tcPr>
            <w:tcW w:w="1112"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经济效益</w:t>
            </w:r>
          </w:p>
          <w:p w:rsidR="000F6640" w:rsidRDefault="00796EE6">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不产生直接经济效益，保证当地居民人身健康，生产生活用水安全</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社会效益</w:t>
            </w:r>
          </w:p>
          <w:p w:rsidR="000F6640" w:rsidRDefault="00796EE6">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保证居民安全与身体健康，</w:t>
            </w:r>
            <w:r>
              <w:rPr>
                <w:rFonts w:hint="eastAsia"/>
                <w:color w:val="000000"/>
                <w:kern w:val="0"/>
                <w:sz w:val="18"/>
                <w:szCs w:val="18"/>
              </w:rPr>
              <w:t xml:space="preserve"> </w:t>
            </w:r>
            <w:r>
              <w:rPr>
                <w:rFonts w:hint="eastAsia"/>
                <w:color w:val="000000"/>
                <w:kern w:val="0"/>
                <w:sz w:val="18"/>
                <w:szCs w:val="18"/>
              </w:rPr>
              <w:t>同时改善区域的生态环境，项目工程实施完成可安排当地部分人员就业</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生态效益</w:t>
            </w:r>
          </w:p>
          <w:p w:rsidR="000F6640" w:rsidRDefault="00796EE6">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逐步改善流域水质环境，逐步恢复流域生态系统服务功能，促进区域生态系统物种多祥性发展</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污水处理站增加地方政府运行成本约</w:t>
            </w:r>
            <w:r>
              <w:rPr>
                <w:rFonts w:hint="eastAsia"/>
                <w:color w:val="000000"/>
                <w:kern w:val="0"/>
                <w:sz w:val="18"/>
                <w:szCs w:val="18"/>
              </w:rPr>
              <w:t>220</w:t>
            </w:r>
            <w:r>
              <w:rPr>
                <w:rFonts w:hint="eastAsia"/>
                <w:color w:val="000000"/>
                <w:kern w:val="0"/>
                <w:sz w:val="18"/>
                <w:szCs w:val="18"/>
              </w:rPr>
              <w:t>万元</w:t>
            </w:r>
            <w:r>
              <w:rPr>
                <w:rFonts w:hint="eastAsia"/>
                <w:color w:val="000000"/>
                <w:kern w:val="0"/>
                <w:sz w:val="18"/>
                <w:szCs w:val="18"/>
              </w:rPr>
              <w:t>/</w:t>
            </w:r>
            <w:r>
              <w:rPr>
                <w:rFonts w:hint="eastAsia"/>
                <w:color w:val="000000"/>
                <w:kern w:val="0"/>
                <w:sz w:val="18"/>
                <w:szCs w:val="18"/>
              </w:rPr>
              <w:t>年</w:t>
            </w:r>
          </w:p>
        </w:tc>
        <w:tc>
          <w:tcPr>
            <w:tcW w:w="850"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val="restart"/>
            <w:tcBorders>
              <w:top w:val="nil"/>
              <w:left w:val="nil"/>
              <w:bottom w:val="nil"/>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满意度</w:t>
            </w:r>
          </w:p>
          <w:p w:rsidR="000F6640" w:rsidRDefault="00796EE6">
            <w:pPr>
              <w:widowControl/>
              <w:spacing w:line="240" w:lineRule="exact"/>
              <w:jc w:val="center"/>
              <w:rPr>
                <w:kern w:val="0"/>
                <w:sz w:val="18"/>
                <w:szCs w:val="18"/>
              </w:rPr>
            </w:pPr>
            <w:r>
              <w:rPr>
                <w:kern w:val="0"/>
                <w:sz w:val="18"/>
                <w:szCs w:val="18"/>
              </w:rPr>
              <w:t>指标</w:t>
            </w:r>
            <w:r>
              <w:rPr>
                <w:kern w:val="0"/>
                <w:sz w:val="20"/>
                <w:szCs w:val="20"/>
              </w:rPr>
              <w:t>(10</w:t>
            </w:r>
            <w:r>
              <w:rPr>
                <w:rFonts w:ascii="宋体" w:hAnsi="宋体"/>
                <w:kern w:val="0"/>
                <w:sz w:val="20"/>
                <w:szCs w:val="20"/>
              </w:rPr>
              <w:t>分</w:t>
            </w:r>
            <w:r>
              <w:rPr>
                <w:kern w:val="0"/>
                <w:sz w:val="20"/>
                <w:szCs w:val="20"/>
              </w:rPr>
              <w:t>)</w:t>
            </w:r>
          </w:p>
        </w:tc>
        <w:tc>
          <w:tcPr>
            <w:tcW w:w="1112" w:type="dxa"/>
            <w:vMerge w:val="restart"/>
            <w:tcBorders>
              <w:top w:val="nil"/>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rFonts w:hint="eastAsia"/>
                <w:color w:val="000000"/>
                <w:kern w:val="0"/>
                <w:sz w:val="18"/>
                <w:szCs w:val="18"/>
              </w:rPr>
              <w:t>削除当地居民对生态环境污染的影响，群众满意度</w:t>
            </w:r>
          </w:p>
        </w:tc>
        <w:tc>
          <w:tcPr>
            <w:tcW w:w="850" w:type="dxa"/>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588" w:type="dxa"/>
            <w:vMerge/>
            <w:tcBorders>
              <w:top w:val="nil"/>
              <w:left w:val="single" w:sz="4" w:space="0" w:color="auto"/>
              <w:bottom w:val="nil"/>
              <w:right w:val="single" w:sz="4" w:space="0" w:color="auto"/>
            </w:tcBorders>
            <w:vAlign w:val="center"/>
          </w:tcPr>
          <w:p w:rsidR="000F6640" w:rsidRDefault="000F6640">
            <w:pPr>
              <w:widowControl/>
              <w:jc w:val="left"/>
              <w:rPr>
                <w:kern w:val="0"/>
                <w:sz w:val="18"/>
                <w:szCs w:val="18"/>
              </w:rPr>
            </w:pPr>
          </w:p>
        </w:tc>
        <w:tc>
          <w:tcPr>
            <w:tcW w:w="980" w:type="dxa"/>
            <w:vMerge/>
            <w:tcBorders>
              <w:top w:val="nil"/>
              <w:left w:val="nil"/>
              <w:bottom w:val="nil"/>
              <w:right w:val="single" w:sz="4" w:space="0" w:color="auto"/>
            </w:tcBorders>
            <w:vAlign w:val="center"/>
          </w:tcPr>
          <w:p w:rsidR="000F6640" w:rsidRDefault="000F6640">
            <w:pPr>
              <w:widowControl/>
              <w:jc w:val="left"/>
              <w:rPr>
                <w:kern w:val="0"/>
                <w:sz w:val="18"/>
                <w:szCs w:val="18"/>
              </w:rPr>
            </w:pPr>
          </w:p>
        </w:tc>
        <w:tc>
          <w:tcPr>
            <w:tcW w:w="1112" w:type="dxa"/>
            <w:vMerge/>
            <w:tcBorders>
              <w:top w:val="nil"/>
              <w:left w:val="nil"/>
              <w:bottom w:val="single" w:sz="4" w:space="0" w:color="auto"/>
              <w:right w:val="single" w:sz="4" w:space="0" w:color="auto"/>
            </w:tcBorders>
            <w:vAlign w:val="center"/>
          </w:tcPr>
          <w:p w:rsidR="000F6640" w:rsidRDefault="000F6640">
            <w:pPr>
              <w:widowControl/>
              <w:jc w:val="left"/>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F6640" w:rsidRDefault="00796EE6">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r w:rsidR="000F6640">
        <w:trPr>
          <w:trHeigh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0F6640" w:rsidRDefault="00796EE6">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0F6640" w:rsidRDefault="00796EE6">
            <w:pPr>
              <w:widowControl/>
              <w:spacing w:line="240" w:lineRule="exact"/>
              <w:jc w:val="center"/>
              <w:rPr>
                <w:color w:val="000000"/>
                <w:kern w:val="0"/>
                <w:sz w:val="18"/>
                <w:szCs w:val="18"/>
              </w:rPr>
            </w:pPr>
            <w:r>
              <w:rPr>
                <w:rFonts w:hint="eastAsia"/>
                <w:color w:val="000000"/>
                <w:kern w:val="0"/>
                <w:sz w:val="18"/>
                <w:szCs w:val="18"/>
              </w:rPr>
              <w:t>96</w:t>
            </w:r>
          </w:p>
        </w:tc>
        <w:tc>
          <w:tcPr>
            <w:tcW w:w="1417" w:type="dxa"/>
            <w:gridSpan w:val="2"/>
            <w:tcBorders>
              <w:top w:val="single" w:sz="4" w:space="0" w:color="auto"/>
              <w:left w:val="nil"/>
              <w:bottom w:val="single" w:sz="4" w:space="0" w:color="auto"/>
              <w:right w:val="single" w:sz="4" w:space="0" w:color="auto"/>
            </w:tcBorders>
            <w:vAlign w:val="center"/>
          </w:tcPr>
          <w:p w:rsidR="000F6640" w:rsidRDefault="000F6640">
            <w:pPr>
              <w:widowControl/>
              <w:spacing w:line="240" w:lineRule="exact"/>
              <w:jc w:val="center"/>
              <w:rPr>
                <w:kern w:val="0"/>
                <w:sz w:val="18"/>
                <w:szCs w:val="18"/>
              </w:rPr>
            </w:pPr>
          </w:p>
        </w:tc>
      </w:tr>
    </w:tbl>
    <w:p w:rsidR="000F6640" w:rsidRDefault="00796EE6">
      <w:pPr>
        <w:widowControl/>
        <w:spacing w:line="400" w:lineRule="exact"/>
        <w:jc w:val="left"/>
        <w:rPr>
          <w:color w:val="000000"/>
          <w:kern w:val="0"/>
          <w:sz w:val="18"/>
          <w:szCs w:val="18"/>
        </w:rPr>
      </w:pPr>
      <w:r>
        <w:rPr>
          <w:color w:val="000000"/>
          <w:kern w:val="0"/>
          <w:sz w:val="18"/>
          <w:szCs w:val="18"/>
        </w:rPr>
        <w:br w:type="page"/>
      </w:r>
      <w:r>
        <w:rPr>
          <w:noProof/>
        </w:rPr>
        <w:lastRenderedPageBreak/>
        <w:drawing>
          <wp:inline distT="0" distB="0" distL="0" distR="0">
            <wp:extent cx="6410325" cy="133350"/>
            <wp:effectExtent l="19050" t="0" r="9525" b="0"/>
            <wp:docPr id="1" name="图片 1" descr="C:\Users\ADMINI~1\AppData\Local\Temp\ksohtml87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8796\wps1.png"/>
                    <pic:cNvPicPr>
                      <a:picLocks noChangeAspect="1" noChangeArrowheads="1"/>
                    </pic:cNvPicPr>
                  </pic:nvPicPr>
                  <pic:blipFill>
                    <a:blip r:embed="rId8"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W w:w="9540" w:type="dxa"/>
        <w:tblInd w:w="97" w:type="dxa"/>
        <w:tblLayout w:type="fixed"/>
        <w:tblLook w:val="04A0"/>
      </w:tblPr>
      <w:tblGrid>
        <w:gridCol w:w="9540"/>
      </w:tblGrid>
      <w:tr w:rsidR="000F6640">
        <w:trPr>
          <w:trHeight w:val="465"/>
        </w:trPr>
        <w:tc>
          <w:tcPr>
            <w:tcW w:w="9540" w:type="dxa"/>
            <w:tcBorders>
              <w:top w:val="single" w:sz="4" w:space="0" w:color="auto"/>
              <w:left w:val="nil"/>
              <w:bottom w:val="nil"/>
              <w:right w:val="nil"/>
            </w:tcBorders>
            <w:vAlign w:val="center"/>
          </w:tcPr>
          <w:p w:rsidR="000F6640" w:rsidRDefault="00796EE6">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rFonts w:ascii="宋体" w:hAnsi="宋体"/>
                <w:color w:val="000000"/>
                <w:kern w:val="0"/>
                <w:sz w:val="18"/>
                <w:szCs w:val="18"/>
              </w:rPr>
              <w:t>一级指标分值统一设置为：产出指标</w:t>
            </w:r>
            <w:r>
              <w:rPr>
                <w:color w:val="000000"/>
                <w:kern w:val="0"/>
                <w:sz w:val="18"/>
                <w:szCs w:val="18"/>
              </w:rPr>
              <w:t>50</w:t>
            </w:r>
            <w:r>
              <w:rPr>
                <w:rFonts w:ascii="宋体" w:hAnsi="宋体"/>
                <w:color w:val="000000"/>
                <w:kern w:val="0"/>
                <w:sz w:val="18"/>
                <w:szCs w:val="18"/>
              </w:rPr>
              <w:t>分、效益指标</w:t>
            </w:r>
            <w:r>
              <w:rPr>
                <w:color w:val="000000"/>
                <w:kern w:val="0"/>
                <w:sz w:val="18"/>
                <w:szCs w:val="18"/>
              </w:rPr>
              <w:t>30</w:t>
            </w:r>
            <w:r>
              <w:rPr>
                <w:rFonts w:ascii="宋体" w:hAnsi="宋体"/>
                <w:color w:val="000000"/>
                <w:kern w:val="0"/>
                <w:sz w:val="18"/>
                <w:szCs w:val="18"/>
              </w:rPr>
              <w:t>分、服务对象满意度指标</w:t>
            </w:r>
            <w:r>
              <w:rPr>
                <w:color w:val="000000"/>
                <w:kern w:val="0"/>
                <w:sz w:val="18"/>
                <w:szCs w:val="18"/>
              </w:rPr>
              <w:t>10</w:t>
            </w:r>
            <w:r>
              <w:rPr>
                <w:rFonts w:ascii="宋体" w:hAnsi="宋体"/>
                <w:color w:val="000000"/>
                <w:kern w:val="0"/>
                <w:sz w:val="18"/>
                <w:szCs w:val="18"/>
              </w:rPr>
              <w:t>分、预算资金执行率</w:t>
            </w:r>
            <w:r>
              <w:rPr>
                <w:color w:val="000000"/>
                <w:kern w:val="0"/>
                <w:sz w:val="18"/>
                <w:szCs w:val="18"/>
              </w:rPr>
              <w:t>10</w:t>
            </w:r>
            <w:r>
              <w:rPr>
                <w:rFonts w:ascii="宋体" w:hAnsi="宋体"/>
                <w:color w:val="000000"/>
                <w:kern w:val="0"/>
                <w:sz w:val="18"/>
                <w:szCs w:val="18"/>
              </w:rPr>
              <w:t>分。如有特殊情况，上述权重可做适当调整，但加总后应等于</w:t>
            </w:r>
            <w:r>
              <w:rPr>
                <w:color w:val="000000"/>
                <w:kern w:val="0"/>
                <w:sz w:val="18"/>
                <w:szCs w:val="18"/>
              </w:rPr>
              <w:t>100</w:t>
            </w:r>
            <w:r>
              <w:rPr>
                <w:rFonts w:ascii="宋体" w:hAnsi="宋体"/>
                <w:color w:val="000000"/>
                <w:kern w:val="0"/>
                <w:sz w:val="18"/>
                <w:szCs w:val="18"/>
              </w:rPr>
              <w:t>分。各部门根据各项指标重要程度确定三级指标的分值。得分一档最高不能超过该指标分值上限。</w:t>
            </w:r>
          </w:p>
        </w:tc>
      </w:tr>
      <w:tr w:rsidR="000F6640">
        <w:trPr>
          <w:trHeight w:val="465"/>
        </w:trPr>
        <w:tc>
          <w:tcPr>
            <w:tcW w:w="9540" w:type="dxa"/>
            <w:tcBorders>
              <w:top w:val="nil"/>
              <w:left w:val="nil"/>
              <w:bottom w:val="nil"/>
              <w:right w:val="nil"/>
            </w:tcBorders>
            <w:vAlign w:val="center"/>
          </w:tcPr>
          <w:p w:rsidR="000F6640" w:rsidRDefault="00796EE6">
            <w:pPr>
              <w:widowControl/>
              <w:spacing w:line="400" w:lineRule="exact"/>
              <w:jc w:val="left"/>
              <w:rPr>
                <w:color w:val="000000"/>
                <w:kern w:val="0"/>
                <w:sz w:val="18"/>
                <w:szCs w:val="18"/>
              </w:rPr>
            </w:pPr>
            <w:r>
              <w:rPr>
                <w:color w:val="000000"/>
                <w:kern w:val="0"/>
                <w:sz w:val="18"/>
                <w:szCs w:val="18"/>
              </w:rPr>
              <w:t xml:space="preserve">    2.</w:t>
            </w:r>
            <w:r>
              <w:rPr>
                <w:rFonts w:ascii="宋体" w:hAnsi="宋体"/>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ascii="宋体" w:hAnsi="宋体"/>
                <w:color w:val="000000"/>
                <w:kern w:val="0"/>
                <w:sz w:val="18"/>
                <w:szCs w:val="18"/>
              </w:rPr>
              <w:t>含</w:t>
            </w:r>
            <w:r>
              <w:rPr>
                <w:color w:val="000000"/>
                <w:kern w:val="0"/>
                <w:sz w:val="18"/>
                <w:szCs w:val="18"/>
              </w:rPr>
              <w:t>80%)</w:t>
            </w:r>
            <w:r>
              <w:rPr>
                <w:rFonts w:ascii="宋体" w:hAnsi="宋体"/>
                <w:color w:val="000000"/>
                <w:kern w:val="0"/>
                <w:sz w:val="18"/>
                <w:szCs w:val="18"/>
              </w:rPr>
              <w:t>、</w:t>
            </w:r>
            <w:r>
              <w:rPr>
                <w:color w:val="000000"/>
                <w:kern w:val="0"/>
                <w:sz w:val="18"/>
                <w:szCs w:val="18"/>
              </w:rPr>
              <w:t>80-50%(</w:t>
            </w:r>
            <w:r>
              <w:rPr>
                <w:rFonts w:ascii="宋体" w:hAnsi="宋体"/>
                <w:color w:val="000000"/>
                <w:kern w:val="0"/>
                <w:sz w:val="18"/>
                <w:szCs w:val="18"/>
              </w:rPr>
              <w:t>含</w:t>
            </w:r>
            <w:r>
              <w:rPr>
                <w:color w:val="000000"/>
                <w:kern w:val="0"/>
                <w:sz w:val="18"/>
                <w:szCs w:val="18"/>
              </w:rPr>
              <w:t>50%)</w:t>
            </w:r>
            <w:r>
              <w:rPr>
                <w:rFonts w:ascii="宋体" w:hAnsi="宋体"/>
                <w:color w:val="000000"/>
                <w:kern w:val="0"/>
                <w:sz w:val="18"/>
                <w:szCs w:val="18"/>
              </w:rPr>
              <w:t>、</w:t>
            </w:r>
            <w:r>
              <w:rPr>
                <w:color w:val="000000"/>
                <w:kern w:val="0"/>
                <w:sz w:val="18"/>
                <w:szCs w:val="18"/>
              </w:rPr>
              <w:t>50-0%</w:t>
            </w:r>
            <w:r>
              <w:rPr>
                <w:rFonts w:ascii="宋体" w:hAnsi="宋体"/>
                <w:color w:val="000000"/>
                <w:kern w:val="0"/>
                <w:sz w:val="18"/>
                <w:szCs w:val="18"/>
              </w:rPr>
              <w:t>合理确定分值。</w:t>
            </w:r>
          </w:p>
        </w:tc>
      </w:tr>
      <w:tr w:rsidR="000F6640">
        <w:trPr>
          <w:trHeight w:val="465"/>
        </w:trPr>
        <w:tc>
          <w:tcPr>
            <w:tcW w:w="9540" w:type="dxa"/>
            <w:tcBorders>
              <w:top w:val="nil"/>
              <w:left w:val="nil"/>
              <w:bottom w:val="nil"/>
              <w:right w:val="nil"/>
            </w:tcBorders>
            <w:vAlign w:val="center"/>
          </w:tcPr>
          <w:p w:rsidR="000F6640" w:rsidRDefault="00796EE6">
            <w:pPr>
              <w:widowControl/>
              <w:spacing w:line="400" w:lineRule="exact"/>
              <w:jc w:val="left"/>
              <w:rPr>
                <w:color w:val="000000"/>
                <w:kern w:val="0"/>
                <w:sz w:val="18"/>
                <w:szCs w:val="18"/>
              </w:rPr>
            </w:pPr>
            <w:r>
              <w:rPr>
                <w:color w:val="000000"/>
                <w:kern w:val="0"/>
                <w:sz w:val="18"/>
                <w:szCs w:val="18"/>
              </w:rPr>
              <w:t xml:space="preserve">    3.</w:t>
            </w:r>
            <w:r>
              <w:rPr>
                <w:rFonts w:ascii="宋体" w:hAnsi="宋体"/>
                <w:color w:val="000000"/>
                <w:kern w:val="0"/>
                <w:sz w:val="18"/>
                <w:szCs w:val="18"/>
              </w:rPr>
              <w:t>定量指标若为正向指标（即指标值为</w:t>
            </w:r>
            <w:r>
              <w:rPr>
                <w:color w:val="000000"/>
                <w:kern w:val="0"/>
                <w:sz w:val="18"/>
                <w:szCs w:val="18"/>
              </w:rPr>
              <w:t>≥*</w:t>
            </w:r>
            <w:r>
              <w:rPr>
                <w:rFonts w:ascii="宋体" w:hAnsi="宋体"/>
                <w:color w:val="000000"/>
                <w:kern w:val="0"/>
                <w:sz w:val="18"/>
                <w:szCs w:val="18"/>
              </w:rPr>
              <w:t>），则得分计算方法应用全年实际值（</w:t>
            </w:r>
            <w:r>
              <w:rPr>
                <w:color w:val="000000"/>
                <w:kern w:val="0"/>
                <w:sz w:val="18"/>
                <w:szCs w:val="18"/>
              </w:rPr>
              <w:t>B</w:t>
            </w:r>
            <w:r>
              <w:rPr>
                <w:rFonts w:ascii="宋体" w:hAnsi="宋体"/>
                <w:color w:val="000000"/>
                <w:kern w:val="0"/>
                <w:sz w:val="18"/>
                <w:szCs w:val="18"/>
              </w:rPr>
              <w:t>）</w:t>
            </w:r>
            <w:r>
              <w:rPr>
                <w:color w:val="000000"/>
                <w:kern w:val="0"/>
                <w:sz w:val="18"/>
                <w:szCs w:val="18"/>
              </w:rPr>
              <w:t>/</w:t>
            </w:r>
            <w:r>
              <w:rPr>
                <w:rFonts w:ascii="宋体" w:hAnsi="宋体"/>
                <w:color w:val="000000"/>
                <w:kern w:val="0"/>
                <w:sz w:val="18"/>
                <w:szCs w:val="18"/>
              </w:rPr>
              <w:t>年度指标值（</w:t>
            </w:r>
            <w:r>
              <w:rPr>
                <w:color w:val="000000"/>
                <w:kern w:val="0"/>
                <w:sz w:val="18"/>
                <w:szCs w:val="18"/>
              </w:rPr>
              <w:t>A</w:t>
            </w:r>
            <w:r>
              <w:rPr>
                <w:rFonts w:ascii="宋体" w:hAnsi="宋体"/>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rFonts w:ascii="宋体" w:hAnsi="宋体"/>
                <w:color w:val="000000"/>
                <w:kern w:val="0"/>
                <w:sz w:val="18"/>
                <w:szCs w:val="18"/>
              </w:rPr>
              <w:t>），则得分计算方法应用年度指标值（</w:t>
            </w:r>
            <w:r>
              <w:rPr>
                <w:color w:val="000000"/>
                <w:kern w:val="0"/>
                <w:sz w:val="18"/>
                <w:szCs w:val="18"/>
              </w:rPr>
              <w:t>A</w:t>
            </w:r>
            <w:r>
              <w:rPr>
                <w:rFonts w:ascii="宋体" w:hAnsi="宋体"/>
                <w:color w:val="000000"/>
                <w:kern w:val="0"/>
                <w:sz w:val="18"/>
                <w:szCs w:val="18"/>
              </w:rPr>
              <w:t>）</w:t>
            </w:r>
            <w:r>
              <w:rPr>
                <w:color w:val="000000"/>
                <w:kern w:val="0"/>
                <w:sz w:val="18"/>
                <w:szCs w:val="18"/>
              </w:rPr>
              <w:t>/</w:t>
            </w:r>
            <w:r>
              <w:rPr>
                <w:rFonts w:ascii="宋体" w:hAnsi="宋体"/>
                <w:color w:val="000000"/>
                <w:kern w:val="0"/>
                <w:sz w:val="18"/>
                <w:szCs w:val="18"/>
              </w:rPr>
              <w:t>全年实际值（</w:t>
            </w:r>
            <w:r>
              <w:rPr>
                <w:color w:val="000000"/>
                <w:kern w:val="0"/>
                <w:sz w:val="18"/>
                <w:szCs w:val="18"/>
              </w:rPr>
              <w:t>B</w:t>
            </w:r>
            <w:r>
              <w:rPr>
                <w:rFonts w:ascii="宋体" w:hAnsi="宋体"/>
                <w:color w:val="000000"/>
                <w:kern w:val="0"/>
                <w:sz w:val="18"/>
                <w:szCs w:val="18"/>
              </w:rPr>
              <w:t>）</w:t>
            </w:r>
            <w:r>
              <w:rPr>
                <w:rFonts w:ascii="宋体" w:hAnsi="宋体" w:cs="宋体" w:hint="eastAsia"/>
                <w:color w:val="000000"/>
                <w:kern w:val="0"/>
                <w:sz w:val="12"/>
                <w:szCs w:val="12"/>
              </w:rPr>
              <w:t>╳</w:t>
            </w:r>
            <w:r>
              <w:rPr>
                <w:color w:val="000000"/>
                <w:kern w:val="0"/>
                <w:sz w:val="18"/>
                <w:szCs w:val="18"/>
              </w:rPr>
              <w:t>该指标分值。</w:t>
            </w:r>
          </w:p>
        </w:tc>
      </w:tr>
      <w:tr w:rsidR="000F6640">
        <w:trPr>
          <w:trHeight w:val="210"/>
        </w:trPr>
        <w:tc>
          <w:tcPr>
            <w:tcW w:w="9540" w:type="dxa"/>
            <w:tcBorders>
              <w:top w:val="nil"/>
              <w:left w:val="nil"/>
              <w:bottom w:val="nil"/>
              <w:right w:val="nil"/>
            </w:tcBorders>
            <w:noWrap/>
            <w:vAlign w:val="center"/>
          </w:tcPr>
          <w:p w:rsidR="000F6640" w:rsidRDefault="00796EE6">
            <w:pPr>
              <w:widowControl/>
              <w:spacing w:line="400" w:lineRule="exact"/>
              <w:jc w:val="left"/>
              <w:rPr>
                <w:color w:val="000000"/>
                <w:kern w:val="0"/>
                <w:sz w:val="18"/>
                <w:szCs w:val="18"/>
              </w:rPr>
            </w:pPr>
            <w:r>
              <w:rPr>
                <w:color w:val="000000"/>
                <w:kern w:val="0"/>
                <w:sz w:val="18"/>
                <w:szCs w:val="18"/>
              </w:rPr>
              <w:t xml:space="preserve">    4.</w:t>
            </w:r>
            <w:r>
              <w:rPr>
                <w:rFonts w:ascii="宋体" w:hAnsi="宋体"/>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rFonts w:ascii="宋体" w:hAnsi="宋体"/>
                <w:color w:val="000000"/>
                <w:kern w:val="0"/>
                <w:sz w:val="18"/>
                <w:szCs w:val="18"/>
              </w:rPr>
              <w:t>中说明偏离目标、不能完成目标的原因及拟采取的措施。</w:t>
            </w:r>
          </w:p>
        </w:tc>
      </w:tr>
    </w:tbl>
    <w:p w:rsidR="000F6640" w:rsidRDefault="00796EE6">
      <w:pPr>
        <w:widowControl/>
        <w:spacing w:line="400" w:lineRule="exact"/>
        <w:jc w:val="left"/>
        <w:rPr>
          <w:color w:val="000000"/>
          <w:kern w:val="0"/>
          <w:sz w:val="18"/>
          <w:szCs w:val="18"/>
        </w:rPr>
      </w:pPr>
      <w:r>
        <w:rPr>
          <w:color w:val="000000"/>
          <w:kern w:val="0"/>
          <w:sz w:val="18"/>
          <w:szCs w:val="18"/>
        </w:rPr>
        <w:t xml:space="preserve"> </w:t>
      </w:r>
    </w:p>
    <w:p w:rsidR="000F6640" w:rsidRDefault="00796EE6">
      <w:r>
        <w:t xml:space="preserve"> </w:t>
      </w:r>
    </w:p>
    <w:p w:rsidR="000F6640" w:rsidRDefault="000F6640">
      <w:pPr>
        <w:widowControl/>
        <w:jc w:val="left"/>
        <w:rPr>
          <w:rFonts w:eastAsia="仿宋_GB2312"/>
          <w:bCs/>
          <w:color w:val="000000"/>
          <w:sz w:val="32"/>
          <w:szCs w:val="32"/>
        </w:rPr>
        <w:sectPr w:rsidR="000F6640">
          <w:footerReference w:type="default" r:id="rId9"/>
          <w:pgSz w:w="11906" w:h="16838"/>
          <w:pgMar w:top="747" w:right="1587" w:bottom="1587" w:left="1587" w:header="737" w:footer="850" w:gutter="0"/>
          <w:cols w:space="720"/>
          <w:docGrid w:type="lines" w:linePitch="408"/>
        </w:sectPr>
      </w:pPr>
    </w:p>
    <w:p w:rsidR="000F6640" w:rsidRDefault="00796EE6">
      <w:pPr>
        <w:spacing w:line="560" w:lineRule="exact"/>
        <w:rPr>
          <w:rFonts w:eastAsia="仿宋_GB2312"/>
          <w:bCs/>
          <w:color w:val="000000"/>
          <w:sz w:val="32"/>
          <w:szCs w:val="32"/>
        </w:rPr>
      </w:pPr>
      <w:r>
        <w:rPr>
          <w:rFonts w:ascii="仿宋_GB2312" w:eastAsia="仿宋_GB2312" w:hAnsi="仿宋_GB2312"/>
          <w:bCs/>
          <w:color w:val="000000"/>
          <w:sz w:val="32"/>
          <w:szCs w:val="32"/>
        </w:rPr>
        <w:lastRenderedPageBreak/>
        <w:t>附件</w:t>
      </w:r>
      <w:r>
        <w:rPr>
          <w:bCs/>
          <w:color w:val="000000"/>
          <w:sz w:val="32"/>
          <w:szCs w:val="32"/>
        </w:rPr>
        <w:t>2</w:t>
      </w:r>
    </w:p>
    <w:p w:rsidR="000F6640" w:rsidRDefault="00796EE6">
      <w:pPr>
        <w:pStyle w:val="2"/>
        <w:spacing w:before="0" w:after="0"/>
        <w:jc w:val="center"/>
        <w:rPr>
          <w:rFonts w:ascii="Times New Roman" w:eastAsia="宋体" w:hAnsi="Times New Roman" w:cs="Times New Roman"/>
          <w:bCs/>
          <w:color w:val="000000"/>
          <w:sz w:val="36"/>
          <w:szCs w:val="36"/>
        </w:rPr>
      </w:pPr>
      <w:r>
        <w:rPr>
          <w:rFonts w:ascii="宋体" w:eastAsia="宋体" w:hAnsi="宋体" w:cs="Times New Roman"/>
          <w:bCs/>
          <w:color w:val="000000"/>
          <w:sz w:val="36"/>
          <w:szCs w:val="36"/>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0F6640">
        <w:trPr>
          <w:trHeight w:val="692"/>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b/>
                <w:bCs/>
                <w:color w:val="000000"/>
                <w:kern w:val="0"/>
                <w:sz w:val="22"/>
                <w:szCs w:val="22"/>
              </w:rPr>
            </w:pPr>
            <w:r>
              <w:rPr>
                <w:b/>
                <w:bCs/>
                <w:color w:val="000000"/>
                <w:kern w:val="0"/>
                <w:sz w:val="22"/>
                <w:szCs w:val="22"/>
              </w:rPr>
              <w:t>一级指标</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b/>
                <w:bCs/>
                <w:color w:val="000000"/>
                <w:kern w:val="0"/>
                <w:sz w:val="22"/>
                <w:szCs w:val="22"/>
              </w:rPr>
            </w:pPr>
            <w:r>
              <w:rPr>
                <w:b/>
                <w:bCs/>
                <w:color w:val="000000"/>
                <w:kern w:val="0"/>
                <w:sz w:val="22"/>
                <w:szCs w:val="22"/>
              </w:rPr>
              <w:t>二级指标</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b/>
                <w:bCs/>
                <w:color w:val="000000"/>
                <w:kern w:val="0"/>
                <w:sz w:val="22"/>
                <w:szCs w:val="22"/>
              </w:rPr>
            </w:pPr>
            <w:r>
              <w:rPr>
                <w:b/>
                <w:bCs/>
                <w:color w:val="000000"/>
                <w:kern w:val="0"/>
                <w:sz w:val="22"/>
                <w:szCs w:val="22"/>
              </w:rPr>
              <w:t>三级指标</w:t>
            </w:r>
          </w:p>
        </w:tc>
        <w:tc>
          <w:tcPr>
            <w:tcW w:w="567" w:type="dxa"/>
            <w:tcBorders>
              <w:top w:val="single" w:sz="8" w:space="0" w:color="000000"/>
              <w:left w:val="nil"/>
              <w:bottom w:val="single" w:sz="8" w:space="0" w:color="000000"/>
              <w:right w:val="single" w:sz="8" w:space="0" w:color="000000"/>
            </w:tcBorders>
            <w:shd w:val="clear" w:color="auto" w:fill="FFFFFF"/>
          </w:tcPr>
          <w:p w:rsidR="000F6640" w:rsidRDefault="00796EE6">
            <w:pPr>
              <w:widowControl/>
              <w:spacing w:line="0" w:lineRule="atLeast"/>
              <w:jc w:val="center"/>
              <w:rPr>
                <w:b/>
                <w:bCs/>
                <w:color w:val="000000"/>
                <w:kern w:val="0"/>
                <w:sz w:val="22"/>
                <w:szCs w:val="22"/>
              </w:rPr>
            </w:pPr>
            <w:r>
              <w:rPr>
                <w:b/>
                <w:bCs/>
                <w:color w:val="000000"/>
                <w:kern w:val="0"/>
                <w:sz w:val="22"/>
                <w:szCs w:val="22"/>
              </w:rPr>
              <w:t>分</w:t>
            </w:r>
          </w:p>
          <w:p w:rsidR="000F6640" w:rsidRDefault="00796EE6">
            <w:pPr>
              <w:widowControl/>
              <w:spacing w:line="0" w:lineRule="atLeast"/>
              <w:jc w:val="center"/>
              <w:rPr>
                <w:b/>
                <w:bCs/>
                <w:color w:val="000000"/>
                <w:kern w:val="0"/>
                <w:sz w:val="22"/>
                <w:szCs w:val="22"/>
              </w:rPr>
            </w:pPr>
            <w:r>
              <w:rPr>
                <w:b/>
                <w:bCs/>
                <w:color w:val="000000"/>
                <w:kern w:val="0"/>
                <w:sz w:val="22"/>
                <w:szCs w:val="22"/>
              </w:rPr>
              <w:t>值</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b/>
                <w:bCs/>
                <w:color w:val="000000"/>
                <w:kern w:val="0"/>
                <w:sz w:val="22"/>
                <w:szCs w:val="22"/>
              </w:rPr>
            </w:pPr>
            <w:r>
              <w:rPr>
                <w:b/>
                <w:bCs/>
                <w:color w:val="000000"/>
                <w:kern w:val="0"/>
                <w:sz w:val="22"/>
                <w:szCs w:val="22"/>
              </w:rPr>
              <w:t>指标解释</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b/>
                <w:bCs/>
                <w:color w:val="000000"/>
                <w:kern w:val="0"/>
                <w:sz w:val="22"/>
                <w:szCs w:val="22"/>
              </w:rPr>
            </w:pPr>
            <w:r>
              <w:rPr>
                <w:b/>
                <w:bCs/>
                <w:color w:val="000000"/>
                <w:kern w:val="0"/>
                <w:sz w:val="22"/>
                <w:szCs w:val="22"/>
              </w:rPr>
              <w:t>指标说明</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b/>
                <w:bCs/>
                <w:color w:val="000000"/>
                <w:kern w:val="0"/>
                <w:sz w:val="22"/>
                <w:szCs w:val="22"/>
              </w:rPr>
            </w:pPr>
            <w:r>
              <w:rPr>
                <w:b/>
                <w:bCs/>
                <w:color w:val="000000"/>
                <w:kern w:val="0"/>
                <w:sz w:val="22"/>
                <w:szCs w:val="22"/>
              </w:rPr>
              <w:t>得分</w:t>
            </w:r>
          </w:p>
        </w:tc>
      </w:tr>
      <w:tr w:rsidR="000F6640">
        <w:trPr>
          <w:trHeight w:val="2318"/>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决策</w:t>
            </w:r>
            <w:r>
              <w:rPr>
                <w:color w:val="000000"/>
                <w:kern w:val="0"/>
                <w:sz w:val="22"/>
                <w:szCs w:val="22"/>
              </w:rPr>
              <w:t xml:space="preserve"> </w:t>
            </w:r>
          </w:p>
          <w:p w:rsidR="000F6640" w:rsidRDefault="00796EE6">
            <w:pPr>
              <w:widowControl/>
              <w:spacing w:line="0" w:lineRule="atLeast"/>
              <w:jc w:val="center"/>
              <w:rPr>
                <w:color w:val="000000"/>
                <w:kern w:val="0"/>
                <w:sz w:val="22"/>
                <w:szCs w:val="22"/>
              </w:rPr>
            </w:pPr>
            <w:r>
              <w:rPr>
                <w:color w:val="000000"/>
                <w:kern w:val="0"/>
                <w:sz w:val="22"/>
                <w:szCs w:val="22"/>
              </w:rPr>
              <w:t xml:space="preserve">　</w:t>
            </w:r>
          </w:p>
          <w:p w:rsidR="000F6640" w:rsidRDefault="00796EE6">
            <w:pPr>
              <w:spacing w:line="0" w:lineRule="atLeast"/>
              <w:jc w:val="center"/>
              <w:rPr>
                <w:color w:val="000000"/>
                <w:kern w:val="0"/>
                <w:sz w:val="22"/>
                <w:szCs w:val="22"/>
              </w:rPr>
            </w:pPr>
            <w:r>
              <w:rPr>
                <w:color w:val="000000"/>
                <w:kern w:val="0"/>
                <w:sz w:val="22"/>
                <w:szCs w:val="22"/>
              </w:rPr>
              <w:t xml:space="preserve">　</w:t>
            </w:r>
          </w:p>
        </w:tc>
        <w:tc>
          <w:tcPr>
            <w:tcW w:w="709" w:type="dxa"/>
            <w:vMerge w:val="restart"/>
            <w:tcBorders>
              <w:top w:val="nil"/>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项目立项</w:t>
            </w: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立项依据</w:t>
            </w:r>
          </w:p>
          <w:p w:rsidR="000F6640" w:rsidRDefault="00796EE6">
            <w:pPr>
              <w:widowControl/>
              <w:spacing w:line="0" w:lineRule="atLeast"/>
              <w:jc w:val="center"/>
              <w:rPr>
                <w:color w:val="000000"/>
                <w:kern w:val="0"/>
                <w:sz w:val="22"/>
                <w:szCs w:val="22"/>
              </w:rPr>
            </w:pPr>
            <w:r>
              <w:rPr>
                <w:color w:val="000000"/>
                <w:kern w:val="0"/>
                <w:sz w:val="22"/>
                <w:szCs w:val="22"/>
              </w:rPr>
              <w:t>充分性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rFonts w:ascii="宋体" w:hAnsi="宋体"/>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rFonts w:ascii="宋体" w:hAnsi="宋体"/>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rFonts w:ascii="宋体" w:hAnsi="宋体"/>
                <w:color w:val="000000"/>
                <w:kern w:val="0"/>
                <w:sz w:val="22"/>
                <w:szCs w:val="22"/>
              </w:rPr>
              <w:t>项目是否与相关部门同类项目或部门内部相关项目重复。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4</w:t>
            </w:r>
          </w:p>
        </w:tc>
      </w:tr>
      <w:tr w:rsidR="000F6640">
        <w:trPr>
          <w:trHeight w:val="1510"/>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立项程序</w:t>
            </w:r>
          </w:p>
          <w:p w:rsidR="000F6640" w:rsidRDefault="00796EE6">
            <w:pPr>
              <w:widowControl/>
              <w:spacing w:line="0" w:lineRule="atLeast"/>
              <w:jc w:val="center"/>
              <w:rPr>
                <w:color w:val="000000"/>
                <w:kern w:val="0"/>
                <w:sz w:val="22"/>
                <w:szCs w:val="22"/>
              </w:rPr>
            </w:pPr>
            <w:r>
              <w:rPr>
                <w:color w:val="000000"/>
                <w:kern w:val="0"/>
                <w:sz w:val="22"/>
                <w:szCs w:val="22"/>
              </w:rPr>
              <w:t>规范性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rFonts w:ascii="宋体" w:hAnsi="宋体"/>
                <w:color w:val="000000"/>
                <w:kern w:val="0"/>
                <w:sz w:val="22"/>
                <w:szCs w:val="22"/>
              </w:rPr>
              <w:t>事前是否已经过必要的可行性研究、专家论证、风险评估、绩效评估、集体决策。</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3</w:t>
            </w:r>
          </w:p>
        </w:tc>
      </w:tr>
      <w:tr w:rsidR="000F6640">
        <w:trPr>
          <w:trHeight w:val="1829"/>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绩效目标</w:t>
            </w: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绩效目标</w:t>
            </w:r>
          </w:p>
          <w:p w:rsidR="000F6640" w:rsidRDefault="00796EE6">
            <w:pPr>
              <w:widowControl/>
              <w:spacing w:line="0" w:lineRule="atLeast"/>
              <w:jc w:val="center"/>
              <w:rPr>
                <w:color w:val="000000"/>
                <w:kern w:val="0"/>
                <w:sz w:val="22"/>
                <w:szCs w:val="22"/>
              </w:rPr>
            </w:pPr>
            <w:r>
              <w:rPr>
                <w:color w:val="000000"/>
                <w:kern w:val="0"/>
                <w:sz w:val="22"/>
                <w:szCs w:val="22"/>
              </w:rPr>
              <w:t>合理性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rFonts w:ascii="宋体" w:hAnsi="宋体"/>
                <w:color w:val="000000"/>
                <w:kern w:val="0"/>
                <w:sz w:val="22"/>
                <w:szCs w:val="22"/>
              </w:rPr>
              <w:t>项目预期产出效益和效果是否符合正常的业绩水平；</w:t>
            </w:r>
          </w:p>
          <w:p w:rsidR="000F6640" w:rsidRDefault="00796EE6">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ascii="宋体" w:hAnsi="宋体"/>
                <w:color w:val="000000"/>
                <w:kern w:val="0"/>
                <w:sz w:val="22"/>
                <w:szCs w:val="22"/>
              </w:rPr>
              <w:t>是否与预算确定的项目投资额或资金量相匹配。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4</w:t>
            </w:r>
          </w:p>
        </w:tc>
      </w:tr>
      <w:tr w:rsidR="000F6640">
        <w:trPr>
          <w:trHeight w:val="1464"/>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lastRenderedPageBreak/>
              <w:t>决策</w:t>
            </w:r>
            <w:r>
              <w:rPr>
                <w:color w:val="000000"/>
                <w:kern w:val="0"/>
                <w:sz w:val="22"/>
                <w:szCs w:val="22"/>
              </w:rPr>
              <w:t xml:space="preserve"> </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绩效目标</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绩效指标</w:t>
            </w:r>
          </w:p>
          <w:p w:rsidR="000F6640" w:rsidRDefault="00796EE6">
            <w:pPr>
              <w:widowControl/>
              <w:spacing w:line="0" w:lineRule="atLeast"/>
              <w:jc w:val="center"/>
              <w:rPr>
                <w:color w:val="000000"/>
                <w:kern w:val="0"/>
                <w:sz w:val="22"/>
                <w:szCs w:val="22"/>
              </w:rPr>
            </w:pPr>
            <w:r>
              <w:rPr>
                <w:color w:val="000000"/>
                <w:kern w:val="0"/>
                <w:sz w:val="22"/>
                <w:szCs w:val="22"/>
              </w:rPr>
              <w:t>明确性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rFonts w:ascii="宋体" w:hAnsi="宋体"/>
                <w:color w:val="000000"/>
                <w:kern w:val="0"/>
                <w:sz w:val="22"/>
                <w:szCs w:val="22"/>
              </w:rPr>
              <w:t>是否与项目目标任务数或计划数相对应。</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4</w:t>
            </w:r>
          </w:p>
        </w:tc>
      </w:tr>
      <w:tr w:rsidR="000F6640">
        <w:trPr>
          <w:trHeight w:val="1942"/>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vMerge w:val="restart"/>
            <w:tcBorders>
              <w:top w:val="nil"/>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资金投入</w:t>
            </w:r>
          </w:p>
          <w:p w:rsidR="000F6640" w:rsidRDefault="00796EE6">
            <w:pPr>
              <w:spacing w:line="0" w:lineRule="atLeast"/>
              <w:jc w:val="center"/>
              <w:rPr>
                <w:color w:val="000000"/>
                <w:kern w:val="0"/>
                <w:sz w:val="22"/>
                <w:szCs w:val="22"/>
              </w:rPr>
            </w:pP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预算编制</w:t>
            </w:r>
          </w:p>
          <w:p w:rsidR="000F6640" w:rsidRDefault="00796EE6">
            <w:pPr>
              <w:widowControl/>
              <w:spacing w:line="0" w:lineRule="atLeast"/>
              <w:jc w:val="center"/>
              <w:rPr>
                <w:color w:val="000000"/>
                <w:kern w:val="0"/>
                <w:sz w:val="22"/>
                <w:szCs w:val="22"/>
              </w:rPr>
            </w:pPr>
            <w:r>
              <w:rPr>
                <w:color w:val="000000"/>
                <w:kern w:val="0"/>
                <w:sz w:val="22"/>
                <w:szCs w:val="22"/>
              </w:rPr>
              <w:t>科学性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rFonts w:ascii="宋体" w:hAnsi="宋体"/>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rFonts w:ascii="宋体" w:hAnsi="宋体"/>
                <w:color w:val="000000"/>
                <w:kern w:val="0"/>
                <w:sz w:val="22"/>
                <w:szCs w:val="22"/>
              </w:rPr>
              <w:t>预算确定的项目投资额或资金量是否与工作任务相匹配。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color w:val="000000"/>
                <w:kern w:val="0"/>
                <w:sz w:val="22"/>
                <w:szCs w:val="22"/>
              </w:rPr>
            </w:pPr>
            <w:r>
              <w:rPr>
                <w:rFonts w:hint="eastAsia"/>
                <w:color w:val="000000"/>
                <w:kern w:val="0"/>
                <w:sz w:val="22"/>
                <w:szCs w:val="22"/>
              </w:rPr>
              <w:t>3</w:t>
            </w:r>
          </w:p>
        </w:tc>
      </w:tr>
      <w:tr w:rsidR="000F6640">
        <w:trPr>
          <w:trHeight w:val="1706"/>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资金分配</w:t>
            </w:r>
          </w:p>
          <w:p w:rsidR="000F6640" w:rsidRDefault="00796EE6">
            <w:pPr>
              <w:widowControl/>
              <w:spacing w:line="0" w:lineRule="atLeast"/>
              <w:jc w:val="center"/>
              <w:rPr>
                <w:color w:val="000000"/>
                <w:kern w:val="0"/>
                <w:sz w:val="22"/>
                <w:szCs w:val="22"/>
              </w:rPr>
            </w:pPr>
            <w:r>
              <w:rPr>
                <w:color w:val="000000"/>
                <w:kern w:val="0"/>
                <w:sz w:val="22"/>
                <w:szCs w:val="22"/>
              </w:rPr>
              <w:t>合理性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资金分配额度是否合理，与项目单位或地方实际是否相适应。</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2</w:t>
            </w:r>
          </w:p>
        </w:tc>
      </w:tr>
      <w:tr w:rsidR="000F6640">
        <w:trPr>
          <w:trHeight w:val="1415"/>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0F6640" w:rsidRDefault="00796EE6">
            <w:pPr>
              <w:spacing w:line="0" w:lineRule="atLeast"/>
              <w:jc w:val="center"/>
              <w:rPr>
                <w:color w:val="000000"/>
                <w:kern w:val="0"/>
                <w:sz w:val="22"/>
                <w:szCs w:val="22"/>
              </w:rPr>
            </w:pPr>
            <w:r>
              <w:rPr>
                <w:color w:val="000000"/>
                <w:kern w:val="0"/>
                <w:sz w:val="22"/>
                <w:szCs w:val="22"/>
              </w:rPr>
              <w:t>过程</w:t>
            </w:r>
          </w:p>
        </w:tc>
        <w:tc>
          <w:tcPr>
            <w:tcW w:w="709" w:type="dxa"/>
            <w:vMerge w:val="restart"/>
            <w:tcBorders>
              <w:top w:val="nil"/>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资金管理</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资金到位率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rFonts w:ascii="宋体" w:hAnsi="宋体"/>
                <w:color w:val="000000"/>
                <w:kern w:val="0"/>
                <w:sz w:val="22"/>
                <w:szCs w:val="22"/>
              </w:rPr>
              <w:t>（实际到位资金</w:t>
            </w:r>
            <w:r>
              <w:rPr>
                <w:color w:val="000000"/>
                <w:kern w:val="0"/>
                <w:sz w:val="22"/>
                <w:szCs w:val="22"/>
              </w:rPr>
              <w:t>/</w:t>
            </w:r>
            <w:r>
              <w:rPr>
                <w:rFonts w:ascii="宋体" w:hAnsi="宋体"/>
                <w:color w:val="000000"/>
                <w:kern w:val="0"/>
                <w:sz w:val="22"/>
                <w:szCs w:val="22"/>
              </w:rPr>
              <w:t>预算资金）</w:t>
            </w:r>
            <w:r>
              <w:rPr>
                <w:color w:val="000000"/>
                <w:kern w:val="0"/>
                <w:sz w:val="22"/>
                <w:szCs w:val="22"/>
              </w:rPr>
              <w:t>×100%</w:t>
            </w:r>
            <w:r>
              <w:rPr>
                <w:rFonts w:ascii="宋体" w:hAnsi="宋体"/>
                <w:color w:val="000000"/>
                <w:kern w:val="0"/>
                <w:sz w:val="22"/>
                <w:szCs w:val="22"/>
              </w:rPr>
              <w:t>。</w:t>
            </w:r>
          </w:p>
          <w:p w:rsidR="000F6640" w:rsidRDefault="00796EE6">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0F6640" w:rsidRDefault="00796EE6">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2</w:t>
            </w:r>
          </w:p>
        </w:tc>
      </w:tr>
      <w:tr w:rsidR="000F6640">
        <w:trPr>
          <w:trHeight w:val="1320"/>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预算执行率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rFonts w:ascii="宋体" w:hAnsi="宋体"/>
                <w:color w:val="000000"/>
                <w:kern w:val="0"/>
                <w:sz w:val="22"/>
                <w:szCs w:val="22"/>
              </w:rPr>
              <w:t>（实际支出资金</w:t>
            </w:r>
            <w:r>
              <w:rPr>
                <w:color w:val="000000"/>
                <w:kern w:val="0"/>
                <w:sz w:val="22"/>
                <w:szCs w:val="22"/>
              </w:rPr>
              <w:t>/</w:t>
            </w:r>
            <w:r>
              <w:rPr>
                <w:rFonts w:ascii="宋体" w:hAnsi="宋体"/>
                <w:color w:val="000000"/>
                <w:kern w:val="0"/>
                <w:sz w:val="22"/>
                <w:szCs w:val="22"/>
              </w:rPr>
              <w:t>实际到位资金）</w:t>
            </w:r>
            <w:r>
              <w:rPr>
                <w:color w:val="000000"/>
                <w:kern w:val="0"/>
                <w:sz w:val="22"/>
                <w:szCs w:val="22"/>
              </w:rPr>
              <w:t>×100%</w:t>
            </w:r>
            <w:r>
              <w:rPr>
                <w:rFonts w:ascii="宋体" w:hAnsi="宋体"/>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4</w:t>
            </w:r>
          </w:p>
        </w:tc>
      </w:tr>
      <w:tr w:rsidR="000F6640">
        <w:trPr>
          <w:trHeight w:val="2076"/>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lastRenderedPageBreak/>
              <w:t xml:space="preserve">　</w:t>
            </w:r>
          </w:p>
          <w:p w:rsidR="000F6640" w:rsidRDefault="00796EE6">
            <w:pPr>
              <w:spacing w:line="0" w:lineRule="atLeast"/>
              <w:jc w:val="center"/>
              <w:rPr>
                <w:color w:val="000000"/>
                <w:kern w:val="0"/>
                <w:sz w:val="22"/>
                <w:szCs w:val="22"/>
              </w:rPr>
            </w:pPr>
            <w:r>
              <w:rPr>
                <w:color w:val="000000"/>
                <w:kern w:val="0"/>
                <w:sz w:val="22"/>
                <w:szCs w:val="22"/>
              </w:rPr>
              <w:t>过程</w:t>
            </w:r>
            <w:r>
              <w:rPr>
                <w:color w:val="000000"/>
                <w:kern w:val="0"/>
                <w:sz w:val="22"/>
                <w:szCs w:val="22"/>
              </w:rPr>
              <w:t xml:space="preserve"> </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资金管理</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资金使用</w:t>
            </w:r>
          </w:p>
          <w:p w:rsidR="000F6640" w:rsidRDefault="00796EE6">
            <w:pPr>
              <w:widowControl/>
              <w:spacing w:line="0" w:lineRule="atLeast"/>
              <w:jc w:val="center"/>
              <w:rPr>
                <w:color w:val="000000"/>
                <w:kern w:val="0"/>
                <w:sz w:val="22"/>
                <w:szCs w:val="22"/>
              </w:rPr>
            </w:pPr>
            <w:r>
              <w:rPr>
                <w:color w:val="000000"/>
                <w:kern w:val="0"/>
                <w:sz w:val="22"/>
                <w:szCs w:val="22"/>
              </w:rPr>
              <w:t>合规性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rFonts w:ascii="宋体" w:hAnsi="宋体"/>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ascii="宋体" w:hAnsi="宋体"/>
                <w:color w:val="000000"/>
                <w:kern w:val="0"/>
                <w:sz w:val="22"/>
                <w:szCs w:val="22"/>
              </w:rPr>
              <w:t>是否存在截留、挤占、挪用、虚列支出等情况。</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4</w:t>
            </w:r>
          </w:p>
        </w:tc>
      </w:tr>
      <w:tr w:rsidR="000F6640">
        <w:trPr>
          <w:trHeight w:val="1797"/>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vMerge w:val="restart"/>
            <w:tcBorders>
              <w:top w:val="nil"/>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组织实施</w:t>
            </w:r>
          </w:p>
          <w:p w:rsidR="000F6640" w:rsidRDefault="00796EE6">
            <w:pPr>
              <w:spacing w:line="0" w:lineRule="atLeast"/>
              <w:jc w:val="center"/>
              <w:rPr>
                <w:color w:val="000000"/>
                <w:kern w:val="0"/>
                <w:sz w:val="22"/>
                <w:szCs w:val="22"/>
              </w:rPr>
            </w:pP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管理制度</w:t>
            </w:r>
          </w:p>
          <w:p w:rsidR="000F6640" w:rsidRDefault="00796EE6">
            <w:pPr>
              <w:widowControl/>
              <w:spacing w:line="0" w:lineRule="atLeast"/>
              <w:jc w:val="center"/>
              <w:rPr>
                <w:color w:val="000000"/>
                <w:kern w:val="0"/>
                <w:sz w:val="22"/>
                <w:szCs w:val="22"/>
              </w:rPr>
            </w:pPr>
            <w:r>
              <w:rPr>
                <w:color w:val="000000"/>
                <w:kern w:val="0"/>
                <w:sz w:val="22"/>
                <w:szCs w:val="22"/>
              </w:rPr>
              <w:t>健全性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财务和业务管理制度是否合法、合规、完整。</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4</w:t>
            </w:r>
          </w:p>
        </w:tc>
      </w:tr>
      <w:tr w:rsidR="000F6640">
        <w:trPr>
          <w:trHeight w:val="1769"/>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制度执行</w:t>
            </w:r>
          </w:p>
          <w:p w:rsidR="000F6640" w:rsidRDefault="00796EE6">
            <w:pPr>
              <w:widowControl/>
              <w:spacing w:line="0" w:lineRule="atLeast"/>
              <w:jc w:val="center"/>
              <w:rPr>
                <w:color w:val="000000"/>
                <w:kern w:val="0"/>
                <w:sz w:val="22"/>
                <w:szCs w:val="22"/>
              </w:rPr>
            </w:pPr>
            <w:r>
              <w:rPr>
                <w:color w:val="000000"/>
                <w:kern w:val="0"/>
                <w:sz w:val="22"/>
                <w:szCs w:val="22"/>
              </w:rPr>
              <w:t>有效性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ascii="宋体" w:hAnsi="宋体"/>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rFonts w:ascii="宋体" w:hAnsi="宋体"/>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rFonts w:ascii="宋体" w:hAnsi="宋体"/>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rFonts w:ascii="宋体" w:hAnsi="宋体"/>
                <w:color w:val="000000"/>
                <w:kern w:val="0"/>
                <w:sz w:val="22"/>
                <w:szCs w:val="22"/>
              </w:rPr>
              <w:t>项目实施的人员条件、场地设备、信息支撑等是否落实到位。</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4</w:t>
            </w:r>
          </w:p>
        </w:tc>
      </w:tr>
      <w:tr w:rsidR="000F6640">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产出</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产出数量</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实际完成率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rFonts w:ascii="宋体" w:hAnsi="宋体"/>
                <w:color w:val="000000"/>
                <w:kern w:val="0"/>
                <w:sz w:val="22"/>
                <w:szCs w:val="22"/>
              </w:rPr>
              <w:t>（实际产出数</w:t>
            </w:r>
            <w:r>
              <w:rPr>
                <w:color w:val="000000"/>
                <w:kern w:val="0"/>
                <w:sz w:val="22"/>
                <w:szCs w:val="22"/>
              </w:rPr>
              <w:t>/</w:t>
            </w:r>
            <w:r>
              <w:rPr>
                <w:rFonts w:ascii="宋体" w:hAnsi="宋体"/>
                <w:color w:val="000000"/>
                <w:kern w:val="0"/>
                <w:sz w:val="22"/>
                <w:szCs w:val="22"/>
              </w:rPr>
              <w:t>计划产出数）</w:t>
            </w:r>
            <w:r>
              <w:rPr>
                <w:color w:val="000000"/>
                <w:kern w:val="0"/>
                <w:sz w:val="22"/>
                <w:szCs w:val="22"/>
              </w:rPr>
              <w:t>×100%</w:t>
            </w:r>
            <w:r>
              <w:rPr>
                <w:rFonts w:ascii="宋体" w:hAnsi="宋体"/>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6</w:t>
            </w:r>
          </w:p>
        </w:tc>
      </w:tr>
      <w:tr w:rsidR="000F6640">
        <w:trPr>
          <w:trHeight w:val="1718"/>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lastRenderedPageBreak/>
              <w:t>产出</w:t>
            </w: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产出质量</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质量达标率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rFonts w:ascii="宋体" w:hAnsi="宋体"/>
                <w:color w:val="000000"/>
                <w:kern w:val="0"/>
                <w:sz w:val="22"/>
                <w:szCs w:val="22"/>
              </w:rPr>
              <w:t>（质量达标产出数</w:t>
            </w:r>
            <w:r>
              <w:rPr>
                <w:color w:val="000000"/>
                <w:kern w:val="0"/>
                <w:sz w:val="22"/>
                <w:szCs w:val="22"/>
              </w:rPr>
              <w:t>/</w:t>
            </w:r>
            <w:r>
              <w:rPr>
                <w:rFonts w:ascii="宋体" w:hAnsi="宋体"/>
                <w:color w:val="000000"/>
                <w:kern w:val="0"/>
                <w:sz w:val="22"/>
                <w:szCs w:val="22"/>
              </w:rPr>
              <w:t>实际产出数）</w:t>
            </w:r>
            <w:r>
              <w:rPr>
                <w:color w:val="000000"/>
                <w:kern w:val="0"/>
                <w:sz w:val="22"/>
                <w:szCs w:val="22"/>
              </w:rPr>
              <w:t>×100%</w:t>
            </w:r>
            <w:r>
              <w:rPr>
                <w:rFonts w:ascii="宋体" w:hAnsi="宋体"/>
                <w:color w:val="000000"/>
                <w:kern w:val="0"/>
                <w:sz w:val="22"/>
                <w:szCs w:val="22"/>
              </w:rPr>
              <w:t>。</w:t>
            </w:r>
          </w:p>
          <w:p w:rsidR="000F6640" w:rsidRDefault="00796EE6">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8</w:t>
            </w:r>
          </w:p>
        </w:tc>
      </w:tr>
      <w:tr w:rsidR="000F6640">
        <w:trPr>
          <w:trHeight w:val="1506"/>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spacing w:line="0" w:lineRule="atLeast"/>
              <w:jc w:val="center"/>
              <w:rPr>
                <w:color w:val="000000"/>
                <w:kern w:val="0"/>
                <w:sz w:val="22"/>
                <w:szCs w:val="22"/>
              </w:rPr>
            </w:pPr>
            <w:r>
              <w:rPr>
                <w:color w:val="000000"/>
                <w:kern w:val="0"/>
                <w:sz w:val="22"/>
                <w:szCs w:val="22"/>
              </w:rPr>
              <w:t>产出时效</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完成及时性</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8</w:t>
            </w:r>
          </w:p>
        </w:tc>
      </w:tr>
      <w:tr w:rsidR="000F6640">
        <w:trPr>
          <w:trHeight w:val="1674"/>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产出成本</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成本节约率</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rFonts w:ascii="宋体" w:hAnsi="宋体"/>
                <w:color w:val="000000"/>
                <w:kern w:val="0"/>
                <w:sz w:val="22"/>
                <w:szCs w:val="22"/>
              </w:rPr>
              <w:t>（计划成本</w:t>
            </w:r>
            <w:r>
              <w:rPr>
                <w:color w:val="000000"/>
                <w:kern w:val="0"/>
                <w:sz w:val="22"/>
                <w:szCs w:val="22"/>
              </w:rPr>
              <w:t>-</w:t>
            </w:r>
            <w:r>
              <w:rPr>
                <w:rFonts w:ascii="宋体" w:hAnsi="宋体"/>
                <w:color w:val="000000"/>
                <w:kern w:val="0"/>
                <w:sz w:val="22"/>
                <w:szCs w:val="22"/>
              </w:rPr>
              <w:t>实际成本）</w:t>
            </w:r>
            <w:r>
              <w:rPr>
                <w:color w:val="000000"/>
                <w:kern w:val="0"/>
                <w:sz w:val="22"/>
                <w:szCs w:val="22"/>
              </w:rPr>
              <w:t>/</w:t>
            </w:r>
            <w:r>
              <w:rPr>
                <w:rFonts w:ascii="宋体" w:hAnsi="宋体"/>
                <w:color w:val="000000"/>
                <w:kern w:val="0"/>
                <w:sz w:val="22"/>
                <w:szCs w:val="22"/>
              </w:rPr>
              <w:t>计划成本</w:t>
            </w:r>
            <w:r>
              <w:rPr>
                <w:color w:val="000000"/>
                <w:kern w:val="0"/>
                <w:sz w:val="22"/>
                <w:szCs w:val="22"/>
              </w:rPr>
              <w:t>]×100%</w:t>
            </w:r>
            <w:r>
              <w:rPr>
                <w:rFonts w:ascii="宋体" w:hAnsi="宋体"/>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8</w:t>
            </w:r>
          </w:p>
        </w:tc>
      </w:tr>
      <w:tr w:rsidR="000F6640">
        <w:trPr>
          <w:trHeight w:val="693"/>
          <w:jc w:val="center"/>
        </w:trPr>
        <w:tc>
          <w:tcPr>
            <w:tcW w:w="682" w:type="dxa"/>
            <w:vMerge w:val="restart"/>
            <w:tcBorders>
              <w:top w:val="nil"/>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效益</w:t>
            </w:r>
            <w:r>
              <w:rPr>
                <w:color w:val="000000"/>
                <w:kern w:val="0"/>
                <w:sz w:val="22"/>
                <w:szCs w:val="22"/>
              </w:rPr>
              <w:t xml:space="preserve"> </w:t>
            </w:r>
          </w:p>
        </w:tc>
        <w:tc>
          <w:tcPr>
            <w:tcW w:w="709" w:type="dxa"/>
            <w:vMerge w:val="restart"/>
            <w:tcBorders>
              <w:top w:val="nil"/>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项目效益</w:t>
            </w:r>
            <w:r>
              <w:rPr>
                <w:color w:val="000000"/>
                <w:kern w:val="0"/>
                <w:sz w:val="22"/>
                <w:szCs w:val="22"/>
              </w:rPr>
              <w:t xml:space="preserve"> </w:t>
            </w: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实施效益</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left"/>
              <w:rPr>
                <w:color w:val="000000"/>
                <w:kern w:val="0"/>
                <w:sz w:val="22"/>
                <w:szCs w:val="22"/>
              </w:rPr>
            </w:pPr>
            <w:r>
              <w:rPr>
                <w:color w:val="000000"/>
                <w:kern w:val="0"/>
                <w:sz w:val="22"/>
                <w:szCs w:val="22"/>
              </w:rPr>
              <w:t>项目实施所产生的效益。</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color w:val="000000"/>
                <w:kern w:val="0"/>
                <w:sz w:val="22"/>
                <w:szCs w:val="22"/>
              </w:rPr>
            </w:pPr>
            <w:r>
              <w:rPr>
                <w:rFonts w:hint="eastAsia"/>
                <w:color w:val="000000"/>
                <w:kern w:val="0"/>
                <w:sz w:val="22"/>
                <w:szCs w:val="22"/>
              </w:rPr>
              <w:t>20</w:t>
            </w:r>
          </w:p>
        </w:tc>
      </w:tr>
      <w:tr w:rsidR="000F6640">
        <w:trPr>
          <w:trHeight w:val="929"/>
          <w:jc w:val="center"/>
        </w:trPr>
        <w:tc>
          <w:tcPr>
            <w:tcW w:w="2525" w:type="dxa"/>
            <w:vMerge/>
            <w:tcBorders>
              <w:top w:val="nil"/>
              <w:left w:val="single" w:sz="8" w:space="0" w:color="000000"/>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709" w:type="dxa"/>
            <w:vMerge/>
            <w:tcBorders>
              <w:top w:val="nil"/>
              <w:left w:val="nil"/>
              <w:bottom w:val="single" w:sz="8" w:space="0" w:color="000000"/>
              <w:right w:val="single" w:sz="8" w:space="0" w:color="000000"/>
            </w:tcBorders>
            <w:vAlign w:val="center"/>
          </w:tcPr>
          <w:p w:rsidR="000F6640" w:rsidRDefault="000F6640">
            <w:pPr>
              <w:widowControl/>
              <w:jc w:val="left"/>
              <w:rPr>
                <w:color w:val="000000"/>
                <w:kern w:val="0"/>
                <w:sz w:val="22"/>
                <w:szCs w:val="22"/>
              </w:rPr>
            </w:pPr>
          </w:p>
        </w:tc>
        <w:tc>
          <w:tcPr>
            <w:tcW w:w="1134"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满意度</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rFonts w:ascii="宋体" w:hAnsi="宋体"/>
                <w:color w:val="000000"/>
                <w:kern w:val="0"/>
                <w:sz w:val="22"/>
                <w:szCs w:val="22"/>
              </w:rPr>
            </w:pPr>
            <w:r>
              <w:rPr>
                <w:rFonts w:ascii="宋体" w:hAnsi="宋体" w:hint="eastAsia"/>
                <w:color w:val="000000"/>
                <w:kern w:val="0"/>
                <w:sz w:val="22"/>
                <w:szCs w:val="22"/>
              </w:rPr>
              <w:t>8</w:t>
            </w:r>
          </w:p>
        </w:tc>
      </w:tr>
      <w:tr w:rsidR="000F6640">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总分</w:t>
            </w:r>
          </w:p>
        </w:tc>
        <w:tc>
          <w:tcPr>
            <w:tcW w:w="567" w:type="dxa"/>
            <w:tcBorders>
              <w:top w:val="single" w:sz="8" w:space="0" w:color="000000"/>
              <w:left w:val="nil"/>
              <w:bottom w:val="single" w:sz="8" w:space="0" w:color="000000"/>
              <w:right w:val="single" w:sz="8" w:space="0" w:color="000000"/>
            </w:tcBorders>
            <w:shd w:val="clear" w:color="auto" w:fill="FFFFFF"/>
            <w:vAlign w:val="center"/>
          </w:tcPr>
          <w:p w:rsidR="000F6640" w:rsidRDefault="00796EE6">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nil"/>
              <w:bottom w:val="single" w:sz="8" w:space="0" w:color="000000"/>
              <w:right w:val="single" w:sz="8" w:space="0" w:color="000000"/>
            </w:tcBorders>
            <w:shd w:val="clear" w:color="auto" w:fill="FFFFFF"/>
            <w:vAlign w:val="center"/>
          </w:tcPr>
          <w:p w:rsidR="000F6640" w:rsidRDefault="000F6640">
            <w:pPr>
              <w:widowControl/>
              <w:spacing w:line="0" w:lineRule="atLeast"/>
              <w:rPr>
                <w:color w:val="000000"/>
                <w:kern w:val="0"/>
                <w:sz w:val="22"/>
                <w:szCs w:val="22"/>
              </w:rPr>
            </w:pPr>
          </w:p>
        </w:tc>
        <w:tc>
          <w:tcPr>
            <w:tcW w:w="6096" w:type="dxa"/>
            <w:tcBorders>
              <w:top w:val="single" w:sz="8" w:space="0" w:color="000000"/>
              <w:left w:val="nil"/>
              <w:bottom w:val="single" w:sz="8" w:space="0" w:color="000000"/>
              <w:right w:val="single" w:sz="8" w:space="0" w:color="000000"/>
            </w:tcBorders>
            <w:shd w:val="clear" w:color="auto" w:fill="FFFFFF"/>
            <w:vAlign w:val="center"/>
          </w:tcPr>
          <w:p w:rsidR="000F6640" w:rsidRDefault="000F6640">
            <w:pPr>
              <w:widowControl/>
              <w:spacing w:line="0" w:lineRule="atLeast"/>
              <w:rPr>
                <w:color w:val="000000"/>
                <w:kern w:val="0"/>
                <w:sz w:val="22"/>
                <w:szCs w:val="22"/>
              </w:rPr>
            </w:pPr>
          </w:p>
        </w:tc>
        <w:tc>
          <w:tcPr>
            <w:tcW w:w="566" w:type="dxa"/>
            <w:tcBorders>
              <w:top w:val="single" w:sz="8" w:space="0" w:color="000000"/>
              <w:left w:val="nil"/>
              <w:bottom w:val="single" w:sz="8" w:space="0" w:color="000000"/>
              <w:right w:val="single" w:sz="8" w:space="0" w:color="000000"/>
            </w:tcBorders>
            <w:shd w:val="clear" w:color="auto" w:fill="FFFFFF"/>
            <w:vAlign w:val="center"/>
          </w:tcPr>
          <w:p w:rsidR="000F6640" w:rsidRDefault="002A4A90">
            <w:pPr>
              <w:widowControl/>
              <w:spacing w:line="0" w:lineRule="atLeast"/>
              <w:jc w:val="center"/>
              <w:rPr>
                <w:color w:val="000000"/>
                <w:kern w:val="0"/>
                <w:sz w:val="22"/>
                <w:szCs w:val="22"/>
              </w:rPr>
            </w:pPr>
            <w:r>
              <w:rPr>
                <w:rFonts w:hint="eastAsia"/>
                <w:color w:val="000000"/>
                <w:kern w:val="0"/>
                <w:sz w:val="22"/>
                <w:szCs w:val="22"/>
              </w:rPr>
              <w:t>96</w:t>
            </w:r>
          </w:p>
        </w:tc>
      </w:tr>
    </w:tbl>
    <w:p w:rsidR="000F6640" w:rsidRDefault="00796EE6">
      <w:pPr>
        <w:spacing w:line="560" w:lineRule="exact"/>
        <w:ind w:firstLineChars="100" w:firstLine="200"/>
        <w:rPr>
          <w:rFonts w:eastAsia="仿宋_GB2312"/>
          <w:sz w:val="20"/>
          <w:szCs w:val="20"/>
        </w:rPr>
      </w:pPr>
      <w:r>
        <w:rPr>
          <w:rFonts w:ascii="宋体" w:hAnsi="宋体" w:cs="宋体" w:hint="eastAsia"/>
          <w:sz w:val="20"/>
          <w:szCs w:val="20"/>
        </w:rPr>
        <w:t>注：单位可以根据专项资金的管理要求和绩效要求增设个性指标。</w:t>
      </w:r>
    </w:p>
    <w:p w:rsidR="000F6640" w:rsidRDefault="000F6640"/>
    <w:sectPr w:rsidR="000F6640" w:rsidSect="001E5FE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BCF" w:rsidRDefault="00DA2BCF" w:rsidP="000F6640">
      <w:r>
        <w:separator/>
      </w:r>
    </w:p>
  </w:endnote>
  <w:endnote w:type="continuationSeparator" w:id="0">
    <w:p w:rsidR="00DA2BCF" w:rsidRDefault="00DA2BCF" w:rsidP="000F66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640" w:rsidRDefault="00F90A28">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filled="f" stroked="f">
          <v:textbox style="mso-fit-shape-to-text:t" inset="0,0,0,0">
            <w:txbxContent>
              <w:p w:rsidR="000F6640" w:rsidRDefault="00F90A28">
                <w:pPr>
                  <w:pStyle w:val="a4"/>
                </w:pPr>
                <w:r>
                  <w:fldChar w:fldCharType="begin"/>
                </w:r>
                <w:r w:rsidR="00796EE6">
                  <w:instrText xml:space="preserve"> PAGE  \* MERGEFORMAT </w:instrText>
                </w:r>
                <w:r>
                  <w:fldChar w:fldCharType="separate"/>
                </w:r>
                <w:r w:rsidR="002D65BA">
                  <w:rPr>
                    <w:noProof/>
                  </w:rPr>
                  <w:t>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BCF" w:rsidRDefault="00DA2BCF" w:rsidP="000F6640">
      <w:r>
        <w:separator/>
      </w:r>
    </w:p>
  </w:footnote>
  <w:footnote w:type="continuationSeparator" w:id="0">
    <w:p w:rsidR="00DA2BCF" w:rsidRDefault="00DA2BCF" w:rsidP="000F66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46E7E6"/>
    <w:multiLevelType w:val="singleLevel"/>
    <w:tmpl w:val="6E46E7E6"/>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3AEB"/>
    <w:rsid w:val="000430C5"/>
    <w:rsid w:val="000F6640"/>
    <w:rsid w:val="00147B71"/>
    <w:rsid w:val="001E5FE0"/>
    <w:rsid w:val="002A4A90"/>
    <w:rsid w:val="002D65BA"/>
    <w:rsid w:val="003C43D6"/>
    <w:rsid w:val="00434CE0"/>
    <w:rsid w:val="004E71C0"/>
    <w:rsid w:val="005C30C4"/>
    <w:rsid w:val="005F799E"/>
    <w:rsid w:val="006458F1"/>
    <w:rsid w:val="00796EE6"/>
    <w:rsid w:val="007E0188"/>
    <w:rsid w:val="00811E15"/>
    <w:rsid w:val="009100DF"/>
    <w:rsid w:val="009201ED"/>
    <w:rsid w:val="00926D50"/>
    <w:rsid w:val="009D2EDF"/>
    <w:rsid w:val="00A336AC"/>
    <w:rsid w:val="00AE7CC8"/>
    <w:rsid w:val="00B2276E"/>
    <w:rsid w:val="00B305C1"/>
    <w:rsid w:val="00BC6CC9"/>
    <w:rsid w:val="00CC26FF"/>
    <w:rsid w:val="00D37094"/>
    <w:rsid w:val="00DA2BCF"/>
    <w:rsid w:val="00DC29BF"/>
    <w:rsid w:val="00E40F31"/>
    <w:rsid w:val="00E80B3C"/>
    <w:rsid w:val="00EE3AEB"/>
    <w:rsid w:val="00F90A28"/>
    <w:rsid w:val="06D424B0"/>
    <w:rsid w:val="081746FA"/>
    <w:rsid w:val="0CAA333B"/>
    <w:rsid w:val="0FB20378"/>
    <w:rsid w:val="11466B80"/>
    <w:rsid w:val="12CA3FF1"/>
    <w:rsid w:val="132A3135"/>
    <w:rsid w:val="134A79DA"/>
    <w:rsid w:val="151402A1"/>
    <w:rsid w:val="1A6D4DCE"/>
    <w:rsid w:val="1AE70484"/>
    <w:rsid w:val="1BC82724"/>
    <w:rsid w:val="1EA44029"/>
    <w:rsid w:val="1FA019EB"/>
    <w:rsid w:val="23164566"/>
    <w:rsid w:val="23305B51"/>
    <w:rsid w:val="239441BD"/>
    <w:rsid w:val="23B01254"/>
    <w:rsid w:val="253A49D0"/>
    <w:rsid w:val="28DC048C"/>
    <w:rsid w:val="2C9B3ABA"/>
    <w:rsid w:val="312538C1"/>
    <w:rsid w:val="33DE00A7"/>
    <w:rsid w:val="34036770"/>
    <w:rsid w:val="37DB24BB"/>
    <w:rsid w:val="394C1CCA"/>
    <w:rsid w:val="40AD045A"/>
    <w:rsid w:val="411D4080"/>
    <w:rsid w:val="427C7AB3"/>
    <w:rsid w:val="46870210"/>
    <w:rsid w:val="4C9E5862"/>
    <w:rsid w:val="520A0074"/>
    <w:rsid w:val="535C61AC"/>
    <w:rsid w:val="541317C9"/>
    <w:rsid w:val="55785AE1"/>
    <w:rsid w:val="55FF29CA"/>
    <w:rsid w:val="595501D6"/>
    <w:rsid w:val="5D1F15C5"/>
    <w:rsid w:val="5D1F7158"/>
    <w:rsid w:val="61BE6A6F"/>
    <w:rsid w:val="63682222"/>
    <w:rsid w:val="646D5F93"/>
    <w:rsid w:val="656F1618"/>
    <w:rsid w:val="65937D7A"/>
    <w:rsid w:val="66F0603A"/>
    <w:rsid w:val="67DE4D07"/>
    <w:rsid w:val="69047309"/>
    <w:rsid w:val="6A5570D8"/>
    <w:rsid w:val="6B2F1028"/>
    <w:rsid w:val="6C9E186A"/>
    <w:rsid w:val="6D5413D8"/>
    <w:rsid w:val="783A48BC"/>
    <w:rsid w:val="78753828"/>
    <w:rsid w:val="7A5B2E99"/>
    <w:rsid w:val="7EC93A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640"/>
    <w:pPr>
      <w:widowControl w:val="0"/>
      <w:jc w:val="both"/>
    </w:pPr>
    <w:rPr>
      <w:rFonts w:ascii="Times New Roman" w:eastAsia="宋体" w:hAnsi="Times New Roman" w:cs="Times New Roman"/>
      <w:kern w:val="2"/>
      <w:sz w:val="21"/>
      <w:szCs w:val="21"/>
    </w:rPr>
  </w:style>
  <w:style w:type="paragraph" w:styleId="2">
    <w:name w:val="heading 2"/>
    <w:basedOn w:val="a"/>
    <w:next w:val="a"/>
    <w:link w:val="2Char"/>
    <w:uiPriority w:val="99"/>
    <w:qFormat/>
    <w:rsid w:val="000F6640"/>
    <w:pPr>
      <w:keepNext/>
      <w:keepLines/>
      <w:spacing w:before="260" w:after="260" w:line="412" w:lineRule="auto"/>
      <w:outlineLvl w:val="1"/>
    </w:pPr>
    <w:rPr>
      <w:rFonts w:ascii="Arial" w:eastAsia="黑体"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F6640"/>
    <w:rPr>
      <w:sz w:val="18"/>
      <w:szCs w:val="18"/>
    </w:rPr>
  </w:style>
  <w:style w:type="paragraph" w:styleId="a4">
    <w:name w:val="footer"/>
    <w:basedOn w:val="a"/>
    <w:uiPriority w:val="99"/>
    <w:semiHidden/>
    <w:unhideWhenUsed/>
    <w:qFormat/>
    <w:rsid w:val="000F6640"/>
    <w:pPr>
      <w:tabs>
        <w:tab w:val="center" w:pos="4153"/>
        <w:tab w:val="right" w:pos="8306"/>
      </w:tabs>
      <w:snapToGrid w:val="0"/>
      <w:jc w:val="left"/>
    </w:pPr>
    <w:rPr>
      <w:sz w:val="18"/>
    </w:rPr>
  </w:style>
  <w:style w:type="paragraph" w:styleId="a5">
    <w:name w:val="header"/>
    <w:basedOn w:val="a"/>
    <w:uiPriority w:val="99"/>
    <w:semiHidden/>
    <w:unhideWhenUsed/>
    <w:qFormat/>
    <w:rsid w:val="000F664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2Char">
    <w:name w:val="标题 2 Char"/>
    <w:basedOn w:val="a0"/>
    <w:link w:val="2"/>
    <w:uiPriority w:val="99"/>
    <w:qFormat/>
    <w:rsid w:val="000F6640"/>
    <w:rPr>
      <w:rFonts w:ascii="Arial" w:eastAsia="黑体" w:hAnsi="Arial" w:cs="Arial"/>
      <w:b/>
      <w:sz w:val="32"/>
      <w:szCs w:val="32"/>
    </w:rPr>
  </w:style>
  <w:style w:type="paragraph" w:styleId="a6">
    <w:name w:val="No Spacing"/>
    <w:basedOn w:val="a"/>
    <w:uiPriority w:val="99"/>
    <w:qFormat/>
    <w:rsid w:val="000F6640"/>
  </w:style>
  <w:style w:type="character" w:customStyle="1" w:styleId="Char">
    <w:name w:val="批注框文本 Char"/>
    <w:basedOn w:val="a0"/>
    <w:link w:val="a3"/>
    <w:uiPriority w:val="99"/>
    <w:semiHidden/>
    <w:qFormat/>
    <w:rsid w:val="000F6640"/>
    <w:rPr>
      <w:rFonts w:ascii="Times New Roman" w:eastAsia="宋体" w:hAnsi="Times New Roman" w:cs="Times New Roman"/>
      <w:sz w:val="18"/>
      <w:szCs w:val="18"/>
    </w:rPr>
  </w:style>
  <w:style w:type="paragraph" w:customStyle="1" w:styleId="p15">
    <w:name w:val="p15"/>
    <w:basedOn w:val="a"/>
    <w:qFormat/>
    <w:rsid w:val="000F6640"/>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1203</Words>
  <Characters>6859</Characters>
  <Application>Microsoft Office Word</Application>
  <DocSecurity>0</DocSecurity>
  <Lines>57</Lines>
  <Paragraphs>16</Paragraphs>
  <ScaleCrop>false</ScaleCrop>
  <Company/>
  <LinksUpToDate>false</LinksUpToDate>
  <CharactersWithSpaces>8046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cp:lastPrinted>2021-08-04T00:36:00Z</cp:lastPrinted>
  <dcterms:created xsi:type="dcterms:W3CDTF">2021-07-17T01:25:00Z</dcterms:created>
  <dcterms:modified xsi:type="dcterms:W3CDTF">2021-08-04T00:36:00Z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6F01104948A84087A9D81AA5C075EE71</vt:lpwstr>
  </property>
</Properties>
</file>