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6F0" w:rsidRPr="009E21A9" w:rsidRDefault="009E21A9" w:rsidP="009E21A9">
      <w:pPr>
        <w:pStyle w:val="p15"/>
        <w:spacing w:line="560" w:lineRule="exact"/>
        <w:ind w:left="1760" w:hangingChars="400" w:hanging="1760"/>
        <w:rPr>
          <w:rFonts w:ascii="黑体" w:eastAsia="黑体" w:hAnsi="黑体" w:cs="黑体"/>
          <w:sz w:val="44"/>
          <w:szCs w:val="44"/>
        </w:rPr>
      </w:pPr>
      <w:r>
        <w:rPr>
          <w:rFonts w:ascii="黑体" w:eastAsia="黑体" w:hAnsi="黑体" w:hint="eastAsia"/>
          <w:sz w:val="44"/>
          <w:szCs w:val="44"/>
        </w:rPr>
        <w:t>中方县自然资源局2020</w:t>
      </w:r>
      <w:r w:rsidR="003C1EC0" w:rsidRPr="003C1EC0">
        <w:rPr>
          <w:rFonts w:ascii="黑体" w:eastAsia="黑体" w:hAnsi="黑体" w:hint="eastAsia"/>
          <w:sz w:val="44"/>
          <w:szCs w:val="44"/>
        </w:rPr>
        <w:t>年</w:t>
      </w:r>
      <w:r>
        <w:rPr>
          <w:rFonts w:ascii="黑体" w:eastAsia="黑体" w:hAnsi="黑体" w:hint="eastAsia"/>
          <w:sz w:val="44"/>
          <w:szCs w:val="44"/>
        </w:rPr>
        <w:t>度</w:t>
      </w:r>
      <w:r w:rsidR="003C1EC0" w:rsidRPr="003C1EC0">
        <w:rPr>
          <w:rFonts w:ascii="黑体" w:eastAsia="黑体" w:hAnsi="黑体" w:hint="eastAsia"/>
          <w:sz w:val="44"/>
          <w:szCs w:val="44"/>
        </w:rPr>
        <w:t>土地评估报告编制</w:t>
      </w:r>
      <w:r w:rsidR="00346F83">
        <w:rPr>
          <w:rFonts w:ascii="黑体" w:eastAsia="黑体" w:hAnsi="黑体" w:hint="eastAsia"/>
          <w:sz w:val="44"/>
          <w:szCs w:val="44"/>
        </w:rPr>
        <w:t>项目</w:t>
      </w:r>
      <w:r w:rsidR="004B3F6B">
        <w:rPr>
          <w:rFonts w:ascii="黑体" w:eastAsia="黑体" w:hAnsi="黑体" w:cs="黑体" w:hint="eastAsia"/>
          <w:sz w:val="44"/>
          <w:szCs w:val="44"/>
        </w:rPr>
        <w:t>支出绩效</w:t>
      </w:r>
      <w:r>
        <w:rPr>
          <w:rFonts w:ascii="黑体" w:eastAsia="黑体" w:hAnsi="黑体" w:cs="黑体" w:hint="eastAsia"/>
          <w:sz w:val="44"/>
          <w:szCs w:val="44"/>
        </w:rPr>
        <w:t>自评</w:t>
      </w:r>
      <w:r w:rsidR="004B3F6B">
        <w:rPr>
          <w:rFonts w:ascii="黑体" w:eastAsia="黑体" w:hAnsi="黑体" w:cs="黑体" w:hint="eastAsia"/>
          <w:sz w:val="44"/>
          <w:szCs w:val="44"/>
        </w:rPr>
        <w:t>报告</w:t>
      </w:r>
    </w:p>
    <w:p w:rsidR="007206F0" w:rsidRDefault="007206F0">
      <w:pPr>
        <w:pStyle w:val="p15"/>
        <w:spacing w:line="560" w:lineRule="exact"/>
        <w:jc w:val="both"/>
        <w:rPr>
          <w:rFonts w:ascii="仿宋_GB2312" w:eastAsia="仿宋_GB2312"/>
          <w:sz w:val="32"/>
          <w:szCs w:val="32"/>
        </w:rPr>
      </w:pPr>
    </w:p>
    <w:p w:rsidR="007206F0" w:rsidRPr="00FF79E9" w:rsidRDefault="004B3F6B">
      <w:pPr>
        <w:pStyle w:val="p15"/>
        <w:numPr>
          <w:ilvl w:val="0"/>
          <w:numId w:val="1"/>
        </w:numPr>
        <w:spacing w:line="590" w:lineRule="exact"/>
        <w:ind w:firstLineChars="200" w:firstLine="640"/>
        <w:jc w:val="both"/>
        <w:rPr>
          <w:rFonts w:eastAsia="宋体" w:cs="黑体"/>
          <w:sz w:val="32"/>
          <w:szCs w:val="32"/>
        </w:rPr>
      </w:pPr>
      <w:r w:rsidRPr="00FF79E9">
        <w:rPr>
          <w:rFonts w:eastAsia="宋体" w:cs="黑体" w:hint="eastAsia"/>
          <w:sz w:val="32"/>
          <w:szCs w:val="32"/>
        </w:rPr>
        <w:t>基本情况</w:t>
      </w:r>
    </w:p>
    <w:p w:rsidR="007206F0" w:rsidRPr="00FF79E9" w:rsidRDefault="004B3F6B">
      <w:pPr>
        <w:pStyle w:val="p15"/>
        <w:numPr>
          <w:ilvl w:val="0"/>
          <w:numId w:val="2"/>
        </w:numPr>
        <w:spacing w:line="590" w:lineRule="exact"/>
        <w:ind w:firstLineChars="200" w:firstLine="640"/>
        <w:jc w:val="both"/>
        <w:rPr>
          <w:rFonts w:eastAsia="宋体" w:cs="华文仿宋"/>
          <w:sz w:val="32"/>
          <w:szCs w:val="32"/>
        </w:rPr>
      </w:pPr>
      <w:r w:rsidRPr="00FF79E9">
        <w:rPr>
          <w:rFonts w:eastAsia="宋体" w:cs="华文仿宋" w:hint="eastAsia"/>
          <w:kern w:val="2"/>
          <w:sz w:val="32"/>
          <w:szCs w:val="32"/>
        </w:rPr>
        <w:t>项目概况。</w:t>
      </w:r>
      <w:r w:rsidRPr="00FF79E9">
        <w:rPr>
          <w:rFonts w:eastAsia="宋体" w:cs="华文仿宋" w:hint="eastAsia"/>
          <w:sz w:val="32"/>
          <w:szCs w:val="32"/>
        </w:rPr>
        <w:t>以科学发展观为指导，以实现国有建设用地出让收益最大化为目标，促进土地市场健康有序发展。根据中方县人民政府发布实施的基准地价，结合土地开发利用现状和确定的规划条件指标，按照《国有建设用地使用权出让地价评估技术规范》[2018]4号文件，科学评估2019年政府拟出让土地价格，为政府决策提供参考依据。</w:t>
      </w:r>
    </w:p>
    <w:p w:rsidR="007206F0" w:rsidRPr="00FF79E9" w:rsidRDefault="004B3F6B">
      <w:pPr>
        <w:pStyle w:val="p15"/>
        <w:numPr>
          <w:ilvl w:val="0"/>
          <w:numId w:val="2"/>
        </w:numPr>
        <w:spacing w:line="590" w:lineRule="exact"/>
        <w:ind w:firstLineChars="200" w:firstLine="640"/>
        <w:jc w:val="both"/>
        <w:rPr>
          <w:rFonts w:eastAsia="宋体" w:cs="华文仿宋"/>
          <w:sz w:val="32"/>
          <w:szCs w:val="32"/>
        </w:rPr>
      </w:pPr>
      <w:r w:rsidRPr="00FF79E9">
        <w:rPr>
          <w:rFonts w:eastAsia="宋体" w:cs="华文仿宋" w:hint="eastAsia"/>
          <w:sz w:val="32"/>
          <w:szCs w:val="32"/>
        </w:rPr>
        <w:t>项目绩效目标。规范土地供地秩序，加强土地价格管理，为政府决策提供参考依据，实现土地收益最大化。</w:t>
      </w:r>
    </w:p>
    <w:p w:rsidR="007206F0" w:rsidRPr="00FF79E9" w:rsidRDefault="004B3F6B">
      <w:pPr>
        <w:ind w:firstLineChars="200" w:firstLine="640"/>
        <w:rPr>
          <w:rFonts w:ascii="宋体" w:eastAsia="宋体" w:hAnsi="宋体" w:cs="黑体"/>
          <w:sz w:val="32"/>
          <w:szCs w:val="32"/>
        </w:rPr>
      </w:pPr>
      <w:r w:rsidRPr="00FF79E9">
        <w:rPr>
          <w:rFonts w:ascii="宋体" w:eastAsia="宋体" w:hAnsi="宋体" w:cs="黑体" w:hint="eastAsia"/>
          <w:sz w:val="32"/>
          <w:szCs w:val="32"/>
        </w:rPr>
        <w:t>二、绩效评价工作开展情况</w:t>
      </w:r>
    </w:p>
    <w:p w:rsidR="007206F0" w:rsidRPr="00FF79E9" w:rsidRDefault="004B3F6B">
      <w:pPr>
        <w:pStyle w:val="p15"/>
        <w:spacing w:line="590" w:lineRule="exact"/>
        <w:ind w:firstLineChars="200" w:firstLine="640"/>
        <w:jc w:val="both"/>
        <w:rPr>
          <w:rFonts w:eastAsia="宋体" w:cs="华文仿宋"/>
          <w:sz w:val="32"/>
          <w:szCs w:val="32"/>
        </w:rPr>
      </w:pPr>
      <w:r w:rsidRPr="00FF79E9">
        <w:rPr>
          <w:rFonts w:eastAsia="宋体" w:cs="华文仿宋" w:hint="eastAsia"/>
          <w:sz w:val="32"/>
          <w:szCs w:val="32"/>
        </w:rPr>
        <w:t>1、绩效评价目的、对象和范围。</w:t>
      </w:r>
    </w:p>
    <w:p w:rsidR="007206F0" w:rsidRPr="00FF79E9" w:rsidRDefault="004B3F6B">
      <w:pPr>
        <w:pStyle w:val="p15"/>
        <w:spacing w:line="590" w:lineRule="exact"/>
        <w:ind w:firstLineChars="200" w:firstLine="640"/>
        <w:jc w:val="both"/>
        <w:rPr>
          <w:rFonts w:eastAsia="宋体" w:cs="华文仿宋"/>
          <w:sz w:val="32"/>
          <w:szCs w:val="32"/>
        </w:rPr>
      </w:pPr>
      <w:r w:rsidRPr="00FF79E9">
        <w:rPr>
          <w:rFonts w:eastAsia="宋体" w:cs="华文仿宋" w:hint="eastAsia"/>
          <w:sz w:val="32"/>
          <w:szCs w:val="32"/>
        </w:rPr>
        <w:t>2、目的：加强土地评估工作经费的规范使用和监管。</w:t>
      </w:r>
    </w:p>
    <w:p w:rsidR="007206F0" w:rsidRPr="00FF79E9" w:rsidRDefault="004B3F6B">
      <w:pPr>
        <w:pStyle w:val="p15"/>
        <w:numPr>
          <w:ilvl w:val="0"/>
          <w:numId w:val="2"/>
        </w:numPr>
        <w:spacing w:line="590" w:lineRule="exact"/>
        <w:ind w:firstLineChars="200" w:firstLine="640"/>
        <w:jc w:val="both"/>
        <w:rPr>
          <w:rFonts w:eastAsia="宋体" w:cs="华文仿宋"/>
          <w:sz w:val="32"/>
          <w:szCs w:val="32"/>
        </w:rPr>
      </w:pPr>
      <w:r w:rsidRPr="00FF79E9">
        <w:rPr>
          <w:rFonts w:eastAsia="宋体" w:cs="华文仿宋" w:hint="eastAsia"/>
          <w:sz w:val="32"/>
          <w:szCs w:val="32"/>
        </w:rPr>
        <w:t>对象：中方县自然资源局</w:t>
      </w:r>
    </w:p>
    <w:p w:rsidR="007206F0" w:rsidRPr="00FF79E9" w:rsidRDefault="004B3F6B">
      <w:pPr>
        <w:pStyle w:val="p15"/>
        <w:numPr>
          <w:ilvl w:val="0"/>
          <w:numId w:val="2"/>
        </w:numPr>
        <w:spacing w:line="590" w:lineRule="exact"/>
        <w:ind w:firstLineChars="200" w:firstLine="640"/>
        <w:jc w:val="both"/>
        <w:rPr>
          <w:rFonts w:eastAsia="宋体" w:cs="华文仿宋"/>
          <w:sz w:val="32"/>
          <w:szCs w:val="32"/>
        </w:rPr>
      </w:pPr>
      <w:r w:rsidRPr="00FF79E9">
        <w:rPr>
          <w:rFonts w:eastAsia="宋体" w:cs="华文仿宋" w:hint="eastAsia"/>
          <w:sz w:val="32"/>
          <w:szCs w:val="32"/>
        </w:rPr>
        <w:t>范围：县财政下达的2019年土地评估技术服务费预算60万元使用情况，2020年已支付的</w:t>
      </w:r>
      <w:r w:rsidR="001024DA">
        <w:rPr>
          <w:rFonts w:eastAsia="宋体" w:cs="华文仿宋" w:hint="eastAsia"/>
          <w:sz w:val="32"/>
          <w:szCs w:val="32"/>
        </w:rPr>
        <w:t>9.21</w:t>
      </w:r>
      <w:r w:rsidRPr="00FF79E9">
        <w:rPr>
          <w:rFonts w:eastAsia="宋体" w:cs="华文仿宋" w:hint="eastAsia"/>
          <w:sz w:val="32"/>
          <w:szCs w:val="32"/>
        </w:rPr>
        <w:t>万元。</w:t>
      </w:r>
    </w:p>
    <w:p w:rsidR="007206F0" w:rsidRPr="00FF79E9" w:rsidRDefault="004B3F6B">
      <w:pPr>
        <w:pStyle w:val="p15"/>
        <w:numPr>
          <w:ilvl w:val="0"/>
          <w:numId w:val="2"/>
        </w:numPr>
        <w:spacing w:line="590" w:lineRule="exact"/>
        <w:ind w:firstLineChars="200" w:firstLine="640"/>
        <w:jc w:val="both"/>
        <w:rPr>
          <w:rFonts w:eastAsia="宋体" w:cs="华文仿宋"/>
          <w:sz w:val="32"/>
          <w:szCs w:val="32"/>
        </w:rPr>
      </w:pPr>
      <w:r w:rsidRPr="00FF79E9">
        <w:rPr>
          <w:rFonts w:eastAsia="宋体" w:cs="华文仿宋" w:hint="eastAsia"/>
          <w:sz w:val="32"/>
          <w:szCs w:val="32"/>
        </w:rPr>
        <w:t>2、绩效评价原则、评价指标体系、评价方法、评价标准。</w:t>
      </w:r>
    </w:p>
    <w:p w:rsidR="007206F0" w:rsidRPr="00FF79E9" w:rsidRDefault="004B3F6B">
      <w:pPr>
        <w:pStyle w:val="p15"/>
        <w:numPr>
          <w:ilvl w:val="0"/>
          <w:numId w:val="2"/>
        </w:numPr>
        <w:spacing w:line="590" w:lineRule="exact"/>
        <w:ind w:firstLineChars="200" w:firstLine="640"/>
        <w:jc w:val="both"/>
        <w:rPr>
          <w:rFonts w:eastAsia="宋体" w:cs="华文仿宋"/>
          <w:sz w:val="32"/>
          <w:szCs w:val="32"/>
        </w:rPr>
      </w:pPr>
      <w:r w:rsidRPr="00FF79E9">
        <w:rPr>
          <w:rFonts w:eastAsia="宋体" w:cs="华文仿宋" w:hint="eastAsia"/>
          <w:sz w:val="32"/>
          <w:szCs w:val="32"/>
        </w:rPr>
        <w:t>原则：经济性、效率性、有效性、真实性、科学性、规范性原则进行评价。</w:t>
      </w:r>
    </w:p>
    <w:p w:rsidR="007206F0" w:rsidRPr="00FF79E9" w:rsidRDefault="004B3F6B">
      <w:pPr>
        <w:pStyle w:val="p15"/>
        <w:numPr>
          <w:ilvl w:val="0"/>
          <w:numId w:val="2"/>
        </w:numPr>
        <w:spacing w:line="590" w:lineRule="exact"/>
        <w:ind w:firstLineChars="200" w:firstLine="640"/>
        <w:jc w:val="both"/>
        <w:rPr>
          <w:rFonts w:eastAsia="宋体" w:cs="华文仿宋"/>
          <w:sz w:val="32"/>
          <w:szCs w:val="32"/>
        </w:rPr>
      </w:pPr>
      <w:r w:rsidRPr="00FF79E9">
        <w:rPr>
          <w:rFonts w:eastAsia="宋体" w:cs="华文仿宋" w:hint="eastAsia"/>
          <w:sz w:val="32"/>
          <w:szCs w:val="32"/>
        </w:rPr>
        <w:lastRenderedPageBreak/>
        <w:t>评价指标体系：对项目依据、程序，资金分配到位率、执行率、使用合规性，项目产出的完成率、质量达标率、及时性，支出的经济效益、社会效益、可持续影响等指标的评价。</w:t>
      </w:r>
    </w:p>
    <w:p w:rsidR="007206F0" w:rsidRPr="00FF79E9" w:rsidRDefault="004B3F6B">
      <w:pPr>
        <w:pStyle w:val="p15"/>
        <w:numPr>
          <w:ilvl w:val="0"/>
          <w:numId w:val="2"/>
        </w:numPr>
        <w:spacing w:line="590" w:lineRule="exact"/>
        <w:ind w:firstLineChars="200" w:firstLine="640"/>
        <w:jc w:val="both"/>
        <w:rPr>
          <w:rFonts w:eastAsia="宋体" w:cs="华文仿宋"/>
          <w:sz w:val="32"/>
          <w:szCs w:val="32"/>
        </w:rPr>
      </w:pPr>
      <w:r w:rsidRPr="00FF79E9">
        <w:rPr>
          <w:rFonts w:eastAsia="宋体" w:cs="华文仿宋" w:hint="eastAsia"/>
          <w:sz w:val="32"/>
          <w:szCs w:val="32"/>
        </w:rPr>
        <w:t>评价方法：对项目进行检查、核实，阶段审计、初审、终审。</w:t>
      </w:r>
    </w:p>
    <w:p w:rsidR="007206F0" w:rsidRPr="00FF79E9" w:rsidRDefault="004B3F6B">
      <w:pPr>
        <w:pStyle w:val="p15"/>
        <w:numPr>
          <w:ilvl w:val="0"/>
          <w:numId w:val="2"/>
        </w:numPr>
        <w:spacing w:line="590" w:lineRule="exact"/>
        <w:ind w:firstLineChars="200" w:firstLine="640"/>
        <w:jc w:val="both"/>
        <w:rPr>
          <w:rFonts w:eastAsia="宋体" w:cs="华文仿宋"/>
          <w:sz w:val="32"/>
          <w:szCs w:val="32"/>
        </w:rPr>
      </w:pPr>
      <w:r w:rsidRPr="00FF79E9">
        <w:rPr>
          <w:rFonts w:eastAsia="宋体" w:cs="华文仿宋" w:hint="eastAsia"/>
          <w:sz w:val="32"/>
          <w:szCs w:val="32"/>
        </w:rPr>
        <w:t>评价标准：按照</w:t>
      </w:r>
      <w:r w:rsidR="002D45D6" w:rsidRPr="00FF79E9">
        <w:rPr>
          <w:rFonts w:eastAsia="宋体" w:cs="华文仿宋" w:hint="eastAsia"/>
          <w:sz w:val="32"/>
          <w:szCs w:val="32"/>
        </w:rPr>
        <w:t>20</w:t>
      </w:r>
      <w:r w:rsidR="00075D09" w:rsidRPr="00FF79E9">
        <w:rPr>
          <w:rFonts w:eastAsia="宋体" w:cs="华文仿宋" w:hint="eastAsia"/>
          <w:sz w:val="32"/>
          <w:szCs w:val="32"/>
        </w:rPr>
        <w:t>20</w:t>
      </w:r>
      <w:r w:rsidRPr="00FF79E9">
        <w:rPr>
          <w:rFonts w:eastAsia="宋体" w:cs="华文仿宋" w:hint="eastAsia"/>
          <w:sz w:val="32"/>
          <w:szCs w:val="32"/>
        </w:rPr>
        <w:t>年土地评估项目支出绩效评价评分标准进行指标化计分评价。</w:t>
      </w:r>
    </w:p>
    <w:p w:rsidR="007206F0" w:rsidRPr="00FF79E9" w:rsidRDefault="004B3F6B">
      <w:pPr>
        <w:pStyle w:val="p15"/>
        <w:numPr>
          <w:ilvl w:val="0"/>
          <w:numId w:val="2"/>
        </w:numPr>
        <w:spacing w:line="590" w:lineRule="exact"/>
        <w:ind w:firstLineChars="200" w:firstLine="640"/>
        <w:jc w:val="both"/>
        <w:rPr>
          <w:rFonts w:eastAsia="宋体" w:cs="华文仿宋"/>
          <w:sz w:val="32"/>
          <w:szCs w:val="32"/>
        </w:rPr>
      </w:pPr>
      <w:r w:rsidRPr="00FF79E9">
        <w:rPr>
          <w:rFonts w:eastAsia="宋体" w:cs="华文仿宋" w:hint="eastAsia"/>
          <w:sz w:val="32"/>
          <w:szCs w:val="32"/>
        </w:rPr>
        <w:t>3、绩效评价工作过程</w:t>
      </w:r>
    </w:p>
    <w:p w:rsidR="007206F0" w:rsidRPr="00FF79E9" w:rsidRDefault="004B3F6B">
      <w:pPr>
        <w:pStyle w:val="p15"/>
        <w:numPr>
          <w:ilvl w:val="0"/>
          <w:numId w:val="2"/>
        </w:numPr>
        <w:spacing w:line="590" w:lineRule="exact"/>
        <w:ind w:firstLineChars="200" w:firstLine="640"/>
        <w:jc w:val="both"/>
        <w:rPr>
          <w:rFonts w:eastAsia="宋体"/>
          <w:sz w:val="32"/>
          <w:szCs w:val="32"/>
        </w:rPr>
      </w:pPr>
      <w:r w:rsidRPr="00FF79E9">
        <w:rPr>
          <w:rFonts w:eastAsia="宋体" w:cs="华文仿宋" w:hint="eastAsia"/>
          <w:sz w:val="32"/>
          <w:szCs w:val="32"/>
        </w:rPr>
        <w:t>主要采取对项目立项、预算、采购文件、技术合同等项目文件进行核查，对土地评估技术报告编制进度进行跟踪，编制过程中未发生质量和技术性问题，按要求提交</w:t>
      </w:r>
      <w:r w:rsidRPr="00FF79E9">
        <w:rPr>
          <w:rFonts w:eastAsia="宋体" w:hint="eastAsia"/>
          <w:sz w:val="32"/>
          <w:szCs w:val="32"/>
        </w:rPr>
        <w:t>了技术报告成果。</w:t>
      </w:r>
    </w:p>
    <w:p w:rsidR="007206F0" w:rsidRPr="00FF79E9" w:rsidRDefault="004B3F6B">
      <w:pPr>
        <w:ind w:firstLineChars="200" w:firstLine="640"/>
        <w:rPr>
          <w:rFonts w:ascii="宋体" w:eastAsia="宋体" w:hAnsi="宋体"/>
          <w:sz w:val="32"/>
          <w:szCs w:val="32"/>
        </w:rPr>
      </w:pPr>
      <w:r w:rsidRPr="00FF79E9">
        <w:rPr>
          <w:rFonts w:ascii="宋体" w:eastAsia="宋体" w:hAnsi="宋体" w:cs="黑体" w:hint="eastAsia"/>
          <w:sz w:val="32"/>
          <w:szCs w:val="32"/>
        </w:rPr>
        <w:t>三、综合评价情况及评价结论</w:t>
      </w:r>
    </w:p>
    <w:p w:rsidR="007206F0" w:rsidRPr="00FF79E9" w:rsidRDefault="004B3F6B">
      <w:pPr>
        <w:pStyle w:val="p15"/>
        <w:spacing w:line="590" w:lineRule="exact"/>
        <w:ind w:firstLineChars="200" w:firstLine="640"/>
        <w:jc w:val="both"/>
        <w:rPr>
          <w:rFonts w:eastAsia="宋体" w:cs="黑体"/>
          <w:sz w:val="32"/>
          <w:szCs w:val="32"/>
        </w:rPr>
      </w:pPr>
      <w:r w:rsidRPr="00FF79E9">
        <w:rPr>
          <w:rFonts w:eastAsia="宋体" w:hint="eastAsia"/>
          <w:sz w:val="32"/>
          <w:szCs w:val="32"/>
        </w:rPr>
        <w:t>项目已按合同约定完成各项内容，资料齐全，满足使用需要，符合资金使用规定，达到预期目标</w:t>
      </w:r>
      <w:r w:rsidR="00F968B7" w:rsidRPr="00FF79E9">
        <w:rPr>
          <w:rFonts w:eastAsia="宋体" w:hint="eastAsia"/>
          <w:sz w:val="32"/>
          <w:szCs w:val="32"/>
        </w:rPr>
        <w:t>，</w:t>
      </w:r>
      <w:r w:rsidRPr="00FF79E9">
        <w:rPr>
          <w:rFonts w:eastAsia="宋体" w:hint="eastAsia"/>
          <w:sz w:val="32"/>
          <w:szCs w:val="32"/>
        </w:rPr>
        <w:t>评价优。</w:t>
      </w:r>
    </w:p>
    <w:p w:rsidR="007206F0" w:rsidRPr="00FF79E9" w:rsidRDefault="004B3F6B">
      <w:pPr>
        <w:pStyle w:val="p15"/>
        <w:spacing w:line="590" w:lineRule="exact"/>
        <w:ind w:firstLineChars="200" w:firstLine="640"/>
        <w:jc w:val="both"/>
        <w:rPr>
          <w:rFonts w:eastAsia="宋体" w:cs="黑体"/>
          <w:sz w:val="32"/>
          <w:szCs w:val="32"/>
        </w:rPr>
      </w:pPr>
      <w:r w:rsidRPr="00FF79E9">
        <w:rPr>
          <w:rFonts w:eastAsia="宋体" w:cs="黑体" w:hint="eastAsia"/>
          <w:sz w:val="32"/>
          <w:szCs w:val="32"/>
        </w:rPr>
        <w:t>四、绩效评价指标分析</w:t>
      </w:r>
    </w:p>
    <w:p w:rsidR="007206F0" w:rsidRPr="00FF79E9" w:rsidRDefault="004B3F6B">
      <w:pPr>
        <w:pStyle w:val="p15"/>
        <w:spacing w:line="590" w:lineRule="exact"/>
        <w:ind w:firstLineChars="200" w:firstLine="640"/>
        <w:jc w:val="both"/>
        <w:rPr>
          <w:rFonts w:eastAsia="宋体" w:cs="华文仿宋"/>
          <w:sz w:val="32"/>
          <w:szCs w:val="32"/>
        </w:rPr>
      </w:pPr>
      <w:r w:rsidRPr="00FF79E9">
        <w:rPr>
          <w:rFonts w:eastAsia="宋体" w:cs="华文仿宋" w:hint="eastAsia"/>
          <w:sz w:val="32"/>
          <w:szCs w:val="32"/>
        </w:rPr>
        <w:t>1、项目决策情况。根据《招标拍卖挂牌出让国有土地使用权规范》文件，决定对拟出让土地进行价格评估。</w:t>
      </w:r>
    </w:p>
    <w:p w:rsidR="007206F0" w:rsidRPr="00FF79E9" w:rsidRDefault="004B3F6B">
      <w:pPr>
        <w:pStyle w:val="p15"/>
        <w:spacing w:line="590" w:lineRule="exact"/>
        <w:ind w:firstLineChars="200" w:firstLine="640"/>
        <w:jc w:val="both"/>
        <w:rPr>
          <w:rFonts w:eastAsia="宋体" w:cs="华文仿宋"/>
          <w:sz w:val="32"/>
          <w:szCs w:val="32"/>
        </w:rPr>
      </w:pPr>
      <w:r w:rsidRPr="00FF79E9">
        <w:rPr>
          <w:rFonts w:eastAsia="宋体" w:cs="华文仿宋" w:hint="eastAsia"/>
          <w:sz w:val="32"/>
          <w:szCs w:val="32"/>
        </w:rPr>
        <w:t>2、项目过程情况。根据县财政审批的采购方式，经协议采购确定技术服务单位，以宗地为单位对2019年度拟出让土地进行价格评估编制评估报告。项目通过前期调查、技术文本编制、</w:t>
      </w:r>
      <w:r w:rsidRPr="00FF79E9">
        <w:rPr>
          <w:rFonts w:eastAsia="宋体" w:cs="华文仿宋" w:hint="eastAsia"/>
          <w:sz w:val="32"/>
          <w:szCs w:val="32"/>
        </w:rPr>
        <w:lastRenderedPageBreak/>
        <w:t>技术单位审核、报全国土地评估备案系统备案通才后提交正式评估报告。</w:t>
      </w:r>
    </w:p>
    <w:p w:rsidR="007206F0" w:rsidRPr="00FF79E9" w:rsidRDefault="004B3F6B">
      <w:pPr>
        <w:pStyle w:val="p15"/>
        <w:spacing w:line="590" w:lineRule="exact"/>
        <w:ind w:firstLineChars="200" w:firstLine="640"/>
        <w:jc w:val="both"/>
        <w:rPr>
          <w:rFonts w:eastAsia="宋体" w:cs="华文仿宋"/>
          <w:sz w:val="32"/>
          <w:szCs w:val="32"/>
        </w:rPr>
      </w:pPr>
      <w:r w:rsidRPr="00FF79E9">
        <w:rPr>
          <w:rFonts w:eastAsia="宋体" w:cs="华文仿宋" w:hint="eastAsia"/>
          <w:sz w:val="32"/>
          <w:szCs w:val="32"/>
        </w:rPr>
        <w:t>3、项目产出情况。每宗土地提交2套《土地评估报告》文本资料等。</w:t>
      </w:r>
    </w:p>
    <w:p w:rsidR="007206F0" w:rsidRPr="00FF79E9" w:rsidRDefault="004B3F6B">
      <w:pPr>
        <w:pStyle w:val="p15"/>
        <w:spacing w:line="590" w:lineRule="exact"/>
        <w:ind w:firstLineChars="200" w:firstLine="640"/>
        <w:jc w:val="both"/>
        <w:rPr>
          <w:rFonts w:eastAsia="宋体" w:cs="华文仿宋"/>
          <w:sz w:val="32"/>
          <w:szCs w:val="32"/>
        </w:rPr>
      </w:pPr>
      <w:r w:rsidRPr="00FF79E9">
        <w:rPr>
          <w:rFonts w:eastAsia="宋体" w:cs="华文仿宋" w:hint="eastAsia"/>
          <w:sz w:val="32"/>
          <w:szCs w:val="32"/>
        </w:rPr>
        <w:t>4、项目效益情况。规范土地供地秩序，加强土地价格管理，为政府决策提供参考依据，实现土地收益最大化。</w:t>
      </w:r>
    </w:p>
    <w:p w:rsidR="007206F0" w:rsidRPr="00FF79E9" w:rsidRDefault="004B3F6B">
      <w:pPr>
        <w:pStyle w:val="p15"/>
        <w:spacing w:line="590" w:lineRule="exact"/>
        <w:ind w:firstLineChars="200" w:firstLine="640"/>
        <w:jc w:val="both"/>
        <w:rPr>
          <w:rFonts w:eastAsia="宋体" w:cs="黑体"/>
          <w:sz w:val="32"/>
          <w:szCs w:val="32"/>
        </w:rPr>
      </w:pPr>
      <w:r w:rsidRPr="00FF79E9">
        <w:rPr>
          <w:rFonts w:eastAsia="宋体" w:cs="黑体" w:hint="eastAsia"/>
          <w:sz w:val="32"/>
          <w:szCs w:val="32"/>
        </w:rPr>
        <w:t>五、主要经验及做法、存在的问题及原因分析</w:t>
      </w:r>
    </w:p>
    <w:p w:rsidR="007206F0" w:rsidRPr="00FF79E9" w:rsidRDefault="004B3F6B">
      <w:pPr>
        <w:pStyle w:val="p15"/>
        <w:spacing w:line="590" w:lineRule="exact"/>
        <w:ind w:firstLineChars="200" w:firstLine="640"/>
        <w:jc w:val="both"/>
        <w:rPr>
          <w:rFonts w:eastAsia="宋体"/>
          <w:sz w:val="32"/>
          <w:szCs w:val="32"/>
        </w:rPr>
      </w:pPr>
      <w:r w:rsidRPr="00FF79E9">
        <w:rPr>
          <w:rFonts w:eastAsia="宋体" w:hint="eastAsia"/>
          <w:sz w:val="32"/>
          <w:szCs w:val="32"/>
        </w:rPr>
        <w:t>主要经验是通过聘请第三方技术单位能快速优质完成技术文本的编制工作，提供工作效率。但存在经费保障难的问题。</w:t>
      </w:r>
    </w:p>
    <w:p w:rsidR="007206F0" w:rsidRPr="00FF79E9" w:rsidRDefault="004B3F6B">
      <w:pPr>
        <w:pStyle w:val="p15"/>
        <w:numPr>
          <w:ilvl w:val="0"/>
          <w:numId w:val="3"/>
        </w:numPr>
        <w:spacing w:line="590" w:lineRule="exact"/>
        <w:ind w:firstLineChars="200" w:firstLine="640"/>
        <w:jc w:val="both"/>
        <w:rPr>
          <w:rFonts w:eastAsia="宋体" w:cs="黑体"/>
          <w:sz w:val="32"/>
          <w:szCs w:val="32"/>
        </w:rPr>
      </w:pPr>
      <w:r w:rsidRPr="00FF79E9">
        <w:rPr>
          <w:rFonts w:eastAsia="宋体" w:cs="黑体" w:hint="eastAsia"/>
          <w:sz w:val="32"/>
          <w:szCs w:val="32"/>
        </w:rPr>
        <w:t>有关建议</w:t>
      </w:r>
    </w:p>
    <w:p w:rsidR="007206F0" w:rsidRPr="00FF79E9" w:rsidRDefault="004B3F6B">
      <w:pPr>
        <w:pStyle w:val="p15"/>
        <w:spacing w:line="590" w:lineRule="exact"/>
        <w:ind w:firstLineChars="200" w:firstLine="640"/>
        <w:jc w:val="both"/>
        <w:rPr>
          <w:rFonts w:eastAsia="宋体"/>
          <w:sz w:val="32"/>
          <w:szCs w:val="32"/>
        </w:rPr>
      </w:pPr>
      <w:r w:rsidRPr="00FF79E9">
        <w:rPr>
          <w:rFonts w:eastAsia="宋体" w:hint="eastAsia"/>
          <w:sz w:val="32"/>
          <w:szCs w:val="32"/>
        </w:rPr>
        <w:t>根据省相关文件精神，将土地评估费用列入土地出让成本，纳入财政预算，按宗地核拨经费。</w:t>
      </w:r>
    </w:p>
    <w:p w:rsidR="007206F0" w:rsidRPr="00FF79E9" w:rsidRDefault="004B3F6B">
      <w:pPr>
        <w:rPr>
          <w:rFonts w:ascii="宋体" w:eastAsia="宋体" w:hAnsi="宋体" w:cs="黑体"/>
          <w:kern w:val="0"/>
          <w:sz w:val="32"/>
          <w:szCs w:val="32"/>
        </w:rPr>
      </w:pPr>
      <w:r w:rsidRPr="00FF79E9">
        <w:rPr>
          <w:rFonts w:ascii="宋体" w:eastAsia="宋体" w:hAnsi="宋体" w:hint="eastAsia"/>
        </w:rPr>
        <w:t xml:space="preserve"> </w:t>
      </w:r>
      <w:r w:rsidRPr="00FF79E9">
        <w:rPr>
          <w:rFonts w:ascii="宋体" w:eastAsia="宋体" w:hAnsi="宋体" w:cs="黑体" w:hint="eastAsia"/>
          <w:kern w:val="0"/>
          <w:sz w:val="32"/>
          <w:szCs w:val="32"/>
        </w:rPr>
        <w:t xml:space="preserve">   七、其他需要说明的问题</w:t>
      </w:r>
    </w:p>
    <w:p w:rsidR="007206F0" w:rsidRPr="00FF79E9" w:rsidRDefault="004B3F6B">
      <w:pPr>
        <w:rPr>
          <w:rFonts w:ascii="宋体" w:eastAsia="宋体" w:hAnsi="宋体" w:cs="宋体"/>
          <w:kern w:val="0"/>
          <w:sz w:val="32"/>
          <w:szCs w:val="32"/>
        </w:rPr>
      </w:pPr>
      <w:r w:rsidRPr="00FF79E9">
        <w:rPr>
          <w:rFonts w:ascii="宋体" w:eastAsia="宋体" w:hAnsi="宋体" w:hint="eastAsia"/>
        </w:rPr>
        <w:t xml:space="preserve">    </w:t>
      </w:r>
      <w:r w:rsidRPr="00FF79E9">
        <w:rPr>
          <w:rFonts w:ascii="宋体" w:eastAsia="宋体" w:hAnsi="宋体" w:cs="宋体" w:hint="eastAsia"/>
          <w:kern w:val="0"/>
          <w:sz w:val="32"/>
          <w:szCs w:val="32"/>
        </w:rPr>
        <w:t xml:space="preserve">  无</w:t>
      </w:r>
    </w:p>
    <w:p w:rsidR="00705D1D" w:rsidRPr="00FF79E9" w:rsidRDefault="00705D1D" w:rsidP="00705D1D">
      <w:pPr>
        <w:widowControl/>
        <w:spacing w:line="510" w:lineRule="exact"/>
        <w:ind w:firstLine="645"/>
        <w:jc w:val="left"/>
        <w:rPr>
          <w:rFonts w:ascii="宋体" w:eastAsia="宋体" w:hAnsi="宋体"/>
          <w:sz w:val="32"/>
          <w:szCs w:val="32"/>
        </w:rPr>
      </w:pPr>
      <w:r w:rsidRPr="00FF79E9">
        <w:rPr>
          <w:rFonts w:ascii="宋体" w:eastAsia="宋体" w:hAnsi="宋体"/>
          <w:sz w:val="32"/>
          <w:szCs w:val="32"/>
        </w:rPr>
        <w:t>附件：1.项目支出绩效自评表</w:t>
      </w:r>
    </w:p>
    <w:p w:rsidR="00705D1D" w:rsidRPr="00FF79E9" w:rsidRDefault="00705D1D" w:rsidP="00705D1D">
      <w:pPr>
        <w:widowControl/>
        <w:spacing w:line="510" w:lineRule="exact"/>
        <w:ind w:firstLineChars="500" w:firstLine="1600"/>
        <w:jc w:val="left"/>
        <w:rPr>
          <w:rFonts w:ascii="宋体" w:eastAsia="宋体" w:hAnsi="宋体"/>
          <w:sz w:val="32"/>
          <w:szCs w:val="32"/>
        </w:rPr>
      </w:pPr>
      <w:r w:rsidRPr="00FF79E9">
        <w:rPr>
          <w:rFonts w:ascii="宋体" w:eastAsia="宋体" w:hAnsi="宋体"/>
          <w:sz w:val="32"/>
          <w:szCs w:val="32"/>
        </w:rPr>
        <w:t>2.项目支出绩效评价指标</w:t>
      </w:r>
      <w:r w:rsidRPr="00FF79E9">
        <w:rPr>
          <w:rFonts w:ascii="宋体" w:eastAsia="宋体" w:hAnsi="宋体"/>
          <w:bCs/>
          <w:color w:val="000000"/>
          <w:kern w:val="0"/>
          <w:sz w:val="32"/>
          <w:szCs w:val="32"/>
        </w:rPr>
        <w:t>评分表</w:t>
      </w:r>
    </w:p>
    <w:p w:rsidR="007206F0" w:rsidRPr="00FF79E9" w:rsidRDefault="007206F0">
      <w:pPr>
        <w:rPr>
          <w:rFonts w:ascii="宋体" w:eastAsia="宋体" w:hAnsi="宋体"/>
        </w:rPr>
      </w:pPr>
    </w:p>
    <w:p w:rsidR="007206F0" w:rsidRPr="00FF79E9" w:rsidRDefault="007206F0">
      <w:pPr>
        <w:rPr>
          <w:rFonts w:ascii="宋体" w:eastAsia="宋体" w:hAnsi="宋体"/>
        </w:rPr>
      </w:pPr>
    </w:p>
    <w:p w:rsidR="007206F0" w:rsidRDefault="007206F0"/>
    <w:p w:rsidR="007206F0" w:rsidRDefault="007206F0"/>
    <w:p w:rsidR="007206F0" w:rsidRDefault="007206F0"/>
    <w:p w:rsidR="007206F0" w:rsidRDefault="007206F0"/>
    <w:p w:rsidR="007206F0" w:rsidRDefault="007206F0"/>
    <w:p w:rsidR="007206F0" w:rsidRDefault="007206F0"/>
    <w:p w:rsidR="007206F0" w:rsidRDefault="007206F0"/>
    <w:p w:rsidR="007206F0" w:rsidRDefault="004B3F6B">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05D1D">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7206F0">
        <w:trPr>
          <w:trHeight w:hRule="exact" w:val="349"/>
          <w:jc w:val="center"/>
        </w:trPr>
        <w:tc>
          <w:tcPr>
            <w:tcW w:w="9080" w:type="dxa"/>
            <w:gridSpan w:val="14"/>
            <w:tcBorders>
              <w:top w:val="nil"/>
              <w:left w:val="nil"/>
              <w:bottom w:val="nil"/>
              <w:right w:val="nil"/>
            </w:tcBorders>
            <w:vAlign w:val="center"/>
          </w:tcPr>
          <w:p w:rsidR="007206F0" w:rsidRDefault="004B3F6B">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7206F0">
        <w:trPr>
          <w:trHeight w:val="201"/>
          <w:jc w:val="center"/>
        </w:trPr>
        <w:tc>
          <w:tcPr>
            <w:tcW w:w="9080" w:type="dxa"/>
            <w:gridSpan w:val="14"/>
            <w:tcBorders>
              <w:top w:val="nil"/>
              <w:left w:val="nil"/>
              <w:bottom w:val="nil"/>
              <w:right w:val="nil"/>
            </w:tcBorders>
          </w:tcPr>
          <w:p w:rsidR="007206F0" w:rsidRDefault="004B3F6B">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w:t>
            </w:r>
            <w:r>
              <w:rPr>
                <w:rFonts w:ascii="Times New Roman" w:hAnsi="Times New Roman" w:hint="eastAsia"/>
                <w:kern w:val="0"/>
                <w:sz w:val="22"/>
              </w:rPr>
              <w:t>20</w:t>
            </w:r>
            <w:bookmarkStart w:id="0" w:name="_GoBack"/>
            <w:bookmarkEnd w:id="0"/>
            <w:r>
              <w:rPr>
                <w:rFonts w:ascii="Times New Roman" w:hAnsi="Times New Roman"/>
                <w:kern w:val="0"/>
                <w:sz w:val="22"/>
              </w:rPr>
              <w:t>年度）</w:t>
            </w:r>
          </w:p>
        </w:tc>
      </w:tr>
      <w:tr w:rsidR="007206F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年土地评估报告编制技术服务费</w:t>
            </w:r>
          </w:p>
        </w:tc>
      </w:tr>
      <w:tr w:rsidR="007206F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中方县自然资源局</w:t>
            </w:r>
          </w:p>
        </w:tc>
        <w:tc>
          <w:tcPr>
            <w:tcW w:w="1134"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中方县自然资源局</w:t>
            </w:r>
          </w:p>
        </w:tc>
      </w:tr>
      <w:tr w:rsidR="007206F0">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7206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w:t>
            </w:r>
          </w:p>
        </w:tc>
        <w:tc>
          <w:tcPr>
            <w:tcW w:w="1134"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w:t>
            </w:r>
          </w:p>
        </w:tc>
        <w:tc>
          <w:tcPr>
            <w:tcW w:w="1134"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9.21</w:t>
            </w:r>
          </w:p>
        </w:tc>
        <w:tc>
          <w:tcPr>
            <w:tcW w:w="709"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8.4</w:t>
            </w:r>
          </w:p>
        </w:tc>
      </w:tr>
      <w:tr w:rsidR="007206F0">
        <w:trPr>
          <w:trHeight w:hRule="exact" w:val="315"/>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7206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7206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7206F0">
        <w:trPr>
          <w:trHeight w:hRule="exact" w:val="338"/>
          <w:jc w:val="center"/>
        </w:trPr>
        <w:tc>
          <w:tcPr>
            <w:tcW w:w="588" w:type="dxa"/>
            <w:vMerge w:val="restart"/>
            <w:tcBorders>
              <w:top w:val="nil"/>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7206F0">
        <w:trPr>
          <w:trHeight w:hRule="exact" w:val="784"/>
          <w:jc w:val="center"/>
        </w:trPr>
        <w:tc>
          <w:tcPr>
            <w:tcW w:w="588" w:type="dxa"/>
            <w:vMerge/>
            <w:tcBorders>
              <w:top w:val="nil"/>
              <w:left w:val="single" w:sz="4" w:space="0" w:color="auto"/>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rPr>
                <w:rFonts w:ascii="Times New Roman" w:hAnsi="Times New Roman"/>
                <w:kern w:val="0"/>
                <w:sz w:val="18"/>
                <w:szCs w:val="18"/>
              </w:rPr>
            </w:pPr>
            <w:r>
              <w:rPr>
                <w:rFonts w:ascii="Times New Roman" w:hAnsi="Times New Roman" w:hint="eastAsia"/>
                <w:kern w:val="0"/>
                <w:sz w:val="18"/>
                <w:szCs w:val="18"/>
              </w:rPr>
              <w:t>确保有序供地，规范土地市场。</w:t>
            </w:r>
          </w:p>
        </w:tc>
        <w:tc>
          <w:tcPr>
            <w:tcW w:w="3402" w:type="dxa"/>
            <w:gridSpan w:val="7"/>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及时提交成果，为科学有序供地提供指导</w:t>
            </w:r>
          </w:p>
        </w:tc>
      </w:tr>
      <w:tr w:rsidR="007206F0">
        <w:trPr>
          <w:trHeight w:hRule="exact" w:val="533"/>
          <w:jc w:val="center"/>
        </w:trPr>
        <w:tc>
          <w:tcPr>
            <w:tcW w:w="588" w:type="dxa"/>
            <w:vMerge w:val="restart"/>
            <w:tcBorders>
              <w:top w:val="nil"/>
              <w:left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7206F0">
        <w:trPr>
          <w:trHeight w:hRule="exact" w:val="923"/>
          <w:jc w:val="center"/>
        </w:trPr>
        <w:tc>
          <w:tcPr>
            <w:tcW w:w="588" w:type="dxa"/>
            <w:vMerge/>
            <w:tcBorders>
              <w:left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7206F0" w:rsidRDefault="004B3F6B">
            <w:pPr>
              <w:widowControl/>
              <w:spacing w:line="300" w:lineRule="exact"/>
              <w:jc w:val="center"/>
              <w:textAlignment w:val="center"/>
              <w:rPr>
                <w:rFonts w:ascii="宋体" w:eastAsia="宋体" w:hAnsi="宋体" w:cs="宋体"/>
                <w:color w:val="000000"/>
                <w:sz w:val="24"/>
                <w:szCs w:val="24"/>
              </w:rPr>
            </w:pPr>
            <w:r>
              <w:rPr>
                <w:rFonts w:ascii="Times New Roman" w:hAnsi="Times New Roman" w:hint="eastAsia"/>
                <w:kern w:val="0"/>
                <w:sz w:val="18"/>
                <w:szCs w:val="18"/>
              </w:rPr>
              <w:t>编制土地评估报告</w:t>
            </w:r>
          </w:p>
        </w:tc>
        <w:tc>
          <w:tcPr>
            <w:tcW w:w="850"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24</w:t>
            </w:r>
            <w:r>
              <w:rPr>
                <w:rFonts w:ascii="Times New Roman" w:hAnsi="Times New Roman" w:hint="eastAsia"/>
                <w:kern w:val="0"/>
                <w:sz w:val="18"/>
                <w:szCs w:val="18"/>
              </w:rPr>
              <w:t>套文本</w:t>
            </w:r>
          </w:p>
        </w:tc>
        <w:tc>
          <w:tcPr>
            <w:tcW w:w="851"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提交</w:t>
            </w:r>
            <w:r>
              <w:rPr>
                <w:rFonts w:ascii="Times New Roman" w:hAnsi="Times New Roman" w:hint="eastAsia"/>
                <w:kern w:val="0"/>
                <w:sz w:val="18"/>
                <w:szCs w:val="18"/>
              </w:rPr>
              <w:t>12</w:t>
            </w:r>
            <w:r>
              <w:rPr>
                <w:rFonts w:ascii="Times New Roman" w:hAnsi="Times New Roman" w:hint="eastAsia"/>
                <w:kern w:val="0"/>
                <w:sz w:val="18"/>
                <w:szCs w:val="18"/>
              </w:rPr>
              <w:t>宗土地</w:t>
            </w:r>
            <w:r>
              <w:rPr>
                <w:rFonts w:ascii="Times New Roman" w:hAnsi="Times New Roman" w:hint="eastAsia"/>
                <w:kern w:val="0"/>
                <w:sz w:val="18"/>
                <w:szCs w:val="18"/>
              </w:rPr>
              <w:t>24</w:t>
            </w:r>
            <w:r>
              <w:rPr>
                <w:rFonts w:ascii="Times New Roman" w:hAnsi="Times New Roman" w:hint="eastAsia"/>
                <w:kern w:val="0"/>
                <w:sz w:val="18"/>
                <w:szCs w:val="18"/>
              </w:rPr>
              <w:t>套成果资料</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r>
      <w:tr w:rsidR="007206F0">
        <w:trPr>
          <w:trHeight w:hRule="exact" w:val="735"/>
          <w:jc w:val="center"/>
        </w:trPr>
        <w:tc>
          <w:tcPr>
            <w:tcW w:w="588" w:type="dxa"/>
            <w:vMerge/>
            <w:tcBorders>
              <w:left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7206F0" w:rsidRDefault="004B3F6B">
            <w:pPr>
              <w:widowControl/>
              <w:spacing w:line="280" w:lineRule="exact"/>
              <w:jc w:val="center"/>
              <w:textAlignment w:val="center"/>
              <w:rPr>
                <w:rFonts w:ascii="宋体" w:eastAsia="宋体" w:hAnsi="宋体" w:cs="宋体"/>
                <w:color w:val="000000"/>
                <w:sz w:val="24"/>
                <w:szCs w:val="24"/>
              </w:rPr>
            </w:pPr>
            <w:r>
              <w:rPr>
                <w:rFonts w:ascii="Times New Roman" w:hAnsi="Times New Roman" w:hint="eastAsia"/>
                <w:kern w:val="0"/>
                <w:sz w:val="18"/>
                <w:szCs w:val="18"/>
              </w:rPr>
              <w:t>达到评估规范及备案要求</w:t>
            </w:r>
          </w:p>
        </w:tc>
        <w:tc>
          <w:tcPr>
            <w:tcW w:w="850"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通过备案</w:t>
            </w:r>
          </w:p>
        </w:tc>
        <w:tc>
          <w:tcPr>
            <w:tcW w:w="851"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通过备案</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w:t>
            </w:r>
          </w:p>
        </w:tc>
        <w:tc>
          <w:tcPr>
            <w:tcW w:w="1417"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r>
      <w:tr w:rsidR="007206F0">
        <w:trPr>
          <w:trHeight w:hRule="exact" w:val="547"/>
          <w:jc w:val="center"/>
        </w:trPr>
        <w:tc>
          <w:tcPr>
            <w:tcW w:w="588" w:type="dxa"/>
            <w:vMerge/>
            <w:tcBorders>
              <w:left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按土地出让要求时限</w:t>
            </w:r>
          </w:p>
        </w:tc>
        <w:tc>
          <w:tcPr>
            <w:tcW w:w="850"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按要求</w:t>
            </w:r>
          </w:p>
        </w:tc>
        <w:tc>
          <w:tcPr>
            <w:tcW w:w="851"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按要求</w:t>
            </w:r>
            <w:r>
              <w:rPr>
                <w:rFonts w:ascii="Times New Roman" w:hAnsi="Times New Roman" w:hint="eastAsia"/>
                <w:kern w:val="0"/>
                <w:sz w:val="18"/>
                <w:szCs w:val="18"/>
              </w:rPr>
              <w:t xml:space="preserve"> </w:t>
            </w:r>
            <w:r>
              <w:rPr>
                <w:rFonts w:ascii="Times New Roman" w:hAnsi="Times New Roman"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r>
      <w:tr w:rsidR="007206F0">
        <w:trPr>
          <w:trHeight w:hRule="exact" w:val="500"/>
          <w:jc w:val="center"/>
        </w:trPr>
        <w:tc>
          <w:tcPr>
            <w:tcW w:w="588" w:type="dxa"/>
            <w:vMerge/>
            <w:tcBorders>
              <w:left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土地评估技术服务费</w:t>
            </w:r>
          </w:p>
        </w:tc>
        <w:tc>
          <w:tcPr>
            <w:tcW w:w="850" w:type="dxa"/>
            <w:tcBorders>
              <w:top w:val="nil"/>
              <w:left w:val="nil"/>
              <w:bottom w:val="single" w:sz="4" w:space="0" w:color="auto"/>
              <w:right w:val="single" w:sz="4" w:space="0" w:color="auto"/>
            </w:tcBorders>
            <w:vAlign w:val="center"/>
          </w:tcPr>
          <w:p w:rsidR="007206F0" w:rsidRDefault="00DB0D8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60</w:t>
            </w:r>
            <w:r w:rsidR="004B3F6B">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7206F0" w:rsidRDefault="000465B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9.21</w:t>
            </w:r>
            <w:r w:rsidR="004B3F6B">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r>
      <w:tr w:rsidR="007206F0">
        <w:trPr>
          <w:trHeight w:hRule="exact" w:val="889"/>
          <w:jc w:val="center"/>
        </w:trPr>
        <w:tc>
          <w:tcPr>
            <w:tcW w:w="588" w:type="dxa"/>
            <w:vMerge/>
            <w:tcBorders>
              <w:left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规范土地出让价格，提高土地出让收益。</w:t>
            </w:r>
          </w:p>
        </w:tc>
        <w:tc>
          <w:tcPr>
            <w:tcW w:w="850"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实现土地收益最大化</w:t>
            </w:r>
          </w:p>
        </w:tc>
        <w:tc>
          <w:tcPr>
            <w:tcW w:w="851"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政府决策高于评估价，提高了土地收益。</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r>
      <w:tr w:rsidR="007206F0">
        <w:trPr>
          <w:trHeight w:hRule="exact" w:val="959"/>
          <w:jc w:val="center"/>
        </w:trPr>
        <w:tc>
          <w:tcPr>
            <w:tcW w:w="588" w:type="dxa"/>
            <w:vMerge/>
            <w:tcBorders>
              <w:left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7206F0" w:rsidRDefault="004B3F6B">
            <w:pPr>
              <w:widowControl/>
              <w:jc w:val="center"/>
              <w:textAlignment w:val="center"/>
              <w:rPr>
                <w:rFonts w:ascii="宋体" w:eastAsia="宋体" w:hAnsi="宋体" w:cs="宋体"/>
                <w:color w:val="000000"/>
                <w:sz w:val="24"/>
                <w:szCs w:val="24"/>
              </w:rPr>
            </w:pPr>
            <w:r>
              <w:rPr>
                <w:rFonts w:ascii="Times New Roman" w:hAnsi="Times New Roman" w:hint="eastAsia"/>
                <w:color w:val="000000"/>
                <w:kern w:val="0"/>
                <w:sz w:val="18"/>
                <w:szCs w:val="18"/>
              </w:rPr>
              <w:t>促进土地市场健康平稳发展</w:t>
            </w:r>
          </w:p>
        </w:tc>
        <w:tc>
          <w:tcPr>
            <w:tcW w:w="850"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确保供地价格公正合理</w:t>
            </w:r>
          </w:p>
        </w:tc>
        <w:tc>
          <w:tcPr>
            <w:tcW w:w="851"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为政府定价提供指导，防止低价出让。</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r>
      <w:tr w:rsidR="007206F0">
        <w:trPr>
          <w:trHeight w:hRule="exact" w:val="476"/>
          <w:jc w:val="center"/>
        </w:trPr>
        <w:tc>
          <w:tcPr>
            <w:tcW w:w="588" w:type="dxa"/>
            <w:vMerge/>
            <w:tcBorders>
              <w:left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指</w:t>
            </w:r>
            <w:r>
              <w:rPr>
                <w:rFonts w:ascii="Times New Roman" w:hAnsi="Times New Roman" w:hint="eastAsia"/>
                <w:kern w:val="0"/>
                <w:sz w:val="18"/>
                <w:szCs w:val="18"/>
              </w:rPr>
              <w:t xml:space="preserve">   </w:t>
            </w:r>
            <w:r>
              <w:rPr>
                <w:rFonts w:ascii="Times New Roman" w:hAnsi="Times New Roman"/>
                <w:kern w:val="0"/>
                <w:sz w:val="18"/>
                <w:szCs w:val="18"/>
              </w:rPr>
              <w:t>标</w:t>
            </w:r>
          </w:p>
        </w:tc>
        <w:tc>
          <w:tcPr>
            <w:tcW w:w="2148" w:type="dxa"/>
            <w:gridSpan w:val="3"/>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tc>
        <w:tc>
          <w:tcPr>
            <w:tcW w:w="850" w:type="dxa"/>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r>
      <w:tr w:rsidR="007206F0">
        <w:trPr>
          <w:trHeight w:hRule="exact" w:val="700"/>
          <w:jc w:val="center"/>
        </w:trPr>
        <w:tc>
          <w:tcPr>
            <w:tcW w:w="588" w:type="dxa"/>
            <w:vMerge/>
            <w:tcBorders>
              <w:left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保持地价的持续稳定</w:t>
            </w:r>
          </w:p>
        </w:tc>
        <w:tc>
          <w:tcPr>
            <w:tcW w:w="850" w:type="dxa"/>
            <w:tcBorders>
              <w:top w:val="nil"/>
              <w:left w:val="nil"/>
              <w:bottom w:val="single" w:sz="4" w:space="0" w:color="auto"/>
              <w:right w:val="single" w:sz="4" w:space="0" w:color="auto"/>
            </w:tcBorders>
            <w:vAlign w:val="center"/>
          </w:tcPr>
          <w:p w:rsidR="007206F0" w:rsidRDefault="004B3F6B">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确保土地出让收益</w:t>
            </w:r>
          </w:p>
        </w:tc>
        <w:tc>
          <w:tcPr>
            <w:tcW w:w="851" w:type="dxa"/>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防止低价出让</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r>
      <w:tr w:rsidR="007206F0">
        <w:trPr>
          <w:trHeight w:hRule="exact" w:val="840"/>
          <w:jc w:val="center"/>
        </w:trPr>
        <w:tc>
          <w:tcPr>
            <w:tcW w:w="588" w:type="dxa"/>
            <w:vMerge/>
            <w:tcBorders>
              <w:left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7206F0" w:rsidRDefault="004B3F6B">
            <w:pPr>
              <w:widowControl/>
              <w:spacing w:line="280" w:lineRule="exact"/>
              <w:jc w:val="center"/>
              <w:textAlignment w:val="center"/>
              <w:rPr>
                <w:rFonts w:ascii="宋体" w:eastAsia="宋体" w:hAnsi="宋体" w:cs="宋体"/>
                <w:color w:val="000000"/>
                <w:sz w:val="24"/>
                <w:szCs w:val="24"/>
              </w:rPr>
            </w:pPr>
            <w:r>
              <w:rPr>
                <w:rFonts w:ascii="Times New Roman" w:hAnsi="Times New Roman" w:hint="eastAsia"/>
                <w:color w:val="000000"/>
                <w:kern w:val="0"/>
                <w:sz w:val="18"/>
                <w:szCs w:val="18"/>
              </w:rPr>
              <w:t>社会公众或服务对象满意度</w:t>
            </w:r>
          </w:p>
        </w:tc>
        <w:tc>
          <w:tcPr>
            <w:tcW w:w="850" w:type="dxa"/>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95%</w:t>
            </w:r>
            <w:r>
              <w:rPr>
                <w:rFonts w:ascii="Times New Roman" w:hAnsi="Times New Roman" w:hint="eastAsia"/>
                <w:color w:val="000000"/>
                <w:kern w:val="0"/>
                <w:sz w:val="18"/>
                <w:szCs w:val="18"/>
              </w:rPr>
              <w:t>以上</w:t>
            </w:r>
          </w:p>
        </w:tc>
        <w:tc>
          <w:tcPr>
            <w:tcW w:w="851" w:type="dxa"/>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r>
      <w:tr w:rsidR="007206F0">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7206F0" w:rsidRDefault="004B3F6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93</w:t>
            </w:r>
          </w:p>
        </w:tc>
        <w:tc>
          <w:tcPr>
            <w:tcW w:w="1417" w:type="dxa"/>
            <w:gridSpan w:val="2"/>
            <w:tcBorders>
              <w:top w:val="single" w:sz="4" w:space="0" w:color="auto"/>
              <w:left w:val="nil"/>
              <w:bottom w:val="single" w:sz="4" w:space="0" w:color="auto"/>
              <w:right w:val="single" w:sz="4" w:space="0" w:color="auto"/>
            </w:tcBorders>
            <w:vAlign w:val="center"/>
          </w:tcPr>
          <w:p w:rsidR="007206F0" w:rsidRDefault="007206F0">
            <w:pPr>
              <w:widowControl/>
              <w:spacing w:line="240" w:lineRule="exact"/>
              <w:jc w:val="center"/>
              <w:rPr>
                <w:rFonts w:ascii="Times New Roman" w:hAnsi="Times New Roman"/>
                <w:kern w:val="0"/>
                <w:sz w:val="18"/>
                <w:szCs w:val="18"/>
              </w:rPr>
            </w:pPr>
          </w:p>
        </w:tc>
      </w:tr>
    </w:tbl>
    <w:p w:rsidR="007206F0" w:rsidRDefault="004B3F6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247C4E" w:rsidRPr="00247C4E">
        <w:rPr>
          <w:sz w:val="18"/>
        </w:rPr>
        <w:pict>
          <v:rect id="_x0000_s1026" style="position:absolute;margin-left:-8.5pt;margin-top:14.6pt;width:7in;height:9.75pt;z-index:25165824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HLOtOf8AQAAKQQAAA4AAAAAAAAAAQAgAAAAJgEAAGRycy9lMm9E&#10;b2MueG1sUEsFBgAAAAAGAAYAWQEAAJQFAAAAAA==&#10;" strokecolor="white">
            <v:textbox>
              <w:txbxContent>
                <w:p w:rsidR="007206F0" w:rsidRDefault="007206F0">
                  <w:pPr>
                    <w:jc w:val="center"/>
                  </w:pPr>
                </w:p>
              </w:txbxContent>
            </v:textbox>
          </v:rect>
        </w:pict>
      </w:r>
    </w:p>
    <w:tbl>
      <w:tblPr>
        <w:tblW w:w="9540" w:type="dxa"/>
        <w:tblInd w:w="97" w:type="dxa"/>
        <w:tblLayout w:type="fixed"/>
        <w:tblLook w:val="04A0"/>
      </w:tblPr>
      <w:tblGrid>
        <w:gridCol w:w="9540"/>
      </w:tblGrid>
      <w:tr w:rsidR="007206F0">
        <w:trPr>
          <w:trHeight w:val="465"/>
        </w:trPr>
        <w:tc>
          <w:tcPr>
            <w:tcW w:w="9540" w:type="dxa"/>
            <w:tcBorders>
              <w:top w:val="single" w:sz="4" w:space="0" w:color="auto"/>
              <w:left w:val="nil"/>
              <w:bottom w:val="nil"/>
              <w:right w:val="nil"/>
            </w:tcBorders>
            <w:vAlign w:val="center"/>
          </w:tcPr>
          <w:p w:rsidR="007206F0" w:rsidRDefault="004B3F6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7206F0">
        <w:trPr>
          <w:trHeight w:val="465"/>
        </w:trPr>
        <w:tc>
          <w:tcPr>
            <w:tcW w:w="9540" w:type="dxa"/>
            <w:tcBorders>
              <w:top w:val="nil"/>
              <w:left w:val="nil"/>
              <w:bottom w:val="nil"/>
              <w:right w:val="nil"/>
            </w:tcBorders>
            <w:vAlign w:val="center"/>
          </w:tcPr>
          <w:p w:rsidR="007206F0" w:rsidRDefault="004B3F6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7206F0">
        <w:trPr>
          <w:trHeight w:val="465"/>
        </w:trPr>
        <w:tc>
          <w:tcPr>
            <w:tcW w:w="9540" w:type="dxa"/>
            <w:tcBorders>
              <w:top w:val="nil"/>
              <w:left w:val="nil"/>
              <w:bottom w:val="nil"/>
              <w:right w:val="nil"/>
            </w:tcBorders>
            <w:vAlign w:val="center"/>
          </w:tcPr>
          <w:p w:rsidR="007206F0" w:rsidRDefault="004B3F6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7206F0">
        <w:trPr>
          <w:trHeight w:val="210"/>
        </w:trPr>
        <w:tc>
          <w:tcPr>
            <w:tcW w:w="9540" w:type="dxa"/>
            <w:tcBorders>
              <w:top w:val="nil"/>
              <w:left w:val="nil"/>
              <w:bottom w:val="nil"/>
              <w:right w:val="nil"/>
            </w:tcBorders>
            <w:noWrap/>
            <w:vAlign w:val="center"/>
          </w:tcPr>
          <w:p w:rsidR="007206F0" w:rsidRDefault="004B3F6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7206F0" w:rsidRDefault="007206F0">
      <w:pPr>
        <w:widowControl/>
        <w:spacing w:line="400" w:lineRule="exact"/>
        <w:jc w:val="left"/>
        <w:rPr>
          <w:rFonts w:ascii="Times New Roman" w:hAnsi="Times New Roman"/>
          <w:color w:val="000000"/>
          <w:kern w:val="0"/>
          <w:sz w:val="18"/>
          <w:szCs w:val="18"/>
        </w:rPr>
      </w:pPr>
    </w:p>
    <w:p w:rsidR="007206F0" w:rsidRDefault="007206F0">
      <w:pPr>
        <w:rPr>
          <w:rFonts w:ascii="Times New Roman" w:hAnsi="Times New Roman"/>
        </w:rPr>
      </w:pPr>
    </w:p>
    <w:p w:rsidR="007206F0" w:rsidRDefault="007206F0">
      <w:pPr>
        <w:rPr>
          <w:rFonts w:ascii="Times New Roman" w:eastAsia="黑体" w:hAnsi="Times New Roman"/>
        </w:rPr>
        <w:sectPr w:rsidR="007206F0">
          <w:footerReference w:type="default" r:id="rId8"/>
          <w:pgSz w:w="11906" w:h="16838"/>
          <w:pgMar w:top="1587" w:right="1587" w:bottom="1587" w:left="1587" w:header="737" w:footer="850" w:gutter="0"/>
          <w:cols w:space="720"/>
          <w:docGrid w:type="lines" w:linePitch="408"/>
        </w:sectPr>
      </w:pPr>
    </w:p>
    <w:p w:rsidR="007206F0" w:rsidRDefault="004B3F6B">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05D1D">
        <w:rPr>
          <w:rFonts w:ascii="Times New Roman" w:eastAsia="仿宋_GB2312" w:hAnsi="Times New Roman" w:hint="eastAsia"/>
          <w:bCs/>
          <w:color w:val="000000"/>
          <w:sz w:val="32"/>
          <w:szCs w:val="32"/>
        </w:rPr>
        <w:t>2</w:t>
      </w:r>
    </w:p>
    <w:p w:rsidR="007206F0" w:rsidRDefault="00075D09">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5887"/>
        <w:gridCol w:w="775"/>
      </w:tblGrid>
      <w:tr w:rsidR="007206F0">
        <w:trPr>
          <w:trHeight w:val="692"/>
          <w:tblHeader/>
          <w:jc w:val="center"/>
        </w:trPr>
        <w:tc>
          <w:tcPr>
            <w:tcW w:w="682" w:type="dxa"/>
            <w:shd w:val="clear" w:color="auto" w:fill="FFFFFF"/>
            <w:vAlign w:val="center"/>
          </w:tcPr>
          <w:p w:rsidR="007206F0" w:rsidRDefault="004B3F6B">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7206F0" w:rsidRDefault="004B3F6B">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7206F0" w:rsidRDefault="004B3F6B">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7206F0" w:rsidRDefault="004B3F6B">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7206F0" w:rsidRDefault="004B3F6B">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7206F0" w:rsidRDefault="004B3F6B">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5887" w:type="dxa"/>
            <w:shd w:val="clear" w:color="auto" w:fill="FFFFFF"/>
            <w:vAlign w:val="center"/>
          </w:tcPr>
          <w:p w:rsidR="007206F0" w:rsidRDefault="004B3F6B">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775" w:type="dxa"/>
            <w:shd w:val="clear" w:color="auto" w:fill="FFFFFF"/>
            <w:vAlign w:val="center"/>
          </w:tcPr>
          <w:p w:rsidR="007206F0" w:rsidRDefault="004B3F6B">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7206F0">
        <w:trPr>
          <w:trHeight w:val="2318"/>
          <w:jc w:val="center"/>
        </w:trPr>
        <w:tc>
          <w:tcPr>
            <w:tcW w:w="682" w:type="dxa"/>
            <w:vMerge w:val="restart"/>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7206F0" w:rsidRDefault="004B3F6B">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5887" w:type="dxa"/>
            <w:shd w:val="clear" w:color="auto" w:fill="FFFFFF"/>
            <w:vAlign w:val="center"/>
          </w:tcPr>
          <w:p w:rsidR="007206F0" w:rsidRDefault="004B3F6B">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7206F0">
        <w:trPr>
          <w:trHeight w:val="1510"/>
          <w:jc w:val="center"/>
        </w:trPr>
        <w:tc>
          <w:tcPr>
            <w:tcW w:w="682" w:type="dxa"/>
            <w:vMerge/>
            <w:shd w:val="clear" w:color="auto" w:fill="FFFFFF"/>
            <w:vAlign w:val="center"/>
          </w:tcPr>
          <w:p w:rsidR="007206F0" w:rsidRDefault="007206F0">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7206F0" w:rsidRDefault="007206F0">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5887" w:type="dxa"/>
            <w:shd w:val="clear" w:color="auto" w:fill="FFFFFF"/>
            <w:vAlign w:val="center"/>
          </w:tcPr>
          <w:p w:rsidR="007206F0" w:rsidRDefault="004B3F6B">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7206F0">
        <w:trPr>
          <w:trHeight w:val="1829"/>
          <w:jc w:val="center"/>
        </w:trPr>
        <w:tc>
          <w:tcPr>
            <w:tcW w:w="682" w:type="dxa"/>
            <w:vMerge/>
            <w:shd w:val="clear" w:color="auto" w:fill="FFFFFF"/>
            <w:vAlign w:val="center"/>
          </w:tcPr>
          <w:p w:rsidR="007206F0" w:rsidRDefault="007206F0">
            <w:pPr>
              <w:spacing w:line="0" w:lineRule="atLeast"/>
              <w:jc w:val="center"/>
              <w:rPr>
                <w:rFonts w:ascii="Times New Roman" w:hAnsi="Times New Roman"/>
                <w:color w:val="000000"/>
                <w:kern w:val="0"/>
                <w:sz w:val="22"/>
              </w:rPr>
            </w:pPr>
          </w:p>
        </w:tc>
        <w:tc>
          <w:tcPr>
            <w:tcW w:w="709"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5887" w:type="dxa"/>
            <w:shd w:val="clear" w:color="auto" w:fill="FFFFFF"/>
            <w:vAlign w:val="center"/>
          </w:tcPr>
          <w:p w:rsidR="007206F0" w:rsidRDefault="004B3F6B">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7206F0" w:rsidRDefault="004B3F6B">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7206F0">
        <w:trPr>
          <w:trHeight w:val="1464"/>
          <w:jc w:val="center"/>
        </w:trPr>
        <w:tc>
          <w:tcPr>
            <w:tcW w:w="682" w:type="dxa"/>
            <w:vMerge w:val="restart"/>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决策　</w:t>
            </w:r>
          </w:p>
        </w:tc>
        <w:tc>
          <w:tcPr>
            <w:tcW w:w="709"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7206F0">
        <w:trPr>
          <w:trHeight w:val="1942"/>
          <w:jc w:val="center"/>
        </w:trPr>
        <w:tc>
          <w:tcPr>
            <w:tcW w:w="682" w:type="dxa"/>
            <w:vMerge/>
            <w:shd w:val="clear" w:color="auto" w:fill="FFFFFF"/>
            <w:vAlign w:val="center"/>
          </w:tcPr>
          <w:p w:rsidR="007206F0" w:rsidRDefault="007206F0">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7206F0" w:rsidRDefault="004B3F6B">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7206F0">
        <w:trPr>
          <w:trHeight w:val="1706"/>
          <w:jc w:val="center"/>
        </w:trPr>
        <w:tc>
          <w:tcPr>
            <w:tcW w:w="682" w:type="dxa"/>
            <w:vMerge/>
            <w:shd w:val="clear" w:color="auto" w:fill="FFFFFF"/>
            <w:vAlign w:val="center"/>
          </w:tcPr>
          <w:p w:rsidR="007206F0" w:rsidRDefault="007206F0">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7206F0" w:rsidRDefault="007206F0">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7206F0">
        <w:trPr>
          <w:trHeight w:val="1415"/>
          <w:jc w:val="center"/>
        </w:trPr>
        <w:tc>
          <w:tcPr>
            <w:tcW w:w="682" w:type="dxa"/>
            <w:vMerge w:val="restart"/>
            <w:shd w:val="clear" w:color="auto" w:fill="FFFFFF"/>
            <w:vAlign w:val="center"/>
          </w:tcPr>
          <w:p w:rsidR="007206F0" w:rsidRDefault="004B3F6B">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7206F0">
        <w:trPr>
          <w:trHeight w:val="1320"/>
          <w:jc w:val="center"/>
        </w:trPr>
        <w:tc>
          <w:tcPr>
            <w:tcW w:w="682" w:type="dxa"/>
            <w:vMerge/>
            <w:shd w:val="clear" w:color="auto" w:fill="FFFFFF"/>
            <w:vAlign w:val="center"/>
          </w:tcPr>
          <w:p w:rsidR="007206F0" w:rsidRDefault="007206F0">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7206F0" w:rsidRDefault="007206F0">
            <w:pPr>
              <w:spacing w:line="0" w:lineRule="atLeast"/>
              <w:jc w:val="center"/>
              <w:rPr>
                <w:rFonts w:ascii="Times New Roman" w:hAnsi="Times New Roman"/>
                <w:color w:val="000000"/>
                <w:kern w:val="0"/>
                <w:sz w:val="22"/>
              </w:rPr>
            </w:pP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7206F0">
        <w:trPr>
          <w:trHeight w:val="2076"/>
          <w:jc w:val="center"/>
        </w:trPr>
        <w:tc>
          <w:tcPr>
            <w:tcW w:w="682" w:type="dxa"/>
            <w:vMerge w:val="restart"/>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7206F0" w:rsidRDefault="004B3F6B">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7206F0">
        <w:trPr>
          <w:trHeight w:val="1797"/>
          <w:jc w:val="center"/>
        </w:trPr>
        <w:tc>
          <w:tcPr>
            <w:tcW w:w="682" w:type="dxa"/>
            <w:vMerge/>
            <w:shd w:val="clear" w:color="auto" w:fill="FFFFFF"/>
            <w:vAlign w:val="center"/>
          </w:tcPr>
          <w:p w:rsidR="007206F0" w:rsidRDefault="007206F0">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7206F0" w:rsidRDefault="004B3F6B">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7206F0">
        <w:trPr>
          <w:trHeight w:val="1769"/>
          <w:jc w:val="center"/>
        </w:trPr>
        <w:tc>
          <w:tcPr>
            <w:tcW w:w="682" w:type="dxa"/>
            <w:vMerge/>
            <w:shd w:val="clear" w:color="auto" w:fill="FFFFFF"/>
            <w:vAlign w:val="center"/>
          </w:tcPr>
          <w:p w:rsidR="007206F0" w:rsidRDefault="007206F0">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7206F0" w:rsidRDefault="007206F0">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7206F0">
        <w:trPr>
          <w:trHeight w:val="1917"/>
          <w:jc w:val="center"/>
        </w:trPr>
        <w:tc>
          <w:tcPr>
            <w:tcW w:w="682"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7206F0">
        <w:trPr>
          <w:trHeight w:val="1533"/>
          <w:jc w:val="center"/>
        </w:trPr>
        <w:tc>
          <w:tcPr>
            <w:tcW w:w="682" w:type="dxa"/>
            <w:vMerge w:val="restart"/>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w:t>
            </w:r>
          </w:p>
        </w:tc>
      </w:tr>
      <w:tr w:rsidR="007206F0">
        <w:trPr>
          <w:trHeight w:val="1306"/>
          <w:jc w:val="center"/>
        </w:trPr>
        <w:tc>
          <w:tcPr>
            <w:tcW w:w="682" w:type="dxa"/>
            <w:vMerge/>
            <w:shd w:val="clear" w:color="auto" w:fill="FFFFFF"/>
            <w:vAlign w:val="center"/>
          </w:tcPr>
          <w:p w:rsidR="007206F0" w:rsidRDefault="007206F0">
            <w:pPr>
              <w:spacing w:line="0" w:lineRule="atLeast"/>
              <w:jc w:val="center"/>
              <w:rPr>
                <w:rFonts w:ascii="Times New Roman" w:hAnsi="Times New Roman"/>
                <w:color w:val="000000"/>
                <w:kern w:val="0"/>
                <w:sz w:val="22"/>
              </w:rPr>
            </w:pPr>
          </w:p>
        </w:tc>
        <w:tc>
          <w:tcPr>
            <w:tcW w:w="709" w:type="dxa"/>
            <w:shd w:val="clear" w:color="auto" w:fill="FFFFFF"/>
            <w:vAlign w:val="center"/>
          </w:tcPr>
          <w:p w:rsidR="007206F0" w:rsidRDefault="004B3F6B">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7206F0">
        <w:trPr>
          <w:trHeight w:val="1674"/>
          <w:jc w:val="center"/>
        </w:trPr>
        <w:tc>
          <w:tcPr>
            <w:tcW w:w="682" w:type="dxa"/>
            <w:vMerge/>
            <w:shd w:val="clear" w:color="auto" w:fill="FFFFFF"/>
            <w:vAlign w:val="center"/>
          </w:tcPr>
          <w:p w:rsidR="007206F0" w:rsidRDefault="007206F0">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w:t>
            </w:r>
          </w:p>
        </w:tc>
      </w:tr>
      <w:tr w:rsidR="007206F0">
        <w:trPr>
          <w:trHeight w:val="693"/>
          <w:jc w:val="center"/>
        </w:trPr>
        <w:tc>
          <w:tcPr>
            <w:tcW w:w="682" w:type="dxa"/>
            <w:vMerge w:val="restart"/>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效益　</w:t>
            </w:r>
          </w:p>
        </w:tc>
        <w:tc>
          <w:tcPr>
            <w:tcW w:w="709" w:type="dxa"/>
            <w:vMerge w:val="restart"/>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7206F0" w:rsidRDefault="004B3F6B">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18</w:t>
            </w:r>
          </w:p>
        </w:tc>
      </w:tr>
      <w:tr w:rsidR="007206F0">
        <w:trPr>
          <w:trHeight w:val="929"/>
          <w:jc w:val="center"/>
        </w:trPr>
        <w:tc>
          <w:tcPr>
            <w:tcW w:w="682" w:type="dxa"/>
            <w:vMerge/>
            <w:shd w:val="clear" w:color="auto" w:fill="FFFFFF"/>
            <w:vAlign w:val="center"/>
          </w:tcPr>
          <w:p w:rsidR="007206F0" w:rsidRDefault="007206F0">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7206F0" w:rsidRDefault="007206F0">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5887" w:type="dxa"/>
            <w:shd w:val="clear" w:color="auto" w:fill="FFFFFF"/>
            <w:vAlign w:val="center"/>
          </w:tcPr>
          <w:p w:rsidR="007206F0" w:rsidRDefault="004B3F6B">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w:t>
            </w:r>
          </w:p>
        </w:tc>
      </w:tr>
      <w:tr w:rsidR="007206F0">
        <w:trPr>
          <w:trHeight w:val="558"/>
          <w:jc w:val="center"/>
        </w:trPr>
        <w:tc>
          <w:tcPr>
            <w:tcW w:w="2525" w:type="dxa"/>
            <w:gridSpan w:val="3"/>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7206F0" w:rsidRDefault="007206F0">
            <w:pPr>
              <w:widowControl/>
              <w:spacing w:line="0" w:lineRule="atLeast"/>
              <w:rPr>
                <w:rFonts w:ascii="Times New Roman" w:hAnsi="Times New Roman"/>
                <w:color w:val="000000"/>
                <w:kern w:val="0"/>
                <w:sz w:val="22"/>
              </w:rPr>
            </w:pPr>
          </w:p>
        </w:tc>
        <w:tc>
          <w:tcPr>
            <w:tcW w:w="5887" w:type="dxa"/>
            <w:shd w:val="clear" w:color="auto" w:fill="FFFFFF"/>
            <w:vAlign w:val="center"/>
          </w:tcPr>
          <w:p w:rsidR="007206F0" w:rsidRDefault="007206F0">
            <w:pPr>
              <w:widowControl/>
              <w:spacing w:line="0" w:lineRule="atLeast"/>
              <w:rPr>
                <w:rFonts w:ascii="Times New Roman" w:hAnsi="Times New Roman"/>
                <w:color w:val="000000"/>
                <w:kern w:val="0"/>
                <w:sz w:val="22"/>
              </w:rPr>
            </w:pPr>
          </w:p>
        </w:tc>
        <w:tc>
          <w:tcPr>
            <w:tcW w:w="775" w:type="dxa"/>
            <w:shd w:val="clear" w:color="auto" w:fill="FFFFFF"/>
            <w:vAlign w:val="center"/>
          </w:tcPr>
          <w:p w:rsidR="007206F0" w:rsidRDefault="004B3F6B">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93</w:t>
            </w:r>
          </w:p>
        </w:tc>
      </w:tr>
    </w:tbl>
    <w:p w:rsidR="007206F0" w:rsidRDefault="004B3F6B">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7206F0" w:rsidRDefault="007206F0"/>
    <w:p w:rsidR="007206F0" w:rsidRDefault="007206F0"/>
    <w:p w:rsidR="007206F0" w:rsidRDefault="007206F0"/>
    <w:p w:rsidR="007206F0" w:rsidRDefault="007206F0"/>
    <w:p w:rsidR="007206F0" w:rsidRDefault="007206F0"/>
    <w:p w:rsidR="007206F0" w:rsidRDefault="007206F0"/>
    <w:p w:rsidR="007206F0" w:rsidRDefault="007206F0"/>
    <w:sectPr w:rsidR="007206F0" w:rsidSect="007206F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13E" w:rsidRDefault="0063713E" w:rsidP="007206F0">
      <w:r>
        <w:separator/>
      </w:r>
    </w:p>
  </w:endnote>
  <w:endnote w:type="continuationSeparator" w:id="0">
    <w:p w:rsidR="0063713E" w:rsidRDefault="0063713E" w:rsidP="007206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华文仿宋">
    <w:altName w:val="hakuyoxingshu7000"/>
    <w:charset w:val="86"/>
    <w:family w:val="auto"/>
    <w:pitch w:val="default"/>
    <w:sig w:usb0="00000000" w:usb1="080F0000" w:usb2="00000000" w:usb3="00000000" w:csb0="0004009F" w:csb1="DFD70000"/>
  </w:font>
  <w:font w:name="Calibri Light">
    <w:altName w:val="Times New Roman"/>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6F0" w:rsidRDefault="00247C4E">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7206F0" w:rsidRDefault="00247C4E">
                <w:pPr>
                  <w:pStyle w:val="a3"/>
                </w:pPr>
                <w:r>
                  <w:rPr>
                    <w:rFonts w:hint="eastAsia"/>
                  </w:rPr>
                  <w:fldChar w:fldCharType="begin"/>
                </w:r>
                <w:r w:rsidR="004B3F6B">
                  <w:rPr>
                    <w:rFonts w:hint="eastAsia"/>
                  </w:rPr>
                  <w:instrText xml:space="preserve"> PAGE  \* MERGEFORMAT </w:instrText>
                </w:r>
                <w:r>
                  <w:rPr>
                    <w:rFonts w:hint="eastAsia"/>
                  </w:rPr>
                  <w:fldChar w:fldCharType="separate"/>
                </w:r>
                <w:r w:rsidR="009E21A9">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13E" w:rsidRDefault="0063713E" w:rsidP="007206F0">
      <w:r>
        <w:separator/>
      </w:r>
    </w:p>
  </w:footnote>
  <w:footnote w:type="continuationSeparator" w:id="0">
    <w:p w:rsidR="0063713E" w:rsidRDefault="0063713E" w:rsidP="007206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9A29D"/>
    <w:multiLevelType w:val="singleLevel"/>
    <w:tmpl w:val="1DA9A29D"/>
    <w:lvl w:ilvl="0">
      <w:start w:val="1"/>
      <w:numFmt w:val="decimal"/>
      <w:suff w:val="nothing"/>
      <w:lvlText w:val="%1、"/>
      <w:lvlJc w:val="left"/>
    </w:lvl>
  </w:abstractNum>
  <w:abstractNum w:abstractNumId="1">
    <w:nsid w:val="4AA08D7E"/>
    <w:multiLevelType w:val="singleLevel"/>
    <w:tmpl w:val="4AA08D7E"/>
    <w:lvl w:ilvl="0">
      <w:start w:val="1"/>
      <w:numFmt w:val="chineseCounting"/>
      <w:suff w:val="nothing"/>
      <w:lvlText w:val="%1、"/>
      <w:lvlJc w:val="left"/>
      <w:rPr>
        <w:rFonts w:hint="eastAsia"/>
      </w:rPr>
    </w:lvl>
  </w:abstractNum>
  <w:abstractNum w:abstractNumId="2">
    <w:nsid w:val="761E93BD"/>
    <w:multiLevelType w:val="singleLevel"/>
    <w:tmpl w:val="761E93BD"/>
    <w:lvl w:ilvl="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75E4220"/>
    <w:rsid w:val="000465B3"/>
    <w:rsid w:val="00075D09"/>
    <w:rsid w:val="001024DA"/>
    <w:rsid w:val="00247C4E"/>
    <w:rsid w:val="00257D12"/>
    <w:rsid w:val="002D45D6"/>
    <w:rsid w:val="00346F83"/>
    <w:rsid w:val="003C1EC0"/>
    <w:rsid w:val="004B3F6B"/>
    <w:rsid w:val="0063713E"/>
    <w:rsid w:val="00705D1D"/>
    <w:rsid w:val="007206F0"/>
    <w:rsid w:val="00861110"/>
    <w:rsid w:val="009E21A9"/>
    <w:rsid w:val="00AE3AFD"/>
    <w:rsid w:val="00B60960"/>
    <w:rsid w:val="00D7317E"/>
    <w:rsid w:val="00DB0D86"/>
    <w:rsid w:val="00EB1473"/>
    <w:rsid w:val="00F968B7"/>
    <w:rsid w:val="00FF79E9"/>
    <w:rsid w:val="275E4220"/>
    <w:rsid w:val="4C7004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06F0"/>
    <w:pPr>
      <w:widowControl w:val="0"/>
      <w:jc w:val="both"/>
    </w:pPr>
    <w:rPr>
      <w:rFonts w:asciiTheme="minorHAnsi" w:eastAsiaTheme="minorEastAsia" w:hAnsiTheme="minorHAnsi" w:cstheme="minorBidi"/>
      <w:kern w:val="2"/>
      <w:sz w:val="21"/>
      <w:szCs w:val="22"/>
    </w:rPr>
  </w:style>
  <w:style w:type="paragraph" w:styleId="2">
    <w:name w:val="heading 2"/>
    <w:basedOn w:val="a"/>
    <w:next w:val="a"/>
    <w:qFormat/>
    <w:rsid w:val="007206F0"/>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7206F0"/>
    <w:pPr>
      <w:tabs>
        <w:tab w:val="center" w:pos="4153"/>
        <w:tab w:val="right" w:pos="8306"/>
      </w:tabs>
      <w:snapToGrid w:val="0"/>
      <w:jc w:val="left"/>
    </w:pPr>
    <w:rPr>
      <w:kern w:val="0"/>
      <w:sz w:val="18"/>
      <w:szCs w:val="18"/>
    </w:rPr>
  </w:style>
  <w:style w:type="paragraph" w:customStyle="1" w:styleId="p15">
    <w:name w:val="p15"/>
    <w:basedOn w:val="a"/>
    <w:qFormat/>
    <w:rsid w:val="007206F0"/>
    <w:pPr>
      <w:widowControl/>
      <w:jc w:val="left"/>
    </w:pPr>
    <w:rPr>
      <w:rFonts w:ascii="宋体" w:hAnsi="宋体" w:cs="宋体"/>
      <w:kern w:val="0"/>
      <w:sz w:val="24"/>
    </w:rPr>
  </w:style>
  <w:style w:type="paragraph" w:styleId="a4">
    <w:name w:val="header"/>
    <w:basedOn w:val="a"/>
    <w:link w:val="Char"/>
    <w:rsid w:val="00FF79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F79E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737</Words>
  <Characters>4203</Characters>
  <Application>Microsoft Office Word</Application>
  <DocSecurity>0</DocSecurity>
  <Lines>35</Lines>
  <Paragraphs>9</Paragraphs>
  <ScaleCrop>false</ScaleCrop>
  <Company/>
  <LinksUpToDate>false</LinksUpToDate>
  <CharactersWithSpaces>4931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dcterms:created xsi:type="dcterms:W3CDTF">2021-07-19T00:45:00Z</dcterms:created>
  <dcterms:modified xsi:type="dcterms:W3CDTF">2021-08-04T00:10:00Z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