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FBC" w:rsidRPr="006D5B80" w:rsidRDefault="006D5B80" w:rsidP="00DF06AF">
      <w:pPr>
        <w:pStyle w:val="a6"/>
        <w:ind w:left="883" w:hangingChars="200" w:hanging="883"/>
        <w:jc w:val="both"/>
        <w:rPr>
          <w:sz w:val="44"/>
          <w:szCs w:val="44"/>
        </w:rPr>
      </w:pPr>
      <w:r w:rsidRPr="006D5B80">
        <w:rPr>
          <w:rFonts w:hint="eastAsia"/>
          <w:sz w:val="44"/>
          <w:szCs w:val="44"/>
        </w:rPr>
        <w:t>中方县自然资源局</w:t>
      </w:r>
      <w:r w:rsidR="00B02832" w:rsidRPr="006D5B80">
        <w:rPr>
          <w:rFonts w:hint="eastAsia"/>
          <w:sz w:val="44"/>
          <w:szCs w:val="44"/>
        </w:rPr>
        <w:t>2020</w:t>
      </w:r>
      <w:r w:rsidR="00B02832" w:rsidRPr="006D5B80">
        <w:rPr>
          <w:rFonts w:hint="eastAsia"/>
          <w:sz w:val="44"/>
          <w:szCs w:val="44"/>
        </w:rPr>
        <w:t>年</w:t>
      </w:r>
      <w:r w:rsidRPr="006D5B80">
        <w:rPr>
          <w:rFonts w:hint="eastAsia"/>
          <w:sz w:val="44"/>
          <w:szCs w:val="44"/>
        </w:rPr>
        <w:t>度土地收购储备</w:t>
      </w:r>
      <w:r w:rsidR="00B02832" w:rsidRPr="006D5B80">
        <w:rPr>
          <w:rFonts w:hint="eastAsia"/>
          <w:sz w:val="44"/>
          <w:szCs w:val="44"/>
        </w:rPr>
        <w:t>中心专项资金</w:t>
      </w:r>
      <w:r w:rsidR="00B02832" w:rsidRPr="006D5B80">
        <w:rPr>
          <w:sz w:val="44"/>
          <w:szCs w:val="44"/>
        </w:rPr>
        <w:t>项目</w:t>
      </w:r>
      <w:r w:rsidRPr="006D5B80">
        <w:rPr>
          <w:sz w:val="44"/>
          <w:szCs w:val="44"/>
        </w:rPr>
        <w:t>支出绩效</w:t>
      </w:r>
      <w:r w:rsidRPr="006D5B80">
        <w:rPr>
          <w:rFonts w:hint="eastAsia"/>
          <w:sz w:val="44"/>
          <w:szCs w:val="44"/>
        </w:rPr>
        <w:t>自</w:t>
      </w:r>
      <w:r w:rsidRPr="006D5B80">
        <w:rPr>
          <w:sz w:val="44"/>
          <w:szCs w:val="44"/>
        </w:rPr>
        <w:t>评</w:t>
      </w:r>
      <w:r w:rsidR="00B02832" w:rsidRPr="006D5B80">
        <w:rPr>
          <w:sz w:val="44"/>
          <w:szCs w:val="44"/>
        </w:rPr>
        <w:t>报告</w:t>
      </w:r>
    </w:p>
    <w:p w:rsidR="003E5FBC" w:rsidRDefault="003E5FBC">
      <w:pPr>
        <w:pStyle w:val="a4"/>
        <w:spacing w:line="560" w:lineRule="exact"/>
        <w:ind w:firstLineChars="200" w:firstLine="643"/>
        <w:rPr>
          <w:rFonts w:ascii="Times New Roman" w:eastAsia="楷体" w:hAnsi="Times New Roman"/>
          <w:b/>
          <w:sz w:val="32"/>
          <w:szCs w:val="32"/>
        </w:rPr>
      </w:pPr>
    </w:p>
    <w:p w:rsidR="003E5FBC" w:rsidRDefault="00B02832">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3E5FBC" w:rsidRDefault="00B02832">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3E5FBC" w:rsidRDefault="00B02832" w:rsidP="006C22A7">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Pr>
          <w:rFonts w:ascii="Times New Roman" w:eastAsia="仿宋_GB2312" w:hAnsi="Times New Roman" w:cs="Times New Roman" w:hint="eastAsia"/>
          <w:b/>
          <w:bCs/>
          <w:kern w:val="2"/>
          <w:sz w:val="28"/>
          <w:szCs w:val="28"/>
        </w:rPr>
        <w:t>、项目背景。</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县土地收购储备中心紧紧围绕全县工作目标，立足本中心工作实际，充分发挥土地储备职能，以实现土地价值最大化为出发点，有条不紊地开展了各项工作。</w:t>
      </w:r>
    </w:p>
    <w:p w:rsidR="003E5FBC" w:rsidRDefault="00B02832" w:rsidP="006C22A7">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、项目主要内容及实施情况。</w:t>
      </w:r>
    </w:p>
    <w:p w:rsidR="003E5FBC" w:rsidRDefault="00B02832">
      <w:pPr>
        <w:pStyle w:val="p15"/>
        <w:spacing w:line="560" w:lineRule="exact"/>
        <w:ind w:firstLineChars="200" w:firstLine="560"/>
        <w:jc w:val="both"/>
        <w:rPr>
          <w:rFonts w:ascii="Times New Roman" w:eastAsia="仿宋_GB2312" w:hAnsi="Times New Roman" w:cs="Times New Roman"/>
          <w:color w:val="FF0000"/>
          <w:kern w:val="2"/>
          <w:sz w:val="28"/>
          <w:szCs w:val="28"/>
        </w:rPr>
      </w:pPr>
      <w:r>
        <w:rPr>
          <w:rFonts w:ascii="Times New Roman" w:eastAsia="仿宋_GB2312" w:hAnsi="Times New Roman" w:cs="Times New Roman" w:hint="eastAsia"/>
          <w:kern w:val="2"/>
          <w:sz w:val="28"/>
          <w:szCs w:val="28"/>
        </w:rPr>
        <w:t>2020</w:t>
      </w:r>
      <w:r>
        <w:rPr>
          <w:rFonts w:ascii="Times New Roman" w:eastAsia="仿宋_GB2312" w:hAnsi="Times New Roman" w:cs="Times New Roman" w:hint="eastAsia"/>
          <w:kern w:val="2"/>
          <w:sz w:val="28"/>
          <w:szCs w:val="28"/>
        </w:rPr>
        <w:t>年土地收购储备中心专项资金项目为土地报批规费项目、银行贷款偿还项目、国有土地使用权收回补偿款项目、土地评估项目。土地报批规费项目用于我县报批土地所需上缴省、县非税专户的费用；银行贷款偿还项目是用于偿还长沙银行</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亿元贷款部分本金及利息；国有土地使用权收回补偿款项目用于支付收回国有土地使用权的土地补偿及附属物补偿；土地评估项目是对拟收储的土地进行评估所产生的的委托业务费。</w:t>
      </w:r>
    </w:p>
    <w:p w:rsidR="003E5FBC" w:rsidRDefault="00B02832" w:rsidP="006C22A7">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3</w:t>
      </w:r>
      <w:r>
        <w:rPr>
          <w:rFonts w:ascii="Times New Roman" w:eastAsia="仿宋_GB2312" w:hAnsi="Times New Roman" w:cs="Times New Roman" w:hint="eastAsia"/>
          <w:b/>
          <w:bCs/>
          <w:kern w:val="2"/>
          <w:sz w:val="28"/>
          <w:szCs w:val="28"/>
        </w:rPr>
        <w:t>、项目的资金投入和使用情况。</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土地报批规费项目安排财政资金</w:t>
      </w:r>
      <w:r>
        <w:rPr>
          <w:rFonts w:ascii="Times New Roman" w:eastAsia="仿宋_GB2312" w:hAnsi="Times New Roman" w:cs="Times New Roman" w:hint="eastAsia"/>
          <w:kern w:val="2"/>
          <w:sz w:val="28"/>
          <w:szCs w:val="28"/>
        </w:rPr>
        <w:t>7418.8</w:t>
      </w:r>
      <w:r>
        <w:rPr>
          <w:rFonts w:ascii="Times New Roman" w:eastAsia="仿宋_GB2312" w:hAnsi="Times New Roman" w:cs="Times New Roman" w:hint="eastAsia"/>
          <w:kern w:val="2"/>
          <w:sz w:val="28"/>
          <w:szCs w:val="28"/>
        </w:rPr>
        <w:t>万元，全额支付；</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银行贷款偿还项目安排财政资金</w:t>
      </w:r>
      <w:r>
        <w:rPr>
          <w:rFonts w:ascii="Times New Roman" w:eastAsia="仿宋_GB2312" w:hAnsi="Times New Roman" w:cs="Times New Roman" w:hint="eastAsia"/>
          <w:kern w:val="2"/>
          <w:sz w:val="28"/>
          <w:szCs w:val="28"/>
        </w:rPr>
        <w:t>1385</w:t>
      </w:r>
      <w:r>
        <w:rPr>
          <w:rFonts w:ascii="Times New Roman" w:eastAsia="仿宋_GB2312" w:hAnsi="Times New Roman" w:cs="Times New Roman" w:hint="eastAsia"/>
          <w:kern w:val="2"/>
          <w:sz w:val="28"/>
          <w:szCs w:val="28"/>
        </w:rPr>
        <w:t>万元，付长沙银行贷款本金</w:t>
      </w:r>
      <w:r>
        <w:rPr>
          <w:rFonts w:ascii="Times New Roman" w:eastAsia="仿宋_GB2312" w:hAnsi="Times New Roman" w:cs="Times New Roman" w:hint="eastAsia"/>
          <w:kern w:val="2"/>
          <w:sz w:val="28"/>
          <w:szCs w:val="28"/>
        </w:rPr>
        <w:t>90</w:t>
      </w:r>
      <w:r>
        <w:rPr>
          <w:rFonts w:ascii="Times New Roman" w:eastAsia="仿宋_GB2312" w:hAnsi="Times New Roman" w:cs="Times New Roman" w:hint="eastAsia"/>
          <w:kern w:val="2"/>
          <w:sz w:val="28"/>
          <w:szCs w:val="28"/>
        </w:rPr>
        <w:t>万元，付长沙银行</w:t>
      </w:r>
      <w:r>
        <w:rPr>
          <w:rFonts w:ascii="Times New Roman" w:eastAsia="仿宋_GB2312" w:hAnsi="Times New Roman" w:cs="Times New Roman" w:hint="eastAsia"/>
          <w:kern w:val="2"/>
          <w:sz w:val="28"/>
          <w:szCs w:val="28"/>
        </w:rPr>
        <w:t>2020</w:t>
      </w:r>
      <w:r>
        <w:rPr>
          <w:rFonts w:ascii="Times New Roman" w:eastAsia="仿宋_GB2312" w:hAnsi="Times New Roman" w:cs="Times New Roman" w:hint="eastAsia"/>
          <w:kern w:val="2"/>
          <w:sz w:val="28"/>
          <w:szCs w:val="28"/>
        </w:rPr>
        <w:t>年利息</w:t>
      </w:r>
      <w:r>
        <w:rPr>
          <w:rFonts w:ascii="Times New Roman" w:eastAsia="仿宋_GB2312" w:hAnsi="Times New Roman" w:cs="Times New Roman" w:hint="eastAsia"/>
          <w:kern w:val="2"/>
          <w:sz w:val="28"/>
          <w:szCs w:val="28"/>
        </w:rPr>
        <w:t>1295</w:t>
      </w:r>
      <w:r>
        <w:rPr>
          <w:rFonts w:ascii="Times New Roman" w:eastAsia="仿宋_GB2312" w:hAnsi="Times New Roman" w:cs="Times New Roman" w:hint="eastAsia"/>
          <w:kern w:val="2"/>
          <w:sz w:val="28"/>
          <w:szCs w:val="28"/>
        </w:rPr>
        <w:t>万元。</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lastRenderedPageBreak/>
        <w:t>国有土地使用权收回补偿款项目安排财政资金</w:t>
      </w:r>
      <w:r w:rsidR="00E51CB4">
        <w:rPr>
          <w:rFonts w:ascii="Times New Roman" w:eastAsia="仿宋_GB2312" w:hAnsi="Times New Roman" w:cs="Times New Roman" w:hint="eastAsia"/>
          <w:kern w:val="2"/>
          <w:sz w:val="28"/>
          <w:szCs w:val="28"/>
        </w:rPr>
        <w:t>1228.06</w:t>
      </w:r>
      <w:r>
        <w:rPr>
          <w:rFonts w:ascii="Times New Roman" w:eastAsia="仿宋_GB2312" w:hAnsi="Times New Roman" w:cs="Times New Roman" w:hint="eastAsia"/>
          <w:kern w:val="2"/>
          <w:sz w:val="28"/>
          <w:szCs w:val="28"/>
        </w:rPr>
        <w:t>万元，全额支付。</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土地评估项目安排财政资金</w:t>
      </w:r>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万元，全额支付。</w:t>
      </w:r>
    </w:p>
    <w:p w:rsidR="003E5FBC" w:rsidRDefault="00B02832">
      <w:pPr>
        <w:pStyle w:val="a4"/>
        <w:numPr>
          <w:ilvl w:val="0"/>
          <w:numId w:val="1"/>
        </w:numPr>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项目绩效目标。</w:t>
      </w:r>
    </w:p>
    <w:p w:rsidR="003E5FBC" w:rsidRDefault="00B02832" w:rsidP="006C22A7">
      <w:pPr>
        <w:pStyle w:val="p15"/>
        <w:numPr>
          <w:ilvl w:val="0"/>
          <w:numId w:val="2"/>
        </w:numPr>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总体目标</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储备中心是隶属于县政府职能部门，中心主要承担对本行政区域内的新增建设用地、国有存量土地、闲置土地及其它盘活土地的收回、收购、储备工作。</w:t>
      </w:r>
    </w:p>
    <w:p w:rsidR="003E5FBC" w:rsidRDefault="00B02832" w:rsidP="006C22A7">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）根据县城规划及用地需求，及时完成土地的报批工作。</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）银行贷款偿还项目，</w:t>
      </w:r>
      <w:r>
        <w:rPr>
          <w:rFonts w:ascii="Times New Roman" w:eastAsia="仿宋_GB2312" w:hAnsi="Times New Roman" w:cs="Times New Roman" w:hint="eastAsia"/>
          <w:kern w:val="2"/>
          <w:sz w:val="28"/>
          <w:szCs w:val="28"/>
        </w:rPr>
        <w:t>2015</w:t>
      </w:r>
      <w:r>
        <w:rPr>
          <w:rFonts w:ascii="Times New Roman" w:eastAsia="仿宋_GB2312" w:hAnsi="Times New Roman" w:cs="Times New Roman" w:hint="eastAsia"/>
          <w:kern w:val="2"/>
          <w:sz w:val="28"/>
          <w:szCs w:val="28"/>
        </w:rPr>
        <w:t>年长沙银行贷款</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亿元，期限</w:t>
      </w:r>
      <w:r>
        <w:rPr>
          <w:rFonts w:ascii="Times New Roman" w:eastAsia="仿宋_GB2312" w:hAnsi="Times New Roman" w:cs="Times New Roman" w:hint="eastAsia"/>
          <w:kern w:val="2"/>
          <w:sz w:val="28"/>
          <w:szCs w:val="28"/>
        </w:rPr>
        <w:t>5</w:t>
      </w:r>
      <w:r>
        <w:rPr>
          <w:rFonts w:ascii="Times New Roman" w:eastAsia="仿宋_GB2312" w:hAnsi="Times New Roman" w:cs="Times New Roman" w:hint="eastAsia"/>
          <w:kern w:val="2"/>
          <w:sz w:val="28"/>
          <w:szCs w:val="28"/>
        </w:rPr>
        <w:t>年，</w:t>
      </w:r>
      <w:r>
        <w:rPr>
          <w:rFonts w:ascii="Times New Roman" w:eastAsia="仿宋_GB2312" w:hAnsi="Times New Roman" w:cs="Times New Roman" w:hint="eastAsia"/>
          <w:kern w:val="2"/>
          <w:sz w:val="28"/>
          <w:szCs w:val="28"/>
        </w:rPr>
        <w:t>2020</w:t>
      </w:r>
      <w:r>
        <w:rPr>
          <w:rFonts w:ascii="Times New Roman" w:eastAsia="仿宋_GB2312" w:hAnsi="Times New Roman" w:cs="Times New Roman" w:hint="eastAsia"/>
          <w:kern w:val="2"/>
          <w:sz w:val="28"/>
          <w:szCs w:val="28"/>
        </w:rPr>
        <w:t>年偿还本金</w:t>
      </w:r>
      <w:r>
        <w:rPr>
          <w:rFonts w:ascii="Times New Roman" w:eastAsia="仿宋_GB2312" w:hAnsi="Times New Roman" w:cs="Times New Roman" w:hint="eastAsia"/>
          <w:kern w:val="2"/>
          <w:sz w:val="28"/>
          <w:szCs w:val="28"/>
        </w:rPr>
        <w:t>90</w:t>
      </w:r>
      <w:r>
        <w:rPr>
          <w:rFonts w:ascii="Times New Roman" w:eastAsia="仿宋_GB2312" w:hAnsi="Times New Roman" w:cs="Times New Roman" w:hint="eastAsia"/>
          <w:kern w:val="2"/>
          <w:sz w:val="28"/>
          <w:szCs w:val="28"/>
        </w:rPr>
        <w:t>万，按季度支付利息，目前已按合同付款。</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）根据县城规划需要收回国有土地使用权并按时支付土地收回补偿款及地上附属物补偿。</w:t>
      </w:r>
    </w:p>
    <w:p w:rsidR="003E5FBC" w:rsidRDefault="00B02832">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3E5FBC" w:rsidRDefault="00B02832">
      <w:pPr>
        <w:pStyle w:val="a4"/>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3E5FBC" w:rsidRDefault="00B02832" w:rsidP="006C22A7">
      <w:pPr>
        <w:pStyle w:val="a4"/>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w:t>
      </w:r>
      <w:r>
        <w:rPr>
          <w:rFonts w:ascii="Times New Roman" w:eastAsia="仿宋_GB2312" w:hAnsi="Times New Roman" w:hint="eastAsia"/>
          <w:sz w:val="28"/>
          <w:szCs w:val="28"/>
        </w:rPr>
        <w:t>2020</w:t>
      </w:r>
      <w:r>
        <w:rPr>
          <w:rFonts w:ascii="Times New Roman" w:eastAsia="仿宋_GB2312" w:hAnsi="Times New Roman" w:hint="eastAsia"/>
          <w:sz w:val="28"/>
          <w:szCs w:val="28"/>
        </w:rPr>
        <w:t>年度土地储备中心项目绩效评价，可以确保项目主管部门和资金投入方获知该项目进展情况，满足检查项目进展情况的需求，进一步确认项目组织对项目承诺的实现程度，并作为预测项目建设终结绩效的</w:t>
      </w:r>
      <w:r>
        <w:rPr>
          <w:rFonts w:ascii="Times New Roman" w:eastAsia="仿宋_GB2312" w:hAnsi="Times New Roman" w:hint="eastAsia"/>
          <w:sz w:val="28"/>
          <w:szCs w:val="28"/>
        </w:rPr>
        <w:lastRenderedPageBreak/>
        <w:t>依据，作为考核工作成果和实施奖惩的依据。同时总结经验，分析存在问题及原因，提出对策建议，为相关部门决策、管理提供参考依据，为以后专项资金及同类专项资金安排提供重要依据。</w:t>
      </w:r>
    </w:p>
    <w:p w:rsidR="003E5FBC" w:rsidRDefault="00B02832" w:rsidP="006C22A7">
      <w:pPr>
        <w:numPr>
          <w:ilvl w:val="0"/>
          <w:numId w:val="2"/>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2020</w:t>
      </w:r>
      <w:r>
        <w:rPr>
          <w:rFonts w:ascii="Times New Roman" w:eastAsia="仿宋_GB2312" w:hAnsi="Times New Roman" w:hint="eastAsia"/>
          <w:sz w:val="28"/>
          <w:szCs w:val="28"/>
        </w:rPr>
        <w:t>年土地报批规费项目、银行贷款偿还项目、国有土地使用权收回补偿款项目、土地评估项目专项资金的使用绩效。</w:t>
      </w:r>
    </w:p>
    <w:p w:rsidR="003E5FBC" w:rsidRDefault="00B02832" w:rsidP="006C22A7">
      <w:pPr>
        <w:numPr>
          <w:ilvl w:val="0"/>
          <w:numId w:val="2"/>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绩效评价范围</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评价范围为</w:t>
      </w:r>
      <w:r>
        <w:rPr>
          <w:rFonts w:ascii="Times New Roman" w:eastAsia="仿宋_GB2312" w:hAnsi="Times New Roman" w:hint="eastAsia"/>
          <w:sz w:val="28"/>
          <w:szCs w:val="28"/>
        </w:rPr>
        <w:t>2020</w:t>
      </w:r>
      <w:r>
        <w:rPr>
          <w:rFonts w:ascii="Times New Roman" w:eastAsia="仿宋_GB2312" w:hAnsi="Times New Roman" w:hint="eastAsia"/>
          <w:sz w:val="28"/>
          <w:szCs w:val="28"/>
        </w:rPr>
        <w:t>年度土地收购储备中心专项资金项目的项目决策情况、项目实施情况、项目完成情况、项目资金及使用情况、项目产出效益情况。</w:t>
      </w:r>
    </w:p>
    <w:p w:rsidR="003E5FBC" w:rsidRDefault="00B02832">
      <w:pPr>
        <w:pStyle w:val="a4"/>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项目绩效评价应遵循真实性原则、主导性原则、动态性原则、可操作性原则、经济性原则。</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、评价指标体系</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3E5FBC" w:rsidRDefault="00B02832" w:rsidP="006C22A7">
      <w:pPr>
        <w:spacing w:line="560" w:lineRule="exact"/>
        <w:ind w:firstLineChars="200" w:firstLine="560"/>
        <w:outlineLvl w:val="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、评价方法</w:t>
      </w:r>
    </w:p>
    <w:p w:rsidR="003E5FBC" w:rsidRDefault="00B02832">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3E5FBC" w:rsidRDefault="00B02832" w:rsidP="006C22A7">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（三）绩效评价工作过程</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1</w:t>
      </w:r>
      <w:r>
        <w:rPr>
          <w:rFonts w:ascii="Times New Roman" w:eastAsia="仿宋_GB2312" w:hAnsi="Times New Roman" w:hint="eastAsia"/>
          <w:b/>
          <w:bCs/>
          <w:sz w:val="28"/>
          <w:szCs w:val="28"/>
        </w:rPr>
        <w:t>、前期准备阶段</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、资料整理阶段</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Pr>
          <w:rFonts w:ascii="Times New Roman" w:eastAsia="仿宋_GB2312" w:hAnsi="Times New Roman" w:hint="eastAsia"/>
          <w:sz w:val="28"/>
          <w:szCs w:val="28"/>
        </w:rPr>
        <w:t>2020</w:t>
      </w:r>
      <w:r>
        <w:rPr>
          <w:rFonts w:ascii="Times New Roman" w:eastAsia="仿宋_GB2312" w:hAnsi="Times New Roman" w:hint="eastAsia"/>
          <w:sz w:val="28"/>
          <w:szCs w:val="28"/>
        </w:rPr>
        <w:t>年度土地收购储备中心专项资金项目进行综合绩效评价；总结项目决策情况、项目实施情况、本单位管理制度情况、项目资金及使用情况、项目产出效益情况等基本内容，撰写评价报告。</w:t>
      </w:r>
    </w:p>
    <w:p w:rsidR="003E5FBC" w:rsidRDefault="00B02832" w:rsidP="006C22A7">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3E5FBC" w:rsidRDefault="00B0283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完成评价成果的报备并按照反馈意见进行修改完善。</w:t>
      </w:r>
    </w:p>
    <w:p w:rsidR="003E5FBC" w:rsidRDefault="00B02832">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3E5FBC" w:rsidRDefault="00B02832">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绩效评价等级为优。</w:t>
      </w:r>
    </w:p>
    <w:p w:rsidR="003E5FBC" w:rsidRDefault="00B02832">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3E5FBC" w:rsidRDefault="00B02832" w:rsidP="006C22A7">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（一）项目决策情况</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项目立项符合法律法规、相关政策、县城发展规划及部门职责。</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lastRenderedPageBreak/>
        <w:t>绩效目标分析：</w:t>
      </w:r>
      <w:r>
        <w:rPr>
          <w:rFonts w:ascii="Times New Roman" w:eastAsia="仿宋_GB2312" w:hAnsi="Times New Roman" w:hint="eastAsia"/>
          <w:sz w:val="28"/>
          <w:szCs w:val="28"/>
        </w:rPr>
        <w:t>项目的设定依据充分，符合实际，绩效指标清晰，具有合理性和明确性。</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3E5FBC" w:rsidRDefault="00B02832" w:rsidP="006C22A7">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（二）项目过程情况</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Pr>
          <w:rFonts w:ascii="Times New Roman" w:eastAsia="仿宋_GB2312" w:hAnsi="Times New Roman" w:hint="eastAsia"/>
          <w:sz w:val="28"/>
          <w:szCs w:val="28"/>
        </w:rPr>
        <w:t>项目合计到位资金</w:t>
      </w:r>
      <w:r w:rsidR="006C22A7">
        <w:rPr>
          <w:rFonts w:ascii="Times New Roman" w:eastAsia="仿宋_GB2312" w:hAnsi="Times New Roman" w:hint="eastAsia"/>
          <w:sz w:val="28"/>
          <w:szCs w:val="28"/>
        </w:rPr>
        <w:t>10034.86</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，全部为县财政拨付资金。截至</w:t>
      </w:r>
      <w:r>
        <w:rPr>
          <w:rFonts w:ascii="Times New Roman" w:eastAsia="仿宋_GB2312" w:hAnsi="Times New Roman" w:hint="eastAsia"/>
          <w:sz w:val="28"/>
          <w:szCs w:val="28"/>
        </w:rPr>
        <w:t>2020</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sidR="006C22A7">
        <w:rPr>
          <w:rFonts w:ascii="Times New Roman" w:eastAsia="仿宋_GB2312" w:hAnsi="Times New Roman" w:hint="eastAsia"/>
          <w:sz w:val="28"/>
          <w:szCs w:val="28"/>
        </w:rPr>
        <w:t>10034.86</w:t>
      </w:r>
      <w:r>
        <w:rPr>
          <w:rFonts w:ascii="Times New Roman" w:eastAsia="仿宋_GB2312" w:hAnsi="Times New Roman" w:hint="eastAsia"/>
          <w:sz w:val="28"/>
          <w:szCs w:val="28"/>
        </w:rPr>
        <w:t>万元，无结余资金，预算执行率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项目由县自然资源局制定相应的财务和业务管理制度，项目实施符合相关法律法规的规定，各项目的合同书等资料齐全并及时归档，有相关的人员及信息技术支撑。</w:t>
      </w:r>
    </w:p>
    <w:p w:rsidR="003E5FBC" w:rsidRDefault="00B02832" w:rsidP="006C22A7">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3E5FBC" w:rsidRDefault="00B02832" w:rsidP="006C22A7">
      <w:pPr>
        <w:pStyle w:val="p15"/>
        <w:spacing w:line="560" w:lineRule="exact"/>
        <w:ind w:firstLineChars="200" w:firstLine="560"/>
        <w:jc w:val="both"/>
        <w:rPr>
          <w:rFonts w:ascii="Times New Roman" w:eastAsia="仿宋_GB2312" w:hAnsi="Times New Roman"/>
          <w:color w:val="FF0000"/>
          <w:sz w:val="28"/>
          <w:szCs w:val="28"/>
        </w:rPr>
      </w:pPr>
      <w:r>
        <w:rPr>
          <w:rFonts w:ascii="Times New Roman" w:eastAsia="仿宋_GB2312" w:hAnsi="Times New Roman" w:hint="eastAsia"/>
          <w:b/>
          <w:sz w:val="28"/>
          <w:szCs w:val="28"/>
        </w:rPr>
        <w:t>产出数量分析</w:t>
      </w:r>
      <w:r>
        <w:rPr>
          <w:rFonts w:ascii="Times New Roman" w:eastAsia="仿宋_GB2312" w:hAnsi="Times New Roman" w:hint="eastAsia"/>
          <w:sz w:val="28"/>
          <w:szCs w:val="28"/>
        </w:rPr>
        <w:t>：完</w:t>
      </w:r>
      <w:r>
        <w:rPr>
          <w:rFonts w:ascii="Times New Roman" w:eastAsia="仿宋_GB2312" w:hAnsi="Times New Roman" w:cs="Times New Roman" w:hint="eastAsia"/>
          <w:kern w:val="2"/>
          <w:sz w:val="28"/>
          <w:szCs w:val="28"/>
        </w:rPr>
        <w:t>成了中方县</w:t>
      </w:r>
      <w:r>
        <w:rPr>
          <w:rFonts w:ascii="Times New Roman" w:eastAsia="仿宋_GB2312" w:hAnsi="Times New Roman" w:cs="Times New Roman" w:hint="eastAsia"/>
          <w:kern w:val="2"/>
          <w:sz w:val="28"/>
          <w:szCs w:val="28"/>
        </w:rPr>
        <w:t>2019</w:t>
      </w:r>
      <w:r>
        <w:rPr>
          <w:rFonts w:ascii="Times New Roman" w:eastAsia="仿宋_GB2312" w:hAnsi="Times New Roman" w:cs="Times New Roman" w:hint="eastAsia"/>
          <w:kern w:val="2"/>
          <w:sz w:val="28"/>
          <w:szCs w:val="28"/>
        </w:rPr>
        <w:t>年第二批次建设用地和中方县大冲垄水库工程报批，面积</w:t>
      </w:r>
      <w:r>
        <w:rPr>
          <w:rFonts w:ascii="Times New Roman" w:eastAsia="仿宋_GB2312" w:hAnsi="Times New Roman" w:cs="Times New Roman" w:hint="eastAsia"/>
          <w:kern w:val="2"/>
          <w:sz w:val="28"/>
          <w:szCs w:val="28"/>
        </w:rPr>
        <w:t>501.363</w:t>
      </w:r>
      <w:r>
        <w:rPr>
          <w:rFonts w:ascii="Times New Roman" w:eastAsia="仿宋_GB2312" w:hAnsi="Times New Roman" w:cs="Times New Roman" w:hint="eastAsia"/>
          <w:kern w:val="2"/>
          <w:sz w:val="28"/>
          <w:szCs w:val="28"/>
        </w:rPr>
        <w:t>亩；支付长沙银行贷款本金</w:t>
      </w:r>
      <w:r>
        <w:rPr>
          <w:rFonts w:ascii="Times New Roman" w:eastAsia="仿宋_GB2312" w:hAnsi="Times New Roman" w:cs="Times New Roman" w:hint="eastAsia"/>
          <w:kern w:val="2"/>
          <w:sz w:val="28"/>
          <w:szCs w:val="28"/>
        </w:rPr>
        <w:t>90</w:t>
      </w:r>
      <w:r>
        <w:rPr>
          <w:rFonts w:ascii="Times New Roman" w:eastAsia="仿宋_GB2312" w:hAnsi="Times New Roman" w:cs="Times New Roman" w:hint="eastAsia"/>
          <w:kern w:val="2"/>
          <w:sz w:val="28"/>
          <w:szCs w:val="28"/>
        </w:rPr>
        <w:t>万元</w:t>
      </w:r>
      <w:r>
        <w:rPr>
          <w:rFonts w:ascii="Times New Roman" w:eastAsia="仿宋_GB2312" w:hAnsi="Times New Roman" w:hint="eastAsia"/>
          <w:sz w:val="28"/>
          <w:szCs w:val="28"/>
        </w:rPr>
        <w:t>，付长沙银行</w:t>
      </w:r>
      <w:r>
        <w:rPr>
          <w:rFonts w:ascii="Times New Roman" w:eastAsia="仿宋_GB2312" w:hAnsi="Times New Roman" w:hint="eastAsia"/>
          <w:sz w:val="28"/>
          <w:szCs w:val="28"/>
        </w:rPr>
        <w:t>2020</w:t>
      </w:r>
      <w:r>
        <w:rPr>
          <w:rFonts w:ascii="Times New Roman" w:eastAsia="仿宋_GB2312" w:hAnsi="Times New Roman" w:hint="eastAsia"/>
          <w:sz w:val="28"/>
          <w:szCs w:val="28"/>
        </w:rPr>
        <w:t>年利息</w:t>
      </w:r>
      <w:r>
        <w:rPr>
          <w:rFonts w:ascii="Times New Roman" w:eastAsia="仿宋_GB2312" w:hAnsi="Times New Roman" w:cs="Times New Roman" w:hint="eastAsia"/>
          <w:kern w:val="2"/>
          <w:sz w:val="28"/>
          <w:szCs w:val="28"/>
        </w:rPr>
        <w:t>1295</w:t>
      </w:r>
      <w:r>
        <w:rPr>
          <w:rFonts w:ascii="Times New Roman" w:eastAsia="仿宋_GB2312" w:hAnsi="Times New Roman" w:hint="eastAsia"/>
          <w:sz w:val="28"/>
          <w:szCs w:val="28"/>
        </w:rPr>
        <w:t>万元；收回怀化市平安车厢厂等</w:t>
      </w:r>
      <w:r>
        <w:rPr>
          <w:rFonts w:ascii="Times New Roman" w:eastAsia="仿宋_GB2312" w:hAnsi="Times New Roman" w:hint="eastAsia"/>
          <w:sz w:val="28"/>
          <w:szCs w:val="28"/>
        </w:rPr>
        <w:t>9</w:t>
      </w:r>
      <w:r>
        <w:rPr>
          <w:rFonts w:ascii="Times New Roman" w:eastAsia="仿宋_GB2312" w:hAnsi="Times New Roman" w:hint="eastAsia"/>
          <w:sz w:val="28"/>
          <w:szCs w:val="28"/>
        </w:rPr>
        <w:t>宗国有土地使用权，解决海联房地产项目及中强房地产公司土地遗留问题；并对各种资料进行整理归档。</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各项目严格按照省自然资源厅及中方县人民政府的</w:t>
      </w:r>
      <w:r>
        <w:rPr>
          <w:rFonts w:ascii="Times New Roman" w:eastAsia="仿宋_GB2312" w:hAnsi="Times New Roman" w:hint="eastAsia"/>
          <w:sz w:val="28"/>
          <w:szCs w:val="28"/>
        </w:rPr>
        <w:lastRenderedPageBreak/>
        <w:t>要求，完成了工作方案中要求的各项工作任务，成果质量达到预期目标，相关工作成果得到省厅及县政府的高度认可。</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3E5FBC" w:rsidRDefault="00B02832" w:rsidP="006C22A7">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经济效益分析：</w:t>
      </w:r>
      <w:r>
        <w:rPr>
          <w:rFonts w:ascii="Times New Roman" w:eastAsia="仿宋_GB2312" w:hAnsi="Times New Roman" w:hint="eastAsia"/>
          <w:sz w:val="28"/>
          <w:szCs w:val="28"/>
        </w:rPr>
        <w:t>县土地收购储备中心开展的各项工作，有利于提高土地的利用率，既优化了土地资源的配置，又为政府创造了经济效益，还为土地储备积累了资金，对土地资源的保护和开发利用具有重要意义，对促进全县经济社会发展意义重大。</w:t>
      </w:r>
    </w:p>
    <w:p w:rsidR="003E5FBC" w:rsidRDefault="00B02832" w:rsidP="006C22A7">
      <w:pPr>
        <w:spacing w:line="560" w:lineRule="exact"/>
        <w:ind w:firstLineChars="200" w:firstLine="560"/>
        <w:rPr>
          <w:rFonts w:ascii="Times New Roman" w:eastAsia="仿宋_GB2312" w:hAnsi="Times New Roman"/>
          <w:b/>
          <w:sz w:val="28"/>
          <w:szCs w:val="28"/>
        </w:rPr>
      </w:pPr>
      <w:r>
        <w:rPr>
          <w:rFonts w:ascii="Times New Roman" w:eastAsia="仿宋_GB2312" w:hAnsi="Times New Roman" w:hint="eastAsia"/>
          <w:b/>
          <w:sz w:val="28"/>
          <w:szCs w:val="28"/>
        </w:rPr>
        <w:t>社会效益分析：</w:t>
      </w:r>
      <w:r>
        <w:rPr>
          <w:rFonts w:ascii="Times New Roman" w:eastAsia="仿宋_GB2312" w:hAnsi="Times New Roman" w:hint="eastAsia"/>
          <w:sz w:val="28"/>
          <w:szCs w:val="28"/>
        </w:rPr>
        <w:t>县土地收购储备中心开展的各项工作，对县城的社会发展及经济发展具有极大的促进作用，收储土地能有效保证县城市交通、基础设施及公共设施用地，为人民群众的住房用地提供保障，提高人民的生活质量，减少土地案件的发生。</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可持续影响分析：</w:t>
      </w:r>
      <w:r>
        <w:rPr>
          <w:rFonts w:ascii="Times New Roman" w:eastAsia="仿宋_GB2312" w:hAnsi="Times New Roman" w:hint="eastAsia"/>
          <w:sz w:val="28"/>
          <w:szCs w:val="28"/>
        </w:rPr>
        <w:t>县土地收购储备中心开展的各项工作，有利于政府将分散的土地集中起来，在此基础上统筹安排土地供应，有效控制建设用地总量，优化土地结构，使土地资源得到有效配置，保障城市土地可持续利用，推动城市经济社会的可持续发展。</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Pr>
          <w:rFonts w:ascii="Times New Roman" w:eastAsia="仿宋_GB2312" w:hAnsi="Times New Roman" w:hint="eastAsia"/>
          <w:sz w:val="28"/>
          <w:szCs w:val="28"/>
        </w:rPr>
        <w:t>土地储备结合了市场和政府两类调节机制的优势，有利于促进旧城区土地利用结构合理化，调整旧城区的工业用地，减少或消除旧城区的工业污染；政府还可以利用土地储备收益加快对环境的治理工作，提高生态环境质量。</w:t>
      </w:r>
    </w:p>
    <w:p w:rsidR="003E5FBC" w:rsidRDefault="00B02832" w:rsidP="006C22A7">
      <w:pPr>
        <w:spacing w:line="560" w:lineRule="exact"/>
        <w:ind w:firstLineChars="200" w:firstLine="560"/>
        <w:rPr>
          <w:rFonts w:ascii="Times New Roman" w:eastAsia="仿宋" w:hAnsi="Times New Roman"/>
          <w:sz w:val="32"/>
          <w:szCs w:val="32"/>
        </w:rPr>
      </w:pPr>
      <w:r>
        <w:rPr>
          <w:rFonts w:ascii="Times New Roman" w:eastAsia="仿宋_GB2312" w:hAnsi="Times New Roman" w:hint="eastAsia"/>
          <w:b/>
          <w:sz w:val="28"/>
          <w:szCs w:val="28"/>
        </w:rPr>
        <w:lastRenderedPageBreak/>
        <w:t>社会公众或服务对象满意度分析：</w:t>
      </w:r>
      <w:r>
        <w:rPr>
          <w:rFonts w:ascii="Times New Roman" w:eastAsia="仿宋_GB2312" w:hAnsi="Times New Roman" w:hint="eastAsia"/>
          <w:sz w:val="28"/>
          <w:szCs w:val="28"/>
        </w:rPr>
        <w:t>各项目严格按照国家和省自然资源厅及县人民政府的相关要求，按时完成了各项工作任务，工作成果丰厚，得到上级部门高度认可。</w:t>
      </w:r>
    </w:p>
    <w:p w:rsidR="003E5FBC" w:rsidRDefault="00B02832">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3E5FBC" w:rsidRDefault="00B02832" w:rsidP="006C22A7">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所有项目严格按照财务管理制度，逐级签字付款，包括县土地收购储备中心、县自然资源局、县财政、县政府</w:t>
      </w:r>
      <w:r>
        <w:rPr>
          <w:rFonts w:ascii="Times New Roman" w:eastAsia="仿宋_GB2312" w:hAnsi="Times New Roman" w:hint="eastAsia"/>
          <w:sz w:val="28"/>
          <w:szCs w:val="28"/>
        </w:rPr>
        <w:t>4</w:t>
      </w:r>
      <w:r>
        <w:rPr>
          <w:rFonts w:ascii="Times New Roman" w:eastAsia="仿宋_GB2312" w:hAnsi="Times New Roman" w:hint="eastAsia"/>
          <w:sz w:val="28"/>
          <w:szCs w:val="28"/>
        </w:rPr>
        <w:t>级审核签字。项目所需付款均由财政统筹安排。</w:t>
      </w:r>
    </w:p>
    <w:p w:rsidR="003E5FBC" w:rsidRDefault="00B02832" w:rsidP="006C22A7">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Pr>
          <w:rFonts w:ascii="Times New Roman" w:eastAsia="仿宋_GB2312" w:hAnsi="Times New Roman" w:hint="eastAsia"/>
          <w:sz w:val="28"/>
          <w:szCs w:val="28"/>
        </w:rPr>
        <w:t>土地储备工作流程每年在不断优化和变化，土地储备动态监测监管系统也不断在更新升级，对县级业务人员的专业素质提出了更高的要求，加上县级工作岗位调整较为频繁，土地储备工作人员对业务的学习深度和软件的应用程度一定程度影响了工作的开展。</w:t>
      </w:r>
    </w:p>
    <w:p w:rsidR="003E5FBC" w:rsidRDefault="00B02832">
      <w:pPr>
        <w:pStyle w:val="a4"/>
        <w:numPr>
          <w:ilvl w:val="0"/>
          <w:numId w:val="3"/>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3E5FBC" w:rsidRDefault="00B0283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建议县财政积极协调银行，采用多种方式，妥善处理存量贷缓解还款压力。建议加强储备中心工作人员的业务学习，进一步提高业务水平。</w:t>
      </w:r>
    </w:p>
    <w:p w:rsidR="003E5FBC" w:rsidRDefault="00B02832">
      <w:pPr>
        <w:pStyle w:val="a4"/>
        <w:numPr>
          <w:ilvl w:val="0"/>
          <w:numId w:val="3"/>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3E5FBC" w:rsidRDefault="00B02832">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对于土地报批项目上缴税金部分，需根据我县实际财政情况，由相关部门妥善安排进度。银行贷款偿还项目后期还款压力仍然巨大。</w:t>
      </w:r>
    </w:p>
    <w:p w:rsidR="003E5FBC" w:rsidRDefault="003E5FBC">
      <w:pPr>
        <w:widowControl/>
        <w:spacing w:line="560" w:lineRule="exact"/>
        <w:ind w:firstLine="645"/>
        <w:jc w:val="left"/>
        <w:rPr>
          <w:rFonts w:ascii="Times New Roman" w:eastAsia="仿宋_GB2312" w:hAnsi="Times New Roman"/>
          <w:sz w:val="28"/>
          <w:szCs w:val="28"/>
        </w:rPr>
      </w:pPr>
    </w:p>
    <w:p w:rsidR="003E5FBC" w:rsidRDefault="003E5FBC">
      <w:pPr>
        <w:widowControl/>
        <w:spacing w:line="560" w:lineRule="exact"/>
        <w:ind w:firstLine="645"/>
        <w:jc w:val="left"/>
        <w:rPr>
          <w:rFonts w:ascii="Times New Roman" w:eastAsia="仿宋_GB2312" w:hAnsi="Times New Roman"/>
          <w:sz w:val="28"/>
          <w:szCs w:val="28"/>
        </w:rPr>
      </w:pPr>
    </w:p>
    <w:p w:rsidR="003E5FBC" w:rsidRDefault="00B02832">
      <w:pPr>
        <w:widowControl/>
        <w:spacing w:line="560" w:lineRule="exact"/>
        <w:ind w:firstLine="645"/>
        <w:jc w:val="left"/>
        <w:rPr>
          <w:rFonts w:ascii="Times New Roman" w:eastAsia="仿宋_GB2312" w:hAnsi="Times New Roman"/>
          <w:sz w:val="28"/>
          <w:szCs w:val="28"/>
        </w:rPr>
      </w:pPr>
      <w:r>
        <w:rPr>
          <w:rFonts w:ascii="Times New Roman" w:eastAsia="仿宋_GB2312" w:hAnsi="Times New Roman" w:hint="eastAsia"/>
          <w:sz w:val="28"/>
          <w:szCs w:val="28"/>
        </w:rPr>
        <w:t>附件：</w:t>
      </w:r>
      <w:r>
        <w:rPr>
          <w:rFonts w:ascii="Times New Roman" w:eastAsia="仿宋_GB2312" w:hAnsi="Times New Roman" w:hint="eastAsia"/>
          <w:sz w:val="28"/>
          <w:szCs w:val="28"/>
        </w:rPr>
        <w:t>1.</w:t>
      </w:r>
      <w:r>
        <w:rPr>
          <w:rFonts w:ascii="Times New Roman" w:eastAsia="仿宋_GB2312" w:hAnsi="Times New Roman" w:hint="eastAsia"/>
          <w:sz w:val="28"/>
          <w:szCs w:val="28"/>
        </w:rPr>
        <w:t>项目支出绩效自评表</w:t>
      </w:r>
    </w:p>
    <w:p w:rsidR="003E5FBC" w:rsidRDefault="00B02832">
      <w:pPr>
        <w:widowControl/>
        <w:spacing w:line="560" w:lineRule="exact"/>
        <w:ind w:firstLineChars="550" w:firstLine="154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项目支出绩效评价指标评分表</w:t>
      </w:r>
    </w:p>
    <w:p w:rsidR="003E5FBC" w:rsidRDefault="003E5FBC">
      <w:pPr>
        <w:spacing w:line="560" w:lineRule="exact"/>
        <w:rPr>
          <w:rFonts w:ascii="Times New Roman" w:eastAsia="仿宋_GB2312" w:hAnsi="Times New Roman"/>
          <w:sz w:val="28"/>
          <w:szCs w:val="28"/>
        </w:rPr>
      </w:pPr>
    </w:p>
    <w:p w:rsidR="003E5FBC" w:rsidRDefault="003E5FBC">
      <w:pPr>
        <w:spacing w:line="560" w:lineRule="exact"/>
        <w:rPr>
          <w:rFonts w:ascii="Times New Roman" w:eastAsia="仿宋_GB2312" w:hAnsi="Times New Roman"/>
          <w:sz w:val="28"/>
          <w:szCs w:val="28"/>
        </w:rPr>
      </w:pPr>
    </w:p>
    <w:p w:rsidR="003E5FBC" w:rsidRDefault="003E5FBC">
      <w:pPr>
        <w:tabs>
          <w:tab w:val="left" w:pos="1584"/>
        </w:tabs>
        <w:jc w:val="left"/>
      </w:pPr>
    </w:p>
    <w:p w:rsidR="003E5FBC" w:rsidRDefault="003E5FBC">
      <w:pPr>
        <w:tabs>
          <w:tab w:val="left" w:pos="1584"/>
        </w:tabs>
        <w:jc w:val="left"/>
      </w:pPr>
    </w:p>
    <w:p w:rsidR="003E5FBC" w:rsidRDefault="00B02832">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3E5FBC">
        <w:trPr>
          <w:trHeight w:hRule="exact" w:val="349"/>
          <w:jc w:val="center"/>
        </w:trPr>
        <w:tc>
          <w:tcPr>
            <w:tcW w:w="9080" w:type="dxa"/>
            <w:gridSpan w:val="14"/>
            <w:tcBorders>
              <w:top w:val="nil"/>
              <w:left w:val="nil"/>
              <w:bottom w:val="nil"/>
              <w:right w:val="nil"/>
            </w:tcBorders>
            <w:vAlign w:val="center"/>
          </w:tcPr>
          <w:p w:rsidR="003E5FBC" w:rsidRDefault="003E5FBC">
            <w:pPr>
              <w:widowControl/>
              <w:spacing w:line="320" w:lineRule="exact"/>
              <w:rPr>
                <w:b/>
                <w:bCs/>
                <w:kern w:val="0"/>
                <w:sz w:val="32"/>
                <w:szCs w:val="32"/>
              </w:rPr>
            </w:pPr>
          </w:p>
        </w:tc>
      </w:tr>
      <w:tr w:rsidR="003E5FBC">
        <w:trPr>
          <w:trHeight w:hRule="exact" w:val="349"/>
          <w:jc w:val="center"/>
        </w:trPr>
        <w:tc>
          <w:tcPr>
            <w:tcW w:w="9080" w:type="dxa"/>
            <w:gridSpan w:val="14"/>
            <w:tcBorders>
              <w:top w:val="nil"/>
              <w:left w:val="nil"/>
              <w:bottom w:val="nil"/>
              <w:right w:val="nil"/>
            </w:tcBorders>
            <w:vAlign w:val="center"/>
          </w:tcPr>
          <w:p w:rsidR="003E5FBC" w:rsidRDefault="00B02832">
            <w:pPr>
              <w:widowControl/>
              <w:spacing w:line="320" w:lineRule="exact"/>
              <w:jc w:val="center"/>
              <w:rPr>
                <w:b/>
                <w:bCs/>
                <w:kern w:val="0"/>
                <w:sz w:val="32"/>
                <w:szCs w:val="32"/>
              </w:rPr>
            </w:pPr>
            <w:r>
              <w:rPr>
                <w:b/>
                <w:bCs/>
                <w:kern w:val="0"/>
                <w:sz w:val="32"/>
                <w:szCs w:val="32"/>
              </w:rPr>
              <w:t>项目支出绩效自评表</w:t>
            </w:r>
          </w:p>
        </w:tc>
      </w:tr>
      <w:tr w:rsidR="003E5FBC">
        <w:trPr>
          <w:trHeight w:val="201"/>
          <w:jc w:val="center"/>
        </w:trPr>
        <w:tc>
          <w:tcPr>
            <w:tcW w:w="9080" w:type="dxa"/>
            <w:gridSpan w:val="14"/>
            <w:tcBorders>
              <w:top w:val="nil"/>
              <w:left w:val="nil"/>
              <w:bottom w:val="nil"/>
              <w:right w:val="nil"/>
            </w:tcBorders>
          </w:tcPr>
          <w:p w:rsidR="003E5FBC" w:rsidRDefault="00B02832">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3E5FB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土地报批规费项目、银行贷款偿还项目、国有土地使用权收回补偿款项目</w:t>
            </w:r>
          </w:p>
        </w:tc>
      </w:tr>
      <w:tr w:rsidR="003E5FB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中方县自然资源局</w:t>
            </w:r>
          </w:p>
        </w:tc>
        <w:tc>
          <w:tcPr>
            <w:tcW w:w="1134"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中方县土地收购储备中心</w:t>
            </w:r>
          </w:p>
        </w:tc>
      </w:tr>
      <w:tr w:rsidR="003E5FB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得分</w:t>
            </w:r>
          </w:p>
        </w:tc>
      </w:tr>
      <w:tr w:rsidR="003E5FB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3E5FBC" w:rsidRDefault="00124D59">
            <w:pPr>
              <w:widowControl/>
              <w:spacing w:line="240" w:lineRule="exact"/>
              <w:jc w:val="center"/>
              <w:rPr>
                <w:kern w:val="0"/>
                <w:sz w:val="18"/>
                <w:szCs w:val="18"/>
              </w:rPr>
            </w:pPr>
            <w:r>
              <w:rPr>
                <w:rFonts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10034.</w:t>
            </w:r>
            <w:r w:rsidR="006C22A7">
              <w:rPr>
                <w:rFonts w:hint="eastAsia"/>
                <w:kern w:val="0"/>
                <w:sz w:val="18"/>
                <w:szCs w:val="18"/>
              </w:rPr>
              <w:t>86</w:t>
            </w:r>
          </w:p>
        </w:tc>
        <w:tc>
          <w:tcPr>
            <w:tcW w:w="1134"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10034.</w:t>
            </w:r>
            <w:r w:rsidR="006C22A7">
              <w:rPr>
                <w:rFonts w:hint="eastAsia"/>
                <w:kern w:val="0"/>
                <w:sz w:val="18"/>
                <w:szCs w:val="18"/>
              </w:rPr>
              <w:t>86</w:t>
            </w:r>
          </w:p>
        </w:tc>
        <w:tc>
          <w:tcPr>
            <w:tcW w:w="709"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r>
      <w:tr w:rsidR="003E5FB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bookmarkStart w:id="0" w:name="_GoBack"/>
            <w:bookmarkEnd w:id="0"/>
          </w:p>
        </w:tc>
        <w:tc>
          <w:tcPr>
            <w:tcW w:w="709"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r>
      <w:tr w:rsidR="003E5FB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r>
      <w:tr w:rsidR="003E5FB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w:t>
            </w:r>
          </w:p>
        </w:tc>
      </w:tr>
      <w:tr w:rsidR="003E5FB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实际完成情况</w:t>
            </w:r>
          </w:p>
        </w:tc>
      </w:tr>
      <w:tr w:rsidR="003E5FBC">
        <w:trPr>
          <w:trHeight w:hRule="exact" w:val="1100"/>
          <w:jc w:val="center"/>
        </w:trPr>
        <w:tc>
          <w:tcPr>
            <w:tcW w:w="588"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按照报批土地面积足额缴纳报批税费；按季度偿还银行本息；按照县城规划建设需要收回土地并按约定支付收回补偿款。</w:t>
            </w:r>
          </w:p>
        </w:tc>
        <w:tc>
          <w:tcPr>
            <w:tcW w:w="3402" w:type="dxa"/>
            <w:gridSpan w:val="7"/>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完成</w:t>
            </w:r>
            <w:r>
              <w:rPr>
                <w:rFonts w:hint="eastAsia"/>
                <w:kern w:val="0"/>
                <w:sz w:val="18"/>
                <w:szCs w:val="18"/>
              </w:rPr>
              <w:t>1</w:t>
            </w:r>
            <w:r>
              <w:rPr>
                <w:rFonts w:hint="eastAsia"/>
                <w:kern w:val="0"/>
                <w:sz w:val="18"/>
                <w:szCs w:val="18"/>
              </w:rPr>
              <w:t>个批次用地和</w:t>
            </w:r>
            <w:r>
              <w:rPr>
                <w:rFonts w:hint="eastAsia"/>
                <w:kern w:val="0"/>
                <w:sz w:val="18"/>
                <w:szCs w:val="18"/>
              </w:rPr>
              <w:t>1</w:t>
            </w:r>
            <w:r>
              <w:rPr>
                <w:rFonts w:hint="eastAsia"/>
                <w:kern w:val="0"/>
                <w:sz w:val="18"/>
                <w:szCs w:val="18"/>
              </w:rPr>
              <w:t>个项目用地的报批，土地报批税费已足额上缴；偿还银行本金</w:t>
            </w:r>
            <w:r>
              <w:rPr>
                <w:rFonts w:hint="eastAsia"/>
                <w:kern w:val="0"/>
                <w:sz w:val="18"/>
                <w:szCs w:val="18"/>
              </w:rPr>
              <w:t>90</w:t>
            </w:r>
            <w:r>
              <w:rPr>
                <w:rFonts w:hint="eastAsia"/>
                <w:kern w:val="0"/>
                <w:sz w:val="18"/>
                <w:szCs w:val="18"/>
              </w:rPr>
              <w:t>万元，利息</w:t>
            </w:r>
            <w:r>
              <w:rPr>
                <w:rFonts w:hint="eastAsia"/>
                <w:kern w:val="0"/>
                <w:sz w:val="18"/>
                <w:szCs w:val="18"/>
              </w:rPr>
              <w:t>1295</w:t>
            </w:r>
            <w:r>
              <w:rPr>
                <w:rFonts w:hint="eastAsia"/>
                <w:kern w:val="0"/>
                <w:sz w:val="18"/>
                <w:szCs w:val="18"/>
              </w:rPr>
              <w:t>万元，已收回土地</w:t>
            </w:r>
            <w:r>
              <w:rPr>
                <w:rFonts w:hint="eastAsia"/>
                <w:kern w:val="0"/>
                <w:sz w:val="18"/>
                <w:szCs w:val="18"/>
              </w:rPr>
              <w:t>9</w:t>
            </w:r>
            <w:r>
              <w:rPr>
                <w:rFonts w:hint="eastAsia"/>
                <w:kern w:val="0"/>
                <w:sz w:val="18"/>
                <w:szCs w:val="18"/>
              </w:rPr>
              <w:t>宗并已按约定支付补偿款。</w:t>
            </w:r>
          </w:p>
        </w:tc>
      </w:tr>
      <w:tr w:rsidR="003E5FBC">
        <w:trPr>
          <w:trHeight w:hRule="exact" w:val="533"/>
          <w:jc w:val="center"/>
        </w:trPr>
        <w:tc>
          <w:tcPr>
            <w:tcW w:w="588" w:type="dxa"/>
            <w:vMerge w:val="restart"/>
            <w:tcBorders>
              <w:top w:val="nil"/>
              <w:left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年度</w:t>
            </w:r>
          </w:p>
          <w:p w:rsidR="003E5FBC" w:rsidRDefault="00B02832">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实际</w:t>
            </w:r>
          </w:p>
          <w:p w:rsidR="003E5FBC" w:rsidRDefault="00B02832">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偏差原因分析及改进措施</w:t>
            </w:r>
          </w:p>
        </w:tc>
      </w:tr>
      <w:tr w:rsidR="003E5FBC">
        <w:trPr>
          <w:trHeight w:hRule="exact" w:val="54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报批土地面积</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501.363</w:t>
            </w:r>
            <w:r>
              <w:rPr>
                <w:rFonts w:hint="eastAsia"/>
                <w:kern w:val="0"/>
                <w:sz w:val="18"/>
                <w:szCs w:val="18"/>
              </w:rPr>
              <w:t>亩</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501.363</w:t>
            </w:r>
            <w:r>
              <w:rPr>
                <w:rFonts w:hint="eastAsia"/>
                <w:kern w:val="0"/>
                <w:sz w:val="18"/>
                <w:szCs w:val="18"/>
              </w:rPr>
              <w:t>亩</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49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kern w:val="0"/>
                <w:sz w:val="18"/>
                <w:szCs w:val="18"/>
              </w:rPr>
              <w:t>：</w:t>
            </w:r>
            <w:r>
              <w:rPr>
                <w:rFonts w:hint="eastAsia"/>
                <w:kern w:val="0"/>
                <w:sz w:val="18"/>
                <w:szCs w:val="18"/>
              </w:rPr>
              <w:t>偿还银行本息金额</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1385</w:t>
            </w:r>
            <w:r>
              <w:rPr>
                <w:rFonts w:hint="eastAsia"/>
                <w:kern w:val="0"/>
                <w:sz w:val="18"/>
                <w:szCs w:val="18"/>
              </w:rPr>
              <w:t>万元</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1385</w:t>
            </w:r>
            <w:r>
              <w:rPr>
                <w:rFonts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0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rFonts w:hint="eastAsia"/>
                <w:color w:val="000000"/>
                <w:kern w:val="0"/>
                <w:sz w:val="18"/>
                <w:szCs w:val="18"/>
              </w:rPr>
              <w:t>指标</w:t>
            </w:r>
            <w:r>
              <w:rPr>
                <w:rFonts w:hint="eastAsia"/>
                <w:color w:val="000000"/>
                <w:kern w:val="0"/>
                <w:sz w:val="18"/>
                <w:szCs w:val="18"/>
              </w:rPr>
              <w:t>3</w:t>
            </w:r>
            <w:r>
              <w:rPr>
                <w:rFonts w:hint="eastAsia"/>
                <w:color w:val="000000"/>
                <w:kern w:val="0"/>
                <w:sz w:val="18"/>
                <w:szCs w:val="18"/>
              </w:rPr>
              <w:t>：收回土地宗数</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w:t>
            </w:r>
            <w:r>
              <w:rPr>
                <w:rFonts w:hint="eastAsia"/>
                <w:kern w:val="0"/>
                <w:sz w:val="18"/>
                <w:szCs w:val="18"/>
              </w:rPr>
              <w:t>宗</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w:t>
            </w:r>
            <w:r>
              <w:rPr>
                <w:rFonts w:hint="eastAsia"/>
                <w:kern w:val="0"/>
                <w:sz w:val="18"/>
                <w:szCs w:val="18"/>
              </w:rPr>
              <w:t>宗</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3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按要求是否达标</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达标</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0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46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是否按时完成</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按时完成</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3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51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本级财政拨款</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专款专用</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专款专用</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4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154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经济效益</w:t>
            </w:r>
          </w:p>
          <w:p w:rsidR="003E5FBC" w:rsidRDefault="00B02832">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提高土地利用率，优化资源配置，为政府创造经济效益</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提高土地利用率，实现经济效益最大化</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提高土地利用率，实现经济效益最大化</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70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规范土地回收价格</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有效控制土地成本</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有效控制土地成本</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249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社会效益</w:t>
            </w:r>
          </w:p>
          <w:p w:rsidR="003E5FBC" w:rsidRDefault="00B02832">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是否能保障基础设施及人民群众住房用地</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有效保障城市交通、公共基础设用地，为人民群众住房用地提供保障</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有效保障城市交通、公共基础设用地，为人民群众住房用地提供保障</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75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促进土地回收价格体系建设</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规范土地回收价格</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规范土地回收价格</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168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生态效益</w:t>
            </w:r>
          </w:p>
          <w:p w:rsidR="003E5FBC" w:rsidRDefault="00B02832">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是否有利于生态环境的改善</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利用土地收益加快环境治理，提高生态环境质量</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利用土地收益加快环境治理，提高生态环境质量</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0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178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是否能保障城市土地可持续使用</w:t>
            </w:r>
          </w:p>
        </w:tc>
        <w:tc>
          <w:tcPr>
            <w:tcW w:w="850"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保障土地可持续使用，推动经济社会的可持续发展</w:t>
            </w:r>
          </w:p>
        </w:tc>
        <w:tc>
          <w:tcPr>
            <w:tcW w:w="851" w:type="dxa"/>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ascii="Times New Roman" w:hAnsi="Times New Roman" w:hint="eastAsia"/>
                <w:kern w:val="0"/>
                <w:sz w:val="18"/>
                <w:szCs w:val="18"/>
              </w:rPr>
              <w:t>保障土地可持续使用，推动经济社会的可持续发展</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480"/>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46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满意度</w:t>
            </w:r>
          </w:p>
          <w:p w:rsidR="003E5FBC" w:rsidRDefault="00B02832">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群众对以上工作的满意度</w:t>
            </w:r>
          </w:p>
        </w:tc>
        <w:tc>
          <w:tcPr>
            <w:tcW w:w="850" w:type="dxa"/>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95%</w:t>
            </w:r>
            <w:r>
              <w:rPr>
                <w:rFonts w:hint="eastAsia"/>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96%</w:t>
            </w:r>
          </w:p>
        </w:tc>
        <w:tc>
          <w:tcPr>
            <w:tcW w:w="567"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center"/>
              <w:rPr>
                <w:kern w:val="0"/>
                <w:sz w:val="18"/>
                <w:szCs w:val="18"/>
              </w:rPr>
            </w:pPr>
            <w:r>
              <w:rPr>
                <w:rFonts w:hint="eastAsia"/>
                <w:kern w:val="0"/>
                <w:sz w:val="18"/>
                <w:szCs w:val="18"/>
              </w:rPr>
              <w:t>今后继续努力提升群众满意度</w:t>
            </w:r>
          </w:p>
        </w:tc>
      </w:tr>
      <w:tr w:rsidR="003E5FBC">
        <w:trPr>
          <w:trHeight w:hRule="exact" w:val="375"/>
          <w:jc w:val="center"/>
        </w:trPr>
        <w:tc>
          <w:tcPr>
            <w:tcW w:w="588"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E5FBC" w:rsidRDefault="00B02832">
            <w:pPr>
              <w:widowControl/>
              <w:spacing w:line="240" w:lineRule="exact"/>
              <w:jc w:val="left"/>
              <w:rPr>
                <w:color w:val="000000"/>
                <w:kern w:val="0"/>
                <w:sz w:val="18"/>
                <w:szCs w:val="18"/>
              </w:rPr>
            </w:pP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r w:rsidR="003E5FB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E5FBC" w:rsidRDefault="00B02832">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E5FBC" w:rsidRDefault="00B02832">
            <w:pPr>
              <w:widowControl/>
              <w:spacing w:line="240" w:lineRule="exact"/>
              <w:jc w:val="center"/>
              <w:rPr>
                <w:color w:val="000000"/>
                <w:kern w:val="0"/>
                <w:sz w:val="18"/>
                <w:szCs w:val="18"/>
              </w:rPr>
            </w:pPr>
            <w:r>
              <w:rPr>
                <w:rFonts w:hint="eastAsia"/>
                <w:color w:val="000000"/>
                <w:kern w:val="0"/>
                <w:sz w:val="18"/>
                <w:szCs w:val="18"/>
              </w:rPr>
              <w:t>9</w:t>
            </w:r>
            <w:r w:rsidR="001A307B">
              <w:rPr>
                <w:rFonts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3E5FBC" w:rsidRDefault="003E5FBC">
            <w:pPr>
              <w:widowControl/>
              <w:spacing w:line="240" w:lineRule="exact"/>
              <w:jc w:val="center"/>
              <w:rPr>
                <w:kern w:val="0"/>
                <w:sz w:val="18"/>
                <w:szCs w:val="18"/>
              </w:rPr>
            </w:pPr>
          </w:p>
        </w:tc>
      </w:tr>
    </w:tbl>
    <w:p w:rsidR="003E5FBC" w:rsidRDefault="003E5FBC">
      <w:pPr>
        <w:widowControl/>
        <w:spacing w:line="400" w:lineRule="exact"/>
        <w:jc w:val="left"/>
        <w:rPr>
          <w:color w:val="000000"/>
          <w:kern w:val="0"/>
          <w:sz w:val="18"/>
          <w:szCs w:val="18"/>
        </w:rPr>
      </w:pPr>
    </w:p>
    <w:p w:rsidR="003E5FBC" w:rsidRDefault="003E5FBC">
      <w:pPr>
        <w:widowControl/>
        <w:spacing w:line="400" w:lineRule="exact"/>
        <w:jc w:val="left"/>
        <w:rPr>
          <w:color w:val="000000"/>
          <w:kern w:val="0"/>
          <w:sz w:val="18"/>
          <w:szCs w:val="18"/>
        </w:rPr>
      </w:pPr>
    </w:p>
    <w:p w:rsidR="003E5FBC" w:rsidRDefault="003E5FBC">
      <w:pPr>
        <w:widowControl/>
        <w:spacing w:line="400" w:lineRule="exact"/>
        <w:jc w:val="left"/>
        <w:rPr>
          <w:color w:val="000000"/>
          <w:kern w:val="0"/>
          <w:sz w:val="18"/>
          <w:szCs w:val="18"/>
        </w:rPr>
      </w:pPr>
    </w:p>
    <w:tbl>
      <w:tblPr>
        <w:tblW w:w="9540" w:type="dxa"/>
        <w:tblInd w:w="97" w:type="dxa"/>
        <w:tblLayout w:type="fixed"/>
        <w:tblLook w:val="04A0"/>
      </w:tblPr>
      <w:tblGrid>
        <w:gridCol w:w="9540"/>
      </w:tblGrid>
      <w:tr w:rsidR="003E5FBC">
        <w:trPr>
          <w:trHeight w:val="465"/>
        </w:trPr>
        <w:tc>
          <w:tcPr>
            <w:tcW w:w="9540" w:type="dxa"/>
            <w:tcBorders>
              <w:top w:val="nil"/>
              <w:left w:val="nil"/>
              <w:bottom w:val="nil"/>
              <w:right w:val="nil"/>
            </w:tcBorders>
            <w:vAlign w:val="center"/>
          </w:tcPr>
          <w:p w:rsidR="003E5FBC" w:rsidRDefault="00B02832">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3E5FBC">
        <w:trPr>
          <w:trHeight w:val="465"/>
        </w:trPr>
        <w:tc>
          <w:tcPr>
            <w:tcW w:w="9540" w:type="dxa"/>
            <w:tcBorders>
              <w:top w:val="nil"/>
              <w:left w:val="nil"/>
              <w:bottom w:val="nil"/>
              <w:right w:val="nil"/>
            </w:tcBorders>
            <w:vAlign w:val="center"/>
          </w:tcPr>
          <w:p w:rsidR="003E5FBC" w:rsidRDefault="00B02832">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3E5FBC">
        <w:trPr>
          <w:trHeight w:val="465"/>
        </w:trPr>
        <w:tc>
          <w:tcPr>
            <w:tcW w:w="9540" w:type="dxa"/>
            <w:tcBorders>
              <w:top w:val="nil"/>
              <w:left w:val="nil"/>
              <w:bottom w:val="nil"/>
              <w:right w:val="nil"/>
            </w:tcBorders>
            <w:vAlign w:val="center"/>
          </w:tcPr>
          <w:p w:rsidR="003E5FBC" w:rsidRDefault="00B02832">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3E5FBC">
        <w:trPr>
          <w:trHeight w:val="210"/>
        </w:trPr>
        <w:tc>
          <w:tcPr>
            <w:tcW w:w="9540" w:type="dxa"/>
            <w:tcBorders>
              <w:top w:val="nil"/>
              <w:left w:val="nil"/>
              <w:bottom w:val="nil"/>
              <w:right w:val="nil"/>
            </w:tcBorders>
            <w:noWrap/>
            <w:vAlign w:val="center"/>
          </w:tcPr>
          <w:p w:rsidR="003E5FBC" w:rsidRDefault="00B02832">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3E5FBC" w:rsidRDefault="001653DA">
      <w:pPr>
        <w:widowControl/>
        <w:spacing w:line="400" w:lineRule="exact"/>
        <w:jc w:val="left"/>
        <w:rPr>
          <w:rFonts w:eastAsia="黑体"/>
        </w:rPr>
        <w:sectPr w:rsidR="003E5FBC">
          <w:footerReference w:type="default" r:id="rId8"/>
          <w:pgSz w:w="11906" w:h="16838"/>
          <w:pgMar w:top="1587" w:right="1587" w:bottom="1587" w:left="1587" w:header="737" w:footer="850" w:gutter="0"/>
          <w:cols w:space="720"/>
          <w:docGrid w:type="lines" w:linePitch="408"/>
        </w:sectPr>
      </w:pPr>
      <w:r w:rsidRPr="001653DA">
        <w:rPr>
          <w:sz w:val="18"/>
        </w:rPr>
        <w:pict>
          <v:rect id="矩形 1035" o:spid="_x0000_s1027" style="position:absolute;margin-left:-8.5pt;margin-top:14.6pt;width:7in;height:9.75pt;z-index:251658240;mso-position-horizontal-relative:text;mso-position-vertical-relative:text" strokecolor="white">
            <v:textbox>
              <w:txbxContent>
                <w:p w:rsidR="003E5FBC" w:rsidRDefault="003E5FBC"/>
              </w:txbxContent>
            </v:textbox>
          </v:rect>
        </w:pict>
      </w:r>
    </w:p>
    <w:p w:rsidR="003E5FBC" w:rsidRDefault="00B02832">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3E5FBC" w:rsidRDefault="00BF177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E5FBC">
        <w:trPr>
          <w:trHeight w:val="692"/>
          <w:tblHeader/>
          <w:jc w:val="center"/>
        </w:trPr>
        <w:tc>
          <w:tcPr>
            <w:tcW w:w="682"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3E5FBC" w:rsidRDefault="00B02832">
            <w:pPr>
              <w:widowControl/>
              <w:spacing w:line="0" w:lineRule="atLeast"/>
              <w:jc w:val="center"/>
              <w:rPr>
                <w:b/>
                <w:bCs/>
                <w:color w:val="000000"/>
                <w:kern w:val="0"/>
                <w:sz w:val="22"/>
                <w:szCs w:val="22"/>
              </w:rPr>
            </w:pPr>
            <w:r>
              <w:rPr>
                <w:b/>
                <w:bCs/>
                <w:color w:val="000000"/>
                <w:kern w:val="0"/>
                <w:sz w:val="22"/>
                <w:szCs w:val="22"/>
              </w:rPr>
              <w:t>分</w:t>
            </w:r>
          </w:p>
          <w:p w:rsidR="003E5FBC" w:rsidRDefault="00B02832">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3E5FBC" w:rsidRDefault="00B02832">
            <w:pPr>
              <w:widowControl/>
              <w:spacing w:line="0" w:lineRule="atLeast"/>
              <w:jc w:val="center"/>
              <w:rPr>
                <w:b/>
                <w:bCs/>
                <w:color w:val="000000"/>
                <w:kern w:val="0"/>
                <w:sz w:val="22"/>
                <w:szCs w:val="22"/>
              </w:rPr>
            </w:pPr>
            <w:r>
              <w:rPr>
                <w:b/>
                <w:bCs/>
                <w:color w:val="000000"/>
                <w:kern w:val="0"/>
                <w:sz w:val="22"/>
                <w:szCs w:val="22"/>
              </w:rPr>
              <w:t>得分</w:t>
            </w:r>
          </w:p>
        </w:tc>
      </w:tr>
      <w:tr w:rsidR="003E5FBC">
        <w:trPr>
          <w:trHeight w:val="2318"/>
          <w:jc w:val="center"/>
        </w:trPr>
        <w:tc>
          <w:tcPr>
            <w:tcW w:w="682"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 xml:space="preserve">决策　</w:t>
            </w:r>
          </w:p>
          <w:p w:rsidR="003E5FBC" w:rsidRDefault="00B02832">
            <w:pPr>
              <w:widowControl/>
              <w:spacing w:line="0" w:lineRule="atLeast"/>
              <w:jc w:val="center"/>
              <w:rPr>
                <w:color w:val="000000"/>
                <w:kern w:val="0"/>
                <w:sz w:val="22"/>
                <w:szCs w:val="22"/>
              </w:rPr>
            </w:pPr>
            <w:r>
              <w:rPr>
                <w:color w:val="000000"/>
                <w:kern w:val="0"/>
                <w:sz w:val="22"/>
                <w:szCs w:val="22"/>
              </w:rPr>
              <w:t xml:space="preserve">　</w:t>
            </w:r>
          </w:p>
          <w:p w:rsidR="003E5FBC" w:rsidRDefault="00B02832">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立项依据</w:t>
            </w:r>
          </w:p>
          <w:p w:rsidR="003E5FBC" w:rsidRDefault="00B02832">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E5FBC" w:rsidRDefault="00B0283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510"/>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立项程序</w:t>
            </w:r>
          </w:p>
          <w:p w:rsidR="003E5FBC" w:rsidRDefault="00B02832">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3E5FBC" w:rsidRDefault="00B0283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2</w:t>
            </w:r>
          </w:p>
        </w:tc>
      </w:tr>
      <w:tr w:rsidR="003E5FBC">
        <w:trPr>
          <w:trHeight w:val="1829"/>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绩效目标</w:t>
            </w:r>
          </w:p>
          <w:p w:rsidR="003E5FBC" w:rsidRDefault="00B0283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E5FBC" w:rsidRDefault="00B0283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3E5FBC" w:rsidRDefault="00B02832">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464"/>
          <w:jc w:val="center"/>
        </w:trPr>
        <w:tc>
          <w:tcPr>
            <w:tcW w:w="682"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绩效指标</w:t>
            </w:r>
          </w:p>
          <w:p w:rsidR="003E5FBC" w:rsidRDefault="00B02832">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942"/>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资金投入</w:t>
            </w:r>
          </w:p>
          <w:p w:rsidR="003E5FBC" w:rsidRDefault="00B0283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预算编制</w:t>
            </w:r>
          </w:p>
          <w:p w:rsidR="003E5FBC" w:rsidRDefault="00B02832">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3</w:t>
            </w:r>
          </w:p>
        </w:tc>
      </w:tr>
      <w:tr w:rsidR="003E5FBC">
        <w:trPr>
          <w:trHeight w:val="1706"/>
          <w:jc w:val="center"/>
        </w:trPr>
        <w:tc>
          <w:tcPr>
            <w:tcW w:w="682"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709"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资金分配</w:t>
            </w:r>
          </w:p>
          <w:p w:rsidR="003E5FBC" w:rsidRDefault="00B0283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3</w:t>
            </w:r>
          </w:p>
        </w:tc>
      </w:tr>
      <w:tr w:rsidR="003E5FBC">
        <w:trPr>
          <w:trHeight w:val="1415"/>
          <w:jc w:val="center"/>
        </w:trPr>
        <w:tc>
          <w:tcPr>
            <w:tcW w:w="682" w:type="dxa"/>
            <w:vMerge w:val="restart"/>
            <w:shd w:val="clear" w:color="auto" w:fill="FFFFFF"/>
            <w:vAlign w:val="center"/>
          </w:tcPr>
          <w:p w:rsidR="003E5FBC" w:rsidRDefault="00B02832">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3E5FBC" w:rsidRDefault="00B02832">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3E5FBC" w:rsidRDefault="00B02832">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2</w:t>
            </w:r>
          </w:p>
        </w:tc>
      </w:tr>
      <w:tr w:rsidR="003E5FBC">
        <w:trPr>
          <w:trHeight w:val="1320"/>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vMerge/>
            <w:shd w:val="clear" w:color="auto" w:fill="FFFFFF"/>
            <w:vAlign w:val="center"/>
          </w:tcPr>
          <w:p w:rsidR="003E5FBC" w:rsidRDefault="003E5FBC">
            <w:pPr>
              <w:spacing w:line="0" w:lineRule="atLeast"/>
              <w:jc w:val="center"/>
              <w:rPr>
                <w:color w:val="000000"/>
                <w:kern w:val="0"/>
                <w:sz w:val="22"/>
                <w:szCs w:val="22"/>
              </w:rPr>
            </w:pP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2076"/>
          <w:jc w:val="center"/>
        </w:trPr>
        <w:tc>
          <w:tcPr>
            <w:tcW w:w="682"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lastRenderedPageBreak/>
              <w:t xml:space="preserve">　</w:t>
            </w:r>
          </w:p>
          <w:p w:rsidR="003E5FBC" w:rsidRDefault="00B02832">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资金使用</w:t>
            </w:r>
          </w:p>
          <w:p w:rsidR="003E5FBC" w:rsidRDefault="00B02832">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797"/>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组织实施</w:t>
            </w:r>
          </w:p>
          <w:p w:rsidR="003E5FBC" w:rsidRDefault="00B0283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管理制度</w:t>
            </w:r>
          </w:p>
          <w:p w:rsidR="003E5FBC" w:rsidRDefault="00B02832">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769"/>
          <w:jc w:val="center"/>
        </w:trPr>
        <w:tc>
          <w:tcPr>
            <w:tcW w:w="682"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709"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制度执行</w:t>
            </w:r>
          </w:p>
          <w:p w:rsidR="003E5FBC" w:rsidRDefault="00B02832">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4</w:t>
            </w:r>
          </w:p>
        </w:tc>
      </w:tr>
      <w:tr w:rsidR="003E5FBC">
        <w:trPr>
          <w:trHeight w:val="1917"/>
          <w:jc w:val="center"/>
        </w:trPr>
        <w:tc>
          <w:tcPr>
            <w:tcW w:w="682"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8</w:t>
            </w:r>
          </w:p>
        </w:tc>
      </w:tr>
      <w:tr w:rsidR="003E5FBC">
        <w:trPr>
          <w:trHeight w:val="1718"/>
          <w:jc w:val="center"/>
        </w:trPr>
        <w:tc>
          <w:tcPr>
            <w:tcW w:w="682"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3E5FBC" w:rsidRDefault="00B02832">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7</w:t>
            </w:r>
          </w:p>
        </w:tc>
      </w:tr>
      <w:tr w:rsidR="003E5FBC">
        <w:trPr>
          <w:trHeight w:val="1506"/>
          <w:jc w:val="center"/>
        </w:trPr>
        <w:tc>
          <w:tcPr>
            <w:tcW w:w="682" w:type="dxa"/>
            <w:vMerge/>
            <w:shd w:val="clear" w:color="auto" w:fill="FFFFFF"/>
            <w:vAlign w:val="center"/>
          </w:tcPr>
          <w:p w:rsidR="003E5FBC" w:rsidRDefault="003E5FBC">
            <w:pPr>
              <w:spacing w:line="0" w:lineRule="atLeast"/>
              <w:jc w:val="center"/>
              <w:rPr>
                <w:color w:val="000000"/>
                <w:kern w:val="0"/>
                <w:sz w:val="22"/>
                <w:szCs w:val="22"/>
              </w:rPr>
            </w:pPr>
          </w:p>
        </w:tc>
        <w:tc>
          <w:tcPr>
            <w:tcW w:w="709" w:type="dxa"/>
            <w:shd w:val="clear" w:color="auto" w:fill="FFFFFF"/>
            <w:vAlign w:val="center"/>
          </w:tcPr>
          <w:p w:rsidR="003E5FBC" w:rsidRDefault="00B02832">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8</w:t>
            </w:r>
          </w:p>
        </w:tc>
      </w:tr>
      <w:tr w:rsidR="003E5FBC">
        <w:trPr>
          <w:trHeight w:val="1674"/>
          <w:jc w:val="center"/>
        </w:trPr>
        <w:tc>
          <w:tcPr>
            <w:tcW w:w="682"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709"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8</w:t>
            </w:r>
          </w:p>
        </w:tc>
      </w:tr>
      <w:tr w:rsidR="003E5FBC">
        <w:trPr>
          <w:trHeight w:val="693"/>
          <w:jc w:val="center"/>
        </w:trPr>
        <w:tc>
          <w:tcPr>
            <w:tcW w:w="682"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3E5FBC" w:rsidRDefault="00B02832">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20</w:t>
            </w:r>
          </w:p>
        </w:tc>
      </w:tr>
      <w:tr w:rsidR="003E5FBC">
        <w:trPr>
          <w:trHeight w:val="929"/>
          <w:jc w:val="center"/>
        </w:trPr>
        <w:tc>
          <w:tcPr>
            <w:tcW w:w="682"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709" w:type="dxa"/>
            <w:vMerge/>
            <w:shd w:val="clear" w:color="auto" w:fill="FFFFFF"/>
            <w:vAlign w:val="center"/>
          </w:tcPr>
          <w:p w:rsidR="003E5FBC" w:rsidRDefault="003E5FBC">
            <w:pPr>
              <w:widowControl/>
              <w:spacing w:line="0" w:lineRule="atLeast"/>
              <w:jc w:val="center"/>
              <w:rPr>
                <w:color w:val="000000"/>
                <w:kern w:val="0"/>
                <w:sz w:val="22"/>
                <w:szCs w:val="22"/>
              </w:rPr>
            </w:pPr>
          </w:p>
        </w:tc>
        <w:tc>
          <w:tcPr>
            <w:tcW w:w="1134"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3E5FBC" w:rsidRDefault="00B02832">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7</w:t>
            </w:r>
          </w:p>
        </w:tc>
      </w:tr>
      <w:tr w:rsidR="003E5FBC">
        <w:trPr>
          <w:trHeight w:val="558"/>
          <w:jc w:val="center"/>
        </w:trPr>
        <w:tc>
          <w:tcPr>
            <w:tcW w:w="2525" w:type="dxa"/>
            <w:gridSpan w:val="3"/>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3E5FBC" w:rsidRDefault="00B02832">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3E5FBC" w:rsidRDefault="003E5FBC">
            <w:pPr>
              <w:widowControl/>
              <w:spacing w:line="0" w:lineRule="atLeast"/>
              <w:rPr>
                <w:color w:val="000000"/>
                <w:kern w:val="0"/>
                <w:sz w:val="22"/>
                <w:szCs w:val="22"/>
              </w:rPr>
            </w:pPr>
          </w:p>
        </w:tc>
        <w:tc>
          <w:tcPr>
            <w:tcW w:w="6096" w:type="dxa"/>
            <w:shd w:val="clear" w:color="auto" w:fill="FFFFFF"/>
            <w:vAlign w:val="center"/>
          </w:tcPr>
          <w:p w:rsidR="003E5FBC" w:rsidRDefault="003E5FBC">
            <w:pPr>
              <w:widowControl/>
              <w:spacing w:line="0" w:lineRule="atLeast"/>
              <w:rPr>
                <w:color w:val="000000"/>
                <w:kern w:val="0"/>
                <w:sz w:val="22"/>
                <w:szCs w:val="22"/>
              </w:rPr>
            </w:pPr>
          </w:p>
        </w:tc>
        <w:tc>
          <w:tcPr>
            <w:tcW w:w="566" w:type="dxa"/>
            <w:shd w:val="clear" w:color="auto" w:fill="FFFFFF"/>
            <w:vAlign w:val="center"/>
          </w:tcPr>
          <w:p w:rsidR="003E5FBC" w:rsidRDefault="00B02832">
            <w:pPr>
              <w:widowControl/>
              <w:spacing w:line="0" w:lineRule="atLeast"/>
              <w:jc w:val="center"/>
              <w:rPr>
                <w:color w:val="000000"/>
                <w:kern w:val="0"/>
                <w:sz w:val="22"/>
                <w:szCs w:val="22"/>
              </w:rPr>
            </w:pPr>
            <w:r>
              <w:rPr>
                <w:rFonts w:hint="eastAsia"/>
                <w:color w:val="000000"/>
                <w:kern w:val="0"/>
                <w:sz w:val="22"/>
                <w:szCs w:val="22"/>
              </w:rPr>
              <w:t>96</w:t>
            </w:r>
          </w:p>
        </w:tc>
      </w:tr>
    </w:tbl>
    <w:p w:rsidR="003E5FBC" w:rsidRDefault="00B02832" w:rsidP="005F5B75">
      <w:pPr>
        <w:spacing w:line="560" w:lineRule="exact"/>
        <w:ind w:firstLineChars="100" w:firstLine="200"/>
      </w:pPr>
      <w:r>
        <w:rPr>
          <w:rFonts w:eastAsia="仿宋_GB2312"/>
          <w:sz w:val="20"/>
          <w:szCs w:val="20"/>
        </w:rPr>
        <w:t>注：单位可以根据专项资金的管理要求和绩效要求增设个性指标。</w:t>
      </w:r>
    </w:p>
    <w:sectPr w:rsidR="003E5FBC" w:rsidSect="005F5B75">
      <w:footerReference w:type="default" r:id="rId9"/>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980" w:rsidRDefault="00A11980" w:rsidP="003E5FBC">
      <w:r>
        <w:separator/>
      </w:r>
    </w:p>
  </w:endnote>
  <w:endnote w:type="continuationSeparator" w:id="0">
    <w:p w:rsidR="00A11980" w:rsidRDefault="00A11980" w:rsidP="003E5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BC" w:rsidRDefault="001653DA">
    <w:pPr>
      <w:pStyle w:val="a3"/>
    </w:pPr>
    <w:r>
      <w:pict>
        <v:shapetype id="_x0000_t202" coordsize="21600,21600" o:spt="202" path="m,l,21600r21600,l21600,xe">
          <v:stroke joinstyle="miter"/>
          <v:path gradientshapeok="t" o:connecttype="rect"/>
        </v:shapetype>
        <v:shape id="_x0000_s2050" type="#_x0000_t202" style="position:absolute;margin-left:0;margin-top:0;width:2in;height:2in;z-index:251657216;mso-wrap-style:none;mso-position-horizontal:center;mso-position-horizontal-relative:margin" filled="f" stroked="f">
          <v:textbox style="mso-fit-shape-to-text:t" inset="0,0,0,0">
            <w:txbxContent>
              <w:p w:rsidR="003E5FBC" w:rsidRDefault="001653DA">
                <w:pPr>
                  <w:pStyle w:val="a3"/>
                </w:pPr>
                <w:r>
                  <w:rPr>
                    <w:rFonts w:hint="eastAsia"/>
                  </w:rPr>
                  <w:fldChar w:fldCharType="begin"/>
                </w:r>
                <w:r w:rsidR="00B02832">
                  <w:rPr>
                    <w:rFonts w:hint="eastAsia"/>
                  </w:rPr>
                  <w:instrText xml:space="preserve"> PAGE  \* MERGEFORMAT </w:instrText>
                </w:r>
                <w:r>
                  <w:rPr>
                    <w:rFonts w:hint="eastAsia"/>
                  </w:rPr>
                  <w:fldChar w:fldCharType="separate"/>
                </w:r>
                <w:r w:rsidR="00DF06AF">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BC" w:rsidRDefault="001653DA">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filled="f" stroked="f">
          <v:textbox style="mso-fit-shape-to-text:t" inset="0,0,0,0">
            <w:txbxContent>
              <w:p w:rsidR="003E5FBC" w:rsidRDefault="001653DA">
                <w:pPr>
                  <w:pStyle w:val="a3"/>
                </w:pPr>
                <w:r>
                  <w:rPr>
                    <w:rFonts w:hint="eastAsia"/>
                  </w:rPr>
                  <w:fldChar w:fldCharType="begin"/>
                </w:r>
                <w:r w:rsidR="00B02832">
                  <w:rPr>
                    <w:rFonts w:hint="eastAsia"/>
                  </w:rPr>
                  <w:instrText xml:space="preserve"> PAGE  \* MERGEFORMAT </w:instrText>
                </w:r>
                <w:r>
                  <w:rPr>
                    <w:rFonts w:hint="eastAsia"/>
                  </w:rPr>
                  <w:fldChar w:fldCharType="separate"/>
                </w:r>
                <w:r w:rsidR="00DF06AF">
                  <w:rPr>
                    <w:noProof/>
                  </w:rPr>
                  <w:t>13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980" w:rsidRDefault="00A11980" w:rsidP="003E5FBC">
      <w:r>
        <w:separator/>
      </w:r>
    </w:p>
  </w:footnote>
  <w:footnote w:type="continuationSeparator" w:id="0">
    <w:p w:rsidR="00A11980" w:rsidRDefault="00A11980" w:rsidP="003E5F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491D3"/>
    <w:multiLevelType w:val="singleLevel"/>
    <w:tmpl w:val="176491D3"/>
    <w:lvl w:ilvl="0">
      <w:start w:val="2"/>
      <w:numFmt w:val="chineseCounting"/>
      <w:suff w:val="nothing"/>
      <w:lvlText w:val="（%1）"/>
      <w:lvlJc w:val="left"/>
      <w:rPr>
        <w:rFonts w:hint="eastAsia"/>
      </w:rPr>
    </w:lvl>
  </w:abstractNum>
  <w:abstractNum w:abstractNumId="1">
    <w:nsid w:val="25E83137"/>
    <w:multiLevelType w:val="singleLevel"/>
    <w:tmpl w:val="25E83137"/>
    <w:lvl w:ilvl="0">
      <w:start w:val="1"/>
      <w:numFmt w:val="decimal"/>
      <w:suff w:val="nothing"/>
      <w:lvlText w:val="%1、"/>
      <w:lvlJc w:val="left"/>
    </w:lvl>
  </w:abstractNum>
  <w:abstractNum w:abstractNumId="2">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323"/>
  <w:displayHorizontalDrawingGridEvery w:val="0"/>
  <w:characterSpacingControl w:val="compressPunctuation"/>
  <w:hdrShapeDefaults>
    <o:shapedefaults v:ext="edit" spidmax="1433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7949"/>
    <w:rsid w:val="000301BC"/>
    <w:rsid w:val="001029F3"/>
    <w:rsid w:val="00124D59"/>
    <w:rsid w:val="001653DA"/>
    <w:rsid w:val="001A307B"/>
    <w:rsid w:val="002261E4"/>
    <w:rsid w:val="002C46A7"/>
    <w:rsid w:val="0035499A"/>
    <w:rsid w:val="003C3A10"/>
    <w:rsid w:val="003E5FBC"/>
    <w:rsid w:val="004528C9"/>
    <w:rsid w:val="00513D88"/>
    <w:rsid w:val="005F5B75"/>
    <w:rsid w:val="006C22A7"/>
    <w:rsid w:val="006D5B80"/>
    <w:rsid w:val="00722A04"/>
    <w:rsid w:val="00823532"/>
    <w:rsid w:val="00957949"/>
    <w:rsid w:val="009F0AB1"/>
    <w:rsid w:val="00A11980"/>
    <w:rsid w:val="00B02832"/>
    <w:rsid w:val="00BF1775"/>
    <w:rsid w:val="00CB67D6"/>
    <w:rsid w:val="00CB759B"/>
    <w:rsid w:val="00DF06AF"/>
    <w:rsid w:val="00E51CB4"/>
    <w:rsid w:val="00EB008A"/>
    <w:rsid w:val="00F65D45"/>
    <w:rsid w:val="011447C9"/>
    <w:rsid w:val="01303CF4"/>
    <w:rsid w:val="026F33EF"/>
    <w:rsid w:val="032A6994"/>
    <w:rsid w:val="03745BB9"/>
    <w:rsid w:val="048C6366"/>
    <w:rsid w:val="051C5100"/>
    <w:rsid w:val="06080254"/>
    <w:rsid w:val="064605E1"/>
    <w:rsid w:val="06FD788C"/>
    <w:rsid w:val="075E216C"/>
    <w:rsid w:val="089E6F67"/>
    <w:rsid w:val="095E7439"/>
    <w:rsid w:val="09666F1B"/>
    <w:rsid w:val="0B5A41F8"/>
    <w:rsid w:val="0B861322"/>
    <w:rsid w:val="0B9E52E5"/>
    <w:rsid w:val="0C0B2609"/>
    <w:rsid w:val="0C2B0AC8"/>
    <w:rsid w:val="0C835541"/>
    <w:rsid w:val="0CF5137A"/>
    <w:rsid w:val="0D0F4AD3"/>
    <w:rsid w:val="0E5F2811"/>
    <w:rsid w:val="0F5D0854"/>
    <w:rsid w:val="0F613CB5"/>
    <w:rsid w:val="0FBF3F78"/>
    <w:rsid w:val="0FDA544B"/>
    <w:rsid w:val="10854D9C"/>
    <w:rsid w:val="10BC4475"/>
    <w:rsid w:val="11073986"/>
    <w:rsid w:val="11BB4CA9"/>
    <w:rsid w:val="12205589"/>
    <w:rsid w:val="122E4257"/>
    <w:rsid w:val="139B69A3"/>
    <w:rsid w:val="13A41C13"/>
    <w:rsid w:val="13B32A2F"/>
    <w:rsid w:val="140443B3"/>
    <w:rsid w:val="143740E2"/>
    <w:rsid w:val="14AC330B"/>
    <w:rsid w:val="14F07BC7"/>
    <w:rsid w:val="157326C0"/>
    <w:rsid w:val="16C617E8"/>
    <w:rsid w:val="173E0ACF"/>
    <w:rsid w:val="17EA2AFF"/>
    <w:rsid w:val="18BE438A"/>
    <w:rsid w:val="194F2D22"/>
    <w:rsid w:val="195A2796"/>
    <w:rsid w:val="19A3090A"/>
    <w:rsid w:val="1A6C3220"/>
    <w:rsid w:val="1B3F41B4"/>
    <w:rsid w:val="1BD5791C"/>
    <w:rsid w:val="1D5351C5"/>
    <w:rsid w:val="1D543BD2"/>
    <w:rsid w:val="1D945235"/>
    <w:rsid w:val="1E705229"/>
    <w:rsid w:val="1F575602"/>
    <w:rsid w:val="1F991415"/>
    <w:rsid w:val="1F9B182F"/>
    <w:rsid w:val="2046777D"/>
    <w:rsid w:val="21E3020B"/>
    <w:rsid w:val="21F1266F"/>
    <w:rsid w:val="22473AFD"/>
    <w:rsid w:val="22A42A57"/>
    <w:rsid w:val="22AF1AE6"/>
    <w:rsid w:val="22D54851"/>
    <w:rsid w:val="23066A9D"/>
    <w:rsid w:val="233B62B9"/>
    <w:rsid w:val="23B92E4C"/>
    <w:rsid w:val="23D64D4B"/>
    <w:rsid w:val="23FB2ABB"/>
    <w:rsid w:val="26B303D1"/>
    <w:rsid w:val="27B208A5"/>
    <w:rsid w:val="27D74A6F"/>
    <w:rsid w:val="28205B20"/>
    <w:rsid w:val="28401B75"/>
    <w:rsid w:val="29A35DFB"/>
    <w:rsid w:val="29E30187"/>
    <w:rsid w:val="2A00614E"/>
    <w:rsid w:val="2B040D34"/>
    <w:rsid w:val="2B140034"/>
    <w:rsid w:val="2B6427C2"/>
    <w:rsid w:val="2C493B8F"/>
    <w:rsid w:val="2D954632"/>
    <w:rsid w:val="2DBF3597"/>
    <w:rsid w:val="2E0703FB"/>
    <w:rsid w:val="2F3022B1"/>
    <w:rsid w:val="30D32545"/>
    <w:rsid w:val="31A962CF"/>
    <w:rsid w:val="31D85F41"/>
    <w:rsid w:val="32AA2C48"/>
    <w:rsid w:val="33582DFE"/>
    <w:rsid w:val="338152C8"/>
    <w:rsid w:val="33845523"/>
    <w:rsid w:val="355E3567"/>
    <w:rsid w:val="360C6BCD"/>
    <w:rsid w:val="371267B0"/>
    <w:rsid w:val="381017E9"/>
    <w:rsid w:val="38361C2B"/>
    <w:rsid w:val="38C347FB"/>
    <w:rsid w:val="390269B2"/>
    <w:rsid w:val="3914488B"/>
    <w:rsid w:val="398F2E8C"/>
    <w:rsid w:val="3A486EA7"/>
    <w:rsid w:val="3B8745FE"/>
    <w:rsid w:val="3C1B1B39"/>
    <w:rsid w:val="3C457558"/>
    <w:rsid w:val="3C8E26B4"/>
    <w:rsid w:val="3D4D7420"/>
    <w:rsid w:val="3DE31193"/>
    <w:rsid w:val="3EB84815"/>
    <w:rsid w:val="44702C06"/>
    <w:rsid w:val="44AC237F"/>
    <w:rsid w:val="44FB794B"/>
    <w:rsid w:val="460140A0"/>
    <w:rsid w:val="46261CFC"/>
    <w:rsid w:val="46E54C79"/>
    <w:rsid w:val="47972331"/>
    <w:rsid w:val="47E55D38"/>
    <w:rsid w:val="4899602C"/>
    <w:rsid w:val="496E5DC3"/>
    <w:rsid w:val="4A4827AB"/>
    <w:rsid w:val="4A8652C4"/>
    <w:rsid w:val="4B97620A"/>
    <w:rsid w:val="4C191BE3"/>
    <w:rsid w:val="4C852738"/>
    <w:rsid w:val="4E730273"/>
    <w:rsid w:val="4EC21A55"/>
    <w:rsid w:val="4FB454E4"/>
    <w:rsid w:val="4FD84DD3"/>
    <w:rsid w:val="5053013C"/>
    <w:rsid w:val="509F6AD1"/>
    <w:rsid w:val="50D94EA0"/>
    <w:rsid w:val="51486067"/>
    <w:rsid w:val="51765047"/>
    <w:rsid w:val="518E4ED8"/>
    <w:rsid w:val="51AE43B0"/>
    <w:rsid w:val="52D111C7"/>
    <w:rsid w:val="52DD7D0F"/>
    <w:rsid w:val="534102DB"/>
    <w:rsid w:val="548C35D0"/>
    <w:rsid w:val="5648035D"/>
    <w:rsid w:val="57E5252E"/>
    <w:rsid w:val="581229E4"/>
    <w:rsid w:val="5817491F"/>
    <w:rsid w:val="58270870"/>
    <w:rsid w:val="58517562"/>
    <w:rsid w:val="58AA6B0E"/>
    <w:rsid w:val="59390A30"/>
    <w:rsid w:val="59745528"/>
    <w:rsid w:val="59A01481"/>
    <w:rsid w:val="59D34B8F"/>
    <w:rsid w:val="5ACF1C28"/>
    <w:rsid w:val="5ADA799E"/>
    <w:rsid w:val="5AE54C8A"/>
    <w:rsid w:val="5AF67B2A"/>
    <w:rsid w:val="5C744B6F"/>
    <w:rsid w:val="5D4C447C"/>
    <w:rsid w:val="5D9105EE"/>
    <w:rsid w:val="5F721447"/>
    <w:rsid w:val="60405225"/>
    <w:rsid w:val="61C66FA3"/>
    <w:rsid w:val="61DD2252"/>
    <w:rsid w:val="61E27556"/>
    <w:rsid w:val="61F42866"/>
    <w:rsid w:val="62647302"/>
    <w:rsid w:val="626B3900"/>
    <w:rsid w:val="63CA3759"/>
    <w:rsid w:val="63DC36BC"/>
    <w:rsid w:val="64251216"/>
    <w:rsid w:val="66263954"/>
    <w:rsid w:val="665F77FC"/>
    <w:rsid w:val="666B0E4D"/>
    <w:rsid w:val="6878285D"/>
    <w:rsid w:val="6AFF2166"/>
    <w:rsid w:val="6B4C0DEC"/>
    <w:rsid w:val="6DCC76EB"/>
    <w:rsid w:val="6EE57A71"/>
    <w:rsid w:val="70701C11"/>
    <w:rsid w:val="70F17F38"/>
    <w:rsid w:val="712819B3"/>
    <w:rsid w:val="71903A7C"/>
    <w:rsid w:val="725971FF"/>
    <w:rsid w:val="725A1B0C"/>
    <w:rsid w:val="729A6F8E"/>
    <w:rsid w:val="72B75616"/>
    <w:rsid w:val="740269EB"/>
    <w:rsid w:val="74164FED"/>
    <w:rsid w:val="74BD41E4"/>
    <w:rsid w:val="75320C5C"/>
    <w:rsid w:val="75C30FA4"/>
    <w:rsid w:val="75CC1A01"/>
    <w:rsid w:val="77057F29"/>
    <w:rsid w:val="772A667E"/>
    <w:rsid w:val="784F31AA"/>
    <w:rsid w:val="78641554"/>
    <w:rsid w:val="78C9420D"/>
    <w:rsid w:val="79F206CE"/>
    <w:rsid w:val="7B183389"/>
    <w:rsid w:val="7B523EC1"/>
    <w:rsid w:val="7BEA3C31"/>
    <w:rsid w:val="7CBB7306"/>
    <w:rsid w:val="7CD60AE6"/>
    <w:rsid w:val="7D36073D"/>
    <w:rsid w:val="7D8F2A17"/>
    <w:rsid w:val="7DC63A27"/>
    <w:rsid w:val="7DFA6E81"/>
    <w:rsid w:val="7E7B3F32"/>
    <w:rsid w:val="7E8B1B97"/>
    <w:rsid w:val="7EFB598C"/>
    <w:rsid w:val="7FAE79DA"/>
    <w:rsid w:val="7FD82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FBC"/>
    <w:pPr>
      <w:widowControl w:val="0"/>
      <w:jc w:val="both"/>
    </w:pPr>
    <w:rPr>
      <w:kern w:val="2"/>
      <w:sz w:val="21"/>
      <w:szCs w:val="24"/>
    </w:rPr>
  </w:style>
  <w:style w:type="paragraph" w:styleId="2">
    <w:name w:val="heading 2"/>
    <w:basedOn w:val="a"/>
    <w:next w:val="a"/>
    <w:qFormat/>
    <w:rsid w:val="003E5FB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3E5FBC"/>
    <w:pPr>
      <w:tabs>
        <w:tab w:val="center" w:pos="4153"/>
        <w:tab w:val="right" w:pos="8306"/>
      </w:tabs>
      <w:snapToGrid w:val="0"/>
      <w:jc w:val="left"/>
    </w:pPr>
    <w:rPr>
      <w:kern w:val="0"/>
      <w:sz w:val="18"/>
      <w:szCs w:val="18"/>
    </w:rPr>
  </w:style>
  <w:style w:type="paragraph" w:styleId="a4">
    <w:name w:val="No Spacing"/>
    <w:qFormat/>
    <w:rsid w:val="003E5FBC"/>
    <w:pPr>
      <w:widowControl w:val="0"/>
      <w:jc w:val="both"/>
    </w:pPr>
    <w:rPr>
      <w:kern w:val="2"/>
      <w:sz w:val="21"/>
      <w:szCs w:val="22"/>
    </w:rPr>
  </w:style>
  <w:style w:type="paragraph" w:customStyle="1" w:styleId="p15">
    <w:name w:val="p15"/>
    <w:basedOn w:val="a"/>
    <w:qFormat/>
    <w:rsid w:val="003E5FBC"/>
    <w:pPr>
      <w:widowControl/>
      <w:jc w:val="left"/>
    </w:pPr>
    <w:rPr>
      <w:rFonts w:ascii="宋体" w:hAnsi="宋体" w:cs="宋体"/>
      <w:kern w:val="0"/>
      <w:sz w:val="24"/>
    </w:rPr>
  </w:style>
  <w:style w:type="paragraph" w:styleId="a5">
    <w:name w:val="header"/>
    <w:basedOn w:val="a"/>
    <w:link w:val="Char"/>
    <w:rsid w:val="006C22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C22A7"/>
    <w:rPr>
      <w:kern w:val="2"/>
      <w:sz w:val="18"/>
      <w:szCs w:val="18"/>
    </w:rPr>
  </w:style>
  <w:style w:type="paragraph" w:styleId="a6">
    <w:name w:val="Title"/>
    <w:basedOn w:val="a"/>
    <w:next w:val="a"/>
    <w:link w:val="Char0"/>
    <w:qFormat/>
    <w:rsid w:val="006D5B80"/>
    <w:pPr>
      <w:spacing w:before="240" w:after="60"/>
      <w:jc w:val="center"/>
      <w:outlineLvl w:val="0"/>
    </w:pPr>
    <w:rPr>
      <w:rFonts w:asciiTheme="majorHAnsi" w:hAnsiTheme="majorHAnsi" w:cstheme="majorBidi"/>
      <w:b/>
      <w:bCs/>
      <w:sz w:val="32"/>
      <w:szCs w:val="32"/>
    </w:rPr>
  </w:style>
  <w:style w:type="character" w:customStyle="1" w:styleId="Char0">
    <w:name w:val="标题 Char"/>
    <w:basedOn w:val="a0"/>
    <w:link w:val="a6"/>
    <w:rsid w:val="006D5B80"/>
    <w:rPr>
      <w:rFonts w:asciiTheme="majorHAnsi" w:hAnsiTheme="majorHAnsi" w:cstheme="majorBidi"/>
      <w:b/>
      <w:bCs/>
      <w:kern w:val="2"/>
      <w:sz w:val="32"/>
      <w:szCs w:val="32"/>
    </w:rPr>
  </w:style>
  <w:style w:type="paragraph" w:styleId="a7">
    <w:name w:val="Balloon Text"/>
    <w:basedOn w:val="a"/>
    <w:link w:val="Char1"/>
    <w:rsid w:val="00DF06AF"/>
    <w:rPr>
      <w:sz w:val="18"/>
      <w:szCs w:val="18"/>
    </w:rPr>
  </w:style>
  <w:style w:type="character" w:customStyle="1" w:styleId="Char1">
    <w:name w:val="批注框文本 Char"/>
    <w:basedOn w:val="a0"/>
    <w:link w:val="a7"/>
    <w:rsid w:val="00DF06A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textRotate="1"/>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1195</Words>
  <Characters>6816</Characters>
  <Application>Microsoft Office Word</Application>
  <DocSecurity>0</DocSecurity>
  <Lines>56</Lines>
  <Paragraphs>15</Paragraphs>
  <ScaleCrop>false</ScaleCrop>
  <Company/>
  <LinksUpToDate>false</LinksUpToDate>
  <CharactersWithSpaces>7996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2021-08-04T00:07:00Z</cp:lastPrinted>
  <dcterms:created xsi:type="dcterms:W3CDTF">2014-10-29T12:08:00Z</dcterms:created>
  <dcterms:modified xsi:type="dcterms:W3CDTF">2021-08-04T00:08:00Z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