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510" w:lineRule="exact"/>
        <w:jc w:val="center"/>
        <w:rPr>
          <w:rFonts w:hint="eastAsia" w:ascii="Times New Roman" w:hAnsi="Times New Roman" w:eastAsia="黑体"/>
          <w:sz w:val="44"/>
          <w:szCs w:val="44"/>
          <w:lang w:eastAsia="zh-CN"/>
        </w:rPr>
      </w:pPr>
      <w:r>
        <w:rPr>
          <w:rFonts w:hint="eastAsia" w:ascii="Times New Roman" w:hAnsi="Times New Roman" w:eastAsia="黑体"/>
          <w:sz w:val="44"/>
          <w:szCs w:val="44"/>
          <w:lang w:eastAsia="zh-CN"/>
        </w:rPr>
        <w:t>中方县扶贫办</w:t>
      </w:r>
      <w:r>
        <w:rPr>
          <w:rFonts w:hint="eastAsia" w:ascii="Times New Roman" w:hAnsi="Times New Roman" w:eastAsia="黑体"/>
          <w:sz w:val="44"/>
          <w:szCs w:val="44"/>
          <w:lang w:val="en-US" w:eastAsia="zh-CN"/>
        </w:rPr>
        <w:t>2020年</w:t>
      </w:r>
      <w:r>
        <w:rPr>
          <w:rFonts w:hint="eastAsia" w:ascii="Times New Roman" w:hAnsi="Times New Roman" w:eastAsia="黑体"/>
          <w:sz w:val="44"/>
          <w:szCs w:val="44"/>
          <w:lang w:eastAsia="zh-CN"/>
        </w:rPr>
        <w:t>脱贫攻坚专项工作</w:t>
      </w:r>
    </w:p>
    <w:p>
      <w:pPr>
        <w:pStyle w:val="8"/>
        <w:spacing w:line="510" w:lineRule="exact"/>
        <w:jc w:val="center"/>
        <w:rPr>
          <w:rFonts w:ascii="Times New Roman" w:hAnsi="Times New Roman" w:eastAsia="黑体"/>
          <w:sz w:val="44"/>
          <w:szCs w:val="44"/>
        </w:rPr>
      </w:pPr>
      <w:r>
        <w:rPr>
          <w:rFonts w:ascii="Times New Roman" w:hAnsi="Times New Roman" w:eastAsia="黑体"/>
          <w:sz w:val="44"/>
          <w:szCs w:val="44"/>
        </w:rPr>
        <w:t>项目支出绩效</w:t>
      </w:r>
      <w:r>
        <w:rPr>
          <w:rFonts w:hint="eastAsia" w:ascii="Times New Roman" w:hAnsi="Times New Roman" w:eastAsia="黑体"/>
          <w:sz w:val="44"/>
          <w:szCs w:val="44"/>
          <w:lang w:eastAsia="zh-CN"/>
        </w:rPr>
        <w:t>自评</w:t>
      </w:r>
      <w:r>
        <w:rPr>
          <w:rFonts w:ascii="Times New Roman" w:hAnsi="Times New Roman" w:eastAsia="黑体"/>
          <w:sz w:val="44"/>
          <w:szCs w:val="44"/>
        </w:rPr>
        <w:t>报告</w:t>
      </w:r>
    </w:p>
    <w:p>
      <w:pPr>
        <w:pStyle w:val="8"/>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一、基本情况</w:t>
      </w:r>
    </w:p>
    <w:p>
      <w:pPr>
        <w:pStyle w:val="8"/>
        <w:spacing w:line="510" w:lineRule="exact"/>
        <w:ind w:firstLine="643" w:firstLineChars="200"/>
        <w:rPr>
          <w:rFonts w:ascii="Times New Roman" w:hAnsi="Times New Roman" w:eastAsia="仿宋"/>
          <w:sz w:val="32"/>
          <w:szCs w:val="32"/>
        </w:rPr>
      </w:pPr>
      <w:r>
        <w:rPr>
          <w:rFonts w:ascii="Times New Roman" w:hAnsi="Times New Roman" w:eastAsia="仿宋"/>
          <w:b/>
          <w:sz w:val="32"/>
          <w:szCs w:val="32"/>
        </w:rPr>
        <w:t>（一）项目概况。</w:t>
      </w:r>
    </w:p>
    <w:p>
      <w:pPr>
        <w:keepNext w:val="0"/>
        <w:keepLines w:val="0"/>
        <w:pageBreakBefore w:val="0"/>
        <w:widowControl w:val="0"/>
        <w:kinsoku/>
        <w:wordWrap/>
        <w:overflowPunct/>
        <w:topLinePunct w:val="0"/>
        <w:autoSpaceDE/>
        <w:autoSpaceDN/>
        <w:bidi w:val="0"/>
        <w:adjustRightInd/>
        <w:snapToGrid w:val="0"/>
        <w:spacing w:line="580" w:lineRule="exact"/>
        <w:ind w:firstLine="640" w:firstLineChars="200"/>
        <w:textAlignment w:val="auto"/>
        <w:rPr>
          <w:rFonts w:hint="eastAsia" w:ascii="仿宋_GB2312" w:hAnsi="仿宋" w:eastAsia="仿宋_GB2312"/>
          <w:sz w:val="32"/>
          <w:szCs w:val="32"/>
        </w:rPr>
      </w:pPr>
      <w:r>
        <w:rPr>
          <w:rFonts w:hint="eastAsia" w:ascii="仿宋" w:hAnsi="仿宋" w:eastAsia="仿宋"/>
          <w:sz w:val="32"/>
          <w:szCs w:val="32"/>
        </w:rPr>
        <w:t>1、</w:t>
      </w:r>
      <w:r>
        <w:rPr>
          <w:rFonts w:hint="eastAsia" w:ascii="仿宋" w:hAnsi="仿宋" w:eastAsia="仿宋"/>
          <w:sz w:val="32"/>
          <w:szCs w:val="32"/>
          <w:lang w:eastAsia="zh-CN"/>
        </w:rPr>
        <w:t>扶贫办主要职责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（1）拟订全县扶贫开发长期发展规划、年度实施计划；协调解决贫困地区扶贫开发工作中的重大问题。</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（2）指导、监督和检查扶贫资金的使用；负责扶贫项目库建设。</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（3）协调管理省、市、县财政扶贫专项资金。</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（4）组织指导扶贫开发有关的培训工作；负责全县扶贫“雨露计划”及各类技能培训项目的组织工作。</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（5）负责协调农村信贷扶贫工作，组织落实信贷扶贫和小额扶贫到户贷款投放工作。</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（6）组织协调开展驻村帮扶工作，协同有关部门制定驻村帮扶计划。</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（7）负责全县人口建档立卡及动态监测管理工作。</w:t>
      </w:r>
      <w:r>
        <w:rPr>
          <w:rFonts w:hint="eastAsia"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（8）指导和协调全县社会扶贫工作。</w:t>
      </w:r>
    </w:p>
    <w:p>
      <w:pPr>
        <w:pStyle w:val="5"/>
        <w:shd w:val="clear" w:color="auto" w:fill="FFFFFF"/>
        <w:ind w:firstLine="800" w:firstLineChars="250"/>
        <w:rPr>
          <w:rFonts w:ascii="仿宋" w:hAnsi="仿宋" w:eastAsia="仿宋"/>
          <w:sz w:val="32"/>
          <w:szCs w:val="32"/>
        </w:rPr>
      </w:pPr>
      <w:r>
        <w:rPr>
          <w:rFonts w:hint="eastAsia" w:ascii="仿宋" w:hAnsi="仿宋" w:eastAsia="仿宋"/>
          <w:sz w:val="32"/>
          <w:szCs w:val="32"/>
        </w:rPr>
        <w:t>2．</w:t>
      </w:r>
      <w:r>
        <w:rPr>
          <w:rFonts w:hint="eastAsia" w:ascii="仿宋" w:hAnsi="仿宋" w:eastAsia="仿宋"/>
          <w:sz w:val="32"/>
          <w:szCs w:val="32"/>
          <w:lang w:eastAsia="zh-CN"/>
        </w:rPr>
        <w:t>根据领导批示及工作需要，设立脱贫攻坚工作经费，主要用于各项扶贫检查。</w:t>
      </w:r>
      <w:r>
        <w:rPr>
          <w:rFonts w:hint="eastAsia" w:ascii="仿宋" w:hAnsi="仿宋" w:eastAsia="仿宋"/>
          <w:sz w:val="32"/>
          <w:szCs w:val="32"/>
        </w:rPr>
        <w:t>投入资金</w:t>
      </w:r>
      <w:r>
        <w:rPr>
          <w:rFonts w:hint="eastAsia" w:ascii="仿宋" w:hAnsi="仿宋" w:eastAsia="仿宋"/>
          <w:sz w:val="32"/>
          <w:szCs w:val="32"/>
          <w:lang w:eastAsia="zh-CN"/>
        </w:rPr>
        <w:t>共</w:t>
      </w:r>
      <w:r>
        <w:rPr>
          <w:rFonts w:hint="eastAsia" w:ascii="仿宋" w:hAnsi="仿宋" w:eastAsia="仿宋"/>
          <w:sz w:val="32"/>
          <w:szCs w:val="32"/>
          <w:lang w:val="en-US" w:eastAsia="zh-CN"/>
        </w:rPr>
        <w:t>519.97</w:t>
      </w:r>
      <w:r>
        <w:rPr>
          <w:rFonts w:hint="eastAsia" w:ascii="仿宋" w:hAnsi="仿宋" w:eastAsia="仿宋"/>
          <w:sz w:val="32"/>
          <w:szCs w:val="32"/>
        </w:rPr>
        <w:t>万元。</w:t>
      </w:r>
    </w:p>
    <w:p>
      <w:pPr>
        <w:pStyle w:val="5"/>
        <w:shd w:val="clear" w:color="auto" w:fill="FFFFFF"/>
        <w:ind w:firstLine="800" w:firstLineChars="250"/>
        <w:rPr>
          <w:rFonts w:ascii="仿宋" w:hAnsi="仿宋" w:eastAsia="仿宋"/>
          <w:sz w:val="32"/>
          <w:szCs w:val="32"/>
        </w:rPr>
      </w:pPr>
      <w:r>
        <w:rPr>
          <w:rFonts w:hint="eastAsia" w:ascii="仿宋" w:hAnsi="仿宋" w:eastAsia="仿宋"/>
          <w:sz w:val="32"/>
          <w:szCs w:val="32"/>
        </w:rPr>
        <w:t>3．专项资金支持条件及资金使用管理情况。严格按照专项资金支持的项目条件和范围要求，确定专项资金支持的项目，严格按照有关规定使用管理专项资金。</w:t>
      </w:r>
    </w:p>
    <w:p>
      <w:pPr>
        <w:pStyle w:val="8"/>
        <w:spacing w:line="510" w:lineRule="exact"/>
        <w:ind w:firstLine="643" w:firstLineChars="200"/>
        <w:rPr>
          <w:rFonts w:ascii="仿宋" w:hAnsi="仿宋" w:eastAsia="仿宋"/>
          <w:sz w:val="32"/>
          <w:szCs w:val="32"/>
        </w:rPr>
      </w:pPr>
      <w:r>
        <w:rPr>
          <w:rFonts w:ascii="仿宋" w:hAnsi="仿宋" w:eastAsia="仿宋"/>
          <w:b/>
          <w:sz w:val="32"/>
          <w:szCs w:val="32"/>
        </w:rPr>
        <w:t>（二）项目绩效目标。</w:t>
      </w:r>
    </w:p>
    <w:p>
      <w:pPr>
        <w:pStyle w:val="5"/>
        <w:shd w:val="clear" w:color="auto" w:fill="FFFFFF"/>
        <w:ind w:firstLine="800" w:firstLineChars="250"/>
        <w:rPr>
          <w:rFonts w:ascii="仿宋" w:hAnsi="仿宋" w:eastAsia="仿宋"/>
          <w:sz w:val="32"/>
          <w:szCs w:val="32"/>
        </w:rPr>
      </w:pPr>
      <w:r>
        <w:rPr>
          <w:rFonts w:hint="eastAsia" w:ascii="仿宋" w:hAnsi="仿宋" w:eastAsia="仿宋"/>
          <w:sz w:val="32"/>
          <w:szCs w:val="32"/>
        </w:rPr>
        <w:t>项目建设按进度计划进行，项目质量达到质量要求，相关建设按时完成；项目完成后，</w:t>
      </w:r>
      <w:r>
        <w:rPr>
          <w:rFonts w:hint="eastAsia" w:ascii="仿宋" w:hAnsi="仿宋" w:eastAsia="仿宋"/>
          <w:sz w:val="32"/>
          <w:szCs w:val="32"/>
          <w:lang w:eastAsia="zh-CN"/>
        </w:rPr>
        <w:t>全县脱贫攻坚各项迎检顺利通过，中方县脱贫攻坚工作被评为优秀。</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二、绩效评价工作开展情况</w:t>
      </w:r>
    </w:p>
    <w:p>
      <w:pPr>
        <w:pStyle w:val="8"/>
        <w:spacing w:line="510" w:lineRule="exact"/>
        <w:ind w:firstLine="643" w:firstLineChars="200"/>
        <w:rPr>
          <w:rFonts w:hint="eastAsia" w:ascii="仿宋" w:hAnsi="仿宋" w:eastAsia="仿宋"/>
          <w:b/>
          <w:sz w:val="32"/>
          <w:szCs w:val="32"/>
        </w:rPr>
      </w:pPr>
      <w:r>
        <w:rPr>
          <w:rFonts w:ascii="仿宋" w:hAnsi="仿宋" w:eastAsia="仿宋"/>
          <w:b/>
          <w:sz w:val="32"/>
          <w:szCs w:val="32"/>
        </w:rPr>
        <w:t>（一）绩效评价目的、对象和范围。</w:t>
      </w:r>
    </w:p>
    <w:p>
      <w:pPr>
        <w:pStyle w:val="5"/>
        <w:shd w:val="clear" w:color="auto" w:fill="FFFFFF"/>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脱贫攻坚专项工作经费主要用于各种扶贫检查，培训、会议等。</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（二）绩效评价原则、评价指标体系（附表说明）、评价方法、评价标准等。</w:t>
      </w:r>
    </w:p>
    <w:p>
      <w:pPr>
        <w:pStyle w:val="5"/>
        <w:shd w:val="clear" w:color="auto" w:fill="FFFFFF"/>
        <w:ind w:firstLine="800" w:firstLineChars="250"/>
        <w:rPr>
          <w:rFonts w:ascii="仿宋" w:hAnsi="仿宋" w:eastAsia="仿宋"/>
          <w:sz w:val="32"/>
          <w:szCs w:val="32"/>
        </w:rPr>
      </w:pPr>
      <w:r>
        <w:rPr>
          <w:rFonts w:hint="eastAsia" w:ascii="仿宋" w:hAnsi="仿宋" w:eastAsia="仿宋"/>
          <w:sz w:val="32"/>
          <w:szCs w:val="32"/>
        </w:rPr>
        <w:t>按照要求,中方县</w:t>
      </w:r>
      <w:r>
        <w:rPr>
          <w:rFonts w:hint="eastAsia" w:ascii="仿宋" w:hAnsi="仿宋" w:eastAsia="仿宋"/>
          <w:sz w:val="32"/>
          <w:szCs w:val="32"/>
          <w:lang w:eastAsia="zh-CN"/>
        </w:rPr>
        <w:t>扶贫办</w:t>
      </w:r>
      <w:r>
        <w:rPr>
          <w:rFonts w:hint="eastAsia" w:ascii="仿宋" w:hAnsi="仿宋" w:eastAsia="仿宋"/>
          <w:sz w:val="32"/>
          <w:szCs w:val="32"/>
        </w:rPr>
        <w:t>召集项目单位安排部署绩效评估工作；项目单位根据相关规定和要求，对项目的实施程序、建设内容完成情况、工程建设质量情况、管理运行情况、资金使用管理情况以及项目资料归档完善情况等进行自查自评，并撰写自评报告上报本单位；本单位组织专业人员深入实地，按照相关要求进行查看，检查项目是否规范、内容是否完成、项目质量是否达到要求、资金使用管理是否规范、项目资料是否完善等，并按照要求撰写绩效自评报告。</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（三）绩效评价工作过程。</w:t>
      </w:r>
    </w:p>
    <w:p>
      <w:pPr>
        <w:pStyle w:val="8"/>
        <w:spacing w:line="510" w:lineRule="exact"/>
        <w:ind w:firstLine="640" w:firstLineChars="200"/>
        <w:rPr>
          <w:rFonts w:ascii="仿宋" w:hAnsi="仿宋" w:eastAsia="仿宋"/>
          <w:b/>
          <w:sz w:val="32"/>
          <w:szCs w:val="32"/>
        </w:rPr>
      </w:pPr>
      <w:r>
        <w:rPr>
          <w:rFonts w:hint="eastAsia" w:ascii="仿宋" w:hAnsi="仿宋" w:eastAsia="仿宋"/>
          <w:sz w:val="32"/>
          <w:szCs w:val="32"/>
          <w:lang w:eastAsia="zh-CN"/>
        </w:rPr>
        <w:t>中方县扶贫办</w:t>
      </w:r>
      <w:r>
        <w:rPr>
          <w:rFonts w:hint="eastAsia" w:ascii="仿宋" w:hAnsi="仿宋" w:eastAsia="仿宋"/>
          <w:sz w:val="32"/>
          <w:szCs w:val="32"/>
        </w:rPr>
        <w:t>认真对项目的申报内容和申报目标进行审核，其申报内容与实际相符，申报目标合理可行。</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三、综合评价情况及评价结论（</w:t>
      </w:r>
      <w:r>
        <w:rPr>
          <w:rFonts w:hint="eastAsia" w:ascii="仿宋" w:hAnsi="仿宋" w:eastAsia="仿宋"/>
          <w:b/>
          <w:sz w:val="32"/>
          <w:szCs w:val="32"/>
        </w:rPr>
        <w:t>见</w:t>
      </w:r>
      <w:r>
        <w:rPr>
          <w:rFonts w:ascii="仿宋" w:hAnsi="仿宋" w:eastAsia="仿宋"/>
          <w:b/>
          <w:sz w:val="32"/>
          <w:szCs w:val="32"/>
        </w:rPr>
        <w:t>附</w:t>
      </w:r>
      <w:r>
        <w:rPr>
          <w:rFonts w:hint="eastAsia" w:ascii="仿宋" w:hAnsi="仿宋" w:eastAsia="仿宋"/>
          <w:b/>
          <w:sz w:val="32"/>
          <w:szCs w:val="32"/>
        </w:rPr>
        <w:t>表1</w:t>
      </w:r>
      <w:r>
        <w:rPr>
          <w:rFonts w:ascii="仿宋" w:hAnsi="仿宋" w:eastAsia="仿宋"/>
          <w:b/>
          <w:sz w:val="32"/>
          <w:szCs w:val="32"/>
        </w:rPr>
        <w:t>）</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绩效评价等级为：</w:t>
      </w:r>
      <w:r>
        <w:rPr>
          <w:rFonts w:hint="eastAsia" w:ascii="仿宋" w:hAnsi="仿宋" w:eastAsia="仿宋"/>
          <w:sz w:val="32"/>
          <w:szCs w:val="32"/>
        </w:rPr>
        <w:t>优</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四、绩效评价指标分析</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（一）项目决策情况。</w:t>
      </w:r>
    </w:p>
    <w:p>
      <w:pPr>
        <w:pStyle w:val="8"/>
        <w:spacing w:line="510" w:lineRule="exact"/>
        <w:ind w:firstLine="800" w:firstLineChars="250"/>
        <w:rPr>
          <w:rFonts w:ascii="仿宋" w:hAnsi="仿宋" w:eastAsia="仿宋"/>
          <w:sz w:val="32"/>
          <w:szCs w:val="32"/>
        </w:rPr>
      </w:pPr>
      <w:r>
        <w:rPr>
          <w:rFonts w:hint="eastAsia" w:ascii="仿宋" w:hAnsi="仿宋" w:eastAsia="仿宋"/>
          <w:sz w:val="32"/>
          <w:szCs w:val="32"/>
        </w:rPr>
        <w:t>根据</w:t>
      </w:r>
      <w:r>
        <w:rPr>
          <w:rFonts w:hint="eastAsia" w:ascii="仿宋" w:hAnsi="仿宋" w:eastAsia="仿宋"/>
          <w:sz w:val="32"/>
          <w:szCs w:val="32"/>
          <w:lang w:eastAsia="zh-CN"/>
        </w:rPr>
        <w:t>全县脱贫攻坚工作需要及领导指示</w:t>
      </w:r>
      <w:r>
        <w:rPr>
          <w:rFonts w:hint="eastAsia" w:ascii="仿宋" w:hAnsi="仿宋" w:eastAsia="仿宋"/>
          <w:sz w:val="32"/>
          <w:szCs w:val="32"/>
        </w:rPr>
        <w:t>进行项目立项、申报</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（二）项目过程情况。</w:t>
      </w:r>
    </w:p>
    <w:p>
      <w:pPr>
        <w:pStyle w:val="8"/>
        <w:spacing w:line="510" w:lineRule="exact"/>
        <w:ind w:firstLine="640" w:firstLineChars="200"/>
        <w:rPr>
          <w:rFonts w:ascii="仿宋" w:hAnsi="仿宋" w:eastAsia="仿宋"/>
          <w:sz w:val="32"/>
          <w:szCs w:val="32"/>
        </w:rPr>
      </w:pPr>
      <w:r>
        <w:rPr>
          <w:rFonts w:hint="eastAsia" w:ascii="仿宋" w:hAnsi="仿宋" w:eastAsia="仿宋"/>
          <w:sz w:val="32"/>
          <w:szCs w:val="32"/>
          <w:lang w:eastAsia="zh-CN"/>
        </w:rPr>
        <w:t>严格按照</w:t>
      </w:r>
      <w:r>
        <w:rPr>
          <w:rFonts w:hint="eastAsia" w:ascii="仿宋" w:hAnsi="仿宋" w:eastAsia="仿宋"/>
          <w:sz w:val="32"/>
          <w:szCs w:val="32"/>
        </w:rPr>
        <w:t>相关要求进行查看，检查项目是否规范、内容是否完成、项目质量是否达到要求、资金使用管理是否规范、项目资料是否完善等，并按照要求撰写绩效自评报告。</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（三）项目产出情况。</w:t>
      </w:r>
    </w:p>
    <w:p>
      <w:pPr>
        <w:pStyle w:val="8"/>
        <w:spacing w:line="510" w:lineRule="exact"/>
        <w:ind w:firstLine="672" w:firstLineChars="200"/>
        <w:rPr>
          <w:rFonts w:ascii="Times New Roman" w:hAnsi="Times New Roman" w:eastAsia="仿宋_GB2312"/>
          <w:sz w:val="32"/>
          <w:szCs w:val="32"/>
        </w:rPr>
      </w:pPr>
      <w:r>
        <w:rPr>
          <w:rFonts w:hint="eastAsia" w:ascii="仿宋" w:hAnsi="仿宋" w:eastAsia="仿宋"/>
          <w:color w:val="000000"/>
          <w:spacing w:val="8"/>
          <w:sz w:val="32"/>
          <w:szCs w:val="32"/>
        </w:rPr>
        <w:t>2020年共有535户1199人符合脱贫标准(其中整户死亡7户7人，分散供养转集中供养整户减少1户1人)，</w:t>
      </w:r>
      <w:r>
        <w:rPr>
          <w:rFonts w:ascii="Times New Roman" w:hAnsi="Times New Roman" w:eastAsia="仿宋_GB2312"/>
          <w:sz w:val="32"/>
          <w:szCs w:val="32"/>
        </w:rPr>
        <w:t>截至2020年11月，全县50个贫困村全部出列，全县11192户39917人建档立卡贫困人口，全部实现稳定脱贫，贫困发生率降至0%，所有农户“一超过两不愁三保障”全面达标，绝对贫困全面消除</w:t>
      </w:r>
      <w:r>
        <w:rPr>
          <w:rFonts w:hint="eastAsia" w:ascii="Times New Roman" w:hAnsi="Times New Roman" w:eastAsia="仿宋_GB2312"/>
          <w:sz w:val="32"/>
          <w:szCs w:val="32"/>
        </w:rPr>
        <w:t>。</w:t>
      </w:r>
      <w:r>
        <w:rPr>
          <w:rFonts w:ascii="Times New Roman" w:hAnsi="Times New Roman" w:eastAsia="仿宋_GB2312"/>
          <w:sz w:val="32"/>
          <w:szCs w:val="32"/>
        </w:rPr>
        <w:t>在2020年的全国脱贫攻坚普查中，群众生产生活现状明显改善率</w:t>
      </w:r>
      <w:r>
        <w:rPr>
          <w:rFonts w:hint="eastAsia" w:ascii="Times New Roman" w:hAnsi="Times New Roman" w:eastAsia="仿宋_GB2312"/>
          <w:sz w:val="32"/>
          <w:szCs w:val="32"/>
        </w:rPr>
        <w:t>达</w:t>
      </w:r>
      <w:r>
        <w:rPr>
          <w:rFonts w:ascii="Times New Roman" w:hAnsi="Times New Roman" w:eastAsia="仿宋_GB2312"/>
          <w:sz w:val="32"/>
          <w:szCs w:val="32"/>
        </w:rPr>
        <w:t>99.9%。</w:t>
      </w:r>
    </w:p>
    <w:p>
      <w:pPr>
        <w:pStyle w:val="8"/>
        <w:spacing w:line="510" w:lineRule="exact"/>
        <w:ind w:firstLine="640" w:firstLineChars="200"/>
        <w:rPr>
          <w:rFonts w:ascii="仿宋" w:hAnsi="仿宋" w:eastAsia="仿宋"/>
          <w:sz w:val="32"/>
          <w:szCs w:val="32"/>
        </w:rPr>
      </w:pPr>
      <w:r>
        <w:rPr>
          <w:rFonts w:ascii="仿宋" w:hAnsi="仿宋" w:eastAsia="仿宋"/>
          <w:sz w:val="32"/>
          <w:szCs w:val="32"/>
        </w:rPr>
        <w:t>（四）项目效益情况。</w:t>
      </w:r>
    </w:p>
    <w:p>
      <w:pPr>
        <w:pStyle w:val="8"/>
        <w:spacing w:line="510" w:lineRule="exact"/>
        <w:ind w:firstLine="640" w:firstLineChars="200"/>
        <w:rPr>
          <w:rFonts w:ascii="仿宋" w:hAnsi="仿宋" w:eastAsia="仿宋"/>
          <w:sz w:val="32"/>
          <w:szCs w:val="32"/>
        </w:rPr>
      </w:pPr>
      <w:r>
        <w:rPr>
          <w:rFonts w:ascii="Times New Roman" w:hAnsi="Times New Roman" w:eastAsia="仿宋_GB2312"/>
          <w:sz w:val="32"/>
          <w:szCs w:val="32"/>
        </w:rPr>
        <w:t>全县11192户39917人建档立卡贫困人口，全部实现稳定脱贫，贫困发生率降至0%，所有农户“一超过两不愁三保障”全面达标，绝对贫困全面消除</w:t>
      </w:r>
      <w:r>
        <w:rPr>
          <w:rFonts w:hint="eastAsia" w:ascii="Times New Roman" w:hAnsi="Times New Roman" w:eastAsia="仿宋_GB2312"/>
          <w:sz w:val="32"/>
          <w:szCs w:val="32"/>
        </w:rPr>
        <w:t>。</w:t>
      </w:r>
      <w:r>
        <w:rPr>
          <w:rFonts w:ascii="Times New Roman" w:hAnsi="Times New Roman" w:eastAsia="仿宋_GB2312"/>
          <w:sz w:val="32"/>
          <w:szCs w:val="32"/>
        </w:rPr>
        <w:t>在2020年的全国脱贫攻坚普查中，群众生产生活现状明显改善率</w:t>
      </w:r>
      <w:r>
        <w:rPr>
          <w:rFonts w:hint="eastAsia" w:ascii="Times New Roman" w:hAnsi="Times New Roman" w:eastAsia="仿宋_GB2312"/>
          <w:sz w:val="32"/>
          <w:szCs w:val="32"/>
        </w:rPr>
        <w:t>达</w:t>
      </w:r>
      <w:r>
        <w:rPr>
          <w:rFonts w:ascii="Times New Roman" w:hAnsi="Times New Roman" w:eastAsia="仿宋_GB2312"/>
          <w:sz w:val="32"/>
          <w:szCs w:val="32"/>
        </w:rPr>
        <w:t>99.9%。</w:t>
      </w:r>
      <w:r>
        <w:rPr>
          <w:rFonts w:hint="eastAsia" w:ascii="仿宋" w:hAnsi="仿宋" w:eastAsia="仿宋"/>
          <w:sz w:val="32"/>
          <w:szCs w:val="32"/>
        </w:rPr>
        <w:t>达到了预期治理和整改的目标。</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五、主要经验及做法、存在的问题及原因分析</w:t>
      </w:r>
    </w:p>
    <w:p>
      <w:pPr>
        <w:pStyle w:val="5"/>
        <w:shd w:val="clear" w:color="auto" w:fill="FFFFFF"/>
        <w:ind w:firstLine="640" w:firstLineChars="200"/>
        <w:rPr>
          <w:rFonts w:ascii="仿宋" w:hAnsi="仿宋" w:eastAsia="仿宋"/>
          <w:sz w:val="32"/>
          <w:szCs w:val="32"/>
        </w:rPr>
      </w:pPr>
      <w:r>
        <w:rPr>
          <w:rFonts w:hint="eastAsia" w:ascii="仿宋" w:hAnsi="仿宋" w:eastAsia="仿宋"/>
          <w:sz w:val="32"/>
          <w:szCs w:val="32"/>
        </w:rPr>
        <w:t>1、项目建设程序有待进一步规范。</w:t>
      </w:r>
    </w:p>
    <w:p>
      <w:pPr>
        <w:pStyle w:val="5"/>
        <w:shd w:val="clear" w:color="auto" w:fill="FFFFFF"/>
        <w:ind w:firstLine="640" w:firstLineChars="200"/>
        <w:rPr>
          <w:rFonts w:ascii="仿宋" w:hAnsi="仿宋" w:eastAsia="仿宋"/>
          <w:sz w:val="32"/>
          <w:szCs w:val="32"/>
        </w:rPr>
      </w:pPr>
      <w:r>
        <w:rPr>
          <w:rFonts w:hint="eastAsia" w:ascii="仿宋" w:hAnsi="仿宋" w:eastAsia="仿宋"/>
          <w:sz w:val="32"/>
          <w:szCs w:val="32"/>
        </w:rPr>
        <w:t>2、项目后续管理有待进一步加强。</w:t>
      </w:r>
    </w:p>
    <w:p>
      <w:pPr>
        <w:pStyle w:val="8"/>
        <w:spacing w:line="510" w:lineRule="exact"/>
        <w:ind w:firstLine="643" w:firstLineChars="200"/>
        <w:rPr>
          <w:rFonts w:ascii="仿宋" w:hAnsi="仿宋" w:eastAsia="仿宋"/>
          <w:b/>
          <w:sz w:val="32"/>
          <w:szCs w:val="32"/>
        </w:rPr>
      </w:pPr>
      <w:r>
        <w:rPr>
          <w:rFonts w:ascii="仿宋" w:hAnsi="仿宋" w:eastAsia="仿宋"/>
          <w:b/>
          <w:sz w:val="32"/>
          <w:szCs w:val="32"/>
        </w:rPr>
        <w:t>六、有关建议</w:t>
      </w:r>
    </w:p>
    <w:p>
      <w:pPr>
        <w:pStyle w:val="5"/>
        <w:shd w:val="clear" w:color="auto" w:fill="FFFFFF"/>
        <w:ind w:firstLine="640" w:firstLineChars="200"/>
        <w:rPr>
          <w:rFonts w:ascii="仿宋" w:hAnsi="仿宋" w:eastAsia="仿宋"/>
          <w:sz w:val="32"/>
          <w:szCs w:val="32"/>
        </w:rPr>
      </w:pPr>
      <w:r>
        <w:rPr>
          <w:rFonts w:hint="eastAsia" w:ascii="仿宋" w:hAnsi="仿宋" w:eastAsia="仿宋"/>
          <w:sz w:val="32"/>
          <w:szCs w:val="32"/>
        </w:rPr>
        <w:t>加大政策倾斜和资金扶持力度。</w:t>
      </w:r>
      <w:r>
        <w:rPr>
          <w:rFonts w:hint="eastAsia" w:ascii="仿宋" w:hAnsi="仿宋" w:eastAsia="仿宋"/>
          <w:sz w:val="32"/>
          <w:szCs w:val="32"/>
          <w:lang w:eastAsia="zh-CN"/>
        </w:rPr>
        <w:t>虽然全县已脱贫摘帽，但后续脱贫巩固工作仍然任重道远</w:t>
      </w:r>
      <w:r>
        <w:rPr>
          <w:rFonts w:hint="eastAsia" w:ascii="仿宋" w:hAnsi="仿宋" w:eastAsia="仿宋"/>
          <w:sz w:val="32"/>
          <w:szCs w:val="32"/>
        </w:rPr>
        <w:t>，希望多给予县政策倾斜和资金支持。</w:t>
      </w:r>
    </w:p>
    <w:p>
      <w:pPr>
        <w:pStyle w:val="8"/>
        <w:spacing w:line="510" w:lineRule="exact"/>
        <w:ind w:firstLine="643" w:firstLineChars="200"/>
        <w:rPr>
          <w:rFonts w:ascii="Times New Roman" w:hAnsi="Times New Roman" w:eastAsia="楷体"/>
          <w:b/>
          <w:sz w:val="32"/>
          <w:szCs w:val="32"/>
        </w:rPr>
      </w:pPr>
      <w:r>
        <w:rPr>
          <w:rFonts w:ascii="Times New Roman" w:hAnsi="Times New Roman" w:eastAsia="楷体"/>
          <w:b/>
          <w:sz w:val="32"/>
          <w:szCs w:val="32"/>
        </w:rPr>
        <w:t>七、其他需要说明的问题</w:t>
      </w:r>
    </w:p>
    <w:p>
      <w:pPr>
        <w:pStyle w:val="8"/>
        <w:spacing w:line="510" w:lineRule="exact"/>
        <w:ind w:firstLine="640" w:firstLineChars="200"/>
        <w:rPr>
          <w:rFonts w:ascii="Times New Roman" w:hAnsi="Times New Roman" w:eastAsia="楷体"/>
          <w:sz w:val="32"/>
          <w:szCs w:val="32"/>
        </w:rPr>
      </w:pPr>
      <w:r>
        <w:rPr>
          <w:rFonts w:hint="eastAsia" w:ascii="Times New Roman" w:hAnsi="Times New Roman" w:eastAsia="楷体"/>
          <w:sz w:val="32"/>
          <w:szCs w:val="32"/>
        </w:rPr>
        <w:t>无</w:t>
      </w:r>
    </w:p>
    <w:p>
      <w:pPr>
        <w:widowControl/>
        <w:spacing w:line="510" w:lineRule="exact"/>
        <w:ind w:firstLine="645"/>
        <w:jc w:val="left"/>
        <w:rPr>
          <w:rFonts w:ascii="Times New Roman" w:hAnsi="Times New Roman" w:eastAsia="仿宋_GB2312"/>
          <w:sz w:val="32"/>
          <w:szCs w:val="32"/>
        </w:rPr>
      </w:pPr>
      <w:r>
        <w:rPr>
          <w:rFonts w:ascii="Times New Roman" w:hAnsi="Times New Roman" w:eastAsia="仿宋_GB2312"/>
          <w:sz w:val="32"/>
          <w:szCs w:val="32"/>
        </w:rPr>
        <w:t>附件：1.项目支出绩效自评表</w:t>
      </w:r>
    </w:p>
    <w:p>
      <w:pPr>
        <w:widowControl/>
        <w:spacing w:line="510" w:lineRule="exact"/>
        <w:ind w:firstLine="1600" w:firstLineChars="500"/>
        <w:jc w:val="left"/>
        <w:rPr>
          <w:rFonts w:ascii="Times New Roman" w:hAnsi="Times New Roman" w:eastAsia="仿宋_GB2312"/>
          <w:bCs/>
          <w:color w:val="000000"/>
          <w:kern w:val="0"/>
          <w:sz w:val="32"/>
          <w:szCs w:val="32"/>
        </w:rPr>
      </w:pPr>
      <w:r>
        <w:rPr>
          <w:rFonts w:ascii="Times New Roman" w:hAnsi="Times New Roman" w:eastAsia="仿宋_GB2312"/>
          <w:sz w:val="32"/>
          <w:szCs w:val="32"/>
        </w:rPr>
        <w:t>2.项目支出绩效评价指标</w:t>
      </w:r>
      <w:r>
        <w:rPr>
          <w:rFonts w:ascii="Times New Roman" w:hAnsi="Times New Roman" w:eastAsia="仿宋_GB2312"/>
          <w:bCs/>
          <w:color w:val="000000"/>
          <w:kern w:val="0"/>
          <w:sz w:val="32"/>
          <w:szCs w:val="32"/>
        </w:rPr>
        <w:t>评分表</w:t>
      </w: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widowControl/>
        <w:spacing w:line="510" w:lineRule="exact"/>
        <w:ind w:firstLine="1600" w:firstLineChars="500"/>
        <w:jc w:val="left"/>
        <w:rPr>
          <w:rFonts w:ascii="Times New Roman" w:hAnsi="Times New Roman" w:eastAsia="仿宋_GB2312"/>
          <w:bCs/>
          <w:color w:val="000000"/>
          <w:kern w:val="0"/>
          <w:sz w:val="32"/>
          <w:szCs w:val="32"/>
        </w:rPr>
      </w:pPr>
    </w:p>
    <w:p>
      <w:pPr>
        <w:spacing w:line="400" w:lineRule="exact"/>
        <w:rPr>
          <w:rFonts w:ascii="Times New Roman" w:hAnsi="Times New Roman" w:eastAsia="仿宋_GB2312"/>
          <w:bCs/>
          <w:color w:val="000000"/>
          <w:sz w:val="32"/>
          <w:szCs w:val="32"/>
        </w:rPr>
      </w:pPr>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1</w:t>
      </w:r>
    </w:p>
    <w:tbl>
      <w:tblPr>
        <w:tblStyle w:val="6"/>
        <w:tblW w:w="0" w:type="auto"/>
        <w:jc w:val="center"/>
        <w:tblLayout w:type="autofit"/>
        <w:tblCellMar>
          <w:top w:w="0" w:type="dxa"/>
          <w:left w:w="108" w:type="dxa"/>
          <w:bottom w:w="0" w:type="dxa"/>
          <w:right w:w="108" w:type="dxa"/>
        </w:tblCellMar>
      </w:tblPr>
      <w:tblGrid>
        <w:gridCol w:w="396"/>
        <w:gridCol w:w="740"/>
        <w:gridCol w:w="1389"/>
        <w:gridCol w:w="1035"/>
        <w:gridCol w:w="1248"/>
        <w:gridCol w:w="1303"/>
        <w:gridCol w:w="703"/>
        <w:gridCol w:w="1292"/>
        <w:gridCol w:w="1068"/>
      </w:tblGrid>
      <w:tr>
        <w:tblPrEx>
          <w:tblCellMar>
            <w:top w:w="0" w:type="dxa"/>
            <w:left w:w="108" w:type="dxa"/>
            <w:bottom w:w="0" w:type="dxa"/>
            <w:right w:w="108" w:type="dxa"/>
          </w:tblCellMar>
        </w:tblPrEx>
        <w:trPr>
          <w:trHeight w:val="349" w:hRule="exact"/>
          <w:jc w:val="center"/>
        </w:trPr>
        <w:tc>
          <w:tcPr>
            <w:tcW w:w="0" w:type="auto"/>
            <w:gridSpan w:val="9"/>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0" w:type="auto"/>
            <w:gridSpan w:val="9"/>
            <w:tcBorders>
              <w:top w:val="nil"/>
              <w:left w:val="nil"/>
              <w:bottom w:val="nil"/>
              <w:right w:val="nil"/>
            </w:tcBorders>
          </w:tcPr>
          <w:p>
            <w:pPr>
              <w:widowControl/>
              <w:jc w:val="center"/>
              <w:rPr>
                <w:rFonts w:ascii="Times New Roman" w:hAnsi="Times New Roman"/>
                <w:kern w:val="0"/>
                <w:sz w:val="22"/>
                <w:szCs w:val="22"/>
              </w:rPr>
            </w:pPr>
            <w:r>
              <w:rPr>
                <w:rFonts w:ascii="Times New Roman" w:hAnsi="Times New Roman"/>
                <w:kern w:val="0"/>
                <w:sz w:val="22"/>
                <w:szCs w:val="22"/>
              </w:rPr>
              <w:t>（2019年度）</w:t>
            </w:r>
          </w:p>
        </w:tc>
      </w:tr>
      <w:tr>
        <w:tblPrEx>
          <w:tblCellMar>
            <w:top w:w="0" w:type="dxa"/>
            <w:left w:w="108" w:type="dxa"/>
            <w:bottom w:w="0" w:type="dxa"/>
            <w:right w:w="108" w:type="dxa"/>
          </w:tblCellMar>
        </w:tblPrEx>
        <w:trPr>
          <w:trHeight w:val="300" w:hRule="exac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0" w:type="auto"/>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lang w:eastAsia="zh-CN"/>
              </w:rPr>
              <w:t>脱贫攻坚专项工作</w:t>
            </w:r>
          </w:p>
        </w:tc>
      </w:tr>
      <w:tr>
        <w:tblPrEx>
          <w:tblCellMar>
            <w:top w:w="0" w:type="dxa"/>
            <w:left w:w="108" w:type="dxa"/>
            <w:bottom w:w="0" w:type="dxa"/>
            <w:right w:w="108" w:type="dxa"/>
          </w:tblCellMar>
        </w:tblPrEx>
        <w:trPr>
          <w:trHeight w:val="300" w:hRule="exact"/>
          <w:jc w:val="center"/>
        </w:trPr>
        <w:tc>
          <w:tcPr>
            <w:tcW w:w="0" w:type="auto"/>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0" w:type="auto"/>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rPr>
              <w:t>中方县</w:t>
            </w:r>
            <w:r>
              <w:rPr>
                <w:rFonts w:hint="eastAsia" w:ascii="Times New Roman" w:hAnsi="Times New Roman"/>
                <w:kern w:val="0"/>
                <w:sz w:val="18"/>
                <w:szCs w:val="18"/>
                <w:lang w:eastAsia="zh-CN"/>
              </w:rPr>
              <w:t>扶贫办</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0" w:type="auto"/>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eastAsia="zh-CN"/>
              </w:rPr>
            </w:pPr>
            <w:r>
              <w:rPr>
                <w:rFonts w:hint="eastAsia" w:ascii="Times New Roman" w:hAnsi="Times New Roman"/>
                <w:kern w:val="0"/>
                <w:sz w:val="18"/>
                <w:szCs w:val="18"/>
              </w:rPr>
              <w:t>中方县</w:t>
            </w:r>
            <w:r>
              <w:rPr>
                <w:rFonts w:hint="eastAsia" w:ascii="Times New Roman" w:hAnsi="Times New Roman"/>
                <w:kern w:val="0"/>
                <w:sz w:val="18"/>
                <w:szCs w:val="18"/>
                <w:lang w:eastAsia="zh-CN"/>
              </w:rPr>
              <w:t>扶贫办</w:t>
            </w:r>
          </w:p>
        </w:tc>
      </w:tr>
      <w:tr>
        <w:tblPrEx>
          <w:tblCellMar>
            <w:top w:w="0" w:type="dxa"/>
            <w:left w:w="108" w:type="dxa"/>
            <w:bottom w:w="0" w:type="dxa"/>
            <w:right w:w="108" w:type="dxa"/>
          </w:tblCellMar>
        </w:tblPrEx>
        <w:trPr>
          <w:trHeight w:val="436" w:hRule="exact"/>
          <w:jc w:val="center"/>
        </w:trPr>
        <w:tc>
          <w:tcPr>
            <w:tcW w:w="0" w:type="auto"/>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5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5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w:t>
            </w:r>
          </w:p>
        </w:tc>
      </w:tr>
      <w:tr>
        <w:tblPrEx>
          <w:tblCellMar>
            <w:top w:w="0" w:type="dxa"/>
            <w:left w:w="108" w:type="dxa"/>
            <w:bottom w:w="0" w:type="dxa"/>
            <w:right w:w="108" w:type="dxa"/>
          </w:tblCellMar>
        </w:tblPrEx>
        <w:trPr>
          <w:trHeight w:val="300"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59"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90</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519.97</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kern w:val="0"/>
                <w:sz w:val="18"/>
                <w:szCs w:val="18"/>
                <w:lang w:val="en-US"/>
              </w:rPr>
            </w:pPr>
            <w:r>
              <w:rPr>
                <w:rFonts w:hint="eastAsia" w:ascii="Times New Roman" w:hAnsi="Times New Roman"/>
                <w:kern w:val="0"/>
                <w:sz w:val="18"/>
                <w:szCs w:val="18"/>
                <w:lang w:val="en-US" w:eastAsia="zh-CN"/>
              </w:rPr>
              <w:t>519.97</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5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0" w:type="auto"/>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59"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39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464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0" w:type="auto"/>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701" w:hRule="exact"/>
          <w:jc w:val="center"/>
        </w:trPr>
        <w:tc>
          <w:tcPr>
            <w:tcW w:w="39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4640"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default" w:ascii="Times New Roman" w:hAnsi="Times New Roman" w:cs="Times New Roman"/>
                <w:color w:val="000000"/>
                <w:kern w:val="0"/>
                <w:sz w:val="24"/>
              </w:rPr>
              <w:t>稳固脱贫摘帽的成果</w:t>
            </w:r>
            <w:r>
              <w:rPr>
                <w:rFonts w:hint="eastAsia" w:cs="Times New Roman"/>
                <w:color w:val="000000"/>
                <w:kern w:val="0"/>
                <w:sz w:val="24"/>
                <w:lang w:eastAsia="zh-CN"/>
              </w:rPr>
              <w:t>，完成2</w:t>
            </w:r>
            <w:r>
              <w:rPr>
                <w:rFonts w:hint="eastAsia" w:cs="Times New Roman"/>
                <w:color w:val="000000"/>
                <w:kern w:val="0"/>
                <w:sz w:val="24"/>
                <w:lang w:val="en-US" w:eastAsia="zh-CN"/>
              </w:rPr>
              <w:t>020</w:t>
            </w:r>
            <w:r>
              <w:rPr>
                <w:rFonts w:hint="eastAsia" w:cs="Times New Roman"/>
                <w:color w:val="000000"/>
                <w:kern w:val="0"/>
                <w:sz w:val="24"/>
                <w:lang w:eastAsia="zh-CN"/>
              </w:rPr>
              <w:t>年的各项本职工作</w:t>
            </w:r>
          </w:p>
        </w:tc>
        <w:tc>
          <w:tcPr>
            <w:tcW w:w="0" w:type="auto"/>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仿宋"/>
                <w:kern w:val="0"/>
                <w:sz w:val="18"/>
                <w:szCs w:val="18"/>
                <w:lang w:eastAsia="zh-CN"/>
              </w:rPr>
            </w:pPr>
            <w:r>
              <w:rPr>
                <w:rFonts w:ascii="Times New Roman" w:hAnsi="Times New Roman" w:eastAsia="仿宋_GB2312"/>
                <w:sz w:val="18"/>
                <w:szCs w:val="18"/>
              </w:rPr>
              <w:t>全县11192户39917人建档立卡贫困人口，全部实现稳定脱贫，贫困发生率降至0%，所有农户“一超过两不愁三保障”全面达标，绝对贫困全面消除</w:t>
            </w:r>
            <w:r>
              <w:rPr>
                <w:rFonts w:hint="eastAsia" w:ascii="Times New Roman" w:hAnsi="Times New Roman" w:eastAsia="仿宋_GB2312"/>
                <w:sz w:val="18"/>
                <w:szCs w:val="18"/>
              </w:rPr>
              <w:t>。</w:t>
            </w:r>
          </w:p>
        </w:tc>
      </w:tr>
      <w:tr>
        <w:tblPrEx>
          <w:tblCellMar>
            <w:top w:w="0" w:type="dxa"/>
            <w:left w:w="108" w:type="dxa"/>
            <w:bottom w:w="0" w:type="dxa"/>
            <w:right w:w="108" w:type="dxa"/>
          </w:tblCellMar>
        </w:tblPrEx>
        <w:trPr>
          <w:trHeight w:val="533" w:hRule="exact"/>
          <w:jc w:val="center"/>
        </w:trPr>
        <w:tc>
          <w:tcPr>
            <w:tcW w:w="396"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72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533"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0" w:type="auto"/>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rPr>
              <w:t>各类培训及会议</w:t>
            </w:r>
          </w:p>
        </w:tc>
        <w:tc>
          <w:tcPr>
            <w:tcW w:w="1305"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rPr>
              <w:t>≥20次</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68"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rPr>
              <w:t>扶贫网维护</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default" w:ascii="Times New Roman" w:hAnsi="Times New Roman" w:cs="Times New Roman"/>
                <w:color w:val="000000"/>
                <w:kern w:val="0"/>
                <w:sz w:val="18"/>
                <w:szCs w:val="18"/>
              </w:rPr>
              <w:t>长期</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eastAsia" w:ascii="Times New Roman" w:hAnsi="Times New Roman"/>
                <w:color w:val="000000"/>
                <w:kern w:val="0"/>
                <w:sz w:val="18"/>
                <w:szCs w:val="18"/>
              </w:rPr>
            </w:pPr>
            <w:r>
              <w:rPr>
                <w:rFonts w:hint="default" w:ascii="Times New Roman" w:hAnsi="Times New Roman" w:cs="Times New Roman"/>
                <w:color w:val="000000"/>
                <w:kern w:val="0"/>
                <w:sz w:val="18"/>
                <w:szCs w:val="18"/>
              </w:rPr>
              <w:t>业务指导</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color w:val="000000"/>
                <w:kern w:val="0"/>
                <w:sz w:val="18"/>
                <w:szCs w:val="18"/>
              </w:rPr>
            </w:pPr>
            <w:r>
              <w:rPr>
                <w:rFonts w:hint="default" w:ascii="Times New Roman" w:hAnsi="Times New Roman" w:cs="Times New Roman"/>
                <w:color w:val="000000"/>
                <w:kern w:val="0"/>
                <w:sz w:val="18"/>
                <w:szCs w:val="18"/>
              </w:rPr>
              <w:t>≥12次</w:t>
            </w:r>
          </w:p>
        </w:tc>
        <w:tc>
          <w:tcPr>
            <w:tcW w:w="0" w:type="auto"/>
            <w:tcBorders>
              <w:top w:val="nil"/>
              <w:left w:val="nil"/>
              <w:bottom w:val="single" w:color="auto" w:sz="4" w:space="0"/>
              <w:right w:val="single" w:color="auto" w:sz="4" w:space="0"/>
            </w:tcBorders>
          </w:tcPr>
          <w:p>
            <w:pPr>
              <w:jc w:val="center"/>
              <w:rPr>
                <w:rFonts w:hint="eastAsia"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kern w:val="0"/>
                <w:sz w:val="18"/>
                <w:szCs w:val="18"/>
              </w:rPr>
            </w:pPr>
            <w:r>
              <w:rPr>
                <w:rFonts w:hint="eastAsia" w:ascii="Times New Roman" w:hAnsi="Times New Roman"/>
                <w:kern w:val="0"/>
                <w:sz w:val="18"/>
                <w:szCs w:val="18"/>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518"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rPr>
              <w:t>省委常态化督查</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default" w:ascii="Times New Roman" w:hAnsi="Times New Roman" w:cs="Times New Roman"/>
                <w:color w:val="000000"/>
                <w:kern w:val="0"/>
                <w:sz w:val="18"/>
                <w:szCs w:val="18"/>
              </w:rPr>
              <w:t>≥4次</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eastAsia" w:eastAsia="宋体"/>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818"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48"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rPr>
              <w:t>县直单位及乡镇工作人员培训率</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default" w:ascii="Times New Roman" w:hAnsi="Times New Roman" w:cs="Times New Roman"/>
                <w:color w:val="000000"/>
                <w:kern w:val="0"/>
                <w:sz w:val="18"/>
                <w:szCs w:val="18"/>
              </w:rPr>
              <w:t>≥95%</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eastAsia" w:eastAsia="宋体"/>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490"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4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lang w:eastAsia="zh-CN"/>
              </w:rPr>
              <w:t>常态化督查通过率</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default" w:ascii="Times New Roman" w:hAnsi="Times New Roman" w:cs="Times New Roman"/>
                <w:color w:val="000000"/>
                <w:kern w:val="0"/>
                <w:sz w:val="18"/>
                <w:szCs w:val="18"/>
              </w:rPr>
              <w:t>100%</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eastAsia" w:eastAsia="宋体"/>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286"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4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lang w:eastAsia="zh-CN"/>
              </w:rPr>
              <w:t>培训目标</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default" w:ascii="Times New Roman" w:hAnsi="Times New Roman" w:cs="Times New Roman"/>
                <w:color w:val="000000"/>
                <w:kern w:val="0"/>
                <w:sz w:val="18"/>
                <w:szCs w:val="18"/>
              </w:rPr>
              <w:t>100%</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eastAsia" w:eastAsia="宋体"/>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723"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4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s="Times New Roman"/>
                <w:color w:val="000000"/>
                <w:kern w:val="0"/>
                <w:sz w:val="18"/>
                <w:szCs w:val="18"/>
                <w:lang w:eastAsia="zh-CN"/>
              </w:rPr>
            </w:pPr>
            <w:r>
              <w:rPr>
                <w:rFonts w:hint="default" w:ascii="Times New Roman" w:hAnsi="Times New Roman" w:cs="Times New Roman"/>
                <w:color w:val="000000"/>
                <w:kern w:val="0"/>
                <w:sz w:val="18"/>
                <w:szCs w:val="18"/>
                <w:lang w:eastAsia="zh-CN"/>
              </w:rPr>
              <w:t>社会扶贫网正常使用覆盖率</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cs="Times New Roman"/>
                <w:color w:val="000000"/>
                <w:kern w:val="0"/>
                <w:sz w:val="18"/>
                <w:szCs w:val="18"/>
                <w:lang w:val="en-US" w:eastAsia="zh-CN"/>
              </w:rPr>
              <w:t>90</w:t>
            </w:r>
            <w:r>
              <w:rPr>
                <w:rFonts w:hint="default" w:ascii="Times New Roman" w:hAnsi="Times New Roman" w:cs="Times New Roman"/>
                <w:color w:val="000000"/>
                <w:kern w:val="0"/>
                <w:sz w:val="18"/>
                <w:szCs w:val="18"/>
              </w:rPr>
              <w:t>%　</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eastAsia" w:eastAsia="宋体"/>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68"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rPr>
              <w:t>年底前完成</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年度内</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按时</w:t>
            </w:r>
          </w:p>
        </w:tc>
        <w:tc>
          <w:tcPr>
            <w:tcW w:w="0" w:type="auto"/>
            <w:tcBorders>
              <w:top w:val="nil"/>
              <w:left w:val="nil"/>
              <w:bottom w:val="single" w:color="auto" w:sz="4" w:space="0"/>
              <w:right w:val="single" w:color="auto" w:sz="4" w:space="0"/>
            </w:tcBorders>
          </w:tcPr>
          <w:p>
            <w:pPr>
              <w:jc w:val="center"/>
              <w:rPr>
                <w:rFonts w:hint="eastAsia" w:eastAsia="宋体"/>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1039"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hint="default" w:ascii="Times New Roman" w:hAnsi="Times New Roman"/>
                <w:color w:val="000000"/>
                <w:kern w:val="0"/>
                <w:sz w:val="18"/>
                <w:szCs w:val="18"/>
                <w:lang w:val="en-US"/>
              </w:rPr>
            </w:pPr>
            <w:r>
              <w:rPr>
                <w:rFonts w:hint="eastAsia" w:ascii="Times New Roman" w:hAnsi="Times New Roman" w:eastAsia="宋体" w:cs="Times New Roman"/>
                <w:color w:val="000000"/>
                <w:kern w:val="0"/>
                <w:sz w:val="18"/>
                <w:szCs w:val="18"/>
                <w:lang w:val="en-US" w:eastAsia="zh-CN"/>
              </w:rPr>
              <w:t>脱贫攻坚经费</w:t>
            </w:r>
            <w:r>
              <w:rPr>
                <w:rFonts w:hint="eastAsia" w:ascii="Times New Roman" w:hAnsi="Times New Roman" w:cs="Times New Roman"/>
                <w:color w:val="000000"/>
                <w:kern w:val="0"/>
                <w:sz w:val="18"/>
                <w:szCs w:val="18"/>
                <w:lang w:val="en-US" w:eastAsia="zh-CN"/>
              </w:rPr>
              <w:t>及普查经费</w:t>
            </w:r>
          </w:p>
        </w:tc>
        <w:tc>
          <w:tcPr>
            <w:tcW w:w="1305" w:type="dxa"/>
            <w:tcBorders>
              <w:top w:val="nil"/>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3"/>
                <w:szCs w:val="13"/>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tcPr>
          <w:p>
            <w:pPr>
              <w:jc w:val="center"/>
              <w:rPr>
                <w:rFonts w:hint="eastAsia" w:eastAsia="宋体"/>
                <w:lang w:val="en-US" w:eastAsia="zh-CN"/>
              </w:rPr>
            </w:pPr>
            <w:r>
              <w:rPr>
                <w:rFonts w:hint="eastAsia" w:ascii="Times New Roman" w:hAnsi="Times New Roman"/>
                <w:kern w:val="0"/>
                <w:sz w:val="18"/>
                <w:szCs w:val="18"/>
                <w:lang w:val="en-US" w:eastAsia="zh-CN"/>
              </w:rPr>
              <w:t>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0" w:type="auto"/>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无</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1405"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rPr>
              <w:t>帮助贫困户稳固脱贫成果，保障全县扶贫工作得到群众满意</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改善</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lang w:eastAsia="zh-CN"/>
              </w:rPr>
              <w:t>无</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927"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0" w:type="auto"/>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default" w:ascii="Times New Roman" w:hAnsi="Times New Roman" w:cs="Times New Roman"/>
                <w:color w:val="000000"/>
                <w:kern w:val="0"/>
                <w:sz w:val="18"/>
                <w:szCs w:val="18"/>
              </w:rPr>
              <w:t>政策落实到位，贫困群众持续受益</w:t>
            </w:r>
            <w:r>
              <w:rPr>
                <w:rFonts w:hint="eastAsia" w:ascii="Times New Roman" w:hAnsi="Times New Roman"/>
                <w:color w:val="000000"/>
                <w:kern w:val="0"/>
                <w:sz w:val="18"/>
                <w:szCs w:val="18"/>
              </w:rPr>
              <w:t>环境</w:t>
            </w:r>
          </w:p>
        </w:tc>
        <w:tc>
          <w:tcPr>
            <w:tcW w:w="1305"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长期</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15</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hint="eastAsia"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15</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396"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28" w:type="dxa"/>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0" w:type="auto"/>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159"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hint="eastAsia" w:ascii="Times New Roman" w:hAnsi="Times New Roman"/>
                <w:color w:val="000000"/>
                <w:kern w:val="0"/>
                <w:sz w:val="18"/>
                <w:szCs w:val="18"/>
              </w:rPr>
              <w:t>满意度</w:t>
            </w:r>
          </w:p>
        </w:tc>
        <w:tc>
          <w:tcPr>
            <w:tcW w:w="1305"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100%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10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0" w:type="auto"/>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0" w:type="auto"/>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hint="eastAsia" w:ascii="Times New Roman" w:hAnsi="Times New Roman"/>
                <w:color w:val="000000"/>
                <w:kern w:val="0"/>
                <w:sz w:val="18"/>
                <w:szCs w:val="18"/>
              </w:rPr>
              <w:t>100</w:t>
            </w:r>
          </w:p>
        </w:tc>
        <w:tc>
          <w:tcPr>
            <w:tcW w:w="0" w:type="auto"/>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gridBefore w:val="1"/>
          <w:wBefore w:w="396" w:type="dxa"/>
          <w:trHeight w:val="465" w:hRule="atLeast"/>
          <w:jc w:val="center"/>
        </w:trPr>
        <w:tc>
          <w:tcPr>
            <w:tcW w:w="0" w:type="auto"/>
            <w:gridSpan w:val="8"/>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注：1.一级指标分值统一设置为：产出指标50分、效益指标30分、服务对象满意度指标10分、预算资金执行率10分。如有特殊情况，上述权重可做适当调整，但加总后应等于100分。各部门根据各项指标重要程度确定三级指标的分值。得分一档最高不能超过该指标分值上限。</w:t>
            </w:r>
          </w:p>
        </w:tc>
      </w:tr>
      <w:tr>
        <w:tblPrEx>
          <w:tblCellMar>
            <w:top w:w="0" w:type="dxa"/>
            <w:left w:w="108" w:type="dxa"/>
            <w:bottom w:w="0" w:type="dxa"/>
            <w:right w:w="108" w:type="dxa"/>
          </w:tblCellMar>
        </w:tblPrEx>
        <w:trPr>
          <w:gridBefore w:val="1"/>
          <w:wBefore w:w="396" w:type="dxa"/>
          <w:trHeight w:val="465" w:hRule="atLeast"/>
          <w:jc w:val="center"/>
        </w:trPr>
        <w:tc>
          <w:tcPr>
            <w:tcW w:w="0" w:type="auto"/>
            <w:gridSpan w:val="8"/>
            <w:tcBorders>
              <w:top w:val="nil"/>
              <w:left w:val="nil"/>
              <w:bottom w:val="nil"/>
              <w:right w:val="nil"/>
            </w:tcBorders>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3.定量指标若为正向指标（即指标值为≥*），则得分计算方法应用全年实际值（B）/年度指标值（A）</w:t>
            </w:r>
            <w:r>
              <w:rPr>
                <w:rFonts w:ascii="Times New Roman" w:hAnsi="Times New Roman"/>
                <w:color w:val="000000"/>
                <w:kern w:val="0"/>
                <w:sz w:val="12"/>
                <w:szCs w:val="12"/>
              </w:rPr>
              <w:t>╳</w:t>
            </w:r>
            <w:r>
              <w:rPr>
                <w:rFonts w:ascii="Times New Roman" w:hAnsi="Times New Roman"/>
                <w:color w:val="000000"/>
                <w:kern w:val="0"/>
                <w:sz w:val="18"/>
                <w:szCs w:val="18"/>
              </w:rPr>
              <w:t>该指标分值；若定量指标为反向指标（即指标值为≤*），则得分计算方法应用年度指标值（A）/全年实际值（B）</w:t>
            </w:r>
            <w:r>
              <w:rPr>
                <w:rFonts w:ascii="Times New Roman" w:hAnsi="Times New Roman"/>
                <w:color w:val="000000"/>
                <w:kern w:val="0"/>
                <w:sz w:val="12"/>
                <w:szCs w:val="12"/>
              </w:rPr>
              <w:t>╳</w:t>
            </w:r>
            <w:r>
              <w:rPr>
                <w:rFonts w:ascii="Times New Roman" w:hAnsi="Times New Roman"/>
                <w:color w:val="000000"/>
                <w:kern w:val="0"/>
                <w:sz w:val="18"/>
                <w:szCs w:val="18"/>
              </w:rPr>
              <w:t>该指标分值。</w:t>
            </w:r>
          </w:p>
        </w:tc>
      </w:tr>
      <w:tr>
        <w:tblPrEx>
          <w:tblCellMar>
            <w:top w:w="0" w:type="dxa"/>
            <w:left w:w="108" w:type="dxa"/>
            <w:bottom w:w="0" w:type="dxa"/>
            <w:right w:w="108" w:type="dxa"/>
          </w:tblCellMar>
        </w:tblPrEx>
        <w:trPr>
          <w:gridBefore w:val="1"/>
          <w:wBefore w:w="396" w:type="dxa"/>
          <w:trHeight w:val="210" w:hRule="atLeast"/>
          <w:jc w:val="center"/>
        </w:trPr>
        <w:tc>
          <w:tcPr>
            <w:tcW w:w="0" w:type="auto"/>
            <w:gridSpan w:val="8"/>
            <w:tcBorders>
              <w:top w:val="nil"/>
              <w:left w:val="nil"/>
              <w:bottom w:val="nil"/>
              <w:right w:val="nil"/>
            </w:tcBorders>
            <w:noWrap/>
            <w:vAlign w:val="center"/>
          </w:tcPr>
          <w:p>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4.请在“</w:t>
            </w:r>
            <w:r>
              <w:rPr>
                <w:rFonts w:ascii="Times New Roman" w:hAnsi="Times New Roman"/>
                <w:kern w:val="0"/>
                <w:sz w:val="18"/>
                <w:szCs w:val="18"/>
              </w:rPr>
              <w:t>偏差原因分析及改进措施</w:t>
            </w:r>
            <w:r>
              <w:rPr>
                <w:rFonts w:ascii="Times New Roman" w:hAnsi="Times New Roman"/>
                <w:color w:val="000000"/>
                <w:kern w:val="0"/>
                <w:sz w:val="18"/>
                <w:szCs w:val="18"/>
              </w:rPr>
              <w:t>”中说明偏离目标、不能完成目标的原因及拟采取的措施。</w:t>
            </w:r>
          </w:p>
        </w:tc>
      </w:tr>
    </w:tbl>
    <w:p>
      <w:pPr>
        <w:widowControl/>
        <w:spacing w:line="400" w:lineRule="exact"/>
        <w:jc w:val="left"/>
        <w:rPr>
          <w:rFonts w:ascii="Times New Roman" w:hAnsi="Times New Roman"/>
          <w:color w:val="000000"/>
          <w:kern w:val="0"/>
          <w:sz w:val="18"/>
          <w:szCs w:val="18"/>
        </w:rPr>
      </w:pPr>
      <w:r>
        <w:rPr>
          <w:sz w:val="18"/>
        </w:rPr>
        <w:pict>
          <v:rect id="矩形 1035" o:spid="_x0000_s1026" o:spt="1" style="position:absolute;left:0pt;margin-left:-8.5pt;margin-top:14.6pt;height:9.75pt;width:504pt;z-index:251659264;mso-width-relative:page;mso-height-relative:page;" stroked="t" coordsize="21600,21600">
            <v:path/>
            <v:fill focussize="0,0"/>
            <v:stroke color="#FFFFFF"/>
            <v:imagedata o:title=""/>
            <o:lock v:ext="edit"/>
          </v:rect>
        </w:pict>
      </w:r>
    </w:p>
    <w:p/>
    <w:p/>
    <w:p/>
    <w:p/>
    <w:p/>
    <w:p/>
    <w:p/>
    <w:p/>
    <w:p/>
    <w:p/>
    <w:p/>
    <w:p/>
    <w:p/>
    <w:p/>
    <w:p/>
    <w:p/>
    <w:p/>
    <w:p/>
    <w:p/>
    <w:p/>
    <w:p/>
    <w:p/>
    <w:p/>
    <w:p/>
    <w:p/>
    <w:p/>
    <w:p/>
    <w:p/>
    <w:p/>
    <w:p/>
    <w:p/>
    <w:p/>
    <w:p/>
    <w:p>
      <w:pPr>
        <w:spacing w:line="560" w:lineRule="exact"/>
        <w:rPr>
          <w:rFonts w:ascii="Times New Roman" w:hAnsi="Times New Roman" w:eastAsia="仿宋_GB2312"/>
          <w:bCs/>
          <w:color w:val="000000"/>
          <w:sz w:val="32"/>
          <w:szCs w:val="32"/>
        </w:rPr>
      </w:pPr>
      <w:bookmarkStart w:id="0" w:name="_GoBack"/>
      <w:bookmarkEnd w:id="0"/>
      <w:r>
        <w:rPr>
          <w:rFonts w:ascii="Times New Roman" w:hAnsi="Times New Roman" w:eastAsia="仿宋_GB2312"/>
          <w:bCs/>
          <w:color w:val="000000"/>
          <w:sz w:val="32"/>
          <w:szCs w:val="32"/>
        </w:rPr>
        <w:t>附件</w:t>
      </w:r>
      <w:r>
        <w:rPr>
          <w:rFonts w:hint="eastAsia" w:ascii="Times New Roman" w:hAnsi="Times New Roman" w:eastAsia="仿宋_GB2312"/>
          <w:bCs/>
          <w:color w:val="000000"/>
          <w:sz w:val="32"/>
          <w:szCs w:val="32"/>
        </w:rPr>
        <w:t>2</w:t>
      </w: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6"/>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530"/>
        <w:gridCol w:w="530"/>
        <w:gridCol w:w="561"/>
        <w:gridCol w:w="546"/>
        <w:gridCol w:w="2453"/>
        <w:gridCol w:w="4086"/>
        <w:gridCol w:w="46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0" w:type="auto"/>
            <w:shd w:val="clear" w:color="auto" w:fill="FFFFFF"/>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0" w:type="auto"/>
            <w:shd w:val="clear" w:color="auto" w:fill="FFFFFF"/>
            <w:vAlign w:val="center"/>
          </w:tcPr>
          <w:p>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项目立项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①项目立项是否符合国家法律法规、国民经济发展规划和相关政策；</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②项目立项是否符合行业发展规划和政策要求；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③项目立项是否与部门职责范围相符，属于部门履职所需；</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④项目是否属于公共财政支持范围，是否符合中央、地方事权支出责任划分原则；</w:t>
            </w:r>
            <w:r>
              <w:rPr>
                <w:rFonts w:ascii="Times New Roman" w:hAnsi="Times New Roman"/>
                <w:color w:val="000000"/>
                <w:kern w:val="0"/>
                <w:sz w:val="22"/>
                <w:szCs w:val="22"/>
              </w:rPr>
              <w:br w:type="textWrapping"/>
            </w:r>
            <w:r>
              <w:rPr>
                <w:rFonts w:ascii="Times New Roman" w:hAnsi="Times New Roman"/>
                <w:color w:val="000000"/>
                <w:kern w:val="0"/>
                <w:sz w:val="22"/>
                <w:szCs w:val="22"/>
              </w:rPr>
              <w:t>⑤项目是否与相关部门同类项目或部门内部相关项目重复。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①项目是否按照规定的程序申请设立；</w:t>
            </w:r>
            <w:r>
              <w:rPr>
                <w:rFonts w:ascii="Times New Roman" w:hAnsi="Times New Roman"/>
                <w:color w:val="000000"/>
                <w:kern w:val="0"/>
                <w:sz w:val="22"/>
                <w:szCs w:val="22"/>
              </w:rPr>
              <w:br w:type="textWrapping"/>
            </w:r>
            <w:r>
              <w:rPr>
                <w:rFonts w:ascii="Times New Roman" w:hAnsi="Times New Roman"/>
                <w:color w:val="000000"/>
                <w:kern w:val="0"/>
                <w:sz w:val="22"/>
                <w:szCs w:val="22"/>
              </w:rPr>
              <w:t>②审批文件、材料是否符合相关要求；</w:t>
            </w:r>
            <w:r>
              <w:rPr>
                <w:rFonts w:ascii="Times New Roman" w:hAnsi="Times New Roman"/>
                <w:color w:val="000000"/>
                <w:kern w:val="0"/>
                <w:sz w:val="22"/>
                <w:szCs w:val="22"/>
              </w:rPr>
              <w:br w:type="textWrapping"/>
            </w:r>
            <w:r>
              <w:rPr>
                <w:rFonts w:ascii="Times New Roman" w:hAnsi="Times New Roman"/>
                <w:color w:val="000000"/>
                <w:kern w:val="0"/>
                <w:sz w:val="22"/>
                <w:szCs w:val="22"/>
              </w:rPr>
              <w:t>③事前是否已经过必要的可行性研究、专家论证、风险评估、绩效评估、集体决策。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type="textWrapping"/>
            </w:r>
            <w:r>
              <w:rPr>
                <w:rFonts w:ascii="Times New Roman" w:hAnsi="Times New Roman"/>
                <w:color w:val="000000"/>
                <w:kern w:val="0"/>
                <w:sz w:val="22"/>
                <w:szCs w:val="22"/>
              </w:rPr>
              <w:t>①项目是否有绩效目标；</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②项目绩效目标与实际工作内容是否具有相关性；</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③项目预期产出效益和效果是否符合正常的业绩水平；</w:t>
            </w:r>
          </w:p>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④是否与预算确定的项目投资额或资金量相匹配。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决策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①是否将项目绩效目标细化分解为具体的绩效指标；</w:t>
            </w:r>
            <w:r>
              <w:rPr>
                <w:rFonts w:ascii="Times New Roman" w:hAnsi="Times New Roman"/>
                <w:color w:val="000000"/>
                <w:kern w:val="0"/>
                <w:sz w:val="22"/>
                <w:szCs w:val="22"/>
              </w:rPr>
              <w:br w:type="textWrapping"/>
            </w:r>
            <w:r>
              <w:rPr>
                <w:rFonts w:ascii="Times New Roman" w:hAnsi="Times New Roman"/>
                <w:color w:val="000000"/>
                <w:kern w:val="0"/>
                <w:sz w:val="22"/>
                <w:szCs w:val="22"/>
              </w:rPr>
              <w:t>②是否通过清晰、可衡量的指标值予以体现；</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③是否与项目目标任务数或计划数相对应。</w:t>
            </w:r>
            <w:r>
              <w:rPr>
                <w:rFonts w:ascii="Times New Roman" w:hAnsi="Times New Roman"/>
                <w:color w:val="000000"/>
                <w:kern w:val="0"/>
                <w:sz w:val="22"/>
                <w:szCs w:val="22"/>
              </w:rPr>
              <w:br w:type="textWrapping"/>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①预算编制是否经过科学论证；</w:t>
            </w:r>
            <w:r>
              <w:rPr>
                <w:rFonts w:ascii="Times New Roman" w:hAnsi="Times New Roman"/>
                <w:color w:val="000000"/>
                <w:kern w:val="0"/>
                <w:sz w:val="22"/>
                <w:szCs w:val="22"/>
              </w:rPr>
              <w:br w:type="textWrapping"/>
            </w:r>
            <w:r>
              <w:rPr>
                <w:rFonts w:ascii="Times New Roman" w:hAnsi="Times New Roman"/>
                <w:color w:val="000000"/>
                <w:kern w:val="0"/>
                <w:sz w:val="22"/>
                <w:szCs w:val="22"/>
              </w:rPr>
              <w:t>②预算内容与项目内容是否匹配；</w:t>
            </w:r>
            <w:r>
              <w:rPr>
                <w:rFonts w:ascii="Times New Roman" w:hAnsi="Times New Roman"/>
                <w:color w:val="000000"/>
                <w:kern w:val="0"/>
                <w:sz w:val="22"/>
                <w:szCs w:val="22"/>
              </w:rPr>
              <w:br w:type="textWrapping"/>
            </w:r>
            <w:r>
              <w:rPr>
                <w:rFonts w:ascii="Times New Roman" w:hAnsi="Times New Roman"/>
                <w:color w:val="000000"/>
                <w:kern w:val="0"/>
                <w:sz w:val="22"/>
                <w:szCs w:val="22"/>
              </w:rPr>
              <w:t>③预算额度测算依据是否充分，是否按照标准编制；</w:t>
            </w:r>
            <w:r>
              <w:rPr>
                <w:rFonts w:ascii="Times New Roman" w:hAnsi="Times New Roman"/>
                <w:color w:val="000000"/>
                <w:kern w:val="0"/>
                <w:sz w:val="22"/>
                <w:szCs w:val="22"/>
              </w:rPr>
              <w:br w:type="textWrapping"/>
            </w:r>
            <w:r>
              <w:rPr>
                <w:rFonts w:ascii="Times New Roman" w:hAnsi="Times New Roman"/>
                <w:color w:val="000000"/>
                <w:kern w:val="0"/>
                <w:sz w:val="22"/>
                <w:szCs w:val="22"/>
              </w:rPr>
              <w:t>④预算确定的项目投资额或资金量是否与工作任务相匹配。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①预算资金分配依据是否充分；</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②资金分配额度是否合理，与项目单位或地方实际是否相适应。</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0" w:type="auto"/>
            <w:vMerge w:val="restart"/>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资金到位率=（实际到位资金/预算资金）×100%。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预算执行率=（实际支出资金/实际到位资金）×100%。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实际支出资金：一定时期（本年度或项目期）内项目实际拨付的资金。</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①是否符合国家财经法规和财务管理制度以及有关专项资金管理办法的规定；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②资金的拨付是否有完整的审批程序和手续；</w:t>
            </w:r>
            <w:r>
              <w:rPr>
                <w:rFonts w:ascii="Times New Roman" w:hAnsi="Times New Roman"/>
                <w:color w:val="000000"/>
                <w:kern w:val="0"/>
                <w:sz w:val="22"/>
                <w:szCs w:val="22"/>
              </w:rPr>
              <w:br w:type="textWrapping"/>
            </w:r>
            <w:r>
              <w:rPr>
                <w:rFonts w:ascii="Times New Roman" w:hAnsi="Times New Roman"/>
                <w:color w:val="000000"/>
                <w:kern w:val="0"/>
                <w:sz w:val="22"/>
                <w:szCs w:val="22"/>
              </w:rPr>
              <w:t>③是否符合项目预算批复或合同规定的用途；</w:t>
            </w:r>
            <w:r>
              <w:rPr>
                <w:rFonts w:ascii="Times New Roman" w:hAnsi="Times New Roman"/>
                <w:color w:val="000000"/>
                <w:kern w:val="0"/>
                <w:sz w:val="22"/>
                <w:szCs w:val="22"/>
              </w:rPr>
              <w:br w:type="textWrapping"/>
            </w:r>
            <w:r>
              <w:rPr>
                <w:rFonts w:ascii="Times New Roman" w:hAnsi="Times New Roman"/>
                <w:color w:val="000000"/>
                <w:kern w:val="0"/>
                <w:sz w:val="22"/>
                <w:szCs w:val="22"/>
              </w:rPr>
              <w:t>④是否存在截留、挤占、挪用、虚列支出等情况。</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①是否已制定或具有相应的财务和业务管理制度；</w:t>
            </w:r>
            <w:r>
              <w:rPr>
                <w:rFonts w:ascii="Times New Roman" w:hAnsi="Times New Roman"/>
                <w:color w:val="000000"/>
                <w:kern w:val="0"/>
                <w:sz w:val="22"/>
                <w:szCs w:val="22"/>
              </w:rPr>
              <w:br w:type="textWrapping"/>
            </w:r>
            <w:r>
              <w:rPr>
                <w:rFonts w:ascii="Times New Roman" w:hAnsi="Times New Roman"/>
                <w:color w:val="000000"/>
                <w:kern w:val="0"/>
                <w:sz w:val="22"/>
                <w:szCs w:val="22"/>
              </w:rPr>
              <w:t>②财务和业务管理制度是否合法、合规、完整。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type="textWrapping"/>
            </w:r>
            <w:r>
              <w:rPr>
                <w:rFonts w:ascii="Times New Roman" w:hAnsi="Times New Roman"/>
                <w:color w:val="000000"/>
                <w:kern w:val="0"/>
                <w:sz w:val="22"/>
                <w:szCs w:val="22"/>
              </w:rPr>
              <w:t>①是否遵守相关法律法规和相关管理规定；</w:t>
            </w:r>
            <w:r>
              <w:rPr>
                <w:rFonts w:ascii="Times New Roman" w:hAnsi="Times New Roman"/>
                <w:color w:val="000000"/>
                <w:kern w:val="0"/>
                <w:sz w:val="22"/>
                <w:szCs w:val="22"/>
              </w:rPr>
              <w:br w:type="textWrapping"/>
            </w:r>
            <w:r>
              <w:rPr>
                <w:rFonts w:ascii="Times New Roman" w:hAnsi="Times New Roman"/>
                <w:color w:val="000000"/>
                <w:kern w:val="0"/>
                <w:sz w:val="22"/>
                <w:szCs w:val="22"/>
              </w:rPr>
              <w:t>②项目调整及支出调整手续是否完备；</w:t>
            </w:r>
            <w:r>
              <w:rPr>
                <w:rFonts w:ascii="Times New Roman" w:hAnsi="Times New Roman"/>
                <w:color w:val="000000"/>
                <w:kern w:val="0"/>
                <w:sz w:val="22"/>
                <w:szCs w:val="22"/>
              </w:rPr>
              <w:br w:type="textWrapping"/>
            </w:r>
            <w:r>
              <w:rPr>
                <w:rFonts w:ascii="Times New Roman" w:hAnsi="Times New Roman"/>
                <w:color w:val="000000"/>
                <w:kern w:val="0"/>
                <w:sz w:val="22"/>
                <w:szCs w:val="22"/>
              </w:rPr>
              <w:t>③项目合同书、验收报告、技术鉴定等资料是否齐全并及时归档；</w:t>
            </w:r>
            <w:r>
              <w:rPr>
                <w:rFonts w:ascii="Times New Roman" w:hAnsi="Times New Roman"/>
                <w:color w:val="000000"/>
                <w:kern w:val="0"/>
                <w:sz w:val="22"/>
                <w:szCs w:val="22"/>
              </w:rPr>
              <w:br w:type="textWrapping"/>
            </w:r>
            <w:r>
              <w:rPr>
                <w:rFonts w:ascii="Times New Roman" w:hAnsi="Times New Roman"/>
                <w:color w:val="000000"/>
                <w:kern w:val="0"/>
                <w:sz w:val="22"/>
                <w:szCs w:val="22"/>
              </w:rPr>
              <w:t>④项目实施的人员条件、场地设备、信息支撑等是否落实到位。</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实际完成率=（实际产出数/计划产出数）×100%。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type="textWrapping"/>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质量达标率=（质量达标产出数/实际产出数）×100%。</w:t>
            </w:r>
          </w:p>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0" w:type="auto"/>
            <w:vMerge w:val="continue"/>
            <w:shd w:val="clear" w:color="auto" w:fill="FFFFFF"/>
            <w:vAlign w:val="center"/>
          </w:tcPr>
          <w:p>
            <w:pPr>
              <w:spacing w:line="0" w:lineRule="atLeast"/>
              <w:jc w:val="center"/>
              <w:rPr>
                <w:rFonts w:ascii="Times New Roman" w:hAnsi="Times New Roman"/>
                <w:color w:val="000000"/>
                <w:kern w:val="0"/>
                <w:sz w:val="22"/>
                <w:szCs w:val="22"/>
              </w:rPr>
            </w:pPr>
          </w:p>
        </w:tc>
        <w:tc>
          <w:tcPr>
            <w:tcW w:w="0" w:type="auto"/>
            <w:shd w:val="clear" w:color="auto" w:fill="FFFFFF"/>
            <w:vAlign w:val="center"/>
          </w:tcPr>
          <w:p>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type="textWrapping"/>
            </w:r>
            <w:r>
              <w:rPr>
                <w:rFonts w:ascii="Times New Roman" w:hAnsi="Times New Roman"/>
                <w:color w:val="000000"/>
                <w:kern w:val="0"/>
                <w:sz w:val="22"/>
                <w:szCs w:val="22"/>
              </w:rPr>
              <w:t>计划完成时间：按照项目实施计划或相关规定完成该项目所需的时间。</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type="textWrapping"/>
            </w:r>
            <w:r>
              <w:rPr>
                <w:rFonts w:ascii="Times New Roman" w:hAnsi="Times New Roman"/>
                <w:color w:val="000000"/>
                <w:kern w:val="0"/>
                <w:sz w:val="22"/>
                <w:szCs w:val="22"/>
              </w:rPr>
              <w:t>成本节约率=[（计划成本-实际成本）/计划成本]×100%。</w:t>
            </w:r>
            <w:r>
              <w:rPr>
                <w:rFonts w:ascii="Times New Roman" w:hAnsi="Times New Roman"/>
                <w:color w:val="000000"/>
                <w:kern w:val="0"/>
                <w:sz w:val="22"/>
                <w:szCs w:val="22"/>
              </w:rPr>
              <w:br w:type="textWrapping"/>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type="textWrapping"/>
            </w:r>
            <w:r>
              <w:rPr>
                <w:rFonts w:ascii="Times New Roman" w:hAnsi="Times New Roman"/>
                <w:color w:val="000000"/>
                <w:kern w:val="0"/>
                <w:sz w:val="22"/>
                <w:szCs w:val="22"/>
              </w:rPr>
              <w:t>计划成本：项目实施单位为完成工作目标计划安排的支出，一般以项目预算为参考。</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效益　</w:t>
            </w:r>
          </w:p>
        </w:tc>
        <w:tc>
          <w:tcPr>
            <w:tcW w:w="0" w:type="auto"/>
            <w:vMerge w:val="restart"/>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项目效益　</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0" w:type="auto"/>
            <w:shd w:val="clear" w:color="auto" w:fill="FFFFFF"/>
            <w:vAlign w:val="center"/>
          </w:tcPr>
          <w:p>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vMerge w:val="continue"/>
            <w:shd w:val="clear" w:color="auto" w:fill="FFFFFF"/>
            <w:vAlign w:val="center"/>
          </w:tcPr>
          <w:p>
            <w:pPr>
              <w:widowControl/>
              <w:spacing w:line="0" w:lineRule="atLeast"/>
              <w:jc w:val="center"/>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hint="eastAsia" w:ascii="Times New Roman" w:hAnsi="Times New Roman"/>
                <w:color w:val="000000"/>
                <w:kern w:val="0"/>
                <w:sz w:val="22"/>
                <w:szCs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0" w:type="auto"/>
            <w:gridSpan w:val="3"/>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rPr>
                <w:rFonts w:ascii="Times New Roman" w:hAnsi="Times New Roman"/>
                <w:color w:val="000000"/>
                <w:kern w:val="0"/>
                <w:sz w:val="22"/>
                <w:szCs w:val="22"/>
              </w:rPr>
            </w:pPr>
          </w:p>
        </w:tc>
        <w:tc>
          <w:tcPr>
            <w:tcW w:w="0" w:type="auto"/>
            <w:shd w:val="clear" w:color="auto" w:fill="FFFFFF"/>
            <w:vAlign w:val="center"/>
          </w:tcPr>
          <w:p>
            <w:pPr>
              <w:widowControl/>
              <w:spacing w:line="0" w:lineRule="atLeast"/>
              <w:jc w:val="center"/>
              <w:rPr>
                <w:rFonts w:ascii="Times New Roman" w:hAnsi="Times New Roman"/>
                <w:color w:val="000000"/>
                <w:kern w:val="0"/>
                <w:sz w:val="22"/>
                <w:szCs w:val="22"/>
              </w:rPr>
            </w:pPr>
          </w:p>
        </w:tc>
      </w:tr>
    </w:tbl>
    <w:p>
      <w:pPr>
        <w:spacing w:line="560" w:lineRule="exact"/>
        <w:ind w:firstLine="200" w:firstLineChars="100"/>
        <w:rPr>
          <w:rFonts w:ascii="Times New Roman" w:hAnsi="Times New Roman" w:eastAsia="仿宋_GB2312"/>
          <w:sz w:val="20"/>
          <w:szCs w:val="20"/>
        </w:rPr>
      </w:pPr>
      <w:r>
        <w:rPr>
          <w:rFonts w:ascii="Times New Roman" w:hAnsi="Times New Roman" w:eastAsia="仿宋_GB2312"/>
          <w:sz w:val="20"/>
          <w:szCs w:val="20"/>
        </w:rPr>
        <w:t>注：单位可以根据专项资金的管理要求和绩效要求增设个性指标。</w:t>
      </w:r>
    </w:p>
    <w:p/>
    <w:p/>
    <w:p/>
    <w:p/>
    <w:p/>
    <w:p/>
    <w:p/>
    <w:p/>
    <w:p/>
    <w:p/>
    <w:p/>
    <w:p/>
    <w:p/>
    <w:p/>
    <w:p/>
    <w:p/>
    <w:p/>
    <w:p/>
    <w:p/>
    <w:p/>
    <w:p/>
    <w:p/>
    <w:p/>
    <w:sectPr>
      <w:pgSz w:w="11906" w:h="16838"/>
      <w:pgMar w:top="1474" w:right="1474" w:bottom="1474" w:left="1474" w:header="851" w:footer="1361" w:gutter="0"/>
      <w:pgBorders>
        <w:top w:val="none" w:sz="0" w:space="0"/>
        <w:left w:val="none" w:sz="0" w:space="0"/>
        <w:bottom w:val="none" w:sz="0" w:space="0"/>
        <w:right w:val="none" w:sz="0" w:space="0"/>
      </w:pgBorders>
      <w:cols w:space="720" w:num="1"/>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937AA4"/>
    <w:rsid w:val="00053D94"/>
    <w:rsid w:val="00062ED6"/>
    <w:rsid w:val="000E14F0"/>
    <w:rsid w:val="00127E52"/>
    <w:rsid w:val="00185EB4"/>
    <w:rsid w:val="001E2BD7"/>
    <w:rsid w:val="00332E1B"/>
    <w:rsid w:val="003D78E1"/>
    <w:rsid w:val="004817D7"/>
    <w:rsid w:val="00490E2C"/>
    <w:rsid w:val="004A75FD"/>
    <w:rsid w:val="004B44AB"/>
    <w:rsid w:val="0053276B"/>
    <w:rsid w:val="00597E3A"/>
    <w:rsid w:val="005A7C00"/>
    <w:rsid w:val="0065463D"/>
    <w:rsid w:val="00695725"/>
    <w:rsid w:val="00777304"/>
    <w:rsid w:val="0078035E"/>
    <w:rsid w:val="007D7447"/>
    <w:rsid w:val="008266B2"/>
    <w:rsid w:val="00833FA4"/>
    <w:rsid w:val="008835A1"/>
    <w:rsid w:val="00884913"/>
    <w:rsid w:val="00895D4D"/>
    <w:rsid w:val="008C46B9"/>
    <w:rsid w:val="008D1BC4"/>
    <w:rsid w:val="0090699C"/>
    <w:rsid w:val="00937AA4"/>
    <w:rsid w:val="00A11627"/>
    <w:rsid w:val="00A6686B"/>
    <w:rsid w:val="00B53A87"/>
    <w:rsid w:val="00BD4B09"/>
    <w:rsid w:val="00C11F4F"/>
    <w:rsid w:val="00C722F6"/>
    <w:rsid w:val="00D15103"/>
    <w:rsid w:val="00D3548D"/>
    <w:rsid w:val="00D4021D"/>
    <w:rsid w:val="00D72E18"/>
    <w:rsid w:val="00E34E22"/>
    <w:rsid w:val="00E65862"/>
    <w:rsid w:val="00F02AE3"/>
    <w:rsid w:val="00F94187"/>
    <w:rsid w:val="00FA06DA"/>
    <w:rsid w:val="00FD596D"/>
    <w:rsid w:val="02AA39E6"/>
    <w:rsid w:val="071324A8"/>
    <w:rsid w:val="0A2C08F3"/>
    <w:rsid w:val="0BB84E1D"/>
    <w:rsid w:val="10044E2D"/>
    <w:rsid w:val="120F73FF"/>
    <w:rsid w:val="17493619"/>
    <w:rsid w:val="2BEA4298"/>
    <w:rsid w:val="2EF90DA8"/>
    <w:rsid w:val="2F9574FD"/>
    <w:rsid w:val="45290518"/>
    <w:rsid w:val="477A04E8"/>
    <w:rsid w:val="47DF5177"/>
    <w:rsid w:val="49D84A04"/>
    <w:rsid w:val="4F753416"/>
    <w:rsid w:val="50490823"/>
    <w:rsid w:val="5B7305A4"/>
    <w:rsid w:val="628A1CDB"/>
    <w:rsid w:val="64742DFA"/>
    <w:rsid w:val="6A0E4A3D"/>
    <w:rsid w:val="6D412E9E"/>
    <w:rsid w:val="7AE84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9"/>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semiHidden/>
    <w:unhideWhenUsed/>
    <w:qFormat/>
    <w:uiPriority w:val="99"/>
    <w:pPr>
      <w:tabs>
        <w:tab w:val="center" w:pos="4153"/>
        <w:tab w:val="right" w:pos="8306"/>
      </w:tabs>
      <w:snapToGrid w:val="0"/>
      <w:jc w:val="left"/>
    </w:pPr>
    <w:rPr>
      <w:sz w:val="18"/>
      <w:szCs w:val="18"/>
    </w:rPr>
  </w:style>
  <w:style w:type="paragraph" w:styleId="4">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jc w:val="left"/>
    </w:pPr>
    <w:rPr>
      <w:rFonts w:ascii="宋体" w:hAnsi="宋体" w:cs="宋体"/>
      <w:kern w:val="0"/>
      <w:sz w:val="24"/>
    </w:rPr>
  </w:style>
  <w:style w:type="paragraph" w:styleId="8">
    <w:name w:val="No Spacing"/>
    <w:qFormat/>
    <w:uiPriority w:val="0"/>
    <w:pPr>
      <w:widowControl w:val="0"/>
      <w:jc w:val="both"/>
    </w:pPr>
    <w:rPr>
      <w:rFonts w:ascii="Calibri" w:hAnsi="Calibri" w:eastAsia="宋体" w:cs="Times New Roman"/>
      <w:kern w:val="2"/>
      <w:sz w:val="21"/>
      <w:szCs w:val="22"/>
      <w:lang w:val="en-US" w:eastAsia="zh-CN" w:bidi="ar-SA"/>
    </w:rPr>
  </w:style>
  <w:style w:type="character" w:customStyle="1" w:styleId="9">
    <w:name w:val="标题 2 Char"/>
    <w:basedOn w:val="7"/>
    <w:link w:val="2"/>
    <w:qFormat/>
    <w:uiPriority w:val="0"/>
    <w:rPr>
      <w:rFonts w:ascii="Arial" w:hAnsi="Arial" w:eastAsia="黑体" w:cs="Times New Roman"/>
      <w:b/>
      <w:sz w:val="32"/>
      <w:szCs w:val="24"/>
    </w:rPr>
  </w:style>
  <w:style w:type="character" w:customStyle="1" w:styleId="10">
    <w:name w:val="页眉 Char"/>
    <w:basedOn w:val="7"/>
    <w:link w:val="4"/>
    <w:semiHidden/>
    <w:qFormat/>
    <w:uiPriority w:val="99"/>
    <w:rPr>
      <w:rFonts w:ascii="Calibri" w:hAnsi="Calibri" w:eastAsia="宋体" w:cs="Times New Roman"/>
      <w:sz w:val="18"/>
      <w:szCs w:val="18"/>
    </w:rPr>
  </w:style>
  <w:style w:type="character" w:customStyle="1" w:styleId="11">
    <w:name w:val="页脚 Char"/>
    <w:basedOn w:val="7"/>
    <w:link w:val="3"/>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830</Words>
  <Characters>4737</Characters>
  <Lines>39</Lines>
  <Paragraphs>11</Paragraphs>
  <TotalTime>5</TotalTime>
  <ScaleCrop>false</ScaleCrop>
  <LinksUpToDate>false</LinksUpToDate>
  <CharactersWithSpaces>5556</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2020-05-12T07:20:00Z</dcterms:created>
  <dc:creator>Administrator</dc:creator>
  <cp:lastModifiedBy>一片婷儿</cp:lastModifiedBy>
  <cp:lastPrinted>2021-07-29T00:24:00Z</cp:lastPrinted>
  <dcterms:modified xsi:type="dcterms:W3CDTF">2021-07-30T08:52:57Z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801585F350C440C2BB39489019030CDA</vt:lpwstr>
  </property>
</Properties>
</file>