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10" w:lineRule="exact"/>
        <w:ind w:firstLine="1320" w:firstLineChars="300"/>
        <w:jc w:val="center"/>
        <w:rPr>
          <w:rFonts w:hint="eastAsia" w:ascii="Times New Roman" w:hAnsi="Times New Roman" w:eastAsia="黑体"/>
          <w:sz w:val="44"/>
          <w:szCs w:val="44"/>
          <w:lang w:eastAsia="zh-CN"/>
        </w:rPr>
      </w:pPr>
      <w:r>
        <w:rPr>
          <w:rFonts w:hint="eastAsia" w:ascii="Times New Roman" w:hAnsi="Times New Roman" w:eastAsia="黑体"/>
          <w:sz w:val="44"/>
          <w:szCs w:val="44"/>
          <w:lang w:eastAsia="zh-CN"/>
        </w:rPr>
        <w:t>中方县扶贫办</w:t>
      </w:r>
      <w:r>
        <w:rPr>
          <w:rFonts w:hint="eastAsia" w:ascii="Times New Roman" w:hAnsi="Times New Roman" w:eastAsia="黑体"/>
          <w:sz w:val="44"/>
          <w:szCs w:val="44"/>
          <w:lang w:val="en-US" w:eastAsia="zh-CN"/>
        </w:rPr>
        <w:t>2020年</w:t>
      </w:r>
      <w:r>
        <w:rPr>
          <w:rFonts w:hint="eastAsia" w:ascii="Times New Roman" w:hAnsi="Times New Roman" w:eastAsia="黑体"/>
          <w:sz w:val="44"/>
          <w:szCs w:val="44"/>
          <w:lang w:eastAsia="zh-CN"/>
        </w:rPr>
        <w:t>特惠保专项工作</w:t>
      </w:r>
    </w:p>
    <w:p>
      <w:pPr>
        <w:pStyle w:val="8"/>
        <w:spacing w:line="510" w:lineRule="exact"/>
        <w:ind w:firstLine="1320" w:firstLineChars="300"/>
        <w:jc w:val="center"/>
        <w:rPr>
          <w:rFonts w:ascii="Times New Roman" w:hAnsi="Times New Roman" w:eastAsia="黑体"/>
          <w:sz w:val="44"/>
          <w:szCs w:val="44"/>
        </w:rPr>
      </w:pPr>
      <w:r>
        <w:rPr>
          <w:rFonts w:ascii="Times New Roman" w:hAnsi="Times New Roman" w:eastAsia="黑体"/>
          <w:sz w:val="44"/>
          <w:szCs w:val="44"/>
        </w:rPr>
        <w:t>项目支出绩效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8"/>
        <w:spacing w:line="510" w:lineRule="exact"/>
        <w:ind w:firstLine="643" w:firstLineChars="200"/>
        <w:rPr>
          <w:rFonts w:ascii="Times New Roman" w:hAnsi="Times New Roman" w:eastAsia="仿宋"/>
          <w:sz w:val="32"/>
          <w:szCs w:val="32"/>
        </w:rPr>
      </w:pPr>
      <w:r>
        <w:rPr>
          <w:rFonts w:ascii="Times New Roman" w:hAnsi="Times New Roman" w:eastAsia="仿宋"/>
          <w:b/>
          <w:sz w:val="32"/>
          <w:szCs w:val="32"/>
        </w:rPr>
        <w:t>（一）项目概况。</w:t>
      </w:r>
    </w:p>
    <w:p>
      <w:pPr>
        <w:pStyle w:val="5"/>
        <w:shd w:val="clear" w:color="auto" w:fill="FFFFFF"/>
        <w:ind w:firstLine="800" w:firstLineChars="250"/>
        <w:rPr>
          <w:rFonts w:hint="eastAsia" w:ascii="仿宋" w:hAnsi="仿宋" w:eastAsia="仿宋" w:cs="仿宋"/>
          <w:color w:val="000000"/>
          <w:sz w:val="32"/>
          <w:szCs w:val="32"/>
          <w:lang w:val="en-US" w:eastAsia="zh-CN"/>
        </w:rPr>
      </w:pPr>
      <w:r>
        <w:rPr>
          <w:rFonts w:hint="eastAsia" w:ascii="仿宋" w:hAnsi="仿宋" w:eastAsia="仿宋"/>
          <w:sz w:val="32"/>
          <w:szCs w:val="32"/>
        </w:rPr>
        <w:t>1、</w:t>
      </w:r>
      <w:r>
        <w:rPr>
          <w:rFonts w:hint="eastAsia" w:ascii="仿宋" w:hAnsi="仿宋" w:eastAsia="仿宋" w:cs="仿宋"/>
          <w:color w:val="000000"/>
          <w:sz w:val="32"/>
          <w:szCs w:val="32"/>
          <w:lang w:val="en-US" w:eastAsia="zh-CN"/>
        </w:rPr>
        <w:t>“扶贫特惠保”产品专门针对建档立卡贫困人口量身打造，制定一揽子保险计划，提供“一站式菜单化”服务，重点解决建档立卡贫困人口因意外风险、大病风险、产业风险、贷款风险等致贫返贫问题。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sz w:val="32"/>
          <w:szCs w:val="32"/>
        </w:rPr>
        <w:t>2．根据</w:t>
      </w:r>
      <w:r>
        <w:rPr>
          <w:rFonts w:hint="eastAsia" w:ascii="仿宋" w:hAnsi="仿宋" w:eastAsia="仿宋"/>
          <w:sz w:val="32"/>
          <w:szCs w:val="32"/>
          <w:lang w:eastAsia="zh-CN"/>
        </w:rPr>
        <w:t>脱贫攻坚工作需要及领导指示，按照</w:t>
      </w:r>
      <w:r>
        <w:rPr>
          <w:rFonts w:hint="eastAsia" w:ascii="仿宋" w:hAnsi="仿宋" w:eastAsia="仿宋"/>
          <w:sz w:val="32"/>
          <w:szCs w:val="32"/>
          <w:lang w:val="en-US" w:eastAsia="zh-CN"/>
        </w:rPr>
        <w:t>2020年财政统筹方案</w:t>
      </w:r>
      <w:r>
        <w:rPr>
          <w:rFonts w:hint="eastAsia" w:ascii="仿宋" w:hAnsi="仿宋" w:eastAsia="仿宋"/>
          <w:sz w:val="32"/>
          <w:szCs w:val="32"/>
        </w:rPr>
        <w:t>进行项目立项、申</w:t>
      </w:r>
      <w:r>
        <w:rPr>
          <w:rFonts w:hint="eastAsia" w:ascii="仿宋" w:hAnsi="仿宋" w:eastAsia="仿宋" w:cs="Times New Roman"/>
          <w:sz w:val="32"/>
          <w:szCs w:val="32"/>
          <w:lang w:eastAsia="zh-CN"/>
        </w:rPr>
        <w:t>报，</w:t>
      </w:r>
      <w:r>
        <w:rPr>
          <w:rFonts w:hint="eastAsia" w:ascii="仿宋" w:hAnsi="仿宋" w:eastAsia="仿宋" w:cs="Times New Roman"/>
          <w:sz w:val="32"/>
          <w:szCs w:val="32"/>
          <w:lang w:val="en-US" w:eastAsia="zh-CN"/>
        </w:rPr>
        <w:t>具体金额以购买时系统中的建档立卡贫困人口数为准，购买保险60元/人，财政补贴54元/人。</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3．专项资金支持条件及资金使用管理情况。严格按照专项资金支持的项目条件和范围要求，确定专项资金支持的项目，严格按照有关规定使用管理专项资金。</w:t>
      </w:r>
    </w:p>
    <w:p>
      <w:pPr>
        <w:pStyle w:val="8"/>
        <w:spacing w:line="510" w:lineRule="exact"/>
        <w:ind w:firstLine="643" w:firstLineChars="200"/>
        <w:rPr>
          <w:rFonts w:ascii="仿宋" w:hAnsi="仿宋" w:eastAsia="仿宋"/>
          <w:sz w:val="32"/>
          <w:szCs w:val="32"/>
        </w:rPr>
      </w:pPr>
      <w:r>
        <w:rPr>
          <w:rFonts w:ascii="仿宋" w:hAnsi="仿宋" w:eastAsia="仿宋"/>
          <w:b/>
          <w:sz w:val="32"/>
          <w:szCs w:val="32"/>
        </w:rPr>
        <w:t>（二）项目绩效目标。</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项目建设按进度计划进行，项目质量达到质量要求，相关建设按时完成；</w:t>
      </w:r>
      <w:r>
        <w:rPr>
          <w:rFonts w:hint="eastAsia" w:ascii="仿宋" w:hAnsi="仿宋" w:eastAsia="仿宋"/>
          <w:sz w:val="32"/>
          <w:szCs w:val="32"/>
          <w:lang w:eastAsia="zh-CN"/>
        </w:rPr>
        <w:t>保险期限一年，贫困户家庭成员发生意外伤害、自然伤害和大病保险补充保障。</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二、绩效评价工作开展情况</w:t>
      </w:r>
    </w:p>
    <w:p>
      <w:pPr>
        <w:pStyle w:val="8"/>
        <w:spacing w:line="510" w:lineRule="exact"/>
        <w:ind w:firstLine="643" w:firstLineChars="200"/>
        <w:rPr>
          <w:rFonts w:hint="eastAsia" w:ascii="仿宋" w:hAnsi="仿宋" w:eastAsia="仿宋"/>
          <w:b/>
          <w:sz w:val="32"/>
          <w:szCs w:val="32"/>
        </w:rPr>
      </w:pPr>
      <w:r>
        <w:rPr>
          <w:rFonts w:ascii="仿宋" w:hAnsi="仿宋" w:eastAsia="仿宋"/>
          <w:b/>
          <w:sz w:val="32"/>
          <w:szCs w:val="32"/>
        </w:rPr>
        <w:t>（一）绩效评价目的、对象和范围。</w:t>
      </w:r>
    </w:p>
    <w:p>
      <w:pPr>
        <w:pStyle w:val="8"/>
        <w:spacing w:line="510" w:lineRule="exact"/>
        <w:ind w:firstLine="640" w:firstLineChars="200"/>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特惠保具有保费低、保额高、保障全等特点，是在“新农合”、大病保险、医疗救助的基础上，由财政出资为贫困户购买的疾病医疗商业补充保险，通过四道保障线，保障贫困人口患者住院个人自付比例降至最低。对象为当年的全体建档立卡贫困户。</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（二）绩效评价原则、评价指标体系（附表说明）、评价方法、评价标准等。</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1、科学规范：注重财政支出的经济性、效益性和有效性，运用科学合理的方法，按照规范的程序，对项目绩效进行客观公 正的反映。</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2、统筹兼顾：绩效评价应职责明确，各有侧重，相互衔接。在单位自评的基础上，对项目资金进行资金评价。</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3、激励约束：绩效评价结果应与预算安排、政策调整、改进管理实质性挂钩，体现奖优罚劣和激励相容导向。</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4、公开透明：绩效评价结果应依法依规公开，并自觉接受社会监督。</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（三）绩效评价工作过程。</w:t>
      </w:r>
    </w:p>
    <w:p>
      <w:pPr>
        <w:pStyle w:val="8"/>
        <w:spacing w:line="510" w:lineRule="exact"/>
        <w:ind w:firstLine="640" w:firstLineChars="200"/>
        <w:rPr>
          <w:rFonts w:ascii="仿宋" w:hAnsi="仿宋" w:eastAsia="仿宋"/>
          <w:b/>
          <w:sz w:val="32"/>
          <w:szCs w:val="32"/>
        </w:rPr>
      </w:pPr>
      <w:r>
        <w:rPr>
          <w:rFonts w:hint="eastAsia" w:ascii="仿宋" w:hAnsi="仿宋" w:eastAsia="仿宋"/>
          <w:sz w:val="32"/>
          <w:szCs w:val="32"/>
          <w:lang w:eastAsia="zh-CN"/>
        </w:rPr>
        <w:t>扶贫办</w:t>
      </w:r>
      <w:r>
        <w:rPr>
          <w:rFonts w:hint="eastAsia" w:ascii="仿宋" w:hAnsi="仿宋" w:eastAsia="仿宋"/>
          <w:sz w:val="32"/>
          <w:szCs w:val="32"/>
        </w:rPr>
        <w:t>认真对项目的申报内容和申报目标进行审核，其申报内容与实际相符，申报目标合理可行。</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四、绩效评价指标分析</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（一）项目决策情况。</w:t>
      </w:r>
    </w:p>
    <w:p>
      <w:pPr>
        <w:pStyle w:val="8"/>
        <w:spacing w:line="510" w:lineRule="exact"/>
        <w:ind w:firstLine="800" w:firstLineChars="250"/>
        <w:rPr>
          <w:rFonts w:hint="default" w:ascii="仿宋" w:hAnsi="仿宋" w:eastAsia="仿宋"/>
          <w:sz w:val="32"/>
          <w:szCs w:val="32"/>
          <w:lang w:val="en-US" w:eastAsia="zh-CN"/>
        </w:rPr>
      </w:pPr>
      <w:r>
        <w:rPr>
          <w:rFonts w:hint="eastAsia" w:ascii="仿宋" w:hAnsi="仿宋" w:eastAsia="仿宋"/>
          <w:sz w:val="32"/>
          <w:szCs w:val="32"/>
          <w:lang w:eastAsia="zh-CN"/>
        </w:rPr>
        <w:t>经扶贫开发领导小组同意，制定了《中方县</w:t>
      </w:r>
      <w:r>
        <w:rPr>
          <w:rFonts w:hint="eastAsia" w:ascii="仿宋" w:hAnsi="仿宋" w:eastAsia="仿宋"/>
          <w:sz w:val="32"/>
          <w:szCs w:val="32"/>
          <w:lang w:val="en-US" w:eastAsia="zh-CN"/>
        </w:rPr>
        <w:t>2020年财政涉农资金统筹整合年终方案</w:t>
      </w:r>
      <w:r>
        <w:rPr>
          <w:rFonts w:hint="eastAsia" w:ascii="仿宋" w:hAnsi="仿宋" w:eastAsia="仿宋"/>
          <w:sz w:val="32"/>
          <w:szCs w:val="32"/>
          <w:lang w:eastAsia="zh-CN"/>
        </w:rPr>
        <w:t>》，特惠保项目预算资金</w:t>
      </w:r>
      <w:r>
        <w:rPr>
          <w:rFonts w:hint="eastAsia" w:ascii="仿宋" w:hAnsi="仿宋" w:eastAsia="仿宋"/>
          <w:sz w:val="32"/>
          <w:szCs w:val="32"/>
          <w:lang w:val="en-US" w:eastAsia="zh-CN"/>
        </w:rPr>
        <w:t>238万元，主要责任单位为扶贫办。本项目立项符合国家法律法规、相关政策，项目工作内容与部门职责范围相符，项目申请及审批文件符合相关规定。</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（二）项目过程情况。</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县扶贫办严格</w:t>
      </w:r>
      <w:r>
        <w:rPr>
          <w:rFonts w:hint="eastAsia" w:ascii="仿宋" w:hAnsi="仿宋" w:eastAsia="仿宋"/>
          <w:sz w:val="32"/>
          <w:szCs w:val="32"/>
        </w:rPr>
        <w:t>按照相关要求进行查看，</w:t>
      </w:r>
      <w:r>
        <w:rPr>
          <w:rFonts w:hint="eastAsia" w:ascii="仿宋" w:hAnsi="仿宋" w:eastAsia="仿宋"/>
          <w:sz w:val="32"/>
          <w:szCs w:val="32"/>
          <w:lang w:eastAsia="zh-CN"/>
        </w:rPr>
        <w:t>项目资金由财政局管理，经过扶贫办走账直接拨付到承保保险公司。资金管理符合国家财经法规、财务管理制度及扶贫专项资金管理办法规定，审批和拨付手续完整。</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（三）项目产出情况。</w:t>
      </w:r>
    </w:p>
    <w:p>
      <w:pPr>
        <w:pStyle w:val="8"/>
        <w:spacing w:line="51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2020年建档立卡贫困户全部购买到位，符合条件申报保险赔偿的也已全部赔付到位。</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（四）项目效益情况。</w:t>
      </w:r>
    </w:p>
    <w:p>
      <w:pPr>
        <w:pStyle w:val="8"/>
        <w:spacing w:line="510" w:lineRule="exact"/>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特惠保</w:t>
      </w:r>
      <w:r>
        <w:rPr>
          <w:rFonts w:hint="eastAsia" w:ascii="仿宋" w:hAnsi="仿宋" w:eastAsia="仿宋" w:cs="宋体"/>
          <w:kern w:val="0"/>
          <w:sz w:val="32"/>
          <w:szCs w:val="32"/>
          <w:lang w:val="en-US" w:eastAsia="zh-CN" w:bidi="ar-SA"/>
        </w:rPr>
        <w:t>是在“新农合”、大病保险、医疗救助的基础上，由财政出资为贫困户购买的疾病医疗商业补充保险，通过四道保障线，</w:t>
      </w:r>
      <w:r>
        <w:rPr>
          <w:rFonts w:hint="eastAsia" w:ascii="仿宋" w:hAnsi="仿宋" w:eastAsia="仿宋" w:cs="Times New Roman"/>
          <w:sz w:val="32"/>
          <w:szCs w:val="32"/>
          <w:lang w:val="en-US" w:eastAsia="zh-CN"/>
        </w:rPr>
        <w:t>为生病住院或意外受伤或身故的贫困户进行医疗保险报销，落实健康扶贫政策，减轻贫困户的医疗费用负担，减轻政府医疗保障方面的经费开支。</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无</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8"/>
        <w:spacing w:line="510" w:lineRule="exact"/>
        <w:ind w:firstLine="640" w:firstLineChars="200"/>
        <w:rPr>
          <w:rFonts w:hint="eastAsia" w:ascii="Times New Roman" w:hAnsi="Times New Roman" w:eastAsia="楷体" w:cs="Times New Roman"/>
          <w:sz w:val="32"/>
          <w:szCs w:val="32"/>
          <w:lang w:eastAsia="zh-CN"/>
        </w:rPr>
      </w:pPr>
      <w:r>
        <w:rPr>
          <w:rFonts w:hint="eastAsia" w:ascii="Times New Roman" w:hAnsi="Times New Roman" w:eastAsia="楷体" w:cs="Times New Roman"/>
          <w:sz w:val="32"/>
          <w:szCs w:val="32"/>
          <w:lang w:eastAsia="zh-CN"/>
        </w:rPr>
        <w:t>无</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8"/>
        <w:spacing w:line="510" w:lineRule="exact"/>
        <w:ind w:firstLine="640" w:firstLineChars="200"/>
        <w:rPr>
          <w:rFonts w:ascii="Times New Roman" w:hAnsi="Times New Roman" w:eastAsia="楷体"/>
          <w:sz w:val="32"/>
          <w:szCs w:val="32"/>
        </w:rPr>
      </w:pPr>
      <w:r>
        <w:rPr>
          <w:rFonts w:hint="eastAsia" w:ascii="Times New Roman" w:hAnsi="Times New Roman" w:eastAsia="楷体"/>
          <w:sz w:val="32"/>
          <w:szCs w:val="32"/>
        </w:rPr>
        <w:t>无</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1600" w:firstLineChars="500"/>
        <w:jc w:val="left"/>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spacing w:line="400" w:lineRule="exact"/>
        <w:rPr>
          <w:rFonts w:ascii="Times New Roman" w:hAnsi="Times New Roman" w:eastAsia="仿宋_GB2312"/>
          <w:bCs/>
          <w:color w:val="000000"/>
          <w:sz w:val="32"/>
          <w:szCs w:val="32"/>
        </w:rPr>
      </w:pPr>
      <w:bookmarkStart w:id="0" w:name="_GoBack"/>
      <w:bookmarkEnd w:id="0"/>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0" w:type="auto"/>
        <w:jc w:val="center"/>
        <w:tblLayout w:type="autofit"/>
        <w:tblCellMar>
          <w:top w:w="0" w:type="dxa"/>
          <w:left w:w="108" w:type="dxa"/>
          <w:bottom w:w="0" w:type="dxa"/>
          <w:right w:w="108" w:type="dxa"/>
        </w:tblCellMar>
      </w:tblPr>
      <w:tblGrid>
        <w:gridCol w:w="396"/>
        <w:gridCol w:w="1334"/>
        <w:gridCol w:w="1288"/>
        <w:gridCol w:w="1290"/>
        <w:gridCol w:w="1261"/>
        <w:gridCol w:w="1086"/>
        <w:gridCol w:w="627"/>
        <w:gridCol w:w="1113"/>
        <w:gridCol w:w="779"/>
      </w:tblGrid>
      <w:tr>
        <w:tblPrEx>
          <w:tblCellMar>
            <w:top w:w="0" w:type="dxa"/>
            <w:left w:w="108" w:type="dxa"/>
            <w:bottom w:w="0" w:type="dxa"/>
            <w:right w:w="108" w:type="dxa"/>
          </w:tblCellMar>
        </w:tblPrEx>
        <w:trPr>
          <w:trHeight w:val="349" w:hRule="exact"/>
          <w:jc w:val="center"/>
        </w:trPr>
        <w:tc>
          <w:tcPr>
            <w:tcW w:w="0" w:type="auto"/>
            <w:gridSpan w:val="9"/>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0" w:type="auto"/>
            <w:gridSpan w:val="9"/>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0" w:type="auto"/>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特惠保工作项目支出</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cs="Times New Roman"/>
                <w:kern w:val="0"/>
                <w:sz w:val="18"/>
                <w:szCs w:val="18"/>
              </w:rPr>
              <w:t>中方县</w:t>
            </w:r>
            <w:r>
              <w:rPr>
                <w:rFonts w:hint="eastAsia" w:ascii="Times New Roman" w:hAnsi="Times New Roman" w:cs="Times New Roman"/>
                <w:kern w:val="0"/>
                <w:sz w:val="18"/>
                <w:szCs w:val="18"/>
                <w:lang w:eastAsia="zh-CN"/>
              </w:rPr>
              <w:t>扶贫办</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cs="Times New Roman"/>
                <w:kern w:val="0"/>
                <w:sz w:val="18"/>
                <w:szCs w:val="18"/>
              </w:rPr>
              <w:t>县</w:t>
            </w:r>
            <w:r>
              <w:rPr>
                <w:rFonts w:hint="eastAsia" w:ascii="Times New Roman" w:hAnsi="Times New Roman" w:cs="Times New Roman"/>
                <w:kern w:val="0"/>
                <w:sz w:val="18"/>
                <w:szCs w:val="18"/>
                <w:lang w:eastAsia="zh-CN"/>
              </w:rPr>
              <w:t>扶贫办</w:t>
            </w:r>
          </w:p>
        </w:tc>
      </w:tr>
      <w:tr>
        <w:tblPrEx>
          <w:tblCellMar>
            <w:top w:w="0" w:type="dxa"/>
            <w:left w:w="108" w:type="dxa"/>
            <w:bottom w:w="0" w:type="dxa"/>
            <w:right w:w="108" w:type="dxa"/>
          </w:tblCellMar>
        </w:tblPrEx>
        <w:trPr>
          <w:trHeight w:val="436" w:hRule="exact"/>
          <w:jc w:val="center"/>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29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412"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238</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215.57</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215.57</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gridSpan w:val="4"/>
            <w:tcBorders>
              <w:top w:val="single" w:color="auto" w:sz="4" w:space="0"/>
              <w:left w:val="nil"/>
              <w:bottom w:val="single" w:color="auto" w:sz="4" w:space="0"/>
              <w:right w:val="single" w:color="auto" w:sz="4" w:space="0"/>
            </w:tcBorders>
            <w:vAlign w:val="center"/>
          </w:tcPr>
          <w:p>
            <w:pPr>
              <w:pStyle w:val="5"/>
              <w:shd w:val="clear" w:color="auto" w:fill="FFFFFF"/>
              <w:ind w:firstLine="450" w:firstLineChars="250"/>
              <w:rPr>
                <w:rFonts w:hint="eastAsia"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lang w:val="en-US" w:eastAsia="zh-CN" w:bidi="ar-SA"/>
              </w:rPr>
              <w:t>为生病住院或意外受伤或身故的贫困户进行医疗保险报销，落实健康扶贫政策，减轻贫困户的医疗费用负担。</w:t>
            </w:r>
          </w:p>
        </w:tc>
        <w:tc>
          <w:tcPr>
            <w:tcW w:w="0" w:type="auto"/>
            <w:gridSpan w:val="4"/>
            <w:tcBorders>
              <w:top w:val="single" w:color="auto" w:sz="4" w:space="0"/>
              <w:left w:val="nil"/>
              <w:bottom w:val="single" w:color="auto" w:sz="4" w:space="0"/>
              <w:right w:val="single" w:color="auto" w:sz="4" w:space="0"/>
            </w:tcBorders>
            <w:vAlign w:val="center"/>
          </w:tcPr>
          <w:p>
            <w:pPr>
              <w:pStyle w:val="5"/>
              <w:shd w:val="clear" w:color="auto" w:fill="FFFFFF"/>
              <w:ind w:firstLine="450" w:firstLineChars="250"/>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全县</w:t>
            </w:r>
            <w:r>
              <w:rPr>
                <w:rFonts w:hint="eastAsia" w:ascii="Times New Roman" w:hAnsi="Times New Roman" w:cs="Times New Roman"/>
                <w:kern w:val="0"/>
                <w:sz w:val="18"/>
                <w:szCs w:val="18"/>
                <w:lang w:val="en-US" w:eastAsia="zh-CN" w:bidi="ar-SA"/>
              </w:rPr>
              <w:t>贫困户医疗保障进一步到位，生病贫困户生活情况有改善</w:t>
            </w:r>
            <w:r>
              <w:rPr>
                <w:rFonts w:hint="eastAsia" w:ascii="Times New Roman" w:hAnsi="Times New Roman" w:eastAsia="宋体" w:cs="Times New Roman"/>
                <w:kern w:val="0"/>
                <w:sz w:val="18"/>
                <w:szCs w:val="18"/>
                <w:lang w:val="en-US" w:eastAsia="zh-CN" w:bidi="ar-SA"/>
              </w:rPr>
              <w:t>。</w:t>
            </w:r>
          </w:p>
        </w:tc>
      </w:tr>
      <w:tr>
        <w:tblPrEx>
          <w:tblCellMar>
            <w:top w:w="0" w:type="dxa"/>
            <w:left w:w="108" w:type="dxa"/>
            <w:bottom w:w="0" w:type="dxa"/>
            <w:right w:w="108" w:type="dxa"/>
          </w:tblCellMar>
        </w:tblPrEx>
        <w:trPr>
          <w:trHeight w:val="533" w:hRule="exact"/>
          <w:jc w:val="center"/>
        </w:trPr>
        <w:tc>
          <w:tcPr>
            <w:tcW w:w="0" w:type="auto"/>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29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479"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30"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2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投保人数</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当年贫困户人数</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3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投保</w:t>
            </w:r>
            <w:r>
              <w:rPr>
                <w:rFonts w:hint="eastAsia" w:cs="Times New Roman"/>
                <w:color w:val="000000"/>
                <w:kern w:val="0"/>
                <w:sz w:val="18"/>
                <w:szCs w:val="18"/>
                <w:lang w:eastAsia="zh-CN"/>
              </w:rPr>
              <w:t>金额</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default" w:ascii="Times New Roman" w:hAnsi="Times New Roman" w:cs="Times New Roman"/>
                <w:color w:val="000000"/>
                <w:kern w:val="0"/>
                <w:sz w:val="18"/>
                <w:szCs w:val="18"/>
              </w:rPr>
              <w:t>60元/人</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72"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3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投保率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lang w:val="en-US" w:eastAsia="zh-CN"/>
              </w:rPr>
              <w:t>5</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cs="Times New Roman"/>
                <w:kern w:val="2"/>
                <w:sz w:val="21"/>
                <w:szCs w:val="24"/>
                <w:lang w:val="en-US" w:eastAsia="zh-CN" w:bidi="ar-SA"/>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2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3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cs="Times New Roman"/>
                <w:color w:val="000000"/>
                <w:kern w:val="0"/>
                <w:sz w:val="18"/>
                <w:szCs w:val="18"/>
                <w:lang w:eastAsia="zh-CN"/>
              </w:rPr>
            </w:pPr>
            <w:r>
              <w:rPr>
                <w:rFonts w:hint="eastAsia" w:ascii="Times New Roman" w:hAnsi="Times New Roman" w:cs="Times New Roman"/>
                <w:color w:val="000000"/>
                <w:kern w:val="0"/>
                <w:sz w:val="18"/>
                <w:szCs w:val="18"/>
                <w:lang w:eastAsia="zh-CN"/>
              </w:rPr>
              <w:t>投保补偿率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default" w:ascii="Times New Roman" w:hAnsi="Times New Roman" w:cs="Times New Roman"/>
                <w:color w:val="000000"/>
                <w:kern w:val="0"/>
                <w:sz w:val="18"/>
                <w:szCs w:val="18"/>
              </w:rPr>
              <w:t>≥85%</w:t>
            </w:r>
          </w:p>
        </w:tc>
        <w:tc>
          <w:tcPr>
            <w:tcW w:w="0" w:type="auto"/>
            <w:tcBorders>
              <w:top w:val="nil"/>
              <w:left w:val="nil"/>
              <w:bottom w:val="single" w:color="auto" w:sz="4" w:space="0"/>
              <w:right w:val="single" w:color="auto" w:sz="4" w:space="0"/>
            </w:tcBorders>
          </w:tcPr>
          <w:p>
            <w:pPr>
              <w:jc w:val="center"/>
              <w:rPr>
                <w:rFonts w:hint="eastAsia"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lang w:val="en-US" w:eastAsia="zh-CN"/>
              </w:rPr>
            </w:pPr>
            <w:r>
              <w:rPr>
                <w:rFonts w:hint="eastAsia"/>
                <w:lang w:val="en-US" w:eastAsia="zh-CN"/>
              </w:rPr>
              <w:t>5</w:t>
            </w:r>
          </w:p>
        </w:tc>
        <w:tc>
          <w:tcPr>
            <w:tcW w:w="0" w:type="auto"/>
            <w:tcBorders>
              <w:top w:val="nil"/>
              <w:left w:val="nil"/>
              <w:bottom w:val="single" w:color="auto" w:sz="4" w:space="0"/>
              <w:right w:val="single" w:color="auto" w:sz="4" w:space="0"/>
            </w:tcBorders>
            <w:vAlign w:val="top"/>
          </w:tcPr>
          <w:p>
            <w:pPr>
              <w:jc w:val="center"/>
              <w:rPr>
                <w:rFonts w:hint="default"/>
                <w:lang w:val="en-US" w:eastAsia="zh-CN"/>
              </w:rPr>
            </w:pPr>
            <w:r>
              <w:rPr>
                <w:rFonts w:hint="eastAsia"/>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2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3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cs="Times New Roman"/>
                <w:color w:val="000000"/>
                <w:kern w:val="0"/>
                <w:sz w:val="18"/>
                <w:szCs w:val="18"/>
                <w:lang w:eastAsia="zh-CN"/>
              </w:rPr>
              <w:t>年度前完成</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年度内</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按时</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lang w:val="en-US" w:eastAsia="zh-CN"/>
              </w:rPr>
              <w:t>5</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54"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3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8"/>
                <w:szCs w:val="18"/>
                <w:lang w:eastAsia="zh-CN"/>
              </w:rPr>
            </w:pPr>
            <w:r>
              <w:rPr>
                <w:rFonts w:hint="eastAsia" w:ascii="Times New Roman" w:hAnsi="Times New Roman" w:cs="Times New Roman"/>
                <w:color w:val="000000"/>
                <w:kern w:val="0"/>
                <w:sz w:val="18"/>
                <w:szCs w:val="18"/>
                <w:lang w:eastAsia="zh-CN"/>
              </w:rPr>
              <w:t>理赔费用及时发放率</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kern w:val="0"/>
                <w:sz w:val="18"/>
                <w:szCs w:val="18"/>
                <w:lang w:val="en-US" w:eastAsia="zh-CN"/>
              </w:rPr>
            </w:pPr>
            <w:r>
              <w:rPr>
                <w:rFonts w:hint="eastAsia" w:ascii="Times New Roman" w:hAnsi="Times New Roman"/>
                <w:kern w:val="0"/>
                <w:sz w:val="18"/>
                <w:szCs w:val="18"/>
                <w:lang w:val="en-US" w:eastAsia="zh-CN"/>
              </w:rPr>
              <w:t>100%</w:t>
            </w:r>
          </w:p>
        </w:tc>
        <w:tc>
          <w:tcPr>
            <w:tcW w:w="0" w:type="auto"/>
            <w:tcBorders>
              <w:top w:val="nil"/>
              <w:left w:val="nil"/>
              <w:bottom w:val="single" w:color="auto" w:sz="4" w:space="0"/>
              <w:right w:val="single" w:color="auto" w:sz="4" w:space="0"/>
            </w:tcBorders>
          </w:tcPr>
          <w:p>
            <w:pPr>
              <w:jc w:val="center"/>
              <w:rPr>
                <w:rFonts w:hint="eastAsia"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ascii="Times New Roman" w:hAnsi="Times New Roman"/>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top"/>
          </w:tcPr>
          <w:p>
            <w:pPr>
              <w:jc w:val="center"/>
              <w:rPr>
                <w:rFonts w:hint="default" w:ascii="Times New Roman" w:hAnsi="Times New Roman"/>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54"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3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s="Times New Roman"/>
                <w:color w:val="000000"/>
                <w:kern w:val="0"/>
                <w:sz w:val="18"/>
                <w:szCs w:val="18"/>
                <w:lang w:eastAsia="zh-CN"/>
              </w:rPr>
              <w:t>投保费用财政补贴</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olor w:val="000000"/>
                <w:kern w:val="0"/>
                <w:sz w:val="13"/>
                <w:szCs w:val="13"/>
                <w:lang w:val="en-US" w:eastAsia="zh-CN"/>
              </w:rPr>
            </w:pPr>
            <w:r>
              <w:rPr>
                <w:rFonts w:hint="eastAsia" w:ascii="Times New Roman" w:hAnsi="Times New Roman"/>
                <w:kern w:val="0"/>
                <w:sz w:val="18"/>
                <w:szCs w:val="18"/>
                <w:lang w:val="en-US" w:eastAsia="zh-CN"/>
              </w:rPr>
              <w:t>54元</w:t>
            </w:r>
            <w:r>
              <w:rPr>
                <w:rFonts w:hint="default" w:ascii="Times New Roman" w:hAnsi="Times New Roman" w:cs="Times New Roman"/>
                <w:color w:val="000000"/>
                <w:kern w:val="0"/>
                <w:sz w:val="18"/>
                <w:szCs w:val="18"/>
              </w:rPr>
              <w:t>/人</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104"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29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s="Times New Roman"/>
                <w:color w:val="000000"/>
                <w:kern w:val="0"/>
                <w:sz w:val="18"/>
                <w:szCs w:val="18"/>
                <w:lang w:eastAsia="zh-CN"/>
              </w:rPr>
              <w:t>最大限度保障贫困户的医疗报销，促进</w:t>
            </w:r>
            <w:r>
              <w:rPr>
                <w:rFonts w:hint="default" w:ascii="Times New Roman" w:hAnsi="Times New Roman" w:cs="Times New Roman"/>
                <w:color w:val="000000"/>
                <w:kern w:val="0"/>
                <w:sz w:val="18"/>
                <w:szCs w:val="18"/>
              </w:rPr>
              <w:t>　</w:t>
            </w:r>
            <w:r>
              <w:rPr>
                <w:rFonts w:hint="eastAsia" w:ascii="Times New Roman" w:hAnsi="Times New Roman" w:cs="Times New Roman"/>
                <w:color w:val="000000"/>
                <w:kern w:val="0"/>
                <w:sz w:val="18"/>
                <w:szCs w:val="18"/>
                <w:lang w:eastAsia="zh-CN"/>
              </w:rPr>
              <w:t>其稳定持续脱贫</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宋体" w:cs="Times New Roman"/>
                <w:color w:val="000000"/>
                <w:kern w:val="0"/>
                <w:sz w:val="13"/>
                <w:szCs w:val="13"/>
                <w:lang w:val="en-US" w:eastAsia="zh-CN" w:bidi="ar-SA"/>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top"/>
          </w:tcPr>
          <w:p>
            <w:pPr>
              <w:jc w:val="center"/>
              <w:rPr>
                <w:rFonts w:ascii="Calibri" w:hAnsi="Calibri" w:eastAsia="宋体" w:cs="Times New Roman"/>
                <w:kern w:val="2"/>
                <w:sz w:val="21"/>
                <w:szCs w:val="24"/>
                <w:lang w:val="en-US" w:eastAsia="zh-CN" w:bidi="ar-SA"/>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92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5"/>
                <w:szCs w:val="15"/>
              </w:rPr>
            </w:pPr>
            <w:r>
              <w:rPr>
                <w:rFonts w:hint="default" w:ascii="Times New Roman" w:hAnsi="Times New Roman" w:cs="Times New Roman"/>
                <w:color w:val="000000"/>
                <w:kern w:val="0"/>
                <w:sz w:val="18"/>
                <w:szCs w:val="18"/>
              </w:rPr>
              <w:t>　</w:t>
            </w:r>
            <w:r>
              <w:rPr>
                <w:rFonts w:hint="default" w:ascii="Times New Roman" w:hAnsi="Times New Roman" w:cs="Times New Roman"/>
                <w:color w:val="000000"/>
                <w:kern w:val="0"/>
                <w:sz w:val="15"/>
                <w:szCs w:val="15"/>
              </w:rPr>
              <w:t>支持符合条件的建档立卡贫困户“一站式”总报销比例脱贫</w:t>
            </w:r>
            <w:r>
              <w:rPr>
                <w:rFonts w:hint="default" w:ascii="Times New Roman" w:hAnsi="Times New Roman" w:cs="Times New Roman"/>
                <w:color w:val="000000"/>
                <w:kern w:val="0"/>
                <w:sz w:val="18"/>
                <w:szCs w:val="18"/>
              </w:rPr>
              <w:t>成果</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486"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olor w:val="000000"/>
                <w:kern w:val="0"/>
                <w:sz w:val="18"/>
                <w:szCs w:val="18"/>
                <w:lang w:eastAsia="zh-CN"/>
              </w:rPr>
            </w:pPr>
            <w:r>
              <w:rPr>
                <w:rFonts w:hint="eastAsia" w:ascii="Times New Roman" w:hAnsi="Times New Roman" w:cs="Times New Roman"/>
                <w:color w:val="000000"/>
                <w:kern w:val="0"/>
                <w:sz w:val="15"/>
                <w:szCs w:val="15"/>
                <w:lang w:eastAsia="zh-CN"/>
              </w:rPr>
              <w:t>意外和自然灾害产生医疗费用的贫困户医药费除医疗保险和第三方分后，保险额度内理赔率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bidi="ar-SA"/>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5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lang w:eastAsia="zh-CN"/>
              </w:rPr>
              <w:t>无</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037"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5"/>
                <w:szCs w:val="15"/>
              </w:rPr>
            </w:pPr>
            <w:r>
              <w:rPr>
                <w:rFonts w:hint="default" w:ascii="Times New Roman" w:hAnsi="Times New Roman" w:cs="Times New Roman"/>
                <w:color w:val="000000"/>
                <w:kern w:val="0"/>
                <w:sz w:val="18"/>
                <w:szCs w:val="18"/>
              </w:rPr>
              <w:t>使贫困人口就医有保障，不造成因病入不敷出，出现返贫情况</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29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满意度</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396" w:type="dxa"/>
          <w:trHeight w:val="210" w:hRule="atLeast"/>
          <w:jc w:val="center"/>
        </w:trPr>
        <w:tc>
          <w:tcPr>
            <w:tcW w:w="0" w:type="auto"/>
            <w:gridSpan w:val="8"/>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r>
        <w:rPr>
          <w:sz w:val="18"/>
        </w:rPr>
        <w:pict>
          <v:rect id="矩形 1035" o:spid="_x0000_s1026" o:spt="1" style="position:absolute;left:0pt;margin-left:-8.5pt;margin-top:14.6pt;height:9.75pt;width:504pt;z-index:251659264;mso-width-relative:page;mso-height-relative:page;" stroked="t" coordsize="21600,21600">
            <v:path/>
            <v:fill focussize="0,0"/>
            <v:stroke color="#FFFFFF"/>
            <v:imagedata o:title=""/>
            <o:lock v:ext="edit"/>
          </v:rect>
        </w:pict>
      </w: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29"/>
        <w:gridCol w:w="529"/>
        <w:gridCol w:w="558"/>
        <w:gridCol w:w="546"/>
        <w:gridCol w:w="2418"/>
        <w:gridCol w:w="4033"/>
        <w:gridCol w:w="56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p/>
    <w:p/>
    <w:p/>
    <w:p/>
    <w:p/>
    <w:p/>
    <w:p/>
    <w:p/>
    <w:p/>
    <w:p/>
    <w:p/>
    <w:p/>
    <w:p/>
    <w:sectPr>
      <w:pgSz w:w="11906" w:h="16838"/>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37AA4"/>
    <w:rsid w:val="00053D94"/>
    <w:rsid w:val="00062ED6"/>
    <w:rsid w:val="000E14F0"/>
    <w:rsid w:val="00127E52"/>
    <w:rsid w:val="00185EB4"/>
    <w:rsid w:val="001E2BD7"/>
    <w:rsid w:val="00332E1B"/>
    <w:rsid w:val="003D78E1"/>
    <w:rsid w:val="004817D7"/>
    <w:rsid w:val="00490E2C"/>
    <w:rsid w:val="004A75FD"/>
    <w:rsid w:val="004B44AB"/>
    <w:rsid w:val="0053276B"/>
    <w:rsid w:val="00597E3A"/>
    <w:rsid w:val="005A7C00"/>
    <w:rsid w:val="0065463D"/>
    <w:rsid w:val="00695725"/>
    <w:rsid w:val="00777304"/>
    <w:rsid w:val="0078035E"/>
    <w:rsid w:val="007D7447"/>
    <w:rsid w:val="008266B2"/>
    <w:rsid w:val="00833FA4"/>
    <w:rsid w:val="008835A1"/>
    <w:rsid w:val="00884913"/>
    <w:rsid w:val="00895D4D"/>
    <w:rsid w:val="008C46B9"/>
    <w:rsid w:val="008D1BC4"/>
    <w:rsid w:val="0090699C"/>
    <w:rsid w:val="00937AA4"/>
    <w:rsid w:val="00A11627"/>
    <w:rsid w:val="00A6686B"/>
    <w:rsid w:val="00B53A87"/>
    <w:rsid w:val="00BD4B09"/>
    <w:rsid w:val="00C11F4F"/>
    <w:rsid w:val="00C722F6"/>
    <w:rsid w:val="00D15103"/>
    <w:rsid w:val="00D3548D"/>
    <w:rsid w:val="00D4021D"/>
    <w:rsid w:val="00D43291"/>
    <w:rsid w:val="00D72E18"/>
    <w:rsid w:val="00E34E22"/>
    <w:rsid w:val="00E65862"/>
    <w:rsid w:val="00F02AE3"/>
    <w:rsid w:val="00F94187"/>
    <w:rsid w:val="00FA06DA"/>
    <w:rsid w:val="00FD596D"/>
    <w:rsid w:val="037C2B1A"/>
    <w:rsid w:val="08D166C8"/>
    <w:rsid w:val="0D4D69C9"/>
    <w:rsid w:val="105D58B2"/>
    <w:rsid w:val="10D74511"/>
    <w:rsid w:val="178D308E"/>
    <w:rsid w:val="1D5211FF"/>
    <w:rsid w:val="1DC43031"/>
    <w:rsid w:val="221F0B7A"/>
    <w:rsid w:val="24ED112B"/>
    <w:rsid w:val="2FD62608"/>
    <w:rsid w:val="30D915DF"/>
    <w:rsid w:val="31D45799"/>
    <w:rsid w:val="36EA3DF2"/>
    <w:rsid w:val="37660934"/>
    <w:rsid w:val="3AD51D3A"/>
    <w:rsid w:val="3C9741BD"/>
    <w:rsid w:val="42882227"/>
    <w:rsid w:val="511713D6"/>
    <w:rsid w:val="52B721CA"/>
    <w:rsid w:val="5347445F"/>
    <w:rsid w:val="5B7305A4"/>
    <w:rsid w:val="5ED73492"/>
    <w:rsid w:val="618B1245"/>
    <w:rsid w:val="67203B94"/>
    <w:rsid w:val="68266AF4"/>
    <w:rsid w:val="6B4E71F3"/>
    <w:rsid w:val="703E2283"/>
    <w:rsid w:val="76910955"/>
    <w:rsid w:val="7A432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jc w:val="left"/>
    </w:pPr>
    <w:rPr>
      <w:rFonts w:ascii="宋体" w:hAnsi="宋体" w:cs="宋体"/>
      <w:kern w:val="0"/>
      <w:sz w:val="24"/>
    </w:rPr>
  </w:style>
  <w:style w:type="paragraph" w:styleId="8">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7"/>
    <w:link w:val="2"/>
    <w:qFormat/>
    <w:uiPriority w:val="0"/>
    <w:rPr>
      <w:rFonts w:ascii="Arial" w:hAnsi="Arial" w:eastAsia="黑体" w:cs="Times New Roman"/>
      <w:b/>
      <w:sz w:val="32"/>
      <w:szCs w:val="24"/>
    </w:rPr>
  </w:style>
  <w:style w:type="character" w:customStyle="1" w:styleId="10">
    <w:name w:val="页眉 Char"/>
    <w:basedOn w:val="7"/>
    <w:link w:val="4"/>
    <w:semiHidden/>
    <w:qFormat/>
    <w:uiPriority w:val="99"/>
    <w:rPr>
      <w:rFonts w:ascii="Calibri" w:hAnsi="Calibri" w:eastAsia="宋体" w:cs="Times New Roman"/>
      <w:sz w:val="18"/>
      <w:szCs w:val="18"/>
    </w:rPr>
  </w:style>
  <w:style w:type="character" w:customStyle="1" w:styleId="11">
    <w:name w:val="页脚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830</Words>
  <Characters>4737</Characters>
  <Lines>39</Lines>
  <Paragraphs>11</Paragraphs>
  <TotalTime>0</TotalTime>
  <ScaleCrop>false</ScaleCrop>
  <LinksUpToDate>false</LinksUpToDate>
  <CharactersWithSpaces>5556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2020-05-12T07:20:00Z</dcterms:created>
  <dc:creator>Administrator</dc:creator>
  <cp:lastModifiedBy>一片婷儿</cp:lastModifiedBy>
  <cp:lastPrinted>2021-07-21T00:58:00Z</cp:lastPrinted>
  <dcterms:modified xsi:type="dcterms:W3CDTF">2021-07-28T08:57:39Z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801585F350C440C2BB39489019030CDA</vt:lpwstr>
  </property>
</Properties>
</file>