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10" w:lineRule="exact"/>
        <w:ind w:firstLine="1320" w:firstLineChars="300"/>
        <w:jc w:val="center"/>
        <w:rPr>
          <w:rFonts w:ascii="Times New Roman" w:hAnsi="Times New Roman" w:eastAsia="黑体"/>
          <w:sz w:val="44"/>
          <w:szCs w:val="44"/>
        </w:rPr>
      </w:pPr>
      <w:r>
        <w:rPr>
          <w:rFonts w:hint="eastAsia" w:ascii="Times New Roman" w:hAnsi="Times New Roman" w:eastAsia="黑体"/>
          <w:sz w:val="44"/>
          <w:szCs w:val="44"/>
          <w:lang w:val="en-US" w:eastAsia="zh-CN"/>
        </w:rPr>
        <w:t>中方县扶贫办2020年小额信贷</w:t>
      </w:r>
      <w:r>
        <w:rPr>
          <w:rFonts w:ascii="Times New Roman" w:hAnsi="Times New Roman" w:eastAsia="黑体"/>
          <w:sz w:val="44"/>
          <w:szCs w:val="44"/>
        </w:rPr>
        <w:t>项目</w:t>
      </w:r>
    </w:p>
    <w:p>
      <w:pPr>
        <w:pStyle w:val="8"/>
        <w:spacing w:line="510" w:lineRule="exact"/>
        <w:ind w:firstLine="1320" w:firstLineChars="300"/>
        <w:jc w:val="center"/>
        <w:rPr>
          <w:rFonts w:ascii="Times New Roman" w:hAnsi="Times New Roman" w:eastAsia="黑体"/>
          <w:sz w:val="44"/>
          <w:szCs w:val="44"/>
        </w:rPr>
      </w:pPr>
      <w:r>
        <w:rPr>
          <w:rFonts w:ascii="Times New Roman" w:hAnsi="Times New Roman" w:eastAsia="黑体"/>
          <w:sz w:val="44"/>
          <w:szCs w:val="44"/>
        </w:rPr>
        <w:t>支出绩效</w:t>
      </w:r>
      <w:r>
        <w:rPr>
          <w:rFonts w:hint="eastAsia" w:ascii="Times New Roman" w:hAnsi="Times New Roman" w:eastAsia="黑体"/>
          <w:sz w:val="44"/>
          <w:szCs w:val="44"/>
          <w:lang w:eastAsia="zh-CN"/>
        </w:rPr>
        <w:t>自评</w:t>
      </w:r>
      <w:r>
        <w:rPr>
          <w:rFonts w:ascii="Times New Roman" w:hAnsi="Times New Roman" w:eastAsia="黑体"/>
          <w:sz w:val="44"/>
          <w:szCs w:val="44"/>
        </w:rPr>
        <w:t>报告</w:t>
      </w:r>
    </w:p>
    <w:p>
      <w:pPr>
        <w:pStyle w:val="8"/>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8"/>
        <w:spacing w:line="510" w:lineRule="exact"/>
        <w:ind w:firstLine="643" w:firstLineChars="200"/>
        <w:rPr>
          <w:rFonts w:ascii="Times New Roman" w:hAnsi="Times New Roman" w:eastAsia="仿宋"/>
          <w:sz w:val="32"/>
          <w:szCs w:val="32"/>
        </w:rPr>
      </w:pPr>
      <w:r>
        <w:rPr>
          <w:rFonts w:ascii="Times New Roman" w:hAnsi="Times New Roman" w:eastAsia="仿宋"/>
          <w:b/>
          <w:sz w:val="32"/>
          <w:szCs w:val="32"/>
        </w:rPr>
        <w:t>（一）项目概况。</w:t>
      </w:r>
    </w:p>
    <w:p>
      <w:pPr>
        <w:pStyle w:val="5"/>
        <w:shd w:val="clear" w:color="auto" w:fill="FFFFFF"/>
        <w:ind w:firstLine="800" w:firstLineChars="250"/>
        <w:rPr>
          <w:rFonts w:hint="eastAsia" w:ascii="仿宋" w:hAnsi="仿宋" w:eastAsia="仿宋"/>
          <w:sz w:val="32"/>
          <w:szCs w:val="32"/>
          <w:lang w:eastAsia="zh-CN"/>
        </w:rPr>
      </w:pPr>
      <w:r>
        <w:rPr>
          <w:rFonts w:hint="eastAsia" w:ascii="仿宋" w:hAnsi="仿宋" w:eastAsia="仿宋"/>
          <w:sz w:val="32"/>
          <w:szCs w:val="32"/>
        </w:rPr>
        <w:t>1、</w:t>
      </w:r>
      <w:r>
        <w:rPr>
          <w:rFonts w:hint="eastAsia" w:ascii="仿宋" w:hAnsi="仿宋" w:eastAsia="仿宋"/>
          <w:sz w:val="32"/>
          <w:szCs w:val="32"/>
          <w:lang w:eastAsia="zh-CN"/>
        </w:rPr>
        <w:t>小额信贷贴息项目是县政府联合县农商行为解决县建档立卡贫困户和边缘户筹资难的惠农举措，为认真贯彻习近平总书记对扶贫小额信贷工作的重要指示精神，该项目实施流程按《关于进一步明确全省扶贫小额信贷贴息工作的通知》（湘扶贫办联〔</w:t>
      </w:r>
      <w:r>
        <w:rPr>
          <w:rFonts w:hint="eastAsia" w:ascii="仿宋" w:hAnsi="仿宋" w:eastAsia="仿宋"/>
          <w:sz w:val="32"/>
          <w:szCs w:val="32"/>
          <w:lang w:val="en-US" w:eastAsia="zh-CN"/>
        </w:rPr>
        <w:t>2015〕25号、《中方县金融扶贫试点工作实施方案》（中县扶领</w:t>
      </w:r>
      <w:r>
        <w:rPr>
          <w:rFonts w:hint="eastAsia" w:ascii="仿宋" w:hAnsi="仿宋" w:eastAsia="仿宋"/>
          <w:sz w:val="32"/>
          <w:szCs w:val="32"/>
          <w:lang w:eastAsia="zh-CN"/>
        </w:rPr>
        <w:t>〔</w:t>
      </w:r>
      <w:r>
        <w:rPr>
          <w:rFonts w:hint="eastAsia" w:ascii="仿宋" w:hAnsi="仿宋" w:eastAsia="仿宋"/>
          <w:sz w:val="32"/>
          <w:szCs w:val="32"/>
          <w:lang w:val="en-US" w:eastAsia="zh-CN"/>
        </w:rPr>
        <w:t>2015〕3号、《金融产业扶贫贷款贴息管理办法》制定，贫困户向农商行申请贷款，按规定还本付息，中方县扶贫办负责贫困户贴息申报、审批、公示、发放等工作。</w:t>
      </w:r>
      <w:r>
        <w:rPr>
          <w:rFonts w:hint="eastAsia" w:ascii="仿宋" w:hAnsi="仿宋" w:eastAsia="仿宋"/>
          <w:sz w:val="32"/>
          <w:szCs w:val="32"/>
        </w:rPr>
        <w:t>该项目主管部门，对专项资金项目全面履行监管责任：</w:t>
      </w:r>
      <w:r>
        <w:rPr>
          <w:rFonts w:hint="eastAsia" w:ascii="仿宋" w:hAnsi="仿宋" w:eastAsia="仿宋"/>
          <w:sz w:val="32"/>
          <w:szCs w:val="32"/>
          <w:lang w:eastAsia="zh-CN"/>
        </w:rPr>
        <w:t>一</w:t>
      </w:r>
      <w:r>
        <w:rPr>
          <w:rFonts w:hint="eastAsia" w:ascii="仿宋" w:hAnsi="仿宋" w:eastAsia="仿宋"/>
          <w:sz w:val="32"/>
          <w:szCs w:val="32"/>
        </w:rPr>
        <w:t>是加强项目监管，定期不定期检查，确保质量；</w:t>
      </w:r>
      <w:r>
        <w:rPr>
          <w:rFonts w:hint="eastAsia" w:ascii="仿宋" w:hAnsi="仿宋" w:eastAsia="仿宋"/>
          <w:sz w:val="32"/>
          <w:szCs w:val="32"/>
          <w:lang w:eastAsia="zh-CN"/>
        </w:rPr>
        <w:t>二</w:t>
      </w:r>
      <w:r>
        <w:rPr>
          <w:rFonts w:hint="eastAsia" w:ascii="仿宋" w:hAnsi="仿宋" w:eastAsia="仿宋"/>
          <w:sz w:val="32"/>
          <w:szCs w:val="32"/>
        </w:rPr>
        <w:t>是及时拨付资金，加强资金使用监管，确保专款专用</w:t>
      </w:r>
      <w:r>
        <w:rPr>
          <w:rFonts w:hint="eastAsia" w:ascii="仿宋" w:hAnsi="仿宋" w:eastAsia="仿宋"/>
          <w:sz w:val="32"/>
          <w:szCs w:val="32"/>
          <w:lang w:eastAsia="zh-CN"/>
        </w:rPr>
        <w:t>。</w:t>
      </w:r>
    </w:p>
    <w:p>
      <w:pPr>
        <w:pStyle w:val="5"/>
        <w:shd w:val="clear" w:color="auto" w:fill="FFFFFF"/>
        <w:ind w:firstLine="800" w:firstLineChars="25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．专项资金支持条件及资金使用管理情况。严格按照专项资金支持的项目条件和范围要求，确定专项资金支持的项目，严格按照有关规定使用管理专项资金。</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（二）项目绩效目标。</w:t>
      </w:r>
    </w:p>
    <w:p>
      <w:pPr>
        <w:pStyle w:val="8"/>
        <w:spacing w:line="510" w:lineRule="exact"/>
        <w:ind w:firstLine="640" w:firstLineChars="200"/>
        <w:rPr>
          <w:rFonts w:hint="default" w:ascii="仿宋" w:hAnsi="仿宋" w:eastAsia="仿宋"/>
          <w:b w:val="0"/>
          <w:bCs/>
          <w:sz w:val="32"/>
          <w:szCs w:val="32"/>
          <w:lang w:val="en-US" w:eastAsia="zh-CN"/>
        </w:rPr>
      </w:pPr>
      <w:r>
        <w:rPr>
          <w:rFonts w:hint="eastAsia" w:ascii="仿宋" w:hAnsi="仿宋" w:eastAsia="仿宋"/>
          <w:b w:val="0"/>
          <w:bCs/>
          <w:sz w:val="32"/>
          <w:szCs w:val="32"/>
          <w:lang w:eastAsia="zh-CN"/>
        </w:rPr>
        <w:t>县扶贫办</w:t>
      </w:r>
      <w:r>
        <w:rPr>
          <w:rFonts w:hint="eastAsia" w:ascii="仿宋" w:hAnsi="仿宋" w:eastAsia="仿宋"/>
          <w:b w:val="0"/>
          <w:bCs/>
          <w:sz w:val="32"/>
          <w:szCs w:val="32"/>
          <w:lang w:val="en-US" w:eastAsia="zh-CN"/>
        </w:rPr>
        <w:t>2020年初向县财政局报送了贴息项目绩效目标申报表，年度目标为：由政府承担已申请贷款贫困户的利息，预计投入418.05万元。 主要指标如下：数据指标：贫困户获得贷款率总金额（目标值》5万元），贫困户贷款申请率目标值》100%。社会效益指标：受益贫困户数》11210户。可持续影响指标：贷款通常期限《三年。服务对象满意度》99%。</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二、绩效评价工作开展情况</w:t>
      </w:r>
    </w:p>
    <w:p>
      <w:pPr>
        <w:pStyle w:val="8"/>
        <w:spacing w:line="510" w:lineRule="exact"/>
        <w:ind w:firstLine="643" w:firstLineChars="200"/>
        <w:rPr>
          <w:rFonts w:hint="eastAsia" w:ascii="仿宋" w:hAnsi="仿宋" w:eastAsia="仿宋"/>
          <w:b/>
          <w:sz w:val="32"/>
          <w:szCs w:val="32"/>
        </w:rPr>
      </w:pPr>
      <w:r>
        <w:rPr>
          <w:rFonts w:ascii="仿宋" w:hAnsi="仿宋" w:eastAsia="仿宋"/>
          <w:b/>
          <w:sz w:val="32"/>
          <w:szCs w:val="32"/>
        </w:rPr>
        <w:t>（一）绩效评价目的。</w:t>
      </w:r>
    </w:p>
    <w:p>
      <w:pPr>
        <w:pStyle w:val="8"/>
        <w:spacing w:line="510" w:lineRule="exact"/>
        <w:ind w:firstLine="640" w:firstLineChars="200"/>
        <w:rPr>
          <w:rFonts w:hint="eastAsia" w:ascii="仿宋" w:hAnsi="仿宋" w:eastAsia="仿宋"/>
          <w:b/>
          <w:sz w:val="32"/>
          <w:szCs w:val="32"/>
          <w:lang w:eastAsia="zh-CN"/>
        </w:rPr>
      </w:pPr>
      <w:r>
        <w:rPr>
          <w:rFonts w:hint="eastAsia" w:ascii="仿宋" w:hAnsi="仿宋" w:eastAsia="仿宋"/>
          <w:sz w:val="32"/>
          <w:szCs w:val="32"/>
        </w:rPr>
        <w:t>（1）</w:t>
      </w:r>
      <w:r>
        <w:rPr>
          <w:rFonts w:hint="eastAsia" w:ascii="仿宋" w:hAnsi="仿宋" w:eastAsia="仿宋"/>
          <w:sz w:val="32"/>
          <w:szCs w:val="32"/>
          <w:lang w:eastAsia="zh-CN"/>
        </w:rPr>
        <w:t>通过对信贷贴息项目进行绩效评价，其主要目的是：全面了解信贷贴息项目管理制度和流程、资金使用情况、受益群体的反馈情况，从而强化项目监督，完善项目管理，提高项目资金使用效益和支出透明度，对存在的问题进行原因分析并提出合理化建议。</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（二）绩效评价原则。</w:t>
      </w:r>
    </w:p>
    <w:p>
      <w:pPr>
        <w:pStyle w:val="8"/>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1、科学规范：注重财政支出的经济性、效益性和有效性，运用科学合理的方法，按照规范的程序，对项目绩效进行客观公 正的反映。</w:t>
      </w:r>
    </w:p>
    <w:p>
      <w:pPr>
        <w:pStyle w:val="8"/>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2、统筹兼顾：绩效评价应职责明确，各有侧重，相互衔接。在单位自评的基础上，对项目资金进行资金评价。</w:t>
      </w:r>
    </w:p>
    <w:p>
      <w:pPr>
        <w:pStyle w:val="8"/>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3、激励约束：绩效评价结果应与预算安排、政策调整、改进管理实质性挂钩，体现奖优罚劣和激励相容导向。</w:t>
      </w:r>
    </w:p>
    <w:p>
      <w:pPr>
        <w:pStyle w:val="8"/>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4、公开透明：绩效评价结果应依法依规公开，并自觉接受社会监督。</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（三）绩效评价工作过程。</w:t>
      </w:r>
    </w:p>
    <w:p>
      <w:pPr>
        <w:pStyle w:val="8"/>
        <w:spacing w:line="510" w:lineRule="exact"/>
        <w:ind w:firstLine="640" w:firstLineChars="200"/>
        <w:rPr>
          <w:rFonts w:ascii="仿宋" w:hAnsi="仿宋" w:eastAsia="仿宋"/>
          <w:b/>
          <w:sz w:val="32"/>
          <w:szCs w:val="32"/>
        </w:rPr>
      </w:pPr>
      <w:r>
        <w:rPr>
          <w:rFonts w:hint="eastAsia" w:ascii="仿宋" w:hAnsi="仿宋" w:eastAsia="仿宋"/>
          <w:sz w:val="32"/>
          <w:szCs w:val="32"/>
          <w:lang w:eastAsia="zh-CN"/>
        </w:rPr>
        <w:t>县扶贫办</w:t>
      </w:r>
      <w:r>
        <w:rPr>
          <w:rFonts w:hint="eastAsia" w:ascii="仿宋" w:hAnsi="仿宋" w:eastAsia="仿宋"/>
          <w:sz w:val="32"/>
          <w:szCs w:val="32"/>
        </w:rPr>
        <w:t>认真对项目的申报内容和申报目标进行审核，其申报内容与实际相符，申报目标合理可行。</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三、综合评价情况及评价结论（</w:t>
      </w:r>
      <w:r>
        <w:rPr>
          <w:rFonts w:hint="eastAsia" w:ascii="仿宋" w:hAnsi="仿宋" w:eastAsia="仿宋"/>
          <w:b/>
          <w:sz w:val="32"/>
          <w:szCs w:val="32"/>
        </w:rPr>
        <w:t>见</w:t>
      </w:r>
      <w:r>
        <w:rPr>
          <w:rFonts w:ascii="仿宋" w:hAnsi="仿宋" w:eastAsia="仿宋"/>
          <w:b/>
          <w:sz w:val="32"/>
          <w:szCs w:val="32"/>
        </w:rPr>
        <w:t>附</w:t>
      </w:r>
      <w:r>
        <w:rPr>
          <w:rFonts w:hint="eastAsia" w:ascii="仿宋" w:hAnsi="仿宋" w:eastAsia="仿宋"/>
          <w:b/>
          <w:sz w:val="32"/>
          <w:szCs w:val="32"/>
        </w:rPr>
        <w:t>表1</w:t>
      </w:r>
      <w:r>
        <w:rPr>
          <w:rFonts w:ascii="仿宋" w:hAnsi="仿宋" w:eastAsia="仿宋"/>
          <w:b/>
          <w:sz w:val="32"/>
          <w:szCs w:val="32"/>
        </w:rPr>
        <w:t>）</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绩效评价等级为：</w:t>
      </w:r>
      <w:r>
        <w:rPr>
          <w:rFonts w:hint="eastAsia" w:ascii="仿宋" w:hAnsi="仿宋" w:eastAsia="仿宋"/>
          <w:sz w:val="32"/>
          <w:szCs w:val="32"/>
        </w:rPr>
        <w:t>优</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四、绩效评价指标分析</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（一）项目决策情况。</w:t>
      </w:r>
    </w:p>
    <w:p>
      <w:pPr>
        <w:pStyle w:val="8"/>
        <w:spacing w:line="510" w:lineRule="exact"/>
        <w:ind w:firstLine="800" w:firstLineChars="250"/>
        <w:rPr>
          <w:rFonts w:hint="default" w:ascii="仿宋" w:hAnsi="仿宋" w:eastAsia="仿宋"/>
          <w:sz w:val="32"/>
          <w:szCs w:val="32"/>
          <w:lang w:val="en-US" w:eastAsia="zh-CN"/>
        </w:rPr>
      </w:pPr>
      <w:r>
        <w:rPr>
          <w:rFonts w:hint="eastAsia" w:ascii="仿宋" w:hAnsi="仿宋" w:eastAsia="仿宋"/>
          <w:sz w:val="32"/>
          <w:szCs w:val="32"/>
          <w:lang w:eastAsia="zh-CN"/>
        </w:rPr>
        <w:t>经扶贫开发领导小组同意，制定了《中方县</w:t>
      </w:r>
      <w:r>
        <w:rPr>
          <w:rFonts w:hint="eastAsia" w:ascii="仿宋" w:hAnsi="仿宋" w:eastAsia="仿宋"/>
          <w:sz w:val="32"/>
          <w:szCs w:val="32"/>
          <w:lang w:val="en-US" w:eastAsia="zh-CN"/>
        </w:rPr>
        <w:t>2020年财政涉农资金统筹整合年终方案</w:t>
      </w:r>
      <w:r>
        <w:rPr>
          <w:rFonts w:hint="eastAsia" w:ascii="仿宋" w:hAnsi="仿宋" w:eastAsia="仿宋"/>
          <w:sz w:val="32"/>
          <w:szCs w:val="32"/>
          <w:lang w:eastAsia="zh-CN"/>
        </w:rPr>
        <w:t>》，信贷贴息项目预算资金</w:t>
      </w:r>
      <w:r>
        <w:rPr>
          <w:rFonts w:hint="eastAsia" w:ascii="仿宋" w:hAnsi="仿宋" w:eastAsia="仿宋"/>
          <w:sz w:val="32"/>
          <w:szCs w:val="32"/>
          <w:lang w:val="en-US" w:eastAsia="zh-CN"/>
        </w:rPr>
        <w:t>418.05万元，主要责任单位为扶贫办。本项目立项符合国家法律法规、相关政策，项目工作内容与部门职责范围相符，项目申请及审批文件符合相关规定。</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（二）项目过程情况。</w:t>
      </w:r>
    </w:p>
    <w:p>
      <w:pPr>
        <w:pStyle w:val="8"/>
        <w:spacing w:line="51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县扶贫办严格</w:t>
      </w:r>
      <w:r>
        <w:rPr>
          <w:rFonts w:hint="eastAsia" w:ascii="仿宋" w:hAnsi="仿宋" w:eastAsia="仿宋"/>
          <w:sz w:val="32"/>
          <w:szCs w:val="32"/>
        </w:rPr>
        <w:t>按照相关要求进行查看，</w:t>
      </w:r>
      <w:r>
        <w:rPr>
          <w:rFonts w:hint="eastAsia" w:ascii="仿宋" w:hAnsi="仿宋" w:eastAsia="仿宋"/>
          <w:sz w:val="32"/>
          <w:szCs w:val="32"/>
          <w:lang w:eastAsia="zh-CN"/>
        </w:rPr>
        <w:t>项目资金由财政局管理，经过扶贫办走账直接拨付到乡财局，由乡财局统一发放到“一卡通”账户。资金管理符合国家财经法规、财务管理制度及扶贫专项资金管理办法规定，审批和拨付手续完整</w:t>
      </w:r>
      <w:r>
        <w:rPr>
          <w:rFonts w:hint="eastAsia" w:ascii="仿宋" w:hAnsi="仿宋" w:eastAsia="仿宋"/>
          <w:sz w:val="32"/>
          <w:szCs w:val="32"/>
        </w:rPr>
        <w:t>。</w:t>
      </w:r>
      <w:r>
        <w:rPr>
          <w:rFonts w:hint="eastAsia" w:ascii="仿宋" w:hAnsi="仿宋" w:eastAsia="仿宋"/>
          <w:sz w:val="32"/>
          <w:szCs w:val="32"/>
          <w:lang w:eastAsia="zh-CN"/>
        </w:rPr>
        <w:t>贷款发放、贴息办理流程操作合规，审批单填写规范，凭证归档齐全，按要求公示。</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（三）项目产出情况。</w:t>
      </w:r>
    </w:p>
    <w:p>
      <w:pPr>
        <w:pStyle w:val="8"/>
        <w:spacing w:line="51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2020年已审批通过的贷款全部发放到位，贷款及贴息均按政策要求及时发放至贫困户手中。</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（四）项目效益情况。</w:t>
      </w:r>
    </w:p>
    <w:p>
      <w:pPr>
        <w:pStyle w:val="8"/>
        <w:spacing w:line="51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小额信贷解决了贫困户资金短缺的难题，小额信贷贴息将贫困户贷款成本降到最低。</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五、主要经验及做法、存在的问题及原因分析</w:t>
      </w:r>
    </w:p>
    <w:p>
      <w:pPr>
        <w:pStyle w:val="8"/>
        <w:spacing w:line="51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无</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六、有关建议</w:t>
      </w:r>
    </w:p>
    <w:p>
      <w:pPr>
        <w:pStyle w:val="8"/>
        <w:spacing w:line="510" w:lineRule="exact"/>
        <w:ind w:firstLine="640" w:firstLineChars="200"/>
        <w:rPr>
          <w:rFonts w:hint="eastAsia" w:ascii="Times New Roman" w:hAnsi="Times New Roman" w:eastAsia="楷体" w:cs="Times New Roman"/>
          <w:sz w:val="32"/>
          <w:szCs w:val="32"/>
          <w:lang w:eastAsia="zh-CN"/>
        </w:rPr>
      </w:pPr>
      <w:r>
        <w:rPr>
          <w:rFonts w:hint="eastAsia" w:ascii="Times New Roman" w:hAnsi="Times New Roman" w:eastAsia="楷体" w:cs="Times New Roman"/>
          <w:sz w:val="32"/>
          <w:szCs w:val="32"/>
          <w:lang w:eastAsia="zh-CN"/>
        </w:rPr>
        <w:t>无</w:t>
      </w:r>
    </w:p>
    <w:p>
      <w:pPr>
        <w:pStyle w:val="8"/>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七、其他需要说明的问题</w:t>
      </w:r>
    </w:p>
    <w:p>
      <w:pPr>
        <w:pStyle w:val="8"/>
        <w:spacing w:line="510" w:lineRule="exact"/>
        <w:ind w:firstLine="640" w:firstLineChars="200"/>
        <w:rPr>
          <w:rFonts w:ascii="Times New Roman" w:hAnsi="Times New Roman" w:eastAsia="楷体"/>
          <w:sz w:val="32"/>
          <w:szCs w:val="32"/>
        </w:rPr>
      </w:pPr>
      <w:r>
        <w:rPr>
          <w:rFonts w:hint="eastAsia" w:ascii="Times New Roman" w:hAnsi="Times New Roman" w:eastAsia="楷体"/>
          <w:sz w:val="32"/>
          <w:szCs w:val="32"/>
        </w:rPr>
        <w:t>无</w:t>
      </w:r>
    </w:p>
    <w:p>
      <w:pPr>
        <w:widowControl/>
        <w:spacing w:line="510" w:lineRule="exact"/>
        <w:ind w:firstLine="645"/>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1600" w:firstLineChars="500"/>
        <w:jc w:val="left"/>
        <w:rPr>
          <w:rFonts w:ascii="Times New Roman" w:hAnsi="Times New Roman" w:eastAsia="仿宋_GB2312"/>
          <w:bCs/>
          <w:color w:val="000000"/>
          <w:kern w:val="0"/>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widowControl/>
        <w:spacing w:line="510" w:lineRule="exact"/>
        <w:ind w:firstLine="1600" w:firstLineChars="500"/>
        <w:jc w:val="left"/>
        <w:rPr>
          <w:rFonts w:ascii="Times New Roman" w:hAnsi="Times New Roman" w:eastAsia="仿宋_GB2312"/>
          <w:bCs/>
          <w:color w:val="000000"/>
          <w:kern w:val="0"/>
          <w:sz w:val="32"/>
          <w:szCs w:val="32"/>
        </w:rPr>
      </w:pPr>
    </w:p>
    <w:p>
      <w:pPr>
        <w:spacing w:line="400" w:lineRule="exact"/>
        <w:rPr>
          <w:rFonts w:hint="eastAsia" w:ascii="Times New Roman" w:hAnsi="Times New Roman" w:eastAsia="仿宋_GB2312"/>
          <w:bCs/>
          <w:color w:val="000000"/>
          <w:sz w:val="32"/>
          <w:szCs w:val="32"/>
          <w:lang w:eastAsia="zh-CN"/>
        </w:rPr>
      </w:pPr>
    </w:p>
    <w:p>
      <w:pPr>
        <w:spacing w:line="400" w:lineRule="exact"/>
        <w:rPr>
          <w:rFonts w:hint="default" w:ascii="Times New Roman" w:hAnsi="Times New Roman" w:eastAsia="仿宋_GB2312"/>
          <w:bCs/>
          <w:color w:val="000000"/>
          <w:sz w:val="32"/>
          <w:szCs w:val="32"/>
          <w:lang w:val="en-US" w:eastAsia="zh-CN"/>
        </w:rPr>
      </w:pPr>
      <w:r>
        <w:rPr>
          <w:rFonts w:hint="eastAsia" w:ascii="Times New Roman" w:hAnsi="Times New Roman" w:eastAsia="仿宋_GB2312"/>
          <w:bCs/>
          <w:color w:val="000000"/>
          <w:sz w:val="32"/>
          <w:szCs w:val="32"/>
          <w:lang w:eastAsia="zh-CN"/>
        </w:rPr>
        <w:t>附件</w:t>
      </w:r>
      <w:r>
        <w:rPr>
          <w:rFonts w:hint="eastAsia" w:ascii="Times New Roman" w:hAnsi="Times New Roman" w:eastAsia="仿宋_GB2312"/>
          <w:bCs/>
          <w:color w:val="000000"/>
          <w:sz w:val="32"/>
          <w:szCs w:val="32"/>
          <w:lang w:val="en-US" w:eastAsia="zh-CN"/>
        </w:rPr>
        <w:t>1</w:t>
      </w:r>
    </w:p>
    <w:tbl>
      <w:tblPr>
        <w:tblStyle w:val="6"/>
        <w:tblW w:w="9080" w:type="dxa"/>
        <w:jc w:val="center"/>
        <w:tblLayout w:type="fixed"/>
        <w:tblCellMar>
          <w:top w:w="0" w:type="dxa"/>
          <w:left w:w="108" w:type="dxa"/>
          <w:bottom w:w="0" w:type="dxa"/>
          <w:right w:w="108" w:type="dxa"/>
        </w:tblCellMar>
      </w:tblPr>
      <w:tblGrid>
        <w:gridCol w:w="588"/>
        <w:gridCol w:w="980"/>
        <w:gridCol w:w="985"/>
        <w:gridCol w:w="857"/>
        <w:gridCol w:w="1134"/>
        <w:gridCol w:w="284"/>
        <w:gridCol w:w="850"/>
        <w:gridCol w:w="851"/>
        <w:gridCol w:w="283"/>
        <w:gridCol w:w="284"/>
        <w:gridCol w:w="425"/>
        <w:gridCol w:w="142"/>
        <w:gridCol w:w="709"/>
        <w:gridCol w:w="406"/>
        <w:gridCol w:w="302"/>
      </w:tblGrid>
      <w:tr>
        <w:tblPrEx>
          <w:tblCellMar>
            <w:top w:w="0" w:type="dxa"/>
            <w:left w:w="108" w:type="dxa"/>
            <w:bottom w:w="0" w:type="dxa"/>
            <w:right w:w="108" w:type="dxa"/>
          </w:tblCellMar>
        </w:tblPrEx>
        <w:trPr>
          <w:trHeight w:val="349" w:hRule="exact"/>
          <w:jc w:val="center"/>
        </w:trPr>
        <w:tc>
          <w:tcPr>
            <w:tcW w:w="9080" w:type="dxa"/>
            <w:gridSpan w:val="15"/>
            <w:tcBorders>
              <w:top w:val="nil"/>
              <w:left w:val="nil"/>
              <w:bottom w:val="nil"/>
              <w:right w:val="nil"/>
            </w:tcBorders>
            <w:noWrap w:val="0"/>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5"/>
            <w:tcBorders>
              <w:top w:val="nil"/>
              <w:left w:val="nil"/>
              <w:bottom w:val="nil"/>
              <w:right w:val="nil"/>
            </w:tcBorders>
            <w:noWrap w:val="0"/>
            <w:vAlign w:val="top"/>
          </w:tcPr>
          <w:p>
            <w:pPr>
              <w:widowControl/>
              <w:jc w:val="center"/>
              <w:rPr>
                <w:rFonts w:ascii="Times New Roman" w:hAnsi="Times New Roman"/>
                <w:kern w:val="0"/>
                <w:sz w:val="22"/>
                <w:szCs w:val="22"/>
              </w:rPr>
            </w:pPr>
            <w:r>
              <w:rPr>
                <w:rFonts w:ascii="Times New Roman" w:hAnsi="Times New Roman"/>
                <w:kern w:val="0"/>
                <w:sz w:val="22"/>
                <w:szCs w:val="22"/>
              </w:rPr>
              <w:t>（2</w:t>
            </w:r>
            <w:r>
              <w:rPr>
                <w:rFonts w:hint="eastAsia" w:ascii="Times New Roman" w:hAnsi="Times New Roman"/>
                <w:kern w:val="0"/>
                <w:sz w:val="22"/>
                <w:szCs w:val="22"/>
                <w:lang w:val="en-US" w:eastAsia="zh-CN"/>
              </w:rPr>
              <w:t>020</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418.05</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418.05</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418.05</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70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tbl>
            <w:tblPr>
              <w:tblStyle w:val="6"/>
              <w:tblW w:w="6705" w:type="dxa"/>
              <w:tblInd w:w="93" w:type="dxa"/>
              <w:tblLayout w:type="fixed"/>
              <w:tblCellMar>
                <w:top w:w="0" w:type="dxa"/>
                <w:left w:w="108" w:type="dxa"/>
                <w:bottom w:w="0" w:type="dxa"/>
                <w:right w:w="108" w:type="dxa"/>
              </w:tblCellMar>
            </w:tblPr>
            <w:tblGrid>
              <w:gridCol w:w="6705"/>
            </w:tblGrid>
            <w:tr>
              <w:tblPrEx>
                <w:tblCellMar>
                  <w:top w:w="0" w:type="dxa"/>
                  <w:left w:w="108" w:type="dxa"/>
                  <w:bottom w:w="0" w:type="dxa"/>
                  <w:right w:w="108" w:type="dxa"/>
                </w:tblCellMar>
              </w:tblPrEx>
              <w:trPr>
                <w:trHeight w:val="580" w:hRule="atLeast"/>
              </w:trPr>
              <w:tc>
                <w:tcPr>
                  <w:tcW w:w="6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15"/>
                      <w:szCs w:val="15"/>
                      <w:u w:val="none"/>
                    </w:rPr>
                  </w:pPr>
                  <w:r>
                    <w:rPr>
                      <w:rFonts w:hint="eastAsia" w:ascii="仿宋" w:hAnsi="仿宋" w:eastAsia="仿宋" w:cs="仿宋"/>
                      <w:i w:val="0"/>
                      <w:iCs w:val="0"/>
                      <w:color w:val="000000"/>
                      <w:kern w:val="0"/>
                      <w:sz w:val="15"/>
                      <w:szCs w:val="15"/>
                      <w:u w:val="none"/>
                      <w:lang w:val="en-US" w:eastAsia="zh-CN" w:bidi="ar"/>
                    </w:rPr>
                    <w:t>确保建档立卡贫困户已申请贷款人员由政府承担利息,预计投入500万元</w:t>
                  </w:r>
                </w:p>
              </w:tc>
            </w:tr>
          </w:tbl>
          <w:p>
            <w:pPr>
              <w:widowControl/>
              <w:spacing w:line="240" w:lineRule="exact"/>
              <w:jc w:val="center"/>
              <w:rPr>
                <w:rFonts w:ascii="Times New Roman" w:hAnsi="Times New Roman"/>
                <w:kern w:val="0"/>
                <w:sz w:val="18"/>
                <w:szCs w:val="18"/>
              </w:rPr>
            </w:pPr>
          </w:p>
        </w:tc>
        <w:tc>
          <w:tcPr>
            <w:tcW w:w="3402"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418.05</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98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985"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default" w:ascii="Times New Roman" w:hAnsi="Times New Roman" w:cs="Times New Roman"/>
                <w:color w:val="000000"/>
                <w:kern w:val="0"/>
                <w:sz w:val="18"/>
                <w:szCs w:val="18"/>
              </w:rPr>
              <w:t>投保人数</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eastAsia="zh-CN"/>
              </w:rPr>
              <w:t>≤5万元</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olor w:val="000000"/>
                <w:kern w:val="0"/>
                <w:sz w:val="18"/>
                <w:szCs w:val="18"/>
                <w:lang w:eastAsia="zh-CN"/>
              </w:rPr>
              <w:t>≤5万元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6</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6</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　投保</w:t>
            </w:r>
            <w:r>
              <w:rPr>
                <w:rFonts w:hint="eastAsia" w:cs="Times New Roman"/>
                <w:color w:val="000000"/>
                <w:kern w:val="0"/>
                <w:sz w:val="18"/>
                <w:szCs w:val="18"/>
                <w:lang w:eastAsia="zh-CN"/>
              </w:rPr>
              <w:t>金额</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4次</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olor w:val="000000"/>
                <w:kern w:val="0"/>
                <w:sz w:val="18"/>
                <w:szCs w:val="18"/>
                <w:lang w:val="en-US" w:eastAsia="zh-CN"/>
              </w:rPr>
              <w:t>4次</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6</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6</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8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5"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eastAsia="zh-CN"/>
              </w:rPr>
              <w:t>扶贫小额贷款还款率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90%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olor w:val="000000"/>
                <w:kern w:val="0"/>
                <w:sz w:val="18"/>
                <w:szCs w:val="18"/>
                <w:lang w:val="en-US" w:eastAsia="zh-CN"/>
              </w:rPr>
              <w:t>90%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6</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6</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贷款风险补偿比率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10%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olor w:val="000000"/>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6</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6</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小额信贷贴息利率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olor w:val="000000"/>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6</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6</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5"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贷款及时发放率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olor w:val="000000"/>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7</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7</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eastAsia="zh-CN"/>
              </w:rPr>
              <w:t>贴息发放及时率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olor w:val="000000"/>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7</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7</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8"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5"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eastAsia="zh-CN"/>
              </w:rPr>
              <w:t>预计贴息金额</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418.05万元</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olor w:val="000000"/>
                <w:kern w:val="0"/>
                <w:sz w:val="18"/>
                <w:szCs w:val="18"/>
                <w:lang w:val="en-US" w:eastAsia="zh-CN"/>
              </w:rPr>
              <w:t>418.05万元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6</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6</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985"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带动增加贫困人口全年总收入（≥**万元）</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olor w:val="000000"/>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10</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5"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受益建档立卡贫困户数（≥**户）</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olor w:val="000000"/>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10</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86"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5"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eastAsia="zh-CN"/>
              </w:rPr>
              <w:t>无</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36"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5"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持续到2023年， 有效防止返贫</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olor w:val="000000"/>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10</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59"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75"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受益建档立卡贫困户满意度（≥**%）</w:t>
            </w:r>
          </w:p>
        </w:tc>
        <w:tc>
          <w:tcPr>
            <w:tcW w:w="850"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100%</w:t>
            </w:r>
          </w:p>
        </w:tc>
        <w:tc>
          <w:tcPr>
            <w:tcW w:w="851"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bidi="ar-SA"/>
              </w:rPr>
            </w:pPr>
            <w:r>
              <w:rPr>
                <w:rFonts w:hint="eastAsia" w:ascii="Times New Roman" w:hAnsi="Times New Roman" w:eastAsia="宋体"/>
                <w:color w:val="000000"/>
                <w:kern w:val="0"/>
                <w:sz w:val="18"/>
                <w:szCs w:val="18"/>
                <w:lang w:val="en-US" w:eastAsia="zh-CN"/>
              </w:rPr>
              <w:t>100%</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val="en-US" w:eastAsia="zh-CN"/>
              </w:rPr>
              <w:t>10</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eastAsia="zh-CN"/>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eastAsia="宋体"/>
                <w:color w:val="000000"/>
                <w:kern w:val="0"/>
                <w:sz w:val="18"/>
                <w:szCs w:val="18"/>
                <w:lang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eastAsia="宋体"/>
                <w:color w:val="000000"/>
                <w:kern w:val="0"/>
                <w:sz w:val="18"/>
                <w:szCs w:val="18"/>
                <w:lang w:val="en-US" w:eastAsia="zh-CN"/>
              </w:rPr>
              <w:t>100</w:t>
            </w:r>
          </w:p>
        </w:tc>
        <w:tc>
          <w:tcPr>
            <w:tcW w:w="141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302" w:type="dxa"/>
          <w:trHeight w:val="465" w:hRule="atLeast"/>
          <w:jc w:val="center"/>
        </w:trPr>
        <w:tc>
          <w:tcPr>
            <w:tcW w:w="8778" w:type="dxa"/>
            <w:gridSpan w:val="14"/>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After w:val="1"/>
          <w:wAfter w:w="302" w:type="dxa"/>
          <w:trHeight w:val="465" w:hRule="atLeast"/>
          <w:jc w:val="center"/>
        </w:trPr>
        <w:tc>
          <w:tcPr>
            <w:tcW w:w="8778" w:type="dxa"/>
            <w:gridSpan w:val="14"/>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After w:val="1"/>
          <w:wAfter w:w="302" w:type="dxa"/>
          <w:trHeight w:val="210" w:hRule="atLeast"/>
          <w:jc w:val="center"/>
        </w:trPr>
        <w:tc>
          <w:tcPr>
            <w:tcW w:w="8778" w:type="dxa"/>
            <w:gridSpan w:val="14"/>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400" w:lineRule="exact"/>
        <w:jc w:val="left"/>
        <w:rPr>
          <w:sz w:val="18"/>
        </w:rPr>
      </w:pP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035"/>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矩形 1035"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XOm2rXAAAACQEAAA8AAAAAAAAAAQAgAAAAIgAAAGRycy9kb3ducmV2Lnht&#10;bFBLAQIUABQAAAAIAIdO4kD1efSH+gEAACEEAAAOAAAAAAAAAAEAIAAAACYBAABkcnMvZTJvRG9j&#10;LnhtbFBLBQYAAAAABgAGAFkBAACSBQAAAAA=&#10;">
                <v:fill on="t" focussize="0,0"/>
                <v:stroke color="#FFFFFF" joinstyle="miter"/>
                <v:imagedata o:title=""/>
                <o:lock v:ext="edit" aspectratio="f"/>
              </v:rect>
            </w:pict>
          </mc:Fallback>
        </mc:AlternateContent>
      </w:r>
    </w:p>
    <w:p>
      <w:pPr>
        <w:widowControl/>
        <w:spacing w:line="400" w:lineRule="exact"/>
        <w:jc w:val="left"/>
        <w:rPr>
          <w:rFonts w:ascii="Times New Roman" w:hAnsi="Times New Roman" w:eastAsia="仿宋_GB2312"/>
          <w:bCs/>
          <w:color w:val="000000"/>
          <w:sz w:val="32"/>
          <w:szCs w:val="32"/>
        </w:rPr>
      </w:pPr>
      <w:bookmarkStart w:id="0" w:name="_GoBack"/>
      <w:bookmarkEnd w:id="0"/>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30"/>
        <w:gridCol w:w="530"/>
        <w:gridCol w:w="561"/>
        <w:gridCol w:w="546"/>
        <w:gridCol w:w="2453"/>
        <w:gridCol w:w="4086"/>
        <w:gridCol w:w="4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0" w:type="auto"/>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0" w:type="auto"/>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p>
        </w:tc>
      </w:tr>
    </w:tbl>
    <w:p>
      <w:pPr>
        <w:spacing w:line="560" w:lineRule="exact"/>
        <w:ind w:firstLine="200" w:firstLineChars="100"/>
        <w:rPr>
          <w:rFonts w:ascii="Times New Roman" w:hAnsi="Times New Roman" w:eastAsia="仿宋_GB2312"/>
          <w:sz w:val="20"/>
          <w:szCs w:val="20"/>
        </w:rPr>
      </w:pPr>
      <w:r>
        <w:rPr>
          <w:rFonts w:ascii="Times New Roman" w:hAnsi="Times New Roman" w:eastAsia="仿宋_GB2312"/>
          <w:sz w:val="20"/>
          <w:szCs w:val="20"/>
        </w:rPr>
        <w:t>注：单位可以根据专项资金的管理要求和绩效要求增设个性指标。</w:t>
      </w:r>
    </w:p>
    <w:p/>
    <w:p/>
    <w:p/>
    <w:p/>
    <w:p/>
    <w:p/>
    <w:p/>
    <w:p/>
    <w:p/>
    <w:p/>
    <w:p/>
    <w:p/>
    <w:p/>
    <w:p/>
    <w:p/>
    <w:p/>
    <w:p/>
    <w:p/>
    <w:p/>
    <w:p/>
    <w:p/>
    <w:p/>
    <w:p/>
    <w:sectPr>
      <w:pgSz w:w="11906" w:h="16838"/>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AA4"/>
    <w:rsid w:val="00053D94"/>
    <w:rsid w:val="00062ED6"/>
    <w:rsid w:val="000E14F0"/>
    <w:rsid w:val="00127E52"/>
    <w:rsid w:val="00185EB4"/>
    <w:rsid w:val="001E2BD7"/>
    <w:rsid w:val="00332E1B"/>
    <w:rsid w:val="003D78E1"/>
    <w:rsid w:val="004817D7"/>
    <w:rsid w:val="00490E2C"/>
    <w:rsid w:val="004A75FD"/>
    <w:rsid w:val="004B44AB"/>
    <w:rsid w:val="0053276B"/>
    <w:rsid w:val="00597E3A"/>
    <w:rsid w:val="005A7C00"/>
    <w:rsid w:val="0065463D"/>
    <w:rsid w:val="00695725"/>
    <w:rsid w:val="00777304"/>
    <w:rsid w:val="0078035E"/>
    <w:rsid w:val="007D7447"/>
    <w:rsid w:val="008266B2"/>
    <w:rsid w:val="00833FA4"/>
    <w:rsid w:val="00864E85"/>
    <w:rsid w:val="008835A1"/>
    <w:rsid w:val="00884913"/>
    <w:rsid w:val="00895D4D"/>
    <w:rsid w:val="008C46B9"/>
    <w:rsid w:val="008D1BC4"/>
    <w:rsid w:val="0090699C"/>
    <w:rsid w:val="00937AA4"/>
    <w:rsid w:val="00A11627"/>
    <w:rsid w:val="00A6686B"/>
    <w:rsid w:val="00B53A87"/>
    <w:rsid w:val="00BD4B09"/>
    <w:rsid w:val="00C11F4F"/>
    <w:rsid w:val="00C722F6"/>
    <w:rsid w:val="00D15103"/>
    <w:rsid w:val="00D3548D"/>
    <w:rsid w:val="00D4021D"/>
    <w:rsid w:val="00D72E18"/>
    <w:rsid w:val="00E34E22"/>
    <w:rsid w:val="00E65862"/>
    <w:rsid w:val="00F02AE3"/>
    <w:rsid w:val="00F94187"/>
    <w:rsid w:val="00FA06DA"/>
    <w:rsid w:val="00FD596D"/>
    <w:rsid w:val="07E165BB"/>
    <w:rsid w:val="0E046F0A"/>
    <w:rsid w:val="10391686"/>
    <w:rsid w:val="21522715"/>
    <w:rsid w:val="22227B40"/>
    <w:rsid w:val="22E67D1D"/>
    <w:rsid w:val="29CE2022"/>
    <w:rsid w:val="329304B8"/>
    <w:rsid w:val="37860176"/>
    <w:rsid w:val="3F880FA1"/>
    <w:rsid w:val="4F322231"/>
    <w:rsid w:val="560B5B12"/>
    <w:rsid w:val="57816D83"/>
    <w:rsid w:val="5BA12FB8"/>
    <w:rsid w:val="5F8832B6"/>
    <w:rsid w:val="68385A8C"/>
    <w:rsid w:val="6A7F51FD"/>
    <w:rsid w:val="71D82A43"/>
    <w:rsid w:val="74820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jc w:val="left"/>
    </w:pPr>
    <w:rPr>
      <w:rFonts w:ascii="宋体" w:hAnsi="宋体" w:cs="宋体"/>
      <w:kern w:val="0"/>
      <w:sz w:val="24"/>
    </w:rPr>
  </w:style>
  <w:style w:type="paragraph" w:styleId="8">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9">
    <w:name w:val="标题 2 Char"/>
    <w:basedOn w:val="7"/>
    <w:link w:val="2"/>
    <w:qFormat/>
    <w:uiPriority w:val="0"/>
    <w:rPr>
      <w:rFonts w:ascii="Arial" w:hAnsi="Arial" w:eastAsia="黑体" w:cs="Times New Roman"/>
      <w:b/>
      <w:sz w:val="32"/>
      <w:szCs w:val="24"/>
    </w:rPr>
  </w:style>
  <w:style w:type="character" w:customStyle="1" w:styleId="10">
    <w:name w:val="页眉 Char"/>
    <w:basedOn w:val="7"/>
    <w:link w:val="4"/>
    <w:semiHidden/>
    <w:qFormat/>
    <w:uiPriority w:val="99"/>
    <w:rPr>
      <w:rFonts w:ascii="Calibri" w:hAnsi="Calibri" w:eastAsia="宋体" w:cs="Times New Roman"/>
      <w:sz w:val="18"/>
      <w:szCs w:val="18"/>
    </w:rPr>
  </w:style>
  <w:style w:type="character" w:customStyle="1" w:styleId="11">
    <w:name w:val="页脚 Char"/>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830</Words>
  <Characters>4737</Characters>
  <Lines>39</Lines>
  <Paragraphs>11</Paragraphs>
  <TotalTime>7</TotalTime>
  <ScaleCrop>false</ScaleCrop>
  <LinksUpToDate>false</LinksUpToDate>
  <CharactersWithSpaces>5556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2020-05-12T07:20:00Z</dcterms:created>
  <dc:creator>Administrator</dc:creator>
  <cp:lastModifiedBy>一片婷儿</cp:lastModifiedBy>
  <cp:lastPrinted>2021-07-29T00:27:08Z</cp:lastPrinted>
  <dcterms:modified xsi:type="dcterms:W3CDTF">2021-07-29T00:35:17Z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EAE8CD3DDAB34DF9BBD7405DB5F2B6D7</vt:lpwstr>
  </property>
</Properties>
</file>