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ind w:firstLine="1320" w:firstLineChars="300"/>
        <w:jc w:val="center"/>
        <w:rPr>
          <w:rFonts w:ascii="Times New Roman" w:hAnsi="Times New Roman" w:eastAsia="黑体"/>
          <w:sz w:val="44"/>
          <w:szCs w:val="44"/>
        </w:rPr>
      </w:pPr>
      <w:r>
        <w:rPr>
          <w:rFonts w:hint="eastAsia" w:ascii="Times New Roman" w:hAnsi="Times New Roman" w:eastAsia="黑体"/>
          <w:sz w:val="44"/>
          <w:szCs w:val="44"/>
          <w:lang w:val="en-US" w:eastAsia="zh-CN"/>
        </w:rPr>
        <w:t>中方县扶贫办2020年光伏发电监测</w:t>
      </w:r>
      <w:r>
        <w:rPr>
          <w:rFonts w:ascii="Times New Roman" w:hAnsi="Times New Roman" w:eastAsia="黑体"/>
          <w:sz w:val="44"/>
          <w:szCs w:val="44"/>
        </w:rPr>
        <w:t>项目支出绩效</w:t>
      </w:r>
      <w:r>
        <w:rPr>
          <w:rFonts w:hint="eastAsia" w:ascii="Times New Roman" w:hAnsi="Times New Roman" w:eastAsia="黑体"/>
          <w:sz w:val="44"/>
          <w:szCs w:val="44"/>
          <w:lang w:eastAsia="zh-CN"/>
        </w:rPr>
        <w:t>自评</w:t>
      </w:r>
      <w:r>
        <w:rPr>
          <w:rFonts w:ascii="Times New Roman" w:hAnsi="Times New Roman" w:eastAsia="黑体"/>
          <w:sz w:val="44"/>
          <w:szCs w:val="44"/>
        </w:rPr>
        <w:t>报告</w:t>
      </w:r>
    </w:p>
    <w:p>
      <w:pPr>
        <w:pStyle w:val="7"/>
        <w:spacing w:line="510" w:lineRule="exact"/>
        <w:ind w:firstLine="643" w:firstLineChars="200"/>
        <w:rPr>
          <w:rFonts w:ascii="Times New Roman" w:hAnsi="Times New Roman" w:eastAsia="楷体"/>
          <w:b/>
          <w:sz w:val="32"/>
          <w:szCs w:val="32"/>
        </w:rPr>
      </w:pP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7"/>
        <w:spacing w:line="510" w:lineRule="exact"/>
        <w:ind w:firstLine="643" w:firstLineChars="200"/>
        <w:rPr>
          <w:rFonts w:ascii="Times New Roman" w:hAnsi="Times New Roman" w:eastAsia="仿宋"/>
          <w:sz w:val="32"/>
          <w:szCs w:val="32"/>
        </w:rPr>
      </w:pPr>
      <w:r>
        <w:rPr>
          <w:rFonts w:ascii="Times New Roman" w:hAnsi="Times New Roman" w:eastAsia="仿宋"/>
          <w:b/>
          <w:sz w:val="32"/>
          <w:szCs w:val="32"/>
        </w:rPr>
        <w:t>（一）项目概况。</w:t>
      </w:r>
    </w:p>
    <w:p>
      <w:pPr>
        <w:pStyle w:val="7"/>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sz w:val="32"/>
          <w:szCs w:val="32"/>
        </w:rPr>
        <w:t>1、</w:t>
      </w:r>
      <w:r>
        <w:rPr>
          <w:rFonts w:hint="eastAsia" w:ascii="仿宋" w:hAnsi="仿宋" w:eastAsia="仿宋"/>
          <w:sz w:val="32"/>
          <w:szCs w:val="32"/>
          <w:lang w:val="en-US" w:eastAsia="zh-CN"/>
        </w:rPr>
        <w:t>光伏发电监测项目</w:t>
      </w:r>
      <w:r>
        <w:rPr>
          <w:rFonts w:hint="eastAsia" w:ascii="仿宋" w:hAnsi="仿宋" w:eastAsia="仿宋" w:cs="仿宋"/>
          <w:sz w:val="32"/>
          <w:szCs w:val="32"/>
          <w:lang w:val="en-US" w:eastAsia="zh-CN"/>
        </w:rPr>
        <w:t>是根据《国务院扶贫办综合司 关于加强全国光伏扶贫信息监测工作的通知》(国开办司函【2019】49号）和《国务院扶贫办开发司指导司 关于村级光伏扶贫电站发电情况的通报》等文件精神，为全面推广使用光伏扶贫信息监测系统和做好村级光伏扶贫电站发电能力测算工作，进一步夯实光伏扶贫工作基础。中方县乡村振兴局负责审批、评估验收、协调等工作。该项目主管部门，对专项资金项目全面履行监管责任：一是加强项目监管，定期不定期检查，确保质量；二是及时拨付资金，加强资金使用监管，确保专款专用。</w:t>
      </w:r>
    </w:p>
    <w:p>
      <w:pPr>
        <w:pStyle w:val="7"/>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2．专项资金支持条件及资金使用管理情况。严格按照专项资金支持的项目条件和范围要求，确定专项资金支持的项目，严格按照有关规定使用管理专项资金。</w:t>
      </w:r>
    </w:p>
    <w:p>
      <w:pPr>
        <w:pStyle w:val="7"/>
        <w:spacing w:line="510" w:lineRule="exact"/>
        <w:ind w:firstLine="643" w:firstLineChars="200"/>
        <w:rPr>
          <w:rFonts w:ascii="仿宋" w:hAnsi="仿宋" w:eastAsia="仿宋"/>
          <w:b/>
          <w:sz w:val="32"/>
          <w:szCs w:val="32"/>
        </w:rPr>
      </w:pPr>
      <w:r>
        <w:rPr>
          <w:rFonts w:ascii="仿宋" w:hAnsi="仿宋" w:eastAsia="仿宋"/>
          <w:b/>
          <w:sz w:val="32"/>
          <w:szCs w:val="32"/>
        </w:rPr>
        <w:t>（二）项目绩效目标。</w:t>
      </w:r>
    </w:p>
    <w:p>
      <w:pPr>
        <w:pStyle w:val="7"/>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要加强与国网电商公司技术支持人员、电站承建方、设备厂商及第三方验收评估机构的沟通协调。加快工作进度，推动技术升级，今早将已纳入国家财政补助目录的村级光伏扶贫电站数据接入监测系统。尽快熟悉监测系统的功能和操作，认真做好电站信息核对工作，对系统中的电站级别信息及时进行修改完善和补充，4月底务必全面完成系统的普及和应用。</w:t>
      </w:r>
    </w:p>
    <w:p>
      <w:pPr>
        <w:pStyle w:val="7"/>
        <w:spacing w:line="510" w:lineRule="exact"/>
        <w:ind w:firstLine="643" w:firstLineChars="200"/>
        <w:rPr>
          <w:rFonts w:ascii="仿宋" w:hAnsi="仿宋" w:eastAsia="仿宋"/>
          <w:b/>
          <w:sz w:val="32"/>
          <w:szCs w:val="32"/>
        </w:rPr>
      </w:pPr>
      <w:r>
        <w:rPr>
          <w:rFonts w:ascii="仿宋" w:hAnsi="仿宋" w:eastAsia="仿宋"/>
          <w:b/>
          <w:sz w:val="32"/>
          <w:szCs w:val="32"/>
        </w:rPr>
        <w:t>二、绩效评价工作开展情况</w:t>
      </w:r>
    </w:p>
    <w:p>
      <w:pPr>
        <w:pStyle w:val="7"/>
        <w:spacing w:line="510" w:lineRule="exact"/>
        <w:ind w:firstLine="643" w:firstLineChars="200"/>
        <w:rPr>
          <w:rFonts w:hint="eastAsia" w:ascii="仿宋" w:hAnsi="仿宋" w:eastAsia="仿宋"/>
          <w:b/>
          <w:sz w:val="32"/>
          <w:szCs w:val="32"/>
        </w:rPr>
      </w:pPr>
      <w:r>
        <w:rPr>
          <w:rFonts w:ascii="仿宋" w:hAnsi="仿宋" w:eastAsia="仿宋"/>
          <w:b/>
          <w:sz w:val="32"/>
          <w:szCs w:val="32"/>
        </w:rPr>
        <w:t>（一）绩效评价目的。</w:t>
      </w:r>
    </w:p>
    <w:p>
      <w:pPr>
        <w:pStyle w:val="7"/>
        <w:spacing w:line="510" w:lineRule="exact"/>
        <w:ind w:firstLine="640" w:firstLineChars="200"/>
        <w:rPr>
          <w:rFonts w:hint="eastAsia" w:ascii="仿宋" w:hAnsi="仿宋" w:eastAsia="仿宋"/>
          <w:b/>
          <w:sz w:val="32"/>
          <w:szCs w:val="32"/>
          <w:lang w:eastAsia="zh-CN"/>
        </w:rPr>
      </w:pPr>
      <w:r>
        <w:rPr>
          <w:rFonts w:hint="eastAsia" w:ascii="仿宋" w:hAnsi="仿宋" w:eastAsia="仿宋"/>
          <w:sz w:val="32"/>
          <w:szCs w:val="32"/>
        </w:rPr>
        <w:t>（1）</w:t>
      </w:r>
      <w:r>
        <w:rPr>
          <w:rFonts w:hint="eastAsia" w:ascii="仿宋" w:hAnsi="仿宋" w:eastAsia="仿宋"/>
          <w:sz w:val="32"/>
          <w:szCs w:val="32"/>
          <w:lang w:eastAsia="zh-CN"/>
        </w:rPr>
        <w:t>通过</w:t>
      </w:r>
      <w:r>
        <w:rPr>
          <w:rFonts w:hint="eastAsia" w:ascii="仿宋" w:hAnsi="仿宋" w:eastAsia="仿宋"/>
          <w:sz w:val="32"/>
          <w:szCs w:val="32"/>
          <w:lang w:val="en-US" w:eastAsia="zh-CN"/>
        </w:rPr>
        <w:t>光伏发电监测项目</w:t>
      </w:r>
      <w:r>
        <w:rPr>
          <w:rFonts w:hint="eastAsia" w:ascii="仿宋" w:hAnsi="仿宋" w:eastAsia="仿宋"/>
          <w:sz w:val="32"/>
          <w:szCs w:val="32"/>
          <w:lang w:eastAsia="zh-CN"/>
        </w:rPr>
        <w:t>进行绩效评价，其主要目的是：全面了解项目管理制度和流程、资金使用情况、受益群体的反馈情况，从而强化项目监督，完善项目管理，提高项目资金使用效益和支出透明度，对存在的问题进行原因分析并提出合理化建议。</w:t>
      </w:r>
    </w:p>
    <w:p>
      <w:pPr>
        <w:pStyle w:val="7"/>
        <w:spacing w:line="510" w:lineRule="exact"/>
        <w:ind w:firstLine="643" w:firstLineChars="200"/>
        <w:rPr>
          <w:rFonts w:ascii="仿宋" w:hAnsi="仿宋" w:eastAsia="仿宋"/>
          <w:b/>
          <w:sz w:val="32"/>
          <w:szCs w:val="32"/>
        </w:rPr>
      </w:pPr>
      <w:r>
        <w:rPr>
          <w:rFonts w:ascii="仿宋" w:hAnsi="仿宋" w:eastAsia="仿宋"/>
          <w:b/>
          <w:sz w:val="32"/>
          <w:szCs w:val="32"/>
        </w:rPr>
        <w:t>（二）绩效评价原则。</w:t>
      </w:r>
    </w:p>
    <w:p>
      <w:pPr>
        <w:pStyle w:val="7"/>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1、科学规范：注重财政支出的经济性、效益性和有效性，运用科学合理的方法，按照规范的程序，对项目绩效进行客观公 正的反映。</w:t>
      </w:r>
    </w:p>
    <w:p>
      <w:pPr>
        <w:pStyle w:val="7"/>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2、统筹兼顾：绩效评价应职责明确，各有侧重，相互衔接。在单位自评的基础上，对项目资金进行资金评价。</w:t>
      </w:r>
    </w:p>
    <w:p>
      <w:pPr>
        <w:pStyle w:val="7"/>
        <w:spacing w:line="510" w:lineRule="exact"/>
        <w:ind w:firstLine="640" w:firstLineChars="200"/>
        <w:rPr>
          <w:rFonts w:hint="eastAsia" w:ascii="仿宋" w:hAnsi="仿宋" w:eastAsia="仿宋"/>
          <w:b w:val="0"/>
          <w:bCs/>
          <w:sz w:val="32"/>
          <w:szCs w:val="32"/>
          <w:lang w:val="en-US" w:eastAsia="zh-CN"/>
        </w:rPr>
      </w:pPr>
      <w:r>
        <w:rPr>
          <w:rFonts w:hint="eastAsia" w:ascii="仿宋" w:hAnsi="仿宋" w:eastAsia="仿宋"/>
          <w:b w:val="0"/>
          <w:bCs/>
          <w:sz w:val="32"/>
          <w:szCs w:val="32"/>
          <w:lang w:val="en-US" w:eastAsia="zh-CN"/>
        </w:rPr>
        <w:t>3、激励约束：绩效评价结果应与预算安排、政策调整、改进管理实质性挂钩，体现奖优罚劣和激励相容导向。</w:t>
      </w:r>
    </w:p>
    <w:p>
      <w:pPr>
        <w:pStyle w:val="7"/>
        <w:spacing w:line="510" w:lineRule="exact"/>
        <w:ind w:firstLine="640" w:firstLineChars="200"/>
        <w:rPr>
          <w:rFonts w:hint="default" w:ascii="仿宋" w:hAnsi="仿宋" w:eastAsia="仿宋"/>
          <w:b w:val="0"/>
          <w:bCs/>
          <w:sz w:val="32"/>
          <w:szCs w:val="32"/>
          <w:lang w:val="en-US" w:eastAsia="zh-CN"/>
        </w:rPr>
      </w:pPr>
      <w:r>
        <w:rPr>
          <w:rFonts w:hint="eastAsia" w:ascii="仿宋" w:hAnsi="仿宋" w:eastAsia="仿宋"/>
          <w:b w:val="0"/>
          <w:bCs/>
          <w:sz w:val="32"/>
          <w:szCs w:val="32"/>
          <w:lang w:val="en-US" w:eastAsia="zh-CN"/>
        </w:rPr>
        <w:t>4、公开透明：绩效评价结果应依法依规公开，并自觉接受社会监督。</w:t>
      </w:r>
    </w:p>
    <w:p>
      <w:pPr>
        <w:pStyle w:val="7"/>
        <w:spacing w:line="510" w:lineRule="exact"/>
        <w:ind w:firstLine="643" w:firstLineChars="200"/>
        <w:rPr>
          <w:rFonts w:ascii="仿宋" w:hAnsi="仿宋" w:eastAsia="仿宋"/>
          <w:b/>
          <w:sz w:val="32"/>
          <w:szCs w:val="32"/>
        </w:rPr>
      </w:pPr>
      <w:r>
        <w:rPr>
          <w:rFonts w:ascii="仿宋" w:hAnsi="仿宋" w:eastAsia="仿宋"/>
          <w:b/>
          <w:sz w:val="32"/>
          <w:szCs w:val="32"/>
        </w:rPr>
        <w:t>（三）绩效评价工作过程。</w:t>
      </w:r>
    </w:p>
    <w:p>
      <w:pPr>
        <w:pStyle w:val="7"/>
        <w:spacing w:line="510" w:lineRule="exact"/>
        <w:ind w:firstLine="640" w:firstLineChars="200"/>
        <w:rPr>
          <w:rFonts w:ascii="仿宋" w:hAnsi="仿宋" w:eastAsia="仿宋"/>
          <w:b/>
          <w:sz w:val="32"/>
          <w:szCs w:val="32"/>
        </w:rPr>
      </w:pPr>
      <w:r>
        <w:rPr>
          <w:rFonts w:hint="eastAsia" w:ascii="仿宋" w:hAnsi="仿宋" w:eastAsia="仿宋"/>
          <w:sz w:val="32"/>
          <w:szCs w:val="32"/>
          <w:lang w:eastAsia="zh-CN"/>
        </w:rPr>
        <w:t>县扶贫办</w:t>
      </w:r>
      <w:r>
        <w:rPr>
          <w:rFonts w:hint="eastAsia" w:ascii="仿宋" w:hAnsi="仿宋" w:eastAsia="仿宋"/>
          <w:sz w:val="32"/>
          <w:szCs w:val="32"/>
        </w:rPr>
        <w:t>认真对项目的申报内容和申报目标进行审核，其申报内容与实际相符，申报目标合理可行。</w:t>
      </w:r>
    </w:p>
    <w:p>
      <w:pPr>
        <w:pStyle w:val="7"/>
        <w:spacing w:line="510" w:lineRule="exact"/>
        <w:ind w:firstLine="643" w:firstLineChars="200"/>
        <w:rPr>
          <w:rFonts w:ascii="仿宋" w:hAnsi="仿宋" w:eastAsia="仿宋"/>
          <w:b/>
          <w:sz w:val="32"/>
          <w:szCs w:val="32"/>
        </w:rPr>
      </w:pPr>
      <w:r>
        <w:rPr>
          <w:rFonts w:ascii="仿宋" w:hAnsi="仿宋" w:eastAsia="仿宋"/>
          <w:b/>
          <w:sz w:val="32"/>
          <w:szCs w:val="32"/>
        </w:rPr>
        <w:t>三、综合评价情况及评价结论（</w:t>
      </w:r>
      <w:r>
        <w:rPr>
          <w:rFonts w:hint="eastAsia" w:ascii="仿宋" w:hAnsi="仿宋" w:eastAsia="仿宋"/>
          <w:b/>
          <w:sz w:val="32"/>
          <w:szCs w:val="32"/>
        </w:rPr>
        <w:t>见</w:t>
      </w:r>
      <w:r>
        <w:rPr>
          <w:rFonts w:ascii="仿宋" w:hAnsi="仿宋" w:eastAsia="仿宋"/>
          <w:b/>
          <w:sz w:val="32"/>
          <w:szCs w:val="32"/>
        </w:rPr>
        <w:t>附</w:t>
      </w:r>
      <w:r>
        <w:rPr>
          <w:rFonts w:hint="eastAsia" w:ascii="仿宋" w:hAnsi="仿宋" w:eastAsia="仿宋"/>
          <w:b/>
          <w:sz w:val="32"/>
          <w:szCs w:val="32"/>
        </w:rPr>
        <w:t>表1</w:t>
      </w:r>
      <w:r>
        <w:rPr>
          <w:rFonts w:ascii="仿宋" w:hAnsi="仿宋" w:eastAsia="仿宋"/>
          <w:b/>
          <w:sz w:val="32"/>
          <w:szCs w:val="32"/>
        </w:rPr>
        <w:t>）</w:t>
      </w:r>
    </w:p>
    <w:p>
      <w:pPr>
        <w:pStyle w:val="7"/>
        <w:spacing w:line="510" w:lineRule="exact"/>
        <w:ind w:firstLine="640" w:firstLineChars="200"/>
        <w:rPr>
          <w:rFonts w:ascii="仿宋" w:hAnsi="仿宋" w:eastAsia="仿宋"/>
          <w:sz w:val="32"/>
          <w:szCs w:val="32"/>
        </w:rPr>
      </w:pPr>
      <w:r>
        <w:rPr>
          <w:rFonts w:ascii="仿宋" w:hAnsi="仿宋" w:eastAsia="仿宋"/>
          <w:sz w:val="32"/>
          <w:szCs w:val="32"/>
        </w:rPr>
        <w:t>绩效评价等级为：</w:t>
      </w:r>
      <w:r>
        <w:rPr>
          <w:rFonts w:hint="eastAsia" w:ascii="仿宋" w:hAnsi="仿宋" w:eastAsia="仿宋"/>
          <w:sz w:val="32"/>
          <w:szCs w:val="32"/>
        </w:rPr>
        <w:t>优</w:t>
      </w:r>
    </w:p>
    <w:p>
      <w:pPr>
        <w:pStyle w:val="7"/>
        <w:spacing w:line="510" w:lineRule="exact"/>
        <w:ind w:firstLine="643" w:firstLineChars="200"/>
        <w:rPr>
          <w:rFonts w:ascii="仿宋" w:hAnsi="仿宋" w:eastAsia="仿宋"/>
          <w:b/>
          <w:sz w:val="32"/>
          <w:szCs w:val="32"/>
        </w:rPr>
      </w:pPr>
      <w:r>
        <w:rPr>
          <w:rFonts w:ascii="仿宋" w:hAnsi="仿宋" w:eastAsia="仿宋"/>
          <w:b/>
          <w:sz w:val="32"/>
          <w:szCs w:val="32"/>
        </w:rPr>
        <w:t>四、绩效评价指标分析</w:t>
      </w:r>
    </w:p>
    <w:p>
      <w:pPr>
        <w:pStyle w:val="7"/>
        <w:spacing w:line="510" w:lineRule="exact"/>
        <w:ind w:firstLine="640" w:firstLineChars="200"/>
        <w:rPr>
          <w:rFonts w:ascii="仿宋" w:hAnsi="仿宋" w:eastAsia="仿宋"/>
          <w:sz w:val="32"/>
          <w:szCs w:val="32"/>
        </w:rPr>
      </w:pPr>
      <w:r>
        <w:rPr>
          <w:rFonts w:ascii="仿宋" w:hAnsi="仿宋" w:eastAsia="仿宋"/>
          <w:sz w:val="32"/>
          <w:szCs w:val="32"/>
        </w:rPr>
        <w:t>（一）项目决策情况。</w:t>
      </w:r>
    </w:p>
    <w:p>
      <w:pPr>
        <w:pStyle w:val="7"/>
        <w:spacing w:line="510" w:lineRule="exact"/>
        <w:ind w:firstLine="800" w:firstLineChars="250"/>
        <w:rPr>
          <w:rFonts w:hint="default" w:ascii="仿宋" w:hAnsi="仿宋" w:eastAsia="仿宋"/>
          <w:sz w:val="32"/>
          <w:szCs w:val="32"/>
          <w:lang w:val="en-US" w:eastAsia="zh-CN"/>
        </w:rPr>
      </w:pPr>
      <w:r>
        <w:rPr>
          <w:rFonts w:hint="eastAsia" w:ascii="仿宋" w:hAnsi="仿宋" w:eastAsia="仿宋"/>
          <w:sz w:val="32"/>
          <w:szCs w:val="32"/>
          <w:lang w:eastAsia="zh-CN"/>
        </w:rPr>
        <w:t>根据省市文件及县领导指示，建立村级光伏发电监测系统，</w:t>
      </w:r>
      <w:r>
        <w:rPr>
          <w:rFonts w:hint="eastAsia" w:ascii="仿宋" w:hAnsi="仿宋" w:eastAsia="仿宋"/>
          <w:sz w:val="32"/>
          <w:szCs w:val="32"/>
          <w:lang w:val="en-US" w:eastAsia="zh-CN"/>
        </w:rPr>
        <w:t>主要责任单位为扶贫办。本项目立项符合国家法律法规、相关政策，项目工作内容与部门职责范围相符，项目申请及审批文件符合相关规定。</w:t>
      </w:r>
    </w:p>
    <w:p>
      <w:pPr>
        <w:pStyle w:val="7"/>
        <w:spacing w:line="510" w:lineRule="exact"/>
        <w:ind w:firstLine="640" w:firstLineChars="200"/>
        <w:rPr>
          <w:rFonts w:ascii="仿宋" w:hAnsi="仿宋" w:eastAsia="仿宋"/>
          <w:sz w:val="32"/>
          <w:szCs w:val="32"/>
        </w:rPr>
      </w:pPr>
      <w:r>
        <w:rPr>
          <w:rFonts w:ascii="仿宋" w:hAnsi="仿宋" w:eastAsia="仿宋"/>
          <w:sz w:val="32"/>
          <w:szCs w:val="32"/>
        </w:rPr>
        <w:t>（二）项目过程情况。</w:t>
      </w:r>
    </w:p>
    <w:p>
      <w:pPr>
        <w:pStyle w:val="7"/>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县扶贫办严格</w:t>
      </w:r>
      <w:r>
        <w:rPr>
          <w:rFonts w:hint="eastAsia" w:ascii="仿宋" w:hAnsi="仿宋" w:eastAsia="仿宋"/>
          <w:sz w:val="32"/>
          <w:szCs w:val="32"/>
        </w:rPr>
        <w:t>按照相关要求进行查看，</w:t>
      </w:r>
      <w:r>
        <w:rPr>
          <w:rFonts w:hint="eastAsia" w:ascii="仿宋" w:hAnsi="仿宋" w:eastAsia="仿宋"/>
          <w:sz w:val="32"/>
          <w:szCs w:val="32"/>
          <w:lang w:eastAsia="zh-CN"/>
        </w:rPr>
        <w:t>项目资金由财政局管理，经过扶贫办走账直接拨付到承包单位。资金管理符合国家财经法规、财务管理制度及扶贫专项资金管理办法规定，审批和拨付手续完整</w:t>
      </w:r>
      <w:r>
        <w:rPr>
          <w:rFonts w:hint="eastAsia" w:ascii="仿宋" w:hAnsi="仿宋" w:eastAsia="仿宋"/>
          <w:sz w:val="32"/>
          <w:szCs w:val="32"/>
        </w:rPr>
        <w:t>。</w:t>
      </w:r>
    </w:p>
    <w:p>
      <w:pPr>
        <w:pStyle w:val="7"/>
        <w:spacing w:line="510" w:lineRule="exact"/>
        <w:ind w:firstLine="640" w:firstLineChars="200"/>
        <w:rPr>
          <w:rFonts w:ascii="仿宋" w:hAnsi="仿宋" w:eastAsia="仿宋"/>
          <w:sz w:val="32"/>
          <w:szCs w:val="32"/>
        </w:rPr>
      </w:pPr>
      <w:r>
        <w:rPr>
          <w:rFonts w:ascii="仿宋" w:hAnsi="仿宋" w:eastAsia="仿宋"/>
          <w:sz w:val="32"/>
          <w:szCs w:val="32"/>
        </w:rPr>
        <w:t>（三）项目产出情况。</w:t>
      </w:r>
    </w:p>
    <w:p>
      <w:pPr>
        <w:pStyle w:val="7"/>
        <w:spacing w:line="51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村级光伏扶贫电站实际发电量可从全国光伏扶贫信息监测系统或当地电网公司查询。</w:t>
      </w:r>
    </w:p>
    <w:p>
      <w:pPr>
        <w:pStyle w:val="7"/>
        <w:spacing w:line="510" w:lineRule="exact"/>
        <w:ind w:firstLine="640" w:firstLineChars="200"/>
        <w:rPr>
          <w:rFonts w:ascii="仿宋" w:hAnsi="仿宋" w:eastAsia="仿宋"/>
          <w:sz w:val="32"/>
          <w:szCs w:val="32"/>
        </w:rPr>
      </w:pPr>
      <w:r>
        <w:rPr>
          <w:rFonts w:ascii="仿宋" w:hAnsi="仿宋" w:eastAsia="仿宋"/>
          <w:sz w:val="32"/>
          <w:szCs w:val="32"/>
        </w:rPr>
        <w:t>（四）项目效益情况。</w:t>
      </w:r>
    </w:p>
    <w:p>
      <w:pPr>
        <w:pStyle w:val="7"/>
        <w:spacing w:line="51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监测系统对发电情况通报、发电能力测算和发电异常预判等情况可以做到及时上报。</w:t>
      </w:r>
    </w:p>
    <w:p>
      <w:pPr>
        <w:pStyle w:val="7"/>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7"/>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无</w:t>
      </w:r>
    </w:p>
    <w:p>
      <w:pPr>
        <w:pStyle w:val="7"/>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7"/>
        <w:spacing w:line="510" w:lineRule="exact"/>
        <w:ind w:firstLine="640" w:firstLineChars="200"/>
        <w:rPr>
          <w:rFonts w:hint="eastAsia" w:ascii="仿宋" w:hAnsi="仿宋" w:eastAsia="仿宋"/>
          <w:b/>
          <w:sz w:val="32"/>
          <w:szCs w:val="32"/>
          <w:lang w:val="en-US" w:eastAsia="zh-CN"/>
        </w:rPr>
      </w:pPr>
      <w:r>
        <w:rPr>
          <w:rFonts w:hint="eastAsia" w:ascii="仿宋" w:hAnsi="仿宋" w:eastAsia="仿宋" w:cs="Times New Roman"/>
          <w:sz w:val="32"/>
          <w:szCs w:val="32"/>
          <w:lang w:val="en-US" w:eastAsia="zh-CN"/>
        </w:rPr>
        <w:t>建议对每季度、年度总公示金额与同时段申报总额一一核对；安排专人负责公示工作。</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7"/>
        <w:spacing w:line="510" w:lineRule="exact"/>
        <w:ind w:firstLine="640" w:firstLineChars="200"/>
        <w:rPr>
          <w:rFonts w:ascii="Times New Roman" w:hAnsi="Times New Roman" w:eastAsia="楷体"/>
          <w:sz w:val="32"/>
          <w:szCs w:val="32"/>
        </w:rPr>
      </w:pPr>
      <w:r>
        <w:rPr>
          <w:rFonts w:hint="eastAsia" w:ascii="Times New Roman" w:hAnsi="Times New Roman" w:eastAsia="楷体"/>
          <w:sz w:val="32"/>
          <w:szCs w:val="32"/>
        </w:rPr>
        <w:t>无</w:t>
      </w:r>
    </w:p>
    <w:p>
      <w:pPr>
        <w:widowControl/>
        <w:spacing w:line="51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numPr>
          <w:ilvl w:val="0"/>
          <w:numId w:val="1"/>
        </w:numPr>
        <w:spacing w:line="510" w:lineRule="exact"/>
        <w:ind w:firstLine="1600" w:firstLineChars="500"/>
        <w:jc w:val="left"/>
        <w:rPr>
          <w:rFonts w:ascii="Times New Roman" w:hAnsi="Times New Roman" w:eastAsia="仿宋_GB2312"/>
          <w:bCs/>
          <w:color w:val="000000"/>
          <w:kern w:val="0"/>
          <w:sz w:val="32"/>
          <w:szCs w:val="32"/>
        </w:rPr>
      </w:pPr>
      <w:r>
        <w:rPr>
          <w:rFonts w:ascii="Times New Roman" w:hAnsi="Times New Roman" w:eastAsia="仿宋_GB2312"/>
          <w:sz w:val="32"/>
          <w:szCs w:val="32"/>
        </w:rPr>
        <w:t>项目支出绩效评价指标</w:t>
      </w:r>
      <w:r>
        <w:rPr>
          <w:rFonts w:ascii="Times New Roman" w:hAnsi="Times New Roman" w:eastAsia="仿宋_GB2312"/>
          <w:bCs/>
          <w:color w:val="000000"/>
          <w:kern w:val="0"/>
          <w:sz w:val="32"/>
          <w:szCs w:val="32"/>
        </w:rPr>
        <w:t>评分表</w:t>
      </w:r>
    </w:p>
    <w:p>
      <w:pPr>
        <w:widowControl/>
        <w:numPr>
          <w:numId w:val="0"/>
        </w:numPr>
        <w:spacing w:line="510" w:lineRule="exact"/>
        <w:jc w:val="left"/>
        <w:rPr>
          <w:rFonts w:ascii="Times New Roman" w:hAnsi="Times New Roman" w:eastAsia="仿宋_GB2312"/>
          <w:bCs/>
          <w:color w:val="000000"/>
          <w:kern w:val="0"/>
          <w:sz w:val="32"/>
          <w:szCs w:val="32"/>
        </w:rPr>
      </w:pPr>
    </w:p>
    <w:p>
      <w:pPr>
        <w:widowControl/>
        <w:numPr>
          <w:numId w:val="0"/>
        </w:numPr>
        <w:spacing w:line="510" w:lineRule="exact"/>
        <w:jc w:val="left"/>
        <w:rPr>
          <w:rFonts w:ascii="Times New Roman" w:hAnsi="Times New Roman" w:eastAsia="仿宋_GB2312"/>
          <w:bCs/>
          <w:color w:val="000000"/>
          <w:kern w:val="0"/>
          <w:sz w:val="32"/>
          <w:szCs w:val="32"/>
        </w:rPr>
      </w:pPr>
    </w:p>
    <w:p>
      <w:pPr>
        <w:spacing w:line="400" w:lineRule="exact"/>
        <w:rPr>
          <w:rFonts w:hint="eastAsia" w:ascii="Times New Roman" w:hAnsi="Times New Roman" w:eastAsia="仿宋_GB2312"/>
          <w:bCs/>
          <w:color w:val="000000"/>
          <w:sz w:val="32"/>
          <w:szCs w:val="32"/>
          <w:lang w:val="en-US" w:eastAsia="zh-CN"/>
        </w:rPr>
      </w:pPr>
      <w:r>
        <w:rPr>
          <w:rFonts w:ascii="Times New Roman" w:hAnsi="Times New Roman" w:eastAsia="仿宋_GB2312"/>
          <w:bCs/>
          <w:color w:val="000000"/>
          <w:sz w:val="32"/>
          <w:szCs w:val="32"/>
        </w:rPr>
        <w:t>附件</w:t>
      </w:r>
      <w:r>
        <w:rPr>
          <w:rFonts w:hint="eastAsia" w:eastAsia="仿宋_GB2312"/>
          <w:bCs/>
          <w:color w:val="000000"/>
          <w:sz w:val="32"/>
          <w:szCs w:val="32"/>
          <w:lang w:val="en-US" w:eastAsia="zh-CN"/>
        </w:rPr>
        <w:t>1</w:t>
      </w:r>
    </w:p>
    <w:tbl>
      <w:tblPr>
        <w:tblStyle w:val="5"/>
        <w:tblW w:w="9637" w:type="dxa"/>
        <w:jc w:val="center"/>
        <w:tblLayout w:type="fixed"/>
        <w:tblCellMar>
          <w:top w:w="0" w:type="dxa"/>
          <w:left w:w="108" w:type="dxa"/>
          <w:bottom w:w="0" w:type="dxa"/>
          <w:right w:w="108" w:type="dxa"/>
        </w:tblCellMar>
      </w:tblPr>
      <w:tblGrid>
        <w:gridCol w:w="97"/>
        <w:gridCol w:w="491"/>
        <w:gridCol w:w="980"/>
        <w:gridCol w:w="1138"/>
        <w:gridCol w:w="704"/>
        <w:gridCol w:w="1134"/>
        <w:gridCol w:w="284"/>
        <w:gridCol w:w="850"/>
        <w:gridCol w:w="851"/>
        <w:gridCol w:w="283"/>
        <w:gridCol w:w="284"/>
        <w:gridCol w:w="425"/>
        <w:gridCol w:w="142"/>
        <w:gridCol w:w="709"/>
        <w:gridCol w:w="708"/>
        <w:gridCol w:w="557"/>
      </w:tblGrid>
      <w:tr>
        <w:tblPrEx>
          <w:tblCellMar>
            <w:top w:w="0" w:type="dxa"/>
            <w:left w:w="108" w:type="dxa"/>
            <w:bottom w:w="0" w:type="dxa"/>
            <w:right w:w="108" w:type="dxa"/>
          </w:tblCellMar>
        </w:tblPrEx>
        <w:trPr>
          <w:gridAfter w:val="1"/>
          <w:wAfter w:w="557" w:type="dxa"/>
          <w:trHeight w:val="349" w:hRule="exact"/>
          <w:jc w:val="center"/>
        </w:trPr>
        <w:tc>
          <w:tcPr>
            <w:tcW w:w="9080" w:type="dxa"/>
            <w:gridSpan w:val="15"/>
            <w:tcBorders>
              <w:top w:val="nil"/>
              <w:left w:val="nil"/>
              <w:bottom w:val="nil"/>
              <w:right w:val="nil"/>
            </w:tcBorders>
            <w:noWrap w:val="0"/>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557" w:type="dxa"/>
          <w:trHeight w:val="201" w:hRule="atLeast"/>
          <w:jc w:val="center"/>
        </w:trPr>
        <w:tc>
          <w:tcPr>
            <w:tcW w:w="9080" w:type="dxa"/>
            <w:gridSpan w:val="15"/>
            <w:tcBorders>
              <w:top w:val="nil"/>
              <w:left w:val="nil"/>
              <w:bottom w:val="nil"/>
              <w:right w:val="nil"/>
            </w:tcBorders>
            <w:noWrap w:val="0"/>
            <w:vAlign w:val="top"/>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lang w:val="en-US" w:eastAsia="zh-CN"/>
              </w:rPr>
              <w:t>20</w:t>
            </w:r>
            <w:r>
              <w:rPr>
                <w:rFonts w:ascii="Times New Roman" w:hAnsi="Times New Roman"/>
                <w:kern w:val="0"/>
                <w:sz w:val="22"/>
                <w:szCs w:val="22"/>
              </w:rPr>
              <w:t>年度）</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kern w:val="0"/>
                <w:sz w:val="18"/>
                <w:szCs w:val="18"/>
                <w:lang w:val="en-US" w:eastAsia="zh-CN"/>
              </w:rPr>
              <w:t>光伏扶贫电站监测系统项目</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中方县扶贫办</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中方县扶贫办</w:t>
            </w:r>
          </w:p>
        </w:tc>
      </w:tr>
      <w:tr>
        <w:tblPrEx>
          <w:tblCellMar>
            <w:top w:w="0" w:type="dxa"/>
            <w:left w:w="108" w:type="dxa"/>
            <w:bottom w:w="0" w:type="dxa"/>
            <w:right w:w="108" w:type="dxa"/>
          </w:tblCellMar>
        </w:tblPrEx>
        <w:trPr>
          <w:gridAfter w:val="1"/>
          <w:wAfter w:w="557" w:type="dxa"/>
          <w:trHeight w:val="436" w:hRule="exact"/>
          <w:jc w:val="center"/>
        </w:trPr>
        <w:tc>
          <w:tcPr>
            <w:tcW w:w="1568"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11.78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11.78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15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57" w:type="dxa"/>
          <w:trHeight w:val="300" w:hRule="exact"/>
          <w:jc w:val="center"/>
        </w:trPr>
        <w:tc>
          <w:tcPr>
            <w:tcW w:w="588" w:type="dxa"/>
            <w:gridSpan w:val="2"/>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557" w:type="dxa"/>
          <w:trHeight w:val="570" w:hRule="exact"/>
          <w:jc w:val="center"/>
        </w:trPr>
        <w:tc>
          <w:tcPr>
            <w:tcW w:w="588" w:type="dxa"/>
            <w:gridSpan w:val="2"/>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仿宋" w:hAnsi="仿宋" w:eastAsia="仿宋" w:cs="仿宋"/>
                <w:b w:val="0"/>
                <w:bCs/>
                <w:sz w:val="21"/>
                <w:szCs w:val="21"/>
                <w:lang w:val="en-US" w:eastAsia="zh-CN"/>
              </w:rPr>
              <w:t>将已纳入国家财政补助目录的村级光伏扶贫电站数据接入监测系统</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按时保质完成了</w:t>
            </w:r>
            <w:r>
              <w:rPr>
                <w:rFonts w:hint="eastAsia" w:ascii="Times New Roman" w:hAnsi="Times New Roman"/>
                <w:kern w:val="0"/>
                <w:sz w:val="18"/>
                <w:szCs w:val="18"/>
                <w:lang w:val="en-US" w:eastAsia="zh-CN"/>
              </w:rPr>
              <w:t>采集器的安装、接入</w:t>
            </w:r>
          </w:p>
        </w:tc>
      </w:tr>
      <w:tr>
        <w:tblPrEx>
          <w:tblCellMar>
            <w:top w:w="0" w:type="dxa"/>
            <w:left w:w="108" w:type="dxa"/>
            <w:bottom w:w="0" w:type="dxa"/>
            <w:right w:w="108" w:type="dxa"/>
          </w:tblCellMar>
        </w:tblPrEx>
        <w:trPr>
          <w:gridAfter w:val="1"/>
          <w:wAfter w:w="557" w:type="dxa"/>
          <w:trHeight w:val="533" w:hRule="exact"/>
          <w:jc w:val="center"/>
        </w:trPr>
        <w:tc>
          <w:tcPr>
            <w:tcW w:w="588" w:type="dxa"/>
            <w:gridSpan w:val="2"/>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3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2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gridAfter w:val="1"/>
          <w:wAfter w:w="557" w:type="dxa"/>
          <w:trHeight w:val="538"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2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color w:val="000000"/>
                <w:kern w:val="0"/>
                <w:sz w:val="18"/>
                <w:szCs w:val="18"/>
                <w:lang w:val="en-US" w:eastAsia="zh-CN"/>
              </w:rPr>
              <w:t>按合同要求在电站接入监测中心</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52</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07"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2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根据文件要求按质按量接入</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30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正常监测</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58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时效指标</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在2020年4月底之前接入系统</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按时完成</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kern w:val="0"/>
                <w:sz w:val="18"/>
                <w:szCs w:val="18"/>
                <w:lang w:val="en-US" w:eastAsia="zh-CN" w:bidi="ar-SA"/>
              </w:rPr>
            </w:pPr>
            <w:r>
              <w:rPr>
                <w:rFonts w:hint="eastAsia" w:ascii="Times New Roman" w:hAnsi="Times New Roman"/>
                <w:kern w:val="0"/>
                <w:sz w:val="18"/>
                <w:szCs w:val="18"/>
                <w:lang w:val="en-US" w:eastAsia="zh-CN" w:bidi="ar-SA"/>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531"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180" w:firstLineChars="100"/>
              <w:jc w:val="center"/>
              <w:rPr>
                <w:rFonts w:hint="default" w:ascii="Times New Roman" w:hAnsi="Times New Roman" w:eastAsia="宋体"/>
                <w:kern w:val="0"/>
                <w:sz w:val="18"/>
                <w:szCs w:val="18"/>
                <w:lang w:val="en-US" w:eastAsia="zh-CN"/>
              </w:rPr>
            </w:pPr>
            <w:r>
              <w:rPr>
                <w:rFonts w:hint="eastAsia"/>
                <w:kern w:val="0"/>
                <w:sz w:val="18"/>
                <w:szCs w:val="18"/>
                <w:lang w:val="en-US" w:eastAsia="zh-CN"/>
              </w:rPr>
              <w:t>成本指标</w:t>
            </w:r>
          </w:p>
        </w:tc>
        <w:tc>
          <w:tcPr>
            <w:tcW w:w="2122"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逆变器</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11.78</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80"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经济效益</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对村级电站电量信息化管理</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 w:hAnsi="仿宋" w:eastAsia="仿宋" w:cs="仿宋"/>
                <w:kern w:val="0"/>
                <w:sz w:val="15"/>
                <w:szCs w:val="15"/>
                <w:lang w:val="en-US" w:eastAsia="zh-CN"/>
              </w:rPr>
            </w:pPr>
            <w:r>
              <w:rPr>
                <w:rFonts w:hint="eastAsia" w:ascii="仿宋" w:hAnsi="仿宋" w:eastAsia="仿宋" w:cs="仿宋"/>
                <w:kern w:val="0"/>
                <w:sz w:val="15"/>
                <w:szCs w:val="15"/>
                <w:lang w:val="en-US" w:eastAsia="zh-CN"/>
              </w:rPr>
              <w:t>100%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5"/>
                <w:szCs w:val="15"/>
                <w:u w:val="none"/>
                <w:lang w:val="en-US" w:eastAsia="zh-CN" w:bidi="ar"/>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39"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增加受益村、受益贫困户的经济效益</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lang w:val="en-US" w:eastAsia="zh-CN"/>
              </w:rPr>
              <w:t>&gt;=90%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39"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生态效益</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无</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kern w:val="0"/>
                <w:sz w:val="15"/>
                <w:szCs w:val="15"/>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725"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8"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可持续</w:t>
            </w:r>
            <w:r>
              <w:rPr>
                <w:rFonts w:hint="eastAsia" w:ascii="Times New Roman" w:hAnsi="Times New Roman"/>
                <w:kern w:val="0"/>
                <w:sz w:val="18"/>
                <w:szCs w:val="18"/>
                <w:lang w:val="en-US" w:eastAsia="zh-CN"/>
              </w:rPr>
              <w:t>影</w:t>
            </w:r>
            <w:r>
              <w:rPr>
                <w:rFonts w:hint="eastAsia" w:ascii="Times New Roman" w:hAnsi="Times New Roman"/>
                <w:kern w:val="0"/>
                <w:sz w:val="18"/>
                <w:szCs w:val="18"/>
              </w:rPr>
              <w:t>响指标</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更好管理光伏扶贫电站</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rPr>
              <w:t>&gt;=80%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563" w:hRule="exact"/>
          <w:jc w:val="center"/>
        </w:trPr>
        <w:tc>
          <w:tcPr>
            <w:tcW w:w="588" w:type="dxa"/>
            <w:gridSpan w:val="2"/>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3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22"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群众满意度</w:t>
            </w:r>
          </w:p>
        </w:tc>
        <w:tc>
          <w:tcPr>
            <w:tcW w:w="8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kern w:val="0"/>
                <w:sz w:val="15"/>
                <w:szCs w:val="15"/>
              </w:rPr>
            </w:pPr>
            <w:r>
              <w:rPr>
                <w:rFonts w:hint="eastAsia" w:ascii="仿宋" w:hAnsi="仿宋" w:eastAsia="仿宋" w:cs="仿宋"/>
                <w:kern w:val="0"/>
                <w:sz w:val="15"/>
                <w:szCs w:val="15"/>
                <w:lang w:val="en-US" w:eastAsia="zh-CN"/>
              </w:rPr>
              <w:t>950%</w:t>
            </w:r>
          </w:p>
        </w:tc>
        <w:tc>
          <w:tcPr>
            <w:tcW w:w="851"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kern w:val="0"/>
                <w:sz w:val="15"/>
                <w:szCs w:val="15"/>
                <w:lang w:val="en-US" w:eastAsia="zh-CN"/>
              </w:rPr>
              <w:t>100%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After w:val="1"/>
          <w:wAfter w:w="557" w:type="dxa"/>
          <w:trHeight w:val="435" w:hRule="exact"/>
          <w:jc w:val="center"/>
        </w:trPr>
        <w:tc>
          <w:tcPr>
            <w:tcW w:w="6529" w:type="dxa"/>
            <w:gridSpan w:val="9"/>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nil"/>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nil"/>
              <w:right w:val="single" w:color="auto" w:sz="4" w:space="0"/>
            </w:tcBorders>
            <w:noWrap w:val="0"/>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single" w:color="auto" w:sz="4" w:space="0"/>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gridBefore w:val="1"/>
          <w:wBefore w:w="97" w:type="dxa"/>
          <w:trHeight w:val="465" w:hRule="atLeast"/>
          <w:jc w:val="center"/>
        </w:trPr>
        <w:tc>
          <w:tcPr>
            <w:tcW w:w="9540" w:type="dxa"/>
            <w:gridSpan w:val="15"/>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wBefore w:w="97" w:type="dxa"/>
          <w:trHeight w:val="210" w:hRule="atLeast"/>
          <w:jc w:val="center"/>
        </w:trPr>
        <w:tc>
          <w:tcPr>
            <w:tcW w:w="9540" w:type="dxa"/>
            <w:gridSpan w:val="15"/>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olor w:val="000000"/>
          <w:kern w:val="0"/>
          <w:sz w:val="18"/>
          <w:szCs w:val="18"/>
        </w:rPr>
      </w:pPr>
    </w:p>
    <w:p>
      <w:pPr>
        <w:widowControl/>
        <w:spacing w:line="400" w:lineRule="exact"/>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16"/>
        <w:gridCol w:w="516"/>
        <w:gridCol w:w="542"/>
        <w:gridCol w:w="546"/>
        <w:gridCol w:w="2176"/>
        <w:gridCol w:w="3667"/>
        <w:gridCol w:w="55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bookmarkStart w:id="0" w:name="_GoBack"/>
            <w:bookmarkEnd w:id="0"/>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100</w:t>
            </w: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1308D6"/>
    <w:multiLevelType w:val="singleLevel"/>
    <w:tmpl w:val="321308D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E00E02"/>
    <w:rsid w:val="356C546C"/>
    <w:rsid w:val="5F2461B2"/>
    <w:rsid w:val="66E00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Body Text First Indent 2"/>
    <w:basedOn w:val="3"/>
    <w:qFormat/>
    <w:uiPriority w:val="0"/>
    <w:pPr>
      <w:spacing w:after="0"/>
      <w:ind w:left="0" w:leftChars="0" w:firstLine="420" w:firstLineChars="200"/>
    </w:pPr>
    <w:rPr>
      <w:rFonts w:eastAsia="仿宋_GB2312"/>
      <w:sz w:val="36"/>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2021-07-30T03:01:00Z</dcterms:created>
  <dc:creator> Wendy</dc:creator>
  <cp:lastModifiedBy>一片婷儿</cp:lastModifiedBy>
  <cp:lastPrinted>2021-07-30T08:00:35Z</cp:lastPrinted>
  <dcterms:modified xsi:type="dcterms:W3CDTF">2021-07-30T08:01:14Z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F701AB01299543CC85A21DA5E4B84976</vt:lpwstr>
  </property>
</Properties>
</file>