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1B8" w:rsidRDefault="009B069D">
      <w:pPr>
        <w:pStyle w:val="a3"/>
        <w:spacing w:line="510" w:lineRule="exact"/>
        <w:jc w:val="center"/>
        <w:rPr>
          <w:rFonts w:ascii="Times New Roman" w:eastAsia="黑体" w:hAnsi="Times New Roman"/>
          <w:sz w:val="36"/>
          <w:szCs w:val="36"/>
        </w:rPr>
      </w:pPr>
      <w:bookmarkStart w:id="0" w:name="_GoBack"/>
      <w:r>
        <w:rPr>
          <w:rFonts w:ascii="Times New Roman" w:eastAsia="黑体" w:hAnsi="Times New Roman" w:hint="eastAsia"/>
          <w:sz w:val="36"/>
          <w:szCs w:val="36"/>
        </w:rPr>
        <w:t>方县财政局</w:t>
      </w:r>
      <w:r>
        <w:rPr>
          <w:rFonts w:ascii="Times New Roman" w:eastAsia="黑体" w:hAnsi="Times New Roman" w:hint="eastAsia"/>
          <w:sz w:val="36"/>
          <w:szCs w:val="36"/>
        </w:rPr>
        <w:t>2020</w:t>
      </w:r>
      <w:r>
        <w:rPr>
          <w:rFonts w:ascii="Times New Roman" w:eastAsia="黑体" w:hAnsi="Times New Roman" w:hint="eastAsia"/>
          <w:sz w:val="36"/>
          <w:szCs w:val="36"/>
        </w:rPr>
        <w:t>年度</w:t>
      </w:r>
      <w:r w:rsidR="00E764FA">
        <w:rPr>
          <w:rFonts w:ascii="Times New Roman" w:eastAsia="黑体" w:hAnsi="Times New Roman" w:hint="eastAsia"/>
          <w:sz w:val="36"/>
          <w:szCs w:val="36"/>
        </w:rPr>
        <w:t>评审</w:t>
      </w:r>
      <w:r w:rsidR="00E764FA">
        <w:rPr>
          <w:rFonts w:ascii="Times New Roman" w:eastAsia="黑体" w:hAnsi="Times New Roman"/>
          <w:sz w:val="36"/>
          <w:szCs w:val="36"/>
        </w:rPr>
        <w:t>项目支出绩效</w:t>
      </w:r>
      <w:r w:rsidR="00E764FA">
        <w:rPr>
          <w:rFonts w:ascii="Times New Roman" w:eastAsia="黑体" w:hAnsi="Times New Roman" w:hint="eastAsia"/>
          <w:sz w:val="36"/>
          <w:szCs w:val="36"/>
        </w:rPr>
        <w:t>自</w:t>
      </w:r>
      <w:r w:rsidR="00E764FA">
        <w:rPr>
          <w:rFonts w:ascii="Times New Roman" w:eastAsia="黑体" w:hAnsi="Times New Roman"/>
          <w:sz w:val="36"/>
          <w:szCs w:val="36"/>
        </w:rPr>
        <w:t>评报告</w:t>
      </w:r>
    </w:p>
    <w:bookmarkEnd w:id="0"/>
    <w:p w:rsidR="000541B8" w:rsidRDefault="000541B8">
      <w:pPr>
        <w:pStyle w:val="a3"/>
        <w:spacing w:line="510" w:lineRule="exact"/>
        <w:ind w:firstLineChars="200" w:firstLine="643"/>
        <w:rPr>
          <w:rFonts w:ascii="Times New Roman" w:eastAsia="楷体" w:hAnsi="Times New Roman"/>
          <w:b/>
          <w:sz w:val="32"/>
          <w:szCs w:val="32"/>
        </w:rPr>
      </w:pPr>
    </w:p>
    <w:p w:rsidR="000541B8" w:rsidRDefault="00E764FA">
      <w:pPr>
        <w:pStyle w:val="a3"/>
        <w:spacing w:line="510" w:lineRule="exact"/>
        <w:ind w:firstLineChars="200" w:firstLine="602"/>
        <w:rPr>
          <w:rFonts w:ascii="宋体" w:hAnsi="宋体"/>
          <w:b/>
          <w:sz w:val="30"/>
          <w:szCs w:val="30"/>
        </w:rPr>
      </w:pPr>
      <w:r>
        <w:rPr>
          <w:rFonts w:ascii="宋体" w:hAnsi="宋体"/>
          <w:b/>
          <w:sz w:val="30"/>
          <w:szCs w:val="30"/>
        </w:rPr>
        <w:t>一、基本情况</w:t>
      </w:r>
    </w:p>
    <w:p w:rsidR="000541B8" w:rsidRDefault="00E764FA">
      <w:pPr>
        <w:pStyle w:val="a3"/>
        <w:spacing w:line="510" w:lineRule="exact"/>
        <w:ind w:firstLineChars="200" w:firstLine="602"/>
        <w:rPr>
          <w:rFonts w:ascii="宋体" w:hAnsi="宋体"/>
          <w:b/>
          <w:sz w:val="30"/>
          <w:szCs w:val="30"/>
        </w:rPr>
      </w:pPr>
      <w:r>
        <w:rPr>
          <w:rFonts w:ascii="宋体" w:hAnsi="宋体"/>
          <w:b/>
          <w:sz w:val="30"/>
          <w:szCs w:val="30"/>
        </w:rPr>
        <w:t>（一）项目概况</w:t>
      </w:r>
      <w:r>
        <w:rPr>
          <w:rFonts w:ascii="宋体" w:hAnsi="宋体" w:hint="eastAsia"/>
          <w:b/>
          <w:sz w:val="30"/>
          <w:szCs w:val="30"/>
        </w:rPr>
        <w:t>。</w:t>
      </w:r>
    </w:p>
    <w:p w:rsidR="000541B8" w:rsidRDefault="00E764FA">
      <w:pPr>
        <w:pStyle w:val="a3"/>
        <w:spacing w:line="510" w:lineRule="exact"/>
        <w:ind w:firstLineChars="200" w:firstLine="600"/>
        <w:rPr>
          <w:rFonts w:ascii="宋体" w:hAnsi="宋体"/>
          <w:sz w:val="30"/>
          <w:szCs w:val="30"/>
        </w:rPr>
      </w:pPr>
      <w:r>
        <w:rPr>
          <w:rFonts w:ascii="宋体" w:hAnsi="宋体" w:hint="eastAsia"/>
          <w:sz w:val="30"/>
          <w:szCs w:val="30"/>
        </w:rPr>
        <w:t>我局完成全县评审项目聘用人员评审经费，全年预算专项资金</w:t>
      </w:r>
      <w:r>
        <w:rPr>
          <w:rFonts w:ascii="宋体" w:hAnsi="宋体" w:hint="eastAsia"/>
          <w:sz w:val="30"/>
          <w:szCs w:val="30"/>
        </w:rPr>
        <w:t>100</w:t>
      </w:r>
      <w:r>
        <w:rPr>
          <w:rFonts w:ascii="宋体" w:hAnsi="宋体" w:hint="eastAsia"/>
          <w:sz w:val="30"/>
          <w:szCs w:val="30"/>
        </w:rPr>
        <w:t>万元，实际到位专项资金</w:t>
      </w:r>
      <w:r>
        <w:rPr>
          <w:rFonts w:ascii="宋体" w:hAnsi="宋体" w:hint="eastAsia"/>
          <w:sz w:val="30"/>
          <w:szCs w:val="30"/>
        </w:rPr>
        <w:t>100</w:t>
      </w:r>
      <w:r>
        <w:rPr>
          <w:rFonts w:ascii="宋体" w:hAnsi="宋体" w:hint="eastAsia"/>
          <w:sz w:val="30"/>
          <w:szCs w:val="30"/>
        </w:rPr>
        <w:t>万元。</w:t>
      </w:r>
    </w:p>
    <w:p w:rsidR="000541B8" w:rsidRDefault="00E764FA">
      <w:pPr>
        <w:pStyle w:val="a3"/>
        <w:spacing w:line="510" w:lineRule="exact"/>
        <w:ind w:firstLineChars="200" w:firstLine="600"/>
        <w:rPr>
          <w:rFonts w:ascii="宋体" w:hAnsi="宋体"/>
          <w:sz w:val="30"/>
          <w:szCs w:val="30"/>
        </w:rPr>
      </w:pPr>
      <w:r>
        <w:rPr>
          <w:rFonts w:ascii="宋体" w:hAnsi="宋体" w:hint="eastAsia"/>
          <w:sz w:val="30"/>
          <w:szCs w:val="30"/>
        </w:rPr>
        <w:t>1</w:t>
      </w:r>
      <w:r>
        <w:rPr>
          <w:rFonts w:ascii="宋体" w:hAnsi="宋体" w:hint="eastAsia"/>
          <w:sz w:val="30"/>
          <w:szCs w:val="30"/>
        </w:rPr>
        <w:t>、项目资金投入情况。全年对聘用人员评审经费项目资金</w:t>
      </w:r>
      <w:r>
        <w:rPr>
          <w:rFonts w:ascii="宋体" w:hAnsi="宋体" w:hint="eastAsia"/>
          <w:sz w:val="30"/>
          <w:szCs w:val="30"/>
        </w:rPr>
        <w:t>100</w:t>
      </w:r>
      <w:r>
        <w:rPr>
          <w:rFonts w:ascii="宋体" w:hAnsi="宋体" w:hint="eastAsia"/>
          <w:sz w:val="30"/>
          <w:szCs w:val="30"/>
        </w:rPr>
        <w:t>万元，实际使用</w:t>
      </w:r>
      <w:r>
        <w:rPr>
          <w:rFonts w:ascii="宋体" w:hAnsi="宋体" w:hint="eastAsia"/>
          <w:sz w:val="30"/>
          <w:szCs w:val="30"/>
        </w:rPr>
        <w:t>100</w:t>
      </w:r>
      <w:r>
        <w:rPr>
          <w:rFonts w:ascii="宋体" w:hAnsi="宋体" w:hint="eastAsia"/>
          <w:sz w:val="30"/>
          <w:szCs w:val="30"/>
        </w:rPr>
        <w:t>万元。</w:t>
      </w:r>
    </w:p>
    <w:p w:rsidR="000541B8" w:rsidRDefault="00E764FA">
      <w:pPr>
        <w:pStyle w:val="a3"/>
        <w:spacing w:line="510" w:lineRule="exact"/>
        <w:ind w:firstLineChars="200" w:firstLine="600"/>
        <w:rPr>
          <w:rFonts w:ascii="宋体" w:hAnsi="宋体"/>
          <w:sz w:val="30"/>
          <w:szCs w:val="30"/>
        </w:rPr>
      </w:pPr>
      <w:r>
        <w:rPr>
          <w:rFonts w:ascii="宋体" w:hAnsi="宋体" w:hint="eastAsia"/>
          <w:sz w:val="30"/>
          <w:szCs w:val="30"/>
        </w:rPr>
        <w:t>2</w:t>
      </w:r>
      <w:r>
        <w:rPr>
          <w:rFonts w:ascii="宋体" w:hAnsi="宋体" w:hint="eastAsia"/>
          <w:sz w:val="30"/>
          <w:szCs w:val="30"/>
        </w:rPr>
        <w:t>、项目资金使用情况。资金使用方面，做到了专款专用，支付范围、标准、进度、依据符合规定，与预算基本一致。</w:t>
      </w:r>
    </w:p>
    <w:p w:rsidR="000541B8" w:rsidRDefault="00E764FA">
      <w:pPr>
        <w:pStyle w:val="a3"/>
        <w:spacing w:line="510" w:lineRule="exact"/>
        <w:ind w:firstLineChars="200" w:firstLine="602"/>
        <w:rPr>
          <w:rFonts w:ascii="宋体" w:hAnsi="宋体"/>
          <w:b/>
          <w:sz w:val="30"/>
          <w:szCs w:val="30"/>
        </w:rPr>
      </w:pPr>
      <w:r>
        <w:rPr>
          <w:rFonts w:ascii="宋体" w:hAnsi="宋体"/>
          <w:b/>
          <w:sz w:val="30"/>
          <w:szCs w:val="30"/>
        </w:rPr>
        <w:t>（二）项目绩效目标。</w:t>
      </w:r>
    </w:p>
    <w:p w:rsidR="000541B8" w:rsidRDefault="00E764FA">
      <w:pPr>
        <w:pStyle w:val="a3"/>
        <w:spacing w:line="510" w:lineRule="exact"/>
        <w:ind w:firstLine="630"/>
        <w:jc w:val="left"/>
        <w:rPr>
          <w:rFonts w:ascii="宋体" w:hAnsi="宋体"/>
          <w:sz w:val="30"/>
          <w:szCs w:val="30"/>
        </w:rPr>
      </w:pPr>
      <w:r>
        <w:rPr>
          <w:rFonts w:ascii="宋体" w:hAnsi="宋体" w:hint="eastAsia"/>
          <w:sz w:val="30"/>
          <w:szCs w:val="30"/>
        </w:rPr>
        <w:t>1.</w:t>
      </w:r>
      <w:r>
        <w:rPr>
          <w:rFonts w:ascii="宋体" w:hAnsi="宋体" w:hint="eastAsia"/>
          <w:sz w:val="30"/>
          <w:szCs w:val="30"/>
        </w:rPr>
        <w:t>根据国家有关法律、法规、规章、政策以及本县经济和社会发展战略，编制本县中长期财政计划；参与制定本县重大经济决策，研究提出运用财政、税收政策对经济进行调控和综合平衡的建议；观察执行国家有关财政分配政策。</w:t>
      </w:r>
    </w:p>
    <w:p w:rsidR="000541B8" w:rsidRDefault="00E764FA">
      <w:pPr>
        <w:pStyle w:val="a3"/>
        <w:spacing w:line="510" w:lineRule="exact"/>
        <w:ind w:firstLine="630"/>
        <w:jc w:val="left"/>
        <w:rPr>
          <w:rFonts w:ascii="宋体" w:hAnsi="宋体"/>
          <w:sz w:val="30"/>
          <w:szCs w:val="30"/>
        </w:rPr>
      </w:pPr>
      <w:r>
        <w:rPr>
          <w:rFonts w:ascii="宋体" w:hAnsi="宋体" w:hint="eastAsia"/>
          <w:sz w:val="30"/>
          <w:szCs w:val="30"/>
        </w:rPr>
        <w:t>2</w:t>
      </w:r>
      <w:r>
        <w:rPr>
          <w:rFonts w:ascii="宋体" w:hAnsi="宋体" w:hint="eastAsia"/>
          <w:sz w:val="30"/>
          <w:szCs w:val="30"/>
        </w:rPr>
        <w:t>、编制本县年度预决算草案并组织执行。</w:t>
      </w:r>
    </w:p>
    <w:p w:rsidR="000541B8" w:rsidRDefault="00E764FA">
      <w:pPr>
        <w:pStyle w:val="a3"/>
        <w:spacing w:line="510" w:lineRule="exact"/>
        <w:ind w:firstLine="630"/>
        <w:jc w:val="left"/>
        <w:rPr>
          <w:rFonts w:ascii="宋体" w:hAnsi="宋体"/>
          <w:sz w:val="30"/>
          <w:szCs w:val="30"/>
        </w:rPr>
      </w:pPr>
      <w:r>
        <w:rPr>
          <w:rFonts w:ascii="宋体" w:hAnsi="宋体" w:hint="eastAsia"/>
          <w:sz w:val="30"/>
          <w:szCs w:val="30"/>
        </w:rPr>
        <w:t>3</w:t>
      </w:r>
      <w:r>
        <w:rPr>
          <w:rFonts w:ascii="宋体" w:hAnsi="宋体" w:hint="eastAsia"/>
          <w:sz w:val="30"/>
          <w:szCs w:val="30"/>
        </w:rPr>
        <w:t>、监督财税方针政策，法律法规的执行情况；监察反映本县财政收支管理中的重大问题；研究提出加强本县财政管理的建议。</w:t>
      </w:r>
    </w:p>
    <w:p w:rsidR="000541B8" w:rsidRDefault="00E764FA">
      <w:pPr>
        <w:pStyle w:val="a3"/>
        <w:spacing w:line="510" w:lineRule="exact"/>
        <w:ind w:leftChars="150" w:left="315" w:firstLineChars="50" w:firstLine="151"/>
        <w:jc w:val="left"/>
        <w:rPr>
          <w:rFonts w:ascii="宋体" w:hAnsi="宋体"/>
          <w:b/>
          <w:sz w:val="30"/>
          <w:szCs w:val="30"/>
        </w:rPr>
      </w:pPr>
      <w:r>
        <w:rPr>
          <w:rFonts w:ascii="宋体" w:hAnsi="宋体"/>
          <w:b/>
          <w:sz w:val="30"/>
          <w:szCs w:val="30"/>
        </w:rPr>
        <w:t>二、绩效评价工作开展情况</w:t>
      </w:r>
    </w:p>
    <w:p w:rsidR="000541B8" w:rsidRDefault="00E764FA">
      <w:pPr>
        <w:snapToGrid w:val="0"/>
        <w:spacing w:line="520" w:lineRule="exact"/>
        <w:ind w:firstLineChars="200" w:firstLine="602"/>
        <w:rPr>
          <w:rFonts w:ascii="宋体" w:hAnsi="宋体"/>
          <w:b/>
          <w:sz w:val="30"/>
          <w:szCs w:val="30"/>
        </w:rPr>
      </w:pPr>
      <w:r>
        <w:rPr>
          <w:rFonts w:ascii="宋体" w:hAnsi="宋体"/>
          <w:b/>
          <w:sz w:val="30"/>
          <w:szCs w:val="30"/>
        </w:rPr>
        <w:t>（一）绩效评价目的、对象和范围。</w:t>
      </w:r>
    </w:p>
    <w:p w:rsidR="000541B8" w:rsidRDefault="00E764FA">
      <w:pPr>
        <w:snapToGrid w:val="0"/>
        <w:spacing w:line="520" w:lineRule="exact"/>
        <w:ind w:firstLineChars="200" w:firstLine="600"/>
        <w:rPr>
          <w:rFonts w:ascii="宋体" w:hAnsi="宋体" w:cs="仿宋"/>
          <w:bCs/>
          <w:color w:val="000000"/>
          <w:sz w:val="30"/>
          <w:szCs w:val="30"/>
        </w:rPr>
      </w:pPr>
      <w:r>
        <w:rPr>
          <w:rFonts w:ascii="宋体" w:hAnsi="宋体" w:cs="仿宋" w:hint="eastAsia"/>
          <w:bCs/>
          <w:color w:val="000000"/>
          <w:sz w:val="30"/>
          <w:szCs w:val="30"/>
        </w:rPr>
        <w:t>2020</w:t>
      </w:r>
      <w:r>
        <w:rPr>
          <w:rFonts w:ascii="宋体" w:hAnsi="宋体" w:cs="仿宋" w:hint="eastAsia"/>
          <w:bCs/>
          <w:color w:val="000000"/>
          <w:sz w:val="30"/>
          <w:szCs w:val="30"/>
        </w:rPr>
        <w:t>年度县财政局对全县项目评审做好项目前期预算，项目验收前及时、有效基本建成全方位、全过</w:t>
      </w:r>
      <w:r>
        <w:rPr>
          <w:rFonts w:ascii="宋体" w:hAnsi="宋体" w:cs="仿宋" w:hint="eastAsia"/>
          <w:bCs/>
          <w:color w:val="000000"/>
          <w:sz w:val="30"/>
          <w:szCs w:val="30"/>
        </w:rPr>
        <w:t>程、全覆盖的预算绩效管理体系。财政资金绩效价是预算管理的重要环节，也是当前审计的前置环节。</w:t>
      </w:r>
    </w:p>
    <w:p w:rsidR="000541B8" w:rsidRDefault="00E764FA">
      <w:pPr>
        <w:snapToGrid w:val="0"/>
        <w:spacing w:line="520" w:lineRule="exact"/>
        <w:ind w:firstLineChars="200" w:firstLine="600"/>
        <w:rPr>
          <w:rFonts w:ascii="宋体" w:hAnsi="宋体" w:cs="仿宋"/>
          <w:sz w:val="30"/>
          <w:szCs w:val="30"/>
        </w:rPr>
      </w:pPr>
      <w:r>
        <w:rPr>
          <w:rFonts w:ascii="宋体" w:hAnsi="宋体" w:cs="仿宋" w:hint="eastAsia"/>
          <w:bCs/>
          <w:color w:val="000000"/>
          <w:sz w:val="30"/>
          <w:szCs w:val="30"/>
        </w:rPr>
        <w:t>通过开展部门整体支出绩效评价工作，及时发现预算编制、预算配置、预算执行和管理、项目建设管理中的薄弱环节，建立健全</w:t>
      </w:r>
      <w:r>
        <w:rPr>
          <w:rFonts w:ascii="宋体" w:hAnsi="宋体" w:cs="仿宋" w:hint="eastAsia"/>
          <w:bCs/>
          <w:color w:val="000000"/>
          <w:sz w:val="30"/>
          <w:szCs w:val="30"/>
        </w:rPr>
        <w:lastRenderedPageBreak/>
        <w:t>财务管理制度和约束机制，依法、有效的使用财政资金，提为以后年度项目安排及资金管理提供重要依据。</w:t>
      </w:r>
      <w:r>
        <w:rPr>
          <w:rFonts w:ascii="宋体" w:hAnsi="宋体" w:cs="仿宋" w:hint="eastAsia"/>
          <w:bCs/>
          <w:color w:val="000000"/>
          <w:sz w:val="30"/>
          <w:szCs w:val="30"/>
        </w:rPr>
        <w:t xml:space="preserve"> </w:t>
      </w:r>
    </w:p>
    <w:p w:rsidR="000541B8" w:rsidRDefault="00E764FA">
      <w:pPr>
        <w:spacing w:line="600" w:lineRule="exact"/>
        <w:ind w:firstLineChars="150" w:firstLine="452"/>
        <w:rPr>
          <w:rFonts w:ascii="宋体" w:hAnsi="宋体"/>
          <w:b/>
          <w:sz w:val="30"/>
          <w:szCs w:val="30"/>
        </w:rPr>
      </w:pPr>
      <w:r>
        <w:rPr>
          <w:rFonts w:ascii="宋体" w:hAnsi="宋体"/>
          <w:b/>
          <w:sz w:val="30"/>
          <w:szCs w:val="30"/>
        </w:rPr>
        <w:t>（二）绩效评价原则、评价指标体系（附表说明）、评价方法、评价标准等。</w:t>
      </w:r>
    </w:p>
    <w:p w:rsidR="000541B8" w:rsidRDefault="00E764FA">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1</w:t>
      </w:r>
      <w:r>
        <w:rPr>
          <w:rFonts w:ascii="宋体" w:hAnsi="宋体" w:cs="仿宋" w:hint="eastAsia"/>
          <w:bCs/>
          <w:color w:val="000000"/>
          <w:sz w:val="30"/>
          <w:szCs w:val="30"/>
        </w:rPr>
        <w:t>、部门整体支出绩效评价原则：遵循客观公正，操作简便高效，尊重客观实际、实事求是的原则。</w:t>
      </w:r>
    </w:p>
    <w:p w:rsidR="000541B8" w:rsidRDefault="00E764FA">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2</w:t>
      </w:r>
      <w:r>
        <w:rPr>
          <w:rFonts w:ascii="宋体" w:hAnsi="宋体" w:cs="仿宋" w:hint="eastAsia"/>
          <w:bCs/>
          <w:color w:val="000000"/>
          <w:sz w:val="30"/>
          <w:szCs w:val="30"/>
        </w:rPr>
        <w:t>、整体支出绩效评价体系：指标体系包括共性指标和个性指标两部分，本次主要参照了财政部门制定《部门整体支出绩效评价指标体系》的相关内容，根据部门具体情况对个性指标进行里调整细化。</w:t>
      </w:r>
    </w:p>
    <w:p w:rsidR="000541B8" w:rsidRDefault="00E764FA">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3</w:t>
      </w:r>
      <w:r>
        <w:rPr>
          <w:rFonts w:ascii="宋体" w:hAnsi="宋体" w:cs="仿宋" w:hint="eastAsia"/>
          <w:bCs/>
          <w:color w:val="000000"/>
          <w:sz w:val="30"/>
          <w:szCs w:val="30"/>
        </w:rPr>
        <w:t>、整体支出绩效评价方法：主要采用投入产出效益分析法、比较法等方法。</w:t>
      </w:r>
    </w:p>
    <w:p w:rsidR="000541B8" w:rsidRDefault="00E764FA">
      <w:pPr>
        <w:spacing w:line="600" w:lineRule="exact"/>
        <w:ind w:firstLineChars="200" w:firstLine="602"/>
        <w:rPr>
          <w:rFonts w:ascii="宋体" w:hAnsi="宋体"/>
          <w:b/>
          <w:sz w:val="30"/>
          <w:szCs w:val="30"/>
        </w:rPr>
      </w:pPr>
      <w:r>
        <w:rPr>
          <w:rFonts w:ascii="宋体" w:hAnsi="宋体"/>
          <w:b/>
          <w:sz w:val="30"/>
          <w:szCs w:val="30"/>
        </w:rPr>
        <w:t>（三）绩效评价工作过程。</w:t>
      </w:r>
    </w:p>
    <w:p w:rsidR="000541B8" w:rsidRDefault="00E764FA">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我局成立了绩效评价工作小组。具体由局财务室牵头，各二级局及各股室配合，组织开展部门整体支出绩效自评。</w:t>
      </w:r>
    </w:p>
    <w:p w:rsidR="000541B8" w:rsidRDefault="00E764FA">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我局及时研究开展绩效评价的有关工作方案，细化了《部门整体支出绩效评价指标及评分标准》《项目支出绩效自评表》。绩效评价工作收集并审核预算单</w:t>
      </w:r>
      <w:r>
        <w:rPr>
          <w:rFonts w:ascii="宋体" w:hAnsi="宋体" w:cs="仿宋" w:hint="eastAsia"/>
          <w:bCs/>
          <w:color w:val="000000"/>
          <w:sz w:val="30"/>
          <w:szCs w:val="30"/>
        </w:rPr>
        <w:t>位和相关业务绩效基础数据表、指标评分表、专项资金绩效目标自评表和相关报告以及</w:t>
      </w:r>
      <w:r>
        <w:rPr>
          <w:rFonts w:ascii="宋体" w:hAnsi="宋体" w:cs="仿宋" w:hint="eastAsia"/>
          <w:bCs/>
          <w:color w:val="000000"/>
          <w:sz w:val="30"/>
          <w:szCs w:val="30"/>
        </w:rPr>
        <w:t>2020</w:t>
      </w:r>
      <w:r>
        <w:rPr>
          <w:rFonts w:ascii="宋体" w:hAnsi="宋体" w:cs="仿宋" w:hint="eastAsia"/>
          <w:bCs/>
          <w:color w:val="000000"/>
          <w:sz w:val="30"/>
          <w:szCs w:val="30"/>
        </w:rPr>
        <w:t>年度预决算报表、资金管理、经费支出、资产管理等相关文件资料，财务会计凭证，并对数据的全面性、真实性以及指标口径的一致性进行综合分析，形成自评。</w:t>
      </w:r>
    </w:p>
    <w:p w:rsidR="000541B8" w:rsidRDefault="00E764FA">
      <w:pPr>
        <w:pStyle w:val="a3"/>
        <w:spacing w:line="510" w:lineRule="exact"/>
        <w:ind w:firstLineChars="150" w:firstLine="452"/>
        <w:rPr>
          <w:rFonts w:ascii="宋体" w:hAnsi="宋体"/>
          <w:b/>
          <w:sz w:val="30"/>
          <w:szCs w:val="30"/>
        </w:rPr>
      </w:pPr>
      <w:r>
        <w:rPr>
          <w:rFonts w:ascii="宋体" w:hAnsi="宋体"/>
          <w:b/>
          <w:sz w:val="30"/>
          <w:szCs w:val="30"/>
        </w:rPr>
        <w:t>三、综合评价情况及评价结论（附相关评分表）</w:t>
      </w:r>
    </w:p>
    <w:p w:rsidR="000541B8" w:rsidRDefault="00E764FA">
      <w:pPr>
        <w:pStyle w:val="a3"/>
        <w:spacing w:line="510" w:lineRule="exact"/>
        <w:ind w:firstLineChars="200" w:firstLine="600"/>
        <w:rPr>
          <w:rFonts w:ascii="宋体" w:hAnsi="宋体"/>
          <w:sz w:val="30"/>
          <w:szCs w:val="30"/>
        </w:rPr>
      </w:pPr>
      <w:r>
        <w:rPr>
          <w:rFonts w:ascii="宋体" w:hAnsi="宋体" w:hint="eastAsia"/>
          <w:sz w:val="30"/>
          <w:szCs w:val="30"/>
        </w:rPr>
        <w:lastRenderedPageBreak/>
        <w:t>根据《项目支出绩效评价共性指标表》得分</w:t>
      </w:r>
      <w:r>
        <w:rPr>
          <w:rFonts w:ascii="宋体" w:hAnsi="宋体" w:hint="eastAsia"/>
          <w:sz w:val="30"/>
          <w:szCs w:val="30"/>
        </w:rPr>
        <w:t>96</w:t>
      </w:r>
      <w:r>
        <w:rPr>
          <w:rFonts w:ascii="宋体" w:hAnsi="宋体" w:hint="eastAsia"/>
          <w:sz w:val="30"/>
          <w:szCs w:val="30"/>
        </w:rPr>
        <w:t>分，绩效价评等级为优</w:t>
      </w:r>
      <w:r>
        <w:rPr>
          <w:rFonts w:ascii="宋体" w:hAnsi="宋体"/>
          <w:sz w:val="30"/>
          <w:szCs w:val="30"/>
        </w:rPr>
        <w:t>。</w:t>
      </w:r>
    </w:p>
    <w:p w:rsidR="000541B8" w:rsidRDefault="00E764FA">
      <w:pPr>
        <w:pStyle w:val="a3"/>
        <w:spacing w:line="510" w:lineRule="exact"/>
        <w:ind w:firstLineChars="200" w:firstLine="602"/>
        <w:rPr>
          <w:rFonts w:ascii="宋体" w:hAnsi="宋体"/>
          <w:b/>
          <w:sz w:val="30"/>
          <w:szCs w:val="30"/>
        </w:rPr>
      </w:pPr>
      <w:r>
        <w:rPr>
          <w:rFonts w:ascii="宋体" w:hAnsi="宋体"/>
          <w:b/>
          <w:sz w:val="30"/>
          <w:szCs w:val="30"/>
        </w:rPr>
        <w:t>四、绩效评价指标分析</w:t>
      </w:r>
    </w:p>
    <w:p w:rsidR="000541B8" w:rsidRDefault="00E764FA">
      <w:pPr>
        <w:pStyle w:val="a3"/>
        <w:spacing w:line="510" w:lineRule="exact"/>
        <w:ind w:firstLineChars="200" w:firstLine="602"/>
        <w:rPr>
          <w:rFonts w:ascii="宋体" w:hAnsi="宋体"/>
          <w:b/>
          <w:sz w:val="30"/>
          <w:szCs w:val="30"/>
        </w:rPr>
      </w:pPr>
      <w:r>
        <w:rPr>
          <w:rFonts w:ascii="宋体" w:hAnsi="宋体"/>
          <w:b/>
          <w:sz w:val="30"/>
          <w:szCs w:val="30"/>
        </w:rPr>
        <w:t>（一）项目决策情况</w:t>
      </w:r>
    </w:p>
    <w:p w:rsidR="000541B8" w:rsidRDefault="00E764FA">
      <w:pPr>
        <w:pStyle w:val="a3"/>
        <w:spacing w:line="510" w:lineRule="exact"/>
        <w:ind w:firstLineChars="200" w:firstLine="600"/>
        <w:rPr>
          <w:rFonts w:ascii="宋体" w:hAnsi="宋体"/>
          <w:sz w:val="30"/>
          <w:szCs w:val="30"/>
        </w:rPr>
      </w:pPr>
      <w:r>
        <w:rPr>
          <w:rFonts w:ascii="宋体" w:hAnsi="宋体" w:hint="eastAsia"/>
          <w:sz w:val="30"/>
          <w:szCs w:val="30"/>
        </w:rPr>
        <w:t>根据县政府会议纪要执行落实到位。</w:t>
      </w:r>
    </w:p>
    <w:p w:rsidR="000541B8" w:rsidRDefault="00E764FA">
      <w:pPr>
        <w:pStyle w:val="a3"/>
        <w:spacing w:line="510" w:lineRule="exact"/>
        <w:ind w:firstLineChars="200" w:firstLine="602"/>
        <w:rPr>
          <w:rFonts w:ascii="宋体" w:hAnsi="宋体"/>
          <w:b/>
          <w:sz w:val="30"/>
          <w:szCs w:val="30"/>
        </w:rPr>
      </w:pPr>
      <w:r>
        <w:rPr>
          <w:rFonts w:ascii="宋体" w:hAnsi="宋体"/>
          <w:b/>
          <w:sz w:val="30"/>
          <w:szCs w:val="30"/>
        </w:rPr>
        <w:t>（二）项目过程情况</w:t>
      </w:r>
    </w:p>
    <w:p w:rsidR="000541B8" w:rsidRDefault="00E764FA">
      <w:pPr>
        <w:pStyle w:val="a3"/>
        <w:spacing w:line="510" w:lineRule="exact"/>
        <w:ind w:firstLineChars="200" w:firstLine="600"/>
        <w:rPr>
          <w:rFonts w:ascii="宋体" w:hAnsi="宋体"/>
          <w:sz w:val="30"/>
          <w:szCs w:val="30"/>
        </w:rPr>
      </w:pPr>
      <w:r>
        <w:rPr>
          <w:rFonts w:ascii="宋体" w:hAnsi="宋体" w:hint="eastAsia"/>
          <w:sz w:val="30"/>
          <w:szCs w:val="30"/>
        </w:rPr>
        <w:t>主要体现业务管理、财务管理和会计信息管理几个面方。重点考核管理制度建立情况、过</w:t>
      </w:r>
      <w:r>
        <w:rPr>
          <w:rFonts w:ascii="宋体" w:hAnsi="宋体" w:hint="eastAsia"/>
          <w:sz w:val="30"/>
          <w:szCs w:val="30"/>
        </w:rPr>
        <w:t>程监管情况。如管理制度健全性、制度执行有效性、项目质量可控性；资金使用合规性、项目资金安全性；会计信息能否全面范性和完整性。</w:t>
      </w:r>
    </w:p>
    <w:p w:rsidR="000541B8" w:rsidRDefault="00E764FA">
      <w:pPr>
        <w:pStyle w:val="a3"/>
        <w:spacing w:line="510" w:lineRule="exact"/>
        <w:ind w:firstLineChars="200" w:firstLine="602"/>
        <w:rPr>
          <w:rFonts w:ascii="宋体" w:hAnsi="宋体"/>
          <w:b/>
          <w:sz w:val="30"/>
          <w:szCs w:val="30"/>
        </w:rPr>
      </w:pPr>
      <w:r>
        <w:rPr>
          <w:rFonts w:ascii="宋体" w:hAnsi="宋体"/>
          <w:b/>
          <w:sz w:val="30"/>
          <w:szCs w:val="30"/>
        </w:rPr>
        <w:t>（三）项目产出情况</w:t>
      </w:r>
    </w:p>
    <w:p w:rsidR="000541B8" w:rsidRDefault="00E764FA">
      <w:pPr>
        <w:pStyle w:val="a3"/>
        <w:spacing w:line="510" w:lineRule="exact"/>
        <w:ind w:firstLineChars="200" w:firstLine="600"/>
        <w:rPr>
          <w:rFonts w:ascii="宋体" w:hAnsi="宋体"/>
          <w:sz w:val="30"/>
          <w:szCs w:val="30"/>
        </w:rPr>
      </w:pPr>
      <w:r>
        <w:rPr>
          <w:rFonts w:ascii="宋体" w:hAnsi="宋体" w:hint="eastAsia"/>
          <w:sz w:val="30"/>
          <w:szCs w:val="30"/>
        </w:rPr>
        <w:t>主要体现项目实施过程产出数量、评审项目按实际实施项目为准，做好项目前期预算、按实际完成。</w:t>
      </w:r>
    </w:p>
    <w:p w:rsidR="000541B8" w:rsidRDefault="00E764FA">
      <w:pPr>
        <w:pStyle w:val="a3"/>
        <w:spacing w:line="510" w:lineRule="exact"/>
        <w:ind w:firstLineChars="200" w:firstLine="602"/>
        <w:rPr>
          <w:rFonts w:ascii="宋体" w:hAnsi="宋体"/>
          <w:b/>
          <w:sz w:val="30"/>
          <w:szCs w:val="30"/>
        </w:rPr>
      </w:pPr>
      <w:r>
        <w:rPr>
          <w:rFonts w:ascii="宋体" w:hAnsi="宋体"/>
          <w:b/>
          <w:sz w:val="30"/>
          <w:szCs w:val="30"/>
        </w:rPr>
        <w:t>（四）项目效益情况</w:t>
      </w:r>
    </w:p>
    <w:p w:rsidR="000541B8" w:rsidRDefault="00E764FA">
      <w:pPr>
        <w:pStyle w:val="a3"/>
        <w:spacing w:line="510" w:lineRule="exact"/>
        <w:ind w:firstLineChars="200" w:firstLine="600"/>
        <w:rPr>
          <w:rFonts w:ascii="宋体" w:hAnsi="宋体"/>
          <w:sz w:val="30"/>
          <w:szCs w:val="30"/>
        </w:rPr>
      </w:pPr>
      <w:r>
        <w:rPr>
          <w:rFonts w:ascii="宋体" w:hAnsi="宋体" w:hint="eastAsia"/>
          <w:sz w:val="30"/>
          <w:szCs w:val="30"/>
        </w:rPr>
        <w:t>按照年初的绩效目标，提高政府投资效益，节约财政资金，项目建设中对环境保护得到群众满意度</w:t>
      </w:r>
      <w:r>
        <w:rPr>
          <w:rFonts w:ascii="宋体" w:hAnsi="宋体" w:hint="eastAsia"/>
          <w:sz w:val="30"/>
          <w:szCs w:val="30"/>
        </w:rPr>
        <w:t>100%</w:t>
      </w:r>
      <w:r>
        <w:rPr>
          <w:rFonts w:ascii="宋体" w:hAnsi="宋体" w:hint="eastAsia"/>
          <w:sz w:val="30"/>
          <w:szCs w:val="30"/>
        </w:rPr>
        <w:t>。</w:t>
      </w:r>
    </w:p>
    <w:p w:rsidR="000541B8" w:rsidRDefault="00E764FA">
      <w:pPr>
        <w:pStyle w:val="a3"/>
        <w:spacing w:line="510" w:lineRule="exact"/>
        <w:ind w:firstLineChars="200" w:firstLine="602"/>
        <w:rPr>
          <w:rFonts w:ascii="宋体" w:hAnsi="宋体"/>
          <w:b/>
          <w:sz w:val="30"/>
          <w:szCs w:val="30"/>
        </w:rPr>
      </w:pPr>
      <w:r>
        <w:rPr>
          <w:rFonts w:ascii="宋体" w:hAnsi="宋体"/>
          <w:b/>
          <w:sz w:val="30"/>
          <w:szCs w:val="30"/>
        </w:rPr>
        <w:t>五、主要经验及做法、存在的问题及原因分析</w:t>
      </w:r>
    </w:p>
    <w:p w:rsidR="000541B8" w:rsidRDefault="00E764FA">
      <w:pPr>
        <w:pStyle w:val="a3"/>
        <w:spacing w:line="510" w:lineRule="exact"/>
        <w:ind w:firstLineChars="200" w:firstLine="600"/>
        <w:rPr>
          <w:rFonts w:ascii="宋体" w:hAnsi="宋体" w:cs="仿宋"/>
          <w:bCs/>
          <w:color w:val="000000"/>
          <w:sz w:val="30"/>
          <w:szCs w:val="30"/>
        </w:rPr>
      </w:pPr>
      <w:r>
        <w:rPr>
          <w:rFonts w:ascii="宋体" w:hAnsi="宋体" w:cs="仿宋" w:hint="eastAsia"/>
          <w:bCs/>
          <w:color w:val="000000"/>
          <w:sz w:val="30"/>
          <w:szCs w:val="30"/>
        </w:rPr>
        <w:t>通过对我局整体支出情况的分析，反映出目前在整体支出主要加大绩效目标的申报审核控制力度，加强对项目组织申报单位在项目执</w:t>
      </w:r>
      <w:r>
        <w:rPr>
          <w:rFonts w:ascii="宋体" w:hAnsi="宋体" w:cs="仿宋" w:hint="eastAsia"/>
          <w:bCs/>
          <w:color w:val="000000"/>
          <w:sz w:val="30"/>
          <w:szCs w:val="30"/>
        </w:rPr>
        <w:t>行绩效跟踪监督。</w:t>
      </w:r>
    </w:p>
    <w:p w:rsidR="000541B8" w:rsidRDefault="00E764FA">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0541B8" w:rsidRDefault="00E764FA">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0541B8" w:rsidRDefault="00E764FA">
      <w:pPr>
        <w:widowControl/>
        <w:spacing w:line="510" w:lineRule="exact"/>
        <w:ind w:firstLineChars="200" w:firstLine="600"/>
        <w:jc w:val="left"/>
        <w:rPr>
          <w:rFonts w:ascii="宋体" w:hAnsi="宋体"/>
          <w:sz w:val="30"/>
          <w:szCs w:val="30"/>
        </w:rPr>
      </w:pPr>
      <w:r>
        <w:rPr>
          <w:rFonts w:ascii="宋体" w:hAnsi="宋体"/>
          <w:sz w:val="30"/>
          <w:szCs w:val="30"/>
        </w:rPr>
        <w:t>附件</w:t>
      </w:r>
      <w:r w:rsidR="009B069D">
        <w:rPr>
          <w:rFonts w:ascii="宋体" w:hAnsi="宋体" w:hint="eastAsia"/>
          <w:sz w:val="30"/>
          <w:szCs w:val="30"/>
        </w:rPr>
        <w:t>1</w:t>
      </w:r>
      <w:r>
        <w:rPr>
          <w:rFonts w:ascii="宋体" w:hAnsi="宋体"/>
          <w:sz w:val="30"/>
          <w:szCs w:val="30"/>
        </w:rPr>
        <w:t>项目支出绩效自评表</w:t>
      </w:r>
    </w:p>
    <w:p w:rsidR="000541B8" w:rsidRDefault="009B069D">
      <w:pPr>
        <w:widowControl/>
        <w:spacing w:line="510" w:lineRule="exact"/>
        <w:ind w:firstLineChars="500" w:firstLine="1500"/>
        <w:jc w:val="left"/>
        <w:rPr>
          <w:rFonts w:ascii="宋体" w:hAnsi="宋体"/>
          <w:sz w:val="30"/>
          <w:szCs w:val="30"/>
        </w:rPr>
      </w:pPr>
      <w:r>
        <w:rPr>
          <w:rFonts w:ascii="宋体" w:hAnsi="宋体" w:hint="eastAsia"/>
          <w:sz w:val="30"/>
          <w:szCs w:val="30"/>
        </w:rPr>
        <w:t>2</w:t>
      </w:r>
      <w:r w:rsidR="00E764FA">
        <w:rPr>
          <w:rFonts w:ascii="宋体" w:hAnsi="宋体"/>
          <w:sz w:val="30"/>
          <w:szCs w:val="30"/>
        </w:rPr>
        <w:t>.</w:t>
      </w:r>
      <w:r w:rsidR="00E764FA">
        <w:rPr>
          <w:rFonts w:ascii="宋体" w:hAnsi="宋体"/>
          <w:sz w:val="30"/>
          <w:szCs w:val="30"/>
        </w:rPr>
        <w:t>项目支出绩效评价指标</w:t>
      </w:r>
      <w:r w:rsidR="00E764FA">
        <w:rPr>
          <w:rFonts w:ascii="宋体" w:hAnsi="宋体"/>
          <w:bCs/>
          <w:color w:val="000000"/>
          <w:kern w:val="0"/>
          <w:sz w:val="30"/>
          <w:szCs w:val="30"/>
        </w:rPr>
        <w:t>评分表</w:t>
      </w:r>
    </w:p>
    <w:p w:rsidR="000541B8" w:rsidRDefault="000541B8">
      <w:pPr>
        <w:spacing w:line="400" w:lineRule="exact"/>
        <w:rPr>
          <w:rFonts w:ascii="宋体" w:hAnsi="宋体"/>
          <w:bCs/>
          <w:color w:val="000000"/>
          <w:sz w:val="30"/>
          <w:szCs w:val="30"/>
        </w:rPr>
      </w:pPr>
    </w:p>
    <w:p w:rsidR="000541B8" w:rsidRDefault="000541B8">
      <w:pPr>
        <w:spacing w:line="400" w:lineRule="exact"/>
        <w:rPr>
          <w:rFonts w:ascii="Times New Roman" w:eastAsia="仿宋_GB2312" w:hAnsi="Times New Roman"/>
          <w:bCs/>
          <w:color w:val="000000"/>
          <w:sz w:val="32"/>
          <w:szCs w:val="32"/>
        </w:rPr>
      </w:pPr>
    </w:p>
    <w:p w:rsidR="000541B8" w:rsidRDefault="000541B8">
      <w:pPr>
        <w:spacing w:line="400" w:lineRule="exact"/>
        <w:rPr>
          <w:rFonts w:ascii="Times New Roman" w:eastAsia="仿宋_GB2312" w:hAnsi="Times New Roman"/>
          <w:bCs/>
          <w:color w:val="000000"/>
          <w:sz w:val="32"/>
          <w:szCs w:val="32"/>
        </w:rPr>
      </w:pPr>
    </w:p>
    <w:p w:rsidR="000541B8" w:rsidRDefault="00E764FA">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9B069D">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1158"/>
        <w:gridCol w:w="709"/>
        <w:gridCol w:w="117"/>
        <w:gridCol w:w="450"/>
        <w:gridCol w:w="259"/>
        <w:gridCol w:w="450"/>
        <w:gridCol w:w="401"/>
        <w:gridCol w:w="708"/>
      </w:tblGrid>
      <w:tr w:rsidR="000541B8">
        <w:trPr>
          <w:trHeight w:hRule="exact" w:val="349"/>
          <w:jc w:val="center"/>
        </w:trPr>
        <w:tc>
          <w:tcPr>
            <w:tcW w:w="9080" w:type="dxa"/>
            <w:gridSpan w:val="14"/>
            <w:tcBorders>
              <w:top w:val="nil"/>
              <w:left w:val="nil"/>
              <w:bottom w:val="nil"/>
              <w:right w:val="nil"/>
            </w:tcBorders>
            <w:vAlign w:val="center"/>
          </w:tcPr>
          <w:p w:rsidR="000541B8" w:rsidRDefault="00E764FA">
            <w:pPr>
              <w:widowControl/>
              <w:spacing w:line="320" w:lineRule="exact"/>
              <w:jc w:val="center"/>
              <w:rPr>
                <w:rFonts w:ascii="Times New Roman" w:hAnsi="Times New Roman"/>
                <w:b/>
                <w:bCs/>
                <w:kern w:val="0"/>
                <w:sz w:val="32"/>
                <w:szCs w:val="32"/>
              </w:rPr>
            </w:pPr>
            <w:r>
              <w:rPr>
                <w:rFonts w:ascii="Times New Roman" w:hAnsi="Times New Roman" w:hint="eastAsia"/>
                <w:b/>
                <w:bCs/>
                <w:kern w:val="0"/>
                <w:sz w:val="32"/>
                <w:szCs w:val="32"/>
              </w:rPr>
              <w:t>评审</w:t>
            </w:r>
            <w:r>
              <w:rPr>
                <w:rFonts w:ascii="Times New Roman" w:hAnsi="Times New Roman"/>
                <w:b/>
                <w:bCs/>
                <w:kern w:val="0"/>
                <w:sz w:val="32"/>
                <w:szCs w:val="32"/>
              </w:rPr>
              <w:t>项目支出绩效自评表</w:t>
            </w:r>
          </w:p>
        </w:tc>
      </w:tr>
      <w:tr w:rsidR="000541B8">
        <w:trPr>
          <w:trHeight w:val="201"/>
          <w:jc w:val="center"/>
        </w:trPr>
        <w:tc>
          <w:tcPr>
            <w:tcW w:w="9080" w:type="dxa"/>
            <w:gridSpan w:val="14"/>
            <w:tcBorders>
              <w:top w:val="nil"/>
              <w:left w:val="nil"/>
              <w:bottom w:val="nil"/>
              <w:right w:val="nil"/>
            </w:tcBorders>
          </w:tcPr>
          <w:p w:rsidR="000541B8" w:rsidRDefault="00E764FA">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20</w:t>
            </w:r>
            <w:r>
              <w:rPr>
                <w:rFonts w:ascii="Times New Roman" w:hAnsi="Times New Roman"/>
                <w:kern w:val="0"/>
                <w:sz w:val="22"/>
                <w:szCs w:val="22"/>
              </w:rPr>
              <w:t>年度）</w:t>
            </w:r>
          </w:p>
        </w:tc>
      </w:tr>
      <w:tr w:rsidR="000541B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评审聘用人员专项</w:t>
            </w:r>
          </w:p>
        </w:tc>
      </w:tr>
      <w:tr w:rsidR="000541B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418" w:type="dxa"/>
            <w:gridSpan w:val="5"/>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中方县财政局</w:t>
            </w:r>
          </w:p>
        </w:tc>
        <w:tc>
          <w:tcPr>
            <w:tcW w:w="826"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807"/>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42"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26"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0541B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1442"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26"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541B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541B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541B8">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98" w:type="dxa"/>
            <w:gridSpan w:val="6"/>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094" w:type="dxa"/>
            <w:gridSpan w:val="7"/>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0541B8">
        <w:trPr>
          <w:trHeight w:hRule="exact" w:val="1415"/>
          <w:jc w:val="center"/>
        </w:trPr>
        <w:tc>
          <w:tcPr>
            <w:tcW w:w="588"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5398" w:type="dxa"/>
            <w:gridSpan w:val="6"/>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left"/>
              <w:rPr>
                <w:rFonts w:ascii="宋体" w:hAnsi="宋体"/>
                <w:sz w:val="18"/>
                <w:szCs w:val="18"/>
              </w:rPr>
            </w:pPr>
            <w:r>
              <w:rPr>
                <w:rFonts w:ascii="宋体" w:hAnsi="宋体" w:hint="eastAsia"/>
                <w:color w:val="000000"/>
                <w:kern w:val="0"/>
                <w:sz w:val="18"/>
                <w:szCs w:val="18"/>
              </w:rPr>
              <w:t>实施全县评审项目工作，做好项目前期预算，</w:t>
            </w:r>
          </w:p>
          <w:p w:rsidR="000541B8" w:rsidRDefault="000541B8">
            <w:pPr>
              <w:widowControl/>
              <w:spacing w:line="240" w:lineRule="exact"/>
              <w:jc w:val="center"/>
              <w:rPr>
                <w:rFonts w:ascii="Times New Roman" w:hAnsi="Times New Roman"/>
                <w:kern w:val="0"/>
                <w:sz w:val="18"/>
                <w:szCs w:val="18"/>
              </w:rPr>
            </w:pPr>
          </w:p>
        </w:tc>
        <w:tc>
          <w:tcPr>
            <w:tcW w:w="3094" w:type="dxa"/>
            <w:gridSpan w:val="7"/>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left"/>
              <w:rPr>
                <w:rFonts w:ascii="Times New Roman" w:hAnsi="Times New Roman"/>
                <w:kern w:val="0"/>
                <w:sz w:val="18"/>
                <w:szCs w:val="18"/>
              </w:rPr>
            </w:pPr>
            <w:r>
              <w:rPr>
                <w:rFonts w:ascii="宋体" w:hAnsi="宋体" w:hint="eastAsia"/>
                <w:color w:val="000000"/>
                <w:kern w:val="0"/>
                <w:sz w:val="18"/>
                <w:szCs w:val="18"/>
              </w:rPr>
              <w:t>完成全县</w:t>
            </w:r>
            <w:r>
              <w:rPr>
                <w:rFonts w:ascii="宋体" w:hAnsi="宋体" w:hint="eastAsia"/>
                <w:sz w:val="18"/>
                <w:szCs w:val="18"/>
              </w:rPr>
              <w:t>各项预算实际完成项目评审工作</w:t>
            </w:r>
          </w:p>
        </w:tc>
      </w:tr>
      <w:tr w:rsidR="000541B8">
        <w:trPr>
          <w:trHeight w:hRule="exact" w:val="533"/>
          <w:jc w:val="center"/>
        </w:trPr>
        <w:tc>
          <w:tcPr>
            <w:tcW w:w="588" w:type="dxa"/>
            <w:vMerge w:val="restart"/>
            <w:tcBorders>
              <w:top w:val="nil"/>
              <w:left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58"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709"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709"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109" w:type="dxa"/>
            <w:gridSpan w:val="2"/>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0541B8">
        <w:trPr>
          <w:trHeight w:hRule="exact" w:val="277"/>
          <w:jc w:val="center"/>
        </w:trPr>
        <w:tc>
          <w:tcPr>
            <w:tcW w:w="588" w:type="dxa"/>
            <w:vMerge/>
            <w:tcBorders>
              <w:left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产出指絿（</w:t>
            </w:r>
            <w:r>
              <w:rPr>
                <w:rFonts w:ascii="Times New Roman" w:hAnsi="Times New Roman" w:hint="eastAsia"/>
                <w:kern w:val="0"/>
                <w:sz w:val="18"/>
                <w:szCs w:val="18"/>
              </w:rPr>
              <w:t>50</w:t>
            </w:r>
            <w:r>
              <w:rPr>
                <w:rFonts w:ascii="Times New Roman" w:hAnsi="Times New Roman" w:hint="eastAsia"/>
                <w:kern w:val="0"/>
                <w:sz w:val="18"/>
                <w:szCs w:val="18"/>
              </w:rPr>
              <w:t>分）</w:t>
            </w:r>
          </w:p>
        </w:tc>
        <w:tc>
          <w:tcPr>
            <w:tcW w:w="1112" w:type="dxa"/>
            <w:vMerge w:val="restart"/>
            <w:tcBorders>
              <w:top w:val="nil"/>
              <w:left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评审中心专项</w:t>
            </w:r>
          </w:p>
          <w:p w:rsidR="000541B8" w:rsidRDefault="000541B8">
            <w:pPr>
              <w:widowControl/>
              <w:spacing w:line="240" w:lineRule="exact"/>
              <w:jc w:val="left"/>
              <w:rPr>
                <w:rFonts w:ascii="Times New Roman" w:hAnsi="Times New Roman"/>
                <w:color w:val="000000"/>
                <w:kern w:val="0"/>
                <w:sz w:val="18"/>
                <w:szCs w:val="18"/>
              </w:rPr>
            </w:pPr>
          </w:p>
          <w:p w:rsidR="000541B8" w:rsidRDefault="000541B8">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210</w:t>
            </w:r>
            <w:r>
              <w:rPr>
                <w:rFonts w:ascii="Times New Roman" w:hAnsi="Times New Roman" w:hint="eastAsia"/>
                <w:kern w:val="0"/>
                <w:sz w:val="18"/>
                <w:szCs w:val="18"/>
              </w:rPr>
              <w:t>个</w:t>
            </w:r>
          </w:p>
          <w:p w:rsidR="000541B8" w:rsidRDefault="000541B8">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277"/>
          <w:jc w:val="center"/>
        </w:trPr>
        <w:tc>
          <w:tcPr>
            <w:tcW w:w="588" w:type="dxa"/>
            <w:vMerge/>
            <w:tcBorders>
              <w:left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12" w:type="dxa"/>
            <w:vMerge/>
            <w:tcBorders>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300"/>
          <w:jc w:val="center"/>
        </w:trPr>
        <w:tc>
          <w:tcPr>
            <w:tcW w:w="588" w:type="dxa"/>
            <w:vMerge/>
            <w:tcBorders>
              <w:left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12" w:type="dxa"/>
            <w:vMerge w:val="restart"/>
            <w:tcBorders>
              <w:top w:val="single" w:sz="4" w:space="0" w:color="auto"/>
              <w:left w:val="single" w:sz="4" w:space="0" w:color="auto"/>
              <w:right w:val="single" w:sz="4" w:space="0" w:color="auto"/>
            </w:tcBorders>
            <w:vAlign w:val="center"/>
          </w:tcPr>
          <w:p w:rsidR="000541B8" w:rsidRDefault="00E764FA">
            <w:pPr>
              <w:spacing w:line="240" w:lineRule="exact"/>
              <w:jc w:val="center"/>
              <w:rPr>
                <w:rFonts w:ascii="Times New Roman" w:hAnsi="Times New Roman"/>
                <w:kern w:val="0"/>
                <w:sz w:val="18"/>
                <w:szCs w:val="18"/>
              </w:rPr>
            </w:pPr>
            <w:r>
              <w:rPr>
                <w:rFonts w:ascii="Times New Roman" w:hAnsi="Times New Roman"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做好项目前期预算率</w:t>
            </w:r>
          </w:p>
        </w:tc>
        <w:tc>
          <w:tcPr>
            <w:tcW w:w="1158"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709"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300"/>
          <w:jc w:val="center"/>
        </w:trPr>
        <w:tc>
          <w:tcPr>
            <w:tcW w:w="588" w:type="dxa"/>
            <w:vMerge/>
            <w:tcBorders>
              <w:left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12" w:type="dxa"/>
            <w:vMerge/>
            <w:tcBorders>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615"/>
          <w:jc w:val="center"/>
        </w:trPr>
        <w:tc>
          <w:tcPr>
            <w:tcW w:w="588" w:type="dxa"/>
            <w:vMerge/>
            <w:tcBorders>
              <w:left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项目验收前及时、有效率</w:t>
            </w:r>
          </w:p>
        </w:tc>
        <w:tc>
          <w:tcPr>
            <w:tcW w:w="1158"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709"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340"/>
          <w:jc w:val="center"/>
        </w:trPr>
        <w:tc>
          <w:tcPr>
            <w:tcW w:w="588" w:type="dxa"/>
            <w:vMerge/>
            <w:tcBorders>
              <w:left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529"/>
          <w:jc w:val="center"/>
        </w:trPr>
        <w:tc>
          <w:tcPr>
            <w:tcW w:w="588" w:type="dxa"/>
            <w:vMerge/>
            <w:tcBorders>
              <w:left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聘用人员评审（实际完成）</w:t>
            </w:r>
          </w:p>
        </w:tc>
        <w:tc>
          <w:tcPr>
            <w:tcW w:w="1158"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r>
              <w:rPr>
                <w:rFonts w:ascii="Times New Roman" w:hAnsi="Times New Roman" w:hint="eastAsia"/>
                <w:kern w:val="0"/>
                <w:sz w:val="18"/>
                <w:szCs w:val="18"/>
              </w:rPr>
              <w:t>万元</w:t>
            </w:r>
          </w:p>
        </w:tc>
        <w:tc>
          <w:tcPr>
            <w:tcW w:w="709"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300"/>
          <w:jc w:val="center"/>
        </w:trPr>
        <w:tc>
          <w:tcPr>
            <w:tcW w:w="588" w:type="dxa"/>
            <w:vMerge/>
            <w:tcBorders>
              <w:left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518"/>
          <w:jc w:val="center"/>
        </w:trPr>
        <w:tc>
          <w:tcPr>
            <w:tcW w:w="588" w:type="dxa"/>
            <w:vMerge/>
            <w:tcBorders>
              <w:left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提高政府投资效益，节约财政资金</w:t>
            </w:r>
          </w:p>
        </w:tc>
        <w:tc>
          <w:tcPr>
            <w:tcW w:w="1158"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color w:val="000000"/>
                <w:kern w:val="0"/>
                <w:sz w:val="18"/>
                <w:szCs w:val="18"/>
              </w:rPr>
              <w:t>显著提高</w:t>
            </w:r>
          </w:p>
        </w:tc>
        <w:tc>
          <w:tcPr>
            <w:tcW w:w="709"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341"/>
          <w:jc w:val="center"/>
        </w:trPr>
        <w:tc>
          <w:tcPr>
            <w:tcW w:w="588" w:type="dxa"/>
            <w:vMerge/>
            <w:tcBorders>
              <w:left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363"/>
          <w:jc w:val="center"/>
        </w:trPr>
        <w:tc>
          <w:tcPr>
            <w:tcW w:w="588" w:type="dxa"/>
            <w:vMerge/>
            <w:tcBorders>
              <w:left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440"/>
          <w:jc w:val="center"/>
        </w:trPr>
        <w:tc>
          <w:tcPr>
            <w:tcW w:w="588" w:type="dxa"/>
            <w:vMerge/>
            <w:tcBorders>
              <w:left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548"/>
          <w:jc w:val="center"/>
        </w:trPr>
        <w:tc>
          <w:tcPr>
            <w:tcW w:w="588" w:type="dxa"/>
            <w:vMerge/>
            <w:tcBorders>
              <w:left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项目建设中对环境的保护率</w:t>
            </w:r>
          </w:p>
        </w:tc>
        <w:tc>
          <w:tcPr>
            <w:tcW w:w="1158"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90</w:t>
            </w:r>
          </w:p>
        </w:tc>
        <w:tc>
          <w:tcPr>
            <w:tcW w:w="709"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847"/>
          <w:jc w:val="center"/>
        </w:trPr>
        <w:tc>
          <w:tcPr>
            <w:tcW w:w="588" w:type="dxa"/>
            <w:vMerge/>
            <w:tcBorders>
              <w:left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强化了财政的预算约束及项目申报、立项、实施和质量控制</w:t>
            </w:r>
          </w:p>
        </w:tc>
        <w:tc>
          <w:tcPr>
            <w:tcW w:w="1158"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持续</w:t>
            </w:r>
          </w:p>
        </w:tc>
        <w:tc>
          <w:tcPr>
            <w:tcW w:w="709" w:type="dxa"/>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419"/>
          <w:jc w:val="center"/>
        </w:trPr>
        <w:tc>
          <w:tcPr>
            <w:tcW w:w="588" w:type="dxa"/>
            <w:vMerge/>
            <w:tcBorders>
              <w:left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903"/>
          <w:jc w:val="center"/>
        </w:trPr>
        <w:tc>
          <w:tcPr>
            <w:tcW w:w="588" w:type="dxa"/>
            <w:vMerge/>
            <w:tcBorders>
              <w:left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项目申报情况明显转满意</w:t>
            </w:r>
          </w:p>
        </w:tc>
        <w:tc>
          <w:tcPr>
            <w:tcW w:w="1158" w:type="dxa"/>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gridSpan w:val="2"/>
            <w:tcBorders>
              <w:top w:val="single" w:sz="4" w:space="0" w:color="auto"/>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r w:rsidR="000541B8">
        <w:trPr>
          <w:trHeight w:hRule="exact" w:val="300"/>
          <w:jc w:val="center"/>
        </w:trPr>
        <w:tc>
          <w:tcPr>
            <w:tcW w:w="6695" w:type="dxa"/>
            <w:gridSpan w:val="8"/>
            <w:tcBorders>
              <w:top w:val="single" w:sz="4" w:space="0" w:color="auto"/>
              <w:left w:val="single" w:sz="4" w:space="0" w:color="auto"/>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709" w:type="dxa"/>
            <w:gridSpan w:val="2"/>
            <w:tcBorders>
              <w:top w:val="nil"/>
              <w:left w:val="nil"/>
              <w:bottom w:val="single" w:sz="4" w:space="0" w:color="auto"/>
              <w:right w:val="single" w:sz="4" w:space="0" w:color="auto"/>
            </w:tcBorders>
            <w:vAlign w:val="center"/>
          </w:tcPr>
          <w:p w:rsidR="000541B8" w:rsidRDefault="00E764FA">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94</w:t>
            </w:r>
          </w:p>
        </w:tc>
        <w:tc>
          <w:tcPr>
            <w:tcW w:w="1109" w:type="dxa"/>
            <w:gridSpan w:val="2"/>
            <w:tcBorders>
              <w:top w:val="single" w:sz="4" w:space="0" w:color="auto"/>
              <w:left w:val="nil"/>
              <w:bottom w:val="single" w:sz="4" w:space="0" w:color="auto"/>
              <w:right w:val="single" w:sz="4" w:space="0" w:color="auto"/>
            </w:tcBorders>
            <w:vAlign w:val="center"/>
          </w:tcPr>
          <w:p w:rsidR="000541B8" w:rsidRDefault="000541B8">
            <w:pPr>
              <w:widowControl/>
              <w:spacing w:line="240" w:lineRule="exact"/>
              <w:jc w:val="center"/>
              <w:rPr>
                <w:rFonts w:ascii="Times New Roman" w:hAnsi="Times New Roman"/>
                <w:kern w:val="0"/>
                <w:sz w:val="18"/>
                <w:szCs w:val="18"/>
              </w:rPr>
            </w:pPr>
          </w:p>
        </w:tc>
      </w:tr>
    </w:tbl>
    <w:p w:rsidR="000541B8" w:rsidRDefault="000541B8">
      <w:pPr>
        <w:widowControl/>
        <w:spacing w:line="400" w:lineRule="exact"/>
        <w:jc w:val="left"/>
        <w:rPr>
          <w:rFonts w:ascii="Times New Roman" w:hAnsi="Times New Roman"/>
          <w:color w:val="000000"/>
          <w:kern w:val="0"/>
          <w:sz w:val="18"/>
          <w:szCs w:val="18"/>
        </w:rPr>
      </w:pPr>
      <w:r w:rsidRPr="000541B8">
        <w:rPr>
          <w:sz w:val="18"/>
        </w:rPr>
        <w:lastRenderedPageBreak/>
        <w:pict>
          <v:rect id="_x0000_s1026" style="position:absolute;margin-left:-8.5pt;margin-top:14.6pt;width:7in;height:9.75pt;z-index:251659264;mso-position-horizontal-relative:text;mso-position-vertical-relative:text"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strokecolor="white"/>
        </w:pict>
      </w:r>
    </w:p>
    <w:tbl>
      <w:tblPr>
        <w:tblW w:w="9540" w:type="dxa"/>
        <w:tblInd w:w="97" w:type="dxa"/>
        <w:tblLayout w:type="fixed"/>
        <w:tblLook w:val="04A0"/>
      </w:tblPr>
      <w:tblGrid>
        <w:gridCol w:w="9540"/>
      </w:tblGrid>
      <w:tr w:rsidR="000541B8">
        <w:trPr>
          <w:trHeight w:val="465"/>
        </w:trPr>
        <w:tc>
          <w:tcPr>
            <w:tcW w:w="9540" w:type="dxa"/>
            <w:tcBorders>
              <w:top w:val="single" w:sz="4" w:space="0" w:color="auto"/>
              <w:left w:val="nil"/>
              <w:bottom w:val="nil"/>
              <w:right w:val="nil"/>
            </w:tcBorders>
            <w:vAlign w:val="center"/>
          </w:tcPr>
          <w:p w:rsidR="000541B8" w:rsidRDefault="00E764FA">
            <w:pPr>
              <w:widowControl/>
              <w:spacing w:line="400" w:lineRule="exac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0541B8">
        <w:trPr>
          <w:trHeight w:val="465"/>
        </w:trPr>
        <w:tc>
          <w:tcPr>
            <w:tcW w:w="9540" w:type="dxa"/>
            <w:tcBorders>
              <w:top w:val="nil"/>
              <w:left w:val="nil"/>
              <w:bottom w:val="nil"/>
              <w:right w:val="nil"/>
            </w:tcBorders>
            <w:vAlign w:val="center"/>
          </w:tcPr>
          <w:p w:rsidR="000541B8" w:rsidRDefault="00E764F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0541B8">
        <w:trPr>
          <w:trHeight w:val="465"/>
        </w:trPr>
        <w:tc>
          <w:tcPr>
            <w:tcW w:w="9540" w:type="dxa"/>
            <w:tcBorders>
              <w:top w:val="nil"/>
              <w:left w:val="nil"/>
              <w:bottom w:val="nil"/>
              <w:right w:val="nil"/>
            </w:tcBorders>
            <w:vAlign w:val="center"/>
          </w:tcPr>
          <w:p w:rsidR="000541B8" w:rsidRDefault="00E764F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0541B8">
        <w:trPr>
          <w:trHeight w:val="210"/>
        </w:trPr>
        <w:tc>
          <w:tcPr>
            <w:tcW w:w="9540" w:type="dxa"/>
            <w:tcBorders>
              <w:top w:val="nil"/>
              <w:left w:val="nil"/>
              <w:bottom w:val="nil"/>
              <w:right w:val="nil"/>
            </w:tcBorders>
            <w:noWrap/>
            <w:vAlign w:val="center"/>
          </w:tcPr>
          <w:p w:rsidR="000541B8" w:rsidRDefault="00E764F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w:t>
            </w:r>
            <w:r>
              <w:rPr>
                <w:rFonts w:ascii="Times New Roman" w:hAnsi="Times New Roman"/>
                <w:color w:val="000000"/>
                <w:kern w:val="0"/>
                <w:sz w:val="18"/>
                <w:szCs w:val="18"/>
              </w:rPr>
              <w:t>不能完成目标的原因及拟采取的措施。</w:t>
            </w:r>
          </w:p>
        </w:tc>
      </w:tr>
    </w:tbl>
    <w:p w:rsidR="000541B8" w:rsidRDefault="000541B8">
      <w:pPr>
        <w:widowControl/>
        <w:spacing w:line="400" w:lineRule="exact"/>
        <w:jc w:val="left"/>
        <w:rPr>
          <w:rFonts w:ascii="Times New Roman" w:hAnsi="Times New Roman"/>
          <w:color w:val="000000"/>
          <w:kern w:val="0"/>
          <w:sz w:val="18"/>
          <w:szCs w:val="18"/>
        </w:rPr>
      </w:pPr>
    </w:p>
    <w:p w:rsidR="000541B8" w:rsidRDefault="000541B8">
      <w:pPr>
        <w:rPr>
          <w:rFonts w:ascii="Times New Roman" w:hAnsi="Times New Roman"/>
        </w:rPr>
      </w:pPr>
    </w:p>
    <w:p w:rsidR="000541B8" w:rsidRDefault="000541B8">
      <w:pPr>
        <w:rPr>
          <w:rFonts w:ascii="Times New Roman" w:eastAsia="黑体" w:hAnsi="Times New Roman"/>
        </w:rPr>
        <w:sectPr w:rsidR="000541B8">
          <w:pgSz w:w="11906" w:h="16838"/>
          <w:pgMar w:top="1587" w:right="1587" w:bottom="1587" w:left="1587" w:header="737" w:footer="850" w:gutter="0"/>
          <w:cols w:space="720"/>
          <w:docGrid w:type="lines" w:linePitch="408"/>
        </w:sectPr>
      </w:pPr>
    </w:p>
    <w:p w:rsidR="000541B8" w:rsidRDefault="00E764FA">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9B069D">
        <w:rPr>
          <w:rFonts w:ascii="Times New Roman" w:eastAsia="仿宋_GB2312" w:hAnsi="Times New Roman" w:hint="eastAsia"/>
          <w:bCs/>
          <w:color w:val="000000"/>
          <w:sz w:val="32"/>
          <w:szCs w:val="32"/>
        </w:rPr>
        <w:t>2</w:t>
      </w:r>
    </w:p>
    <w:p w:rsidR="000541B8" w:rsidRDefault="00E764FA">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评审</w:t>
      </w: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0541B8">
        <w:trPr>
          <w:trHeight w:val="692"/>
          <w:tblHeader/>
          <w:jc w:val="center"/>
        </w:trPr>
        <w:tc>
          <w:tcPr>
            <w:tcW w:w="682" w:type="dxa"/>
            <w:shd w:val="clear" w:color="auto" w:fill="FFFFFF"/>
            <w:vAlign w:val="center"/>
          </w:tcPr>
          <w:p w:rsidR="000541B8" w:rsidRDefault="00E764F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0541B8" w:rsidRDefault="00E764F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0541B8" w:rsidRDefault="00E764F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0541B8" w:rsidRDefault="00E764F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0541B8" w:rsidRDefault="00E764F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0541B8" w:rsidRDefault="00E764F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0541B8" w:rsidRDefault="00E764F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0541B8" w:rsidRDefault="00E764FA">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0541B8">
        <w:trPr>
          <w:trHeight w:val="2318"/>
          <w:jc w:val="center"/>
        </w:trPr>
        <w:tc>
          <w:tcPr>
            <w:tcW w:w="682" w:type="dxa"/>
            <w:vMerge w:val="restart"/>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0541B8" w:rsidRDefault="00E764F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0541B8" w:rsidRDefault="00E764F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541B8">
        <w:trPr>
          <w:trHeight w:val="1510"/>
          <w:jc w:val="center"/>
        </w:trPr>
        <w:tc>
          <w:tcPr>
            <w:tcW w:w="682" w:type="dxa"/>
            <w:vMerge/>
            <w:shd w:val="clear" w:color="auto" w:fill="FFFFFF"/>
            <w:vAlign w:val="center"/>
          </w:tcPr>
          <w:p w:rsidR="000541B8" w:rsidRDefault="000541B8">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541B8" w:rsidRDefault="000541B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0541B8" w:rsidRDefault="00E764F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541B8">
        <w:trPr>
          <w:trHeight w:val="1829"/>
          <w:jc w:val="center"/>
        </w:trPr>
        <w:tc>
          <w:tcPr>
            <w:tcW w:w="682" w:type="dxa"/>
            <w:vMerge/>
            <w:shd w:val="clear" w:color="auto" w:fill="FFFFFF"/>
            <w:vAlign w:val="center"/>
          </w:tcPr>
          <w:p w:rsidR="000541B8" w:rsidRDefault="000541B8">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0541B8" w:rsidRDefault="00E764F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0541B8" w:rsidRDefault="00E764FA">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541B8">
        <w:trPr>
          <w:trHeight w:val="1464"/>
          <w:jc w:val="center"/>
        </w:trPr>
        <w:tc>
          <w:tcPr>
            <w:tcW w:w="682" w:type="dxa"/>
            <w:vMerge w:val="restart"/>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541B8">
        <w:trPr>
          <w:trHeight w:val="1942"/>
          <w:jc w:val="center"/>
        </w:trPr>
        <w:tc>
          <w:tcPr>
            <w:tcW w:w="682" w:type="dxa"/>
            <w:vMerge/>
            <w:shd w:val="clear" w:color="auto" w:fill="FFFFFF"/>
            <w:vAlign w:val="center"/>
          </w:tcPr>
          <w:p w:rsidR="000541B8" w:rsidRDefault="000541B8">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0541B8" w:rsidRDefault="00E764F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541B8">
        <w:trPr>
          <w:trHeight w:val="1706"/>
          <w:jc w:val="center"/>
        </w:trPr>
        <w:tc>
          <w:tcPr>
            <w:tcW w:w="682" w:type="dxa"/>
            <w:vMerge/>
            <w:shd w:val="clear" w:color="auto" w:fill="FFFFFF"/>
            <w:vAlign w:val="center"/>
          </w:tcPr>
          <w:p w:rsidR="000541B8" w:rsidRDefault="000541B8">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541B8" w:rsidRDefault="000541B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541B8">
        <w:trPr>
          <w:trHeight w:val="1415"/>
          <w:jc w:val="center"/>
        </w:trPr>
        <w:tc>
          <w:tcPr>
            <w:tcW w:w="682" w:type="dxa"/>
            <w:vMerge w:val="restart"/>
            <w:shd w:val="clear" w:color="auto" w:fill="FFFFFF"/>
            <w:vAlign w:val="center"/>
          </w:tcPr>
          <w:p w:rsidR="000541B8" w:rsidRDefault="00E764F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0541B8">
        <w:trPr>
          <w:trHeight w:val="1320"/>
          <w:jc w:val="center"/>
        </w:trPr>
        <w:tc>
          <w:tcPr>
            <w:tcW w:w="682" w:type="dxa"/>
            <w:vMerge/>
            <w:shd w:val="clear" w:color="auto" w:fill="FFFFFF"/>
            <w:vAlign w:val="center"/>
          </w:tcPr>
          <w:p w:rsidR="000541B8" w:rsidRDefault="000541B8">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541B8" w:rsidRDefault="000541B8">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541B8">
        <w:trPr>
          <w:trHeight w:val="2076"/>
          <w:jc w:val="center"/>
        </w:trPr>
        <w:tc>
          <w:tcPr>
            <w:tcW w:w="682" w:type="dxa"/>
            <w:vMerge w:val="restart"/>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0541B8" w:rsidRDefault="00E764F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541B8">
        <w:trPr>
          <w:trHeight w:val="1797"/>
          <w:jc w:val="center"/>
        </w:trPr>
        <w:tc>
          <w:tcPr>
            <w:tcW w:w="682" w:type="dxa"/>
            <w:vMerge/>
            <w:shd w:val="clear" w:color="auto" w:fill="FFFFFF"/>
            <w:vAlign w:val="center"/>
          </w:tcPr>
          <w:p w:rsidR="000541B8" w:rsidRDefault="000541B8">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0541B8" w:rsidRDefault="00E764F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541B8">
        <w:trPr>
          <w:trHeight w:val="1769"/>
          <w:jc w:val="center"/>
        </w:trPr>
        <w:tc>
          <w:tcPr>
            <w:tcW w:w="682" w:type="dxa"/>
            <w:vMerge/>
            <w:shd w:val="clear" w:color="auto" w:fill="FFFFFF"/>
            <w:vAlign w:val="center"/>
          </w:tcPr>
          <w:p w:rsidR="000541B8" w:rsidRDefault="000541B8">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541B8" w:rsidRDefault="000541B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0541B8">
        <w:trPr>
          <w:trHeight w:val="1917"/>
          <w:jc w:val="center"/>
        </w:trPr>
        <w:tc>
          <w:tcPr>
            <w:tcW w:w="682"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541B8">
        <w:trPr>
          <w:trHeight w:val="1718"/>
          <w:jc w:val="center"/>
        </w:trPr>
        <w:tc>
          <w:tcPr>
            <w:tcW w:w="682" w:type="dxa"/>
            <w:vMerge w:val="restart"/>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541B8">
        <w:trPr>
          <w:trHeight w:val="1506"/>
          <w:jc w:val="center"/>
        </w:trPr>
        <w:tc>
          <w:tcPr>
            <w:tcW w:w="682" w:type="dxa"/>
            <w:vMerge/>
            <w:shd w:val="clear" w:color="auto" w:fill="FFFFFF"/>
            <w:vAlign w:val="center"/>
          </w:tcPr>
          <w:p w:rsidR="000541B8" w:rsidRDefault="000541B8">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541B8" w:rsidRDefault="00E764FA">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541B8">
        <w:trPr>
          <w:trHeight w:val="1674"/>
          <w:jc w:val="center"/>
        </w:trPr>
        <w:tc>
          <w:tcPr>
            <w:tcW w:w="682" w:type="dxa"/>
            <w:vMerge/>
            <w:shd w:val="clear" w:color="auto" w:fill="FFFFFF"/>
            <w:vAlign w:val="center"/>
          </w:tcPr>
          <w:p w:rsidR="000541B8" w:rsidRDefault="000541B8">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541B8">
        <w:trPr>
          <w:trHeight w:val="693"/>
          <w:jc w:val="center"/>
        </w:trPr>
        <w:tc>
          <w:tcPr>
            <w:tcW w:w="682" w:type="dxa"/>
            <w:vMerge w:val="restart"/>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0541B8" w:rsidRDefault="00E764FA">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16</w:t>
            </w:r>
          </w:p>
        </w:tc>
      </w:tr>
      <w:tr w:rsidR="000541B8">
        <w:trPr>
          <w:trHeight w:val="929"/>
          <w:jc w:val="center"/>
        </w:trPr>
        <w:tc>
          <w:tcPr>
            <w:tcW w:w="682" w:type="dxa"/>
            <w:vMerge/>
            <w:shd w:val="clear" w:color="auto" w:fill="FFFFFF"/>
            <w:vAlign w:val="center"/>
          </w:tcPr>
          <w:p w:rsidR="000541B8" w:rsidRDefault="000541B8">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0541B8" w:rsidRDefault="000541B8">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0541B8" w:rsidRDefault="00E764F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0541B8">
        <w:trPr>
          <w:trHeight w:val="558"/>
          <w:jc w:val="center"/>
        </w:trPr>
        <w:tc>
          <w:tcPr>
            <w:tcW w:w="2525" w:type="dxa"/>
            <w:gridSpan w:val="3"/>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0541B8" w:rsidRDefault="000541B8">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0541B8" w:rsidRDefault="000541B8">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0541B8" w:rsidRDefault="00E764FA">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96</w:t>
            </w:r>
          </w:p>
        </w:tc>
      </w:tr>
    </w:tbl>
    <w:p w:rsidR="000541B8" w:rsidRDefault="00E764FA">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0541B8" w:rsidRDefault="000541B8">
      <w:pPr>
        <w:spacing w:line="600" w:lineRule="exact"/>
        <w:rPr>
          <w:rFonts w:ascii="Times New Roman" w:hAnsi="Times New Roman"/>
          <w:bCs/>
          <w:sz w:val="32"/>
          <w:szCs w:val="32"/>
        </w:rPr>
        <w:sectPr w:rsidR="000541B8">
          <w:pgSz w:w="16838" w:h="11906" w:orient="landscape"/>
          <w:pgMar w:top="1531" w:right="1928" w:bottom="1531" w:left="1701" w:header="737" w:footer="851" w:gutter="0"/>
          <w:cols w:space="720"/>
          <w:docGrid w:type="lines" w:linePitch="408"/>
        </w:sectPr>
      </w:pPr>
    </w:p>
    <w:p w:rsidR="000541B8" w:rsidRDefault="000541B8"/>
    <w:sectPr w:rsidR="000541B8" w:rsidSect="000541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4FA" w:rsidRDefault="00E764FA" w:rsidP="009B069D">
      <w:r>
        <w:separator/>
      </w:r>
    </w:p>
  </w:endnote>
  <w:endnote w:type="continuationSeparator" w:id="0">
    <w:p w:rsidR="00E764FA" w:rsidRDefault="00E764FA" w:rsidP="009B06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4FA" w:rsidRDefault="00E764FA" w:rsidP="009B069D">
      <w:r>
        <w:separator/>
      </w:r>
    </w:p>
  </w:footnote>
  <w:footnote w:type="continuationSeparator" w:id="0">
    <w:p w:rsidR="00E764FA" w:rsidRDefault="00E764FA" w:rsidP="009B06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45E3A1F"/>
    <w:rsid w:val="000541B8"/>
    <w:rsid w:val="009B069D"/>
    <w:rsid w:val="00E764FA"/>
    <w:rsid w:val="145E3A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41B8"/>
    <w:pPr>
      <w:widowControl w:val="0"/>
      <w:jc w:val="both"/>
    </w:pPr>
    <w:rPr>
      <w:rFonts w:ascii="Calibri" w:eastAsia="宋体" w:hAnsi="Calibri" w:cs="Times New Roman"/>
      <w:kern w:val="2"/>
      <w:sz w:val="21"/>
      <w:szCs w:val="24"/>
    </w:rPr>
  </w:style>
  <w:style w:type="paragraph" w:styleId="2">
    <w:name w:val="heading 2"/>
    <w:basedOn w:val="a"/>
    <w:next w:val="a"/>
    <w:qFormat/>
    <w:rsid w:val="000541B8"/>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0541B8"/>
    <w:pPr>
      <w:widowControl w:val="0"/>
      <w:jc w:val="both"/>
    </w:pPr>
    <w:rPr>
      <w:rFonts w:ascii="Calibri" w:eastAsia="宋体" w:hAnsi="Calibri" w:cs="Times New Roman"/>
      <w:kern w:val="2"/>
      <w:sz w:val="21"/>
      <w:szCs w:val="22"/>
    </w:rPr>
  </w:style>
  <w:style w:type="paragraph" w:styleId="a4">
    <w:name w:val="header"/>
    <w:basedOn w:val="a"/>
    <w:link w:val="Char"/>
    <w:rsid w:val="009B06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B069D"/>
    <w:rPr>
      <w:rFonts w:ascii="Calibri" w:eastAsia="宋体" w:hAnsi="Calibri" w:cs="Times New Roman"/>
      <w:kern w:val="2"/>
      <w:sz w:val="18"/>
      <w:szCs w:val="18"/>
    </w:rPr>
  </w:style>
  <w:style w:type="paragraph" w:styleId="a5">
    <w:name w:val="footer"/>
    <w:basedOn w:val="a"/>
    <w:link w:val="Char0"/>
    <w:rsid w:val="009B069D"/>
    <w:pPr>
      <w:tabs>
        <w:tab w:val="center" w:pos="4153"/>
        <w:tab w:val="right" w:pos="8306"/>
      </w:tabs>
      <w:snapToGrid w:val="0"/>
      <w:jc w:val="left"/>
    </w:pPr>
    <w:rPr>
      <w:sz w:val="18"/>
      <w:szCs w:val="18"/>
    </w:rPr>
  </w:style>
  <w:style w:type="character" w:customStyle="1" w:styleId="Char0">
    <w:name w:val="页脚 Char"/>
    <w:basedOn w:val="a0"/>
    <w:link w:val="a5"/>
    <w:rsid w:val="009B069D"/>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789</Words>
  <Characters>4503</Characters>
  <Application>Microsoft Office Word</Application>
  <DocSecurity>0</DocSecurity>
  <Lines>37</Lines>
  <Paragraphs>10</Paragraphs>
  <ScaleCrop>false</ScaleCrop>
  <Company/>
  <LinksUpToDate>false</LinksUpToDate>
  <CharactersWithSpaces>5282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舒超群</dc:creator>
  <cp:lastModifiedBy>Administrator</cp:lastModifiedBy>
  <cp:revision>2</cp:revision>
  <dcterms:created xsi:type="dcterms:W3CDTF">2021-07-23T08:52:00Z</dcterms:created>
  <dcterms:modified xsi:type="dcterms:W3CDTF">2021-08-02T04:37:00Z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D00715A6A89E44ABBE6E1BE843963690</vt:lpwstr>
  </property>
</Properties>
</file>