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9FC" w:rsidRDefault="00754429">
      <w:pPr>
        <w:pStyle w:val="a3"/>
        <w:spacing w:line="510" w:lineRule="exact"/>
        <w:jc w:val="center"/>
        <w:rPr>
          <w:rFonts w:ascii="Times New Roman" w:eastAsia="黑体" w:hAnsi="Times New Roman"/>
          <w:sz w:val="36"/>
          <w:szCs w:val="36"/>
        </w:rPr>
      </w:pPr>
      <w:bookmarkStart w:id="0" w:name="_GoBack"/>
      <w:r>
        <w:rPr>
          <w:rFonts w:ascii="Times New Roman" w:eastAsia="黑体" w:hAnsi="Times New Roman" w:hint="eastAsia"/>
          <w:sz w:val="36"/>
          <w:szCs w:val="36"/>
        </w:rPr>
        <w:t>方县财政局</w:t>
      </w:r>
      <w:r>
        <w:rPr>
          <w:rFonts w:ascii="Times New Roman" w:eastAsia="黑体" w:hAnsi="Times New Roman" w:hint="eastAsia"/>
          <w:sz w:val="36"/>
          <w:szCs w:val="36"/>
        </w:rPr>
        <w:t>2020</w:t>
      </w:r>
      <w:r>
        <w:rPr>
          <w:rFonts w:ascii="Times New Roman" w:eastAsia="黑体" w:hAnsi="Times New Roman" w:hint="eastAsia"/>
          <w:sz w:val="36"/>
          <w:szCs w:val="36"/>
        </w:rPr>
        <w:t>年度</w:t>
      </w:r>
      <w:r w:rsidR="006C29E3">
        <w:rPr>
          <w:rFonts w:ascii="Times New Roman" w:eastAsia="黑体" w:hAnsi="Times New Roman" w:hint="eastAsia"/>
          <w:sz w:val="36"/>
          <w:szCs w:val="36"/>
        </w:rPr>
        <w:t>票据印刷</w:t>
      </w:r>
      <w:r w:rsidR="006C29E3">
        <w:rPr>
          <w:rFonts w:ascii="Times New Roman" w:eastAsia="黑体" w:hAnsi="Times New Roman"/>
          <w:sz w:val="36"/>
          <w:szCs w:val="36"/>
        </w:rPr>
        <w:t>项目支出绩效</w:t>
      </w:r>
      <w:r w:rsidR="006C29E3">
        <w:rPr>
          <w:rFonts w:ascii="Times New Roman" w:eastAsia="黑体" w:hAnsi="Times New Roman" w:hint="eastAsia"/>
          <w:sz w:val="36"/>
          <w:szCs w:val="36"/>
        </w:rPr>
        <w:t>自</w:t>
      </w:r>
      <w:r w:rsidR="006C29E3">
        <w:rPr>
          <w:rFonts w:ascii="Times New Roman" w:eastAsia="黑体" w:hAnsi="Times New Roman"/>
          <w:sz w:val="36"/>
          <w:szCs w:val="36"/>
        </w:rPr>
        <w:t>评报告</w:t>
      </w:r>
      <w:bookmarkEnd w:id="0"/>
    </w:p>
    <w:p w:rsidR="000F79FC" w:rsidRDefault="000F79FC">
      <w:pPr>
        <w:pStyle w:val="a3"/>
        <w:spacing w:line="510" w:lineRule="exact"/>
        <w:ind w:firstLineChars="200" w:firstLine="643"/>
        <w:rPr>
          <w:rFonts w:ascii="Times New Roman" w:eastAsia="楷体" w:hAnsi="Times New Roman"/>
          <w:b/>
          <w:sz w:val="32"/>
          <w:szCs w:val="32"/>
        </w:rPr>
      </w:pP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一、基本情况</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我局完成全县票据印刷费用，全年预算专项资金</w:t>
      </w:r>
      <w:r>
        <w:rPr>
          <w:rFonts w:ascii="宋体" w:hAnsi="宋体" w:hint="eastAsia"/>
          <w:sz w:val="30"/>
          <w:szCs w:val="30"/>
        </w:rPr>
        <w:t>10</w:t>
      </w:r>
      <w:r>
        <w:rPr>
          <w:rFonts w:ascii="宋体" w:hAnsi="宋体" w:hint="eastAsia"/>
          <w:sz w:val="30"/>
          <w:szCs w:val="30"/>
        </w:rPr>
        <w:t>万元，实际到位专项资金</w:t>
      </w:r>
      <w:r>
        <w:rPr>
          <w:rFonts w:ascii="宋体" w:hAnsi="宋体" w:hint="eastAsia"/>
          <w:sz w:val="30"/>
          <w:szCs w:val="30"/>
        </w:rPr>
        <w:t>10</w:t>
      </w:r>
      <w:r>
        <w:rPr>
          <w:rFonts w:ascii="宋体" w:hAnsi="宋体" w:hint="eastAsia"/>
          <w:sz w:val="30"/>
          <w:szCs w:val="30"/>
        </w:rPr>
        <w:t>万元。</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、项目资金投入情况。全年对票据印刷费用项目资金</w:t>
      </w:r>
      <w:r>
        <w:rPr>
          <w:rFonts w:ascii="宋体" w:hAnsi="宋体" w:hint="eastAsia"/>
          <w:sz w:val="30"/>
          <w:szCs w:val="30"/>
        </w:rPr>
        <w:t>10</w:t>
      </w:r>
      <w:r>
        <w:rPr>
          <w:rFonts w:ascii="宋体" w:hAnsi="宋体" w:hint="eastAsia"/>
          <w:sz w:val="30"/>
          <w:szCs w:val="30"/>
        </w:rPr>
        <w:t>万元，实际使用</w:t>
      </w:r>
      <w:r>
        <w:rPr>
          <w:rFonts w:ascii="宋体" w:hAnsi="宋体" w:hint="eastAsia"/>
          <w:sz w:val="30"/>
          <w:szCs w:val="30"/>
        </w:rPr>
        <w:t>10</w:t>
      </w:r>
      <w:r>
        <w:rPr>
          <w:rFonts w:ascii="宋体" w:hAnsi="宋体" w:hint="eastAsia"/>
          <w:sz w:val="30"/>
          <w:szCs w:val="30"/>
        </w:rPr>
        <w:t>万元。</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、项目资金使用情况。资金使用方面，做到了专款专用，支付范围、标准、进度、依据符合规定，与预算基本一致。</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（二）项目绩效目标。</w:t>
      </w:r>
    </w:p>
    <w:p w:rsidR="000F79FC" w:rsidRDefault="006C29E3">
      <w:pPr>
        <w:pStyle w:val="a3"/>
        <w:spacing w:line="510" w:lineRule="exact"/>
        <w:ind w:firstLine="630"/>
        <w:jc w:val="left"/>
        <w:rPr>
          <w:rFonts w:ascii="宋体" w:hAnsi="宋体"/>
          <w:sz w:val="30"/>
          <w:szCs w:val="30"/>
        </w:rPr>
      </w:pPr>
      <w:r>
        <w:rPr>
          <w:rFonts w:ascii="宋体" w:hAnsi="宋体" w:hint="eastAsia"/>
          <w:sz w:val="30"/>
          <w:szCs w:val="30"/>
        </w:rPr>
        <w:t>1.</w:t>
      </w:r>
      <w:r>
        <w:rPr>
          <w:rFonts w:ascii="宋体" w:hAnsi="宋体" w:hint="eastAsia"/>
          <w:sz w:val="30"/>
          <w:szCs w:val="30"/>
        </w:rPr>
        <w:t>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0F79FC" w:rsidRDefault="006C29E3">
      <w:pPr>
        <w:pStyle w:val="a3"/>
        <w:spacing w:line="510" w:lineRule="exact"/>
        <w:ind w:firstLine="630"/>
        <w:jc w:val="left"/>
        <w:rPr>
          <w:rFonts w:ascii="宋体" w:hAnsi="宋体"/>
          <w:sz w:val="30"/>
          <w:szCs w:val="30"/>
        </w:rPr>
      </w:pPr>
      <w:r>
        <w:rPr>
          <w:rFonts w:ascii="宋体" w:hAnsi="宋体" w:hint="eastAsia"/>
          <w:sz w:val="30"/>
          <w:szCs w:val="30"/>
        </w:rPr>
        <w:t>2</w:t>
      </w:r>
      <w:r>
        <w:rPr>
          <w:rFonts w:ascii="宋体" w:hAnsi="宋体" w:hint="eastAsia"/>
          <w:sz w:val="30"/>
          <w:szCs w:val="30"/>
        </w:rPr>
        <w:t>、编制本县年度预决算草案并组织执行。</w:t>
      </w:r>
    </w:p>
    <w:p w:rsidR="000F79FC" w:rsidRDefault="006C29E3">
      <w:pPr>
        <w:pStyle w:val="a3"/>
        <w:spacing w:line="510" w:lineRule="exact"/>
        <w:ind w:firstLine="630"/>
        <w:jc w:val="left"/>
        <w:rPr>
          <w:rFonts w:ascii="宋体" w:hAnsi="宋体"/>
          <w:sz w:val="30"/>
          <w:szCs w:val="30"/>
        </w:rPr>
      </w:pPr>
      <w:r>
        <w:rPr>
          <w:rFonts w:ascii="宋体" w:hAnsi="宋体" w:hint="eastAsia"/>
          <w:sz w:val="30"/>
          <w:szCs w:val="30"/>
        </w:rPr>
        <w:t>3</w:t>
      </w:r>
      <w:r>
        <w:rPr>
          <w:rFonts w:ascii="宋体" w:hAnsi="宋体" w:hint="eastAsia"/>
          <w:sz w:val="30"/>
          <w:szCs w:val="30"/>
        </w:rPr>
        <w:t>、监督财税方针政策，法律法规的执行情况；监察反映本县财政收支管理中的重大问题；研究提出加强本县财政管理的建议。</w:t>
      </w:r>
    </w:p>
    <w:p w:rsidR="000F79FC" w:rsidRDefault="006C29E3">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0F79FC" w:rsidRDefault="006C29E3">
      <w:pPr>
        <w:snapToGrid w:val="0"/>
        <w:spacing w:line="520" w:lineRule="exact"/>
        <w:ind w:firstLineChars="200" w:firstLine="602"/>
        <w:rPr>
          <w:rFonts w:ascii="宋体" w:hAnsi="宋体"/>
          <w:sz w:val="30"/>
          <w:szCs w:val="30"/>
        </w:rPr>
      </w:pPr>
      <w:r>
        <w:rPr>
          <w:rFonts w:ascii="宋体" w:hAnsi="宋体"/>
          <w:b/>
          <w:sz w:val="30"/>
          <w:szCs w:val="30"/>
        </w:rPr>
        <w:t>（一）绩效评价目的、对象和范围</w:t>
      </w:r>
      <w:r>
        <w:rPr>
          <w:rFonts w:ascii="宋体" w:hAnsi="宋体"/>
          <w:sz w:val="30"/>
          <w:szCs w:val="30"/>
        </w:rPr>
        <w:t>。</w:t>
      </w:r>
    </w:p>
    <w:p w:rsidR="000F79FC" w:rsidRDefault="006C29E3">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w:t>
      </w:r>
      <w:r>
        <w:rPr>
          <w:rFonts w:ascii="宋体" w:hAnsi="宋体" w:cs="仿宋" w:hint="eastAsia"/>
          <w:bCs/>
          <w:color w:val="000000"/>
          <w:sz w:val="30"/>
          <w:szCs w:val="30"/>
        </w:rPr>
        <w:t>年度县财政局对全县财政票据印制费，规范化管理，票据质量、清晰、内容完整基本建成全方位</w:t>
      </w:r>
      <w:r>
        <w:rPr>
          <w:rFonts w:ascii="宋体" w:hAnsi="宋体" w:cs="仿宋" w:hint="eastAsia"/>
          <w:bCs/>
          <w:color w:val="000000"/>
          <w:sz w:val="30"/>
          <w:szCs w:val="30"/>
        </w:rPr>
        <w:t>、全过程、全覆盖的预算绩效管理体系。财政资金绩效价是预算管理的重要环节，也是当前审计的前置环节。</w:t>
      </w:r>
    </w:p>
    <w:p w:rsidR="000F79FC" w:rsidRDefault="006C29E3">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通过开展部门整体支出绩效评价工作，及时发现预算编制、预算配置、预算执行和管理、项目建设管理中的薄弱环节，建立健全</w:t>
      </w:r>
      <w:r>
        <w:rPr>
          <w:rFonts w:ascii="宋体" w:hAnsi="宋体" w:cs="仿宋" w:hint="eastAsia"/>
          <w:bCs/>
          <w:color w:val="000000"/>
          <w:sz w:val="30"/>
          <w:szCs w:val="30"/>
        </w:rPr>
        <w:lastRenderedPageBreak/>
        <w:t>财务管理制度和约束机制，依法、有效的使用财政资金，提为以后年度项目安排及资金管理提供重要依据。</w:t>
      </w:r>
      <w:r>
        <w:rPr>
          <w:rFonts w:ascii="宋体" w:hAnsi="宋体" w:cs="仿宋" w:hint="eastAsia"/>
          <w:bCs/>
          <w:color w:val="000000"/>
          <w:sz w:val="30"/>
          <w:szCs w:val="30"/>
        </w:rPr>
        <w:t xml:space="preserve"> </w:t>
      </w:r>
    </w:p>
    <w:p w:rsidR="000F79FC" w:rsidRDefault="006C29E3">
      <w:pPr>
        <w:spacing w:line="600" w:lineRule="exact"/>
        <w:ind w:firstLineChars="150" w:firstLine="450"/>
        <w:rPr>
          <w:rFonts w:ascii="宋体" w:hAnsi="宋体"/>
          <w:b/>
          <w:sz w:val="30"/>
          <w:szCs w:val="30"/>
        </w:rPr>
      </w:pPr>
      <w:r>
        <w:rPr>
          <w:rFonts w:ascii="宋体" w:hAnsi="宋体"/>
          <w:sz w:val="30"/>
          <w:szCs w:val="30"/>
        </w:rPr>
        <w:t>（</w:t>
      </w:r>
      <w:r>
        <w:rPr>
          <w:rFonts w:ascii="宋体" w:hAnsi="宋体"/>
          <w:b/>
          <w:sz w:val="30"/>
          <w:szCs w:val="30"/>
        </w:rPr>
        <w:t>二）绩效评价原则、评价指标体系（附表说明）、评价方法、评价标准等。</w:t>
      </w:r>
    </w:p>
    <w:p w:rsidR="000F79FC" w:rsidRDefault="006C29E3">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w:t>
      </w:r>
      <w:r>
        <w:rPr>
          <w:rFonts w:ascii="宋体" w:hAnsi="宋体" w:cs="仿宋" w:hint="eastAsia"/>
          <w:bCs/>
          <w:color w:val="000000"/>
          <w:sz w:val="30"/>
          <w:szCs w:val="30"/>
        </w:rPr>
        <w:t>、部门整体支出绩效评价原则：遵循客观公正，操作简便高效，尊重客观实际、实事求是的原则。</w:t>
      </w:r>
    </w:p>
    <w:p w:rsidR="000F79FC" w:rsidRDefault="006C29E3">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w:t>
      </w:r>
      <w:r>
        <w:rPr>
          <w:rFonts w:ascii="宋体" w:hAnsi="宋体" w:cs="仿宋" w:hint="eastAsia"/>
          <w:bCs/>
          <w:color w:val="000000"/>
          <w:sz w:val="30"/>
          <w:szCs w:val="30"/>
        </w:rPr>
        <w:t>、整体支出绩效评价体系：指标体系包括共性指标和个性指标两部分，本次主要参照了财政部门制定《部门整体支出绩效评价指标体系》的相关内容，根据部门具体情况对个性指标进行里调整细化。</w:t>
      </w:r>
    </w:p>
    <w:p w:rsidR="000F79FC" w:rsidRDefault="006C29E3">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w:t>
      </w:r>
      <w:r>
        <w:rPr>
          <w:rFonts w:ascii="宋体" w:hAnsi="宋体" w:cs="仿宋" w:hint="eastAsia"/>
          <w:bCs/>
          <w:color w:val="000000"/>
          <w:sz w:val="30"/>
          <w:szCs w:val="30"/>
        </w:rPr>
        <w:t>、整体支出绩效评价方法：主要采用投入产出效益分析法、比较法等方法。</w:t>
      </w:r>
    </w:p>
    <w:p w:rsidR="000F79FC" w:rsidRDefault="006C29E3">
      <w:pPr>
        <w:spacing w:line="600" w:lineRule="exact"/>
        <w:ind w:firstLineChars="200" w:firstLine="602"/>
        <w:rPr>
          <w:rFonts w:ascii="宋体" w:hAnsi="宋体"/>
          <w:b/>
          <w:sz w:val="30"/>
          <w:szCs w:val="30"/>
        </w:rPr>
      </w:pPr>
      <w:r>
        <w:rPr>
          <w:rFonts w:ascii="宋体" w:hAnsi="宋体"/>
          <w:b/>
          <w:sz w:val="30"/>
          <w:szCs w:val="30"/>
        </w:rPr>
        <w:t>（三）绩效评价工作过程。</w:t>
      </w:r>
    </w:p>
    <w:p w:rsidR="000F79FC" w:rsidRDefault="006C29E3">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0F79FC" w:rsidRDefault="006C29E3">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我局及时研究开展绩效评价的有关工作方案，细化了《部门整体支出绩效评价指标及评分标准》《项目支出绩效自评表》。绩效评价工作收集并审核预算单</w:t>
      </w:r>
      <w:r>
        <w:rPr>
          <w:rFonts w:ascii="宋体" w:hAnsi="宋体" w:cs="仿宋" w:hint="eastAsia"/>
          <w:bCs/>
          <w:color w:val="000000"/>
          <w:sz w:val="30"/>
          <w:szCs w:val="30"/>
        </w:rPr>
        <w:t>位和相关业务绩效基础数据表、指标评分表、专项资金绩效目标自评表和相关报告以及</w:t>
      </w:r>
      <w:r>
        <w:rPr>
          <w:rFonts w:ascii="宋体" w:hAnsi="宋体" w:cs="仿宋" w:hint="eastAsia"/>
          <w:bCs/>
          <w:color w:val="000000"/>
          <w:sz w:val="30"/>
          <w:szCs w:val="30"/>
        </w:rPr>
        <w:t>2020</w:t>
      </w:r>
      <w:r>
        <w:rPr>
          <w:rFonts w:ascii="宋体" w:hAnsi="宋体" w:cs="仿宋" w:hint="eastAsia"/>
          <w:bCs/>
          <w:color w:val="000000"/>
          <w:sz w:val="30"/>
          <w:szCs w:val="30"/>
        </w:rPr>
        <w:t>年度预决算报表、资金管理、经费支出、资产管理等相关文件资料，财务会计凭证，并对数据的全面性、真实性以及指标口径的一致性进行综合分析，形成自评。</w:t>
      </w:r>
    </w:p>
    <w:p w:rsidR="000F79FC" w:rsidRDefault="006C29E3">
      <w:pPr>
        <w:pStyle w:val="a3"/>
        <w:spacing w:line="510" w:lineRule="exact"/>
        <w:ind w:firstLineChars="150" w:firstLine="452"/>
        <w:rPr>
          <w:rFonts w:ascii="宋体" w:hAnsi="宋体"/>
          <w:b/>
          <w:sz w:val="30"/>
          <w:szCs w:val="30"/>
        </w:rPr>
      </w:pPr>
      <w:r>
        <w:rPr>
          <w:rFonts w:ascii="宋体" w:hAnsi="宋体"/>
          <w:b/>
          <w:sz w:val="30"/>
          <w:szCs w:val="30"/>
        </w:rPr>
        <w:t>三、综合评价情况及评价结论（附相关评分表）</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lastRenderedPageBreak/>
        <w:t>根据《项目支出绩效评价共性指标表》得分</w:t>
      </w:r>
      <w:r>
        <w:rPr>
          <w:rFonts w:ascii="宋体" w:hAnsi="宋体" w:hint="eastAsia"/>
          <w:sz w:val="30"/>
          <w:szCs w:val="30"/>
        </w:rPr>
        <w:t>98</w:t>
      </w:r>
      <w:r>
        <w:rPr>
          <w:rFonts w:ascii="宋体" w:hAnsi="宋体" w:hint="eastAsia"/>
          <w:sz w:val="30"/>
          <w:szCs w:val="30"/>
        </w:rPr>
        <w:t>分，绩效价评等级为优</w:t>
      </w:r>
      <w:r>
        <w:rPr>
          <w:rFonts w:ascii="宋体" w:hAnsi="宋体"/>
          <w:sz w:val="30"/>
          <w:szCs w:val="30"/>
        </w:rPr>
        <w:t>。</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（一）项目决策情况。</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湖南省财政厅</w:t>
      </w:r>
      <w:r>
        <w:rPr>
          <w:rFonts w:ascii="宋体" w:hAnsi="宋体" w:hint="eastAsia"/>
          <w:sz w:val="30"/>
          <w:szCs w:val="30"/>
        </w:rPr>
        <w:t xml:space="preserve"> </w:t>
      </w:r>
      <w:r>
        <w:rPr>
          <w:rFonts w:ascii="宋体" w:hAnsi="宋体" w:hint="eastAsia"/>
          <w:sz w:val="30"/>
          <w:szCs w:val="30"/>
        </w:rPr>
        <w:t>湖南省发展和改革委员会关于取消财政票据工本费的通知</w:t>
      </w:r>
      <w:r>
        <w:rPr>
          <w:rFonts w:ascii="宋体" w:hAnsi="宋体" w:hint="eastAsia"/>
          <w:sz w:val="30"/>
          <w:szCs w:val="30"/>
        </w:rPr>
        <w:t xml:space="preserve"> </w:t>
      </w:r>
      <w:r>
        <w:rPr>
          <w:rFonts w:ascii="宋体" w:hAnsi="宋体" w:hint="eastAsia"/>
          <w:sz w:val="30"/>
          <w:szCs w:val="30"/>
        </w:rPr>
        <w:t>《湘财综</w:t>
      </w:r>
      <w:r>
        <w:rPr>
          <w:rFonts w:ascii="宋体" w:hAnsi="宋体" w:hint="eastAsia"/>
          <w:sz w:val="30"/>
          <w:szCs w:val="30"/>
        </w:rPr>
        <w:t>[2015]43</w:t>
      </w:r>
      <w:r>
        <w:rPr>
          <w:rFonts w:ascii="宋体" w:hAnsi="宋体" w:hint="eastAsia"/>
          <w:sz w:val="30"/>
          <w:szCs w:val="30"/>
        </w:rPr>
        <w:t>号》，从</w:t>
      </w:r>
      <w:r>
        <w:rPr>
          <w:rFonts w:ascii="宋体" w:hAnsi="宋体" w:hint="eastAsia"/>
          <w:sz w:val="30"/>
          <w:szCs w:val="30"/>
        </w:rPr>
        <w:t>2016</w:t>
      </w:r>
      <w:r>
        <w:rPr>
          <w:rFonts w:ascii="宋体" w:hAnsi="宋体" w:hint="eastAsia"/>
          <w:sz w:val="30"/>
          <w:szCs w:val="30"/>
        </w:rPr>
        <w:t>年</w:t>
      </w:r>
      <w:r>
        <w:rPr>
          <w:rFonts w:ascii="宋体" w:hAnsi="宋体" w:hint="eastAsia"/>
          <w:sz w:val="30"/>
          <w:szCs w:val="30"/>
        </w:rPr>
        <w:t>1</w:t>
      </w:r>
      <w:r>
        <w:rPr>
          <w:rFonts w:ascii="宋体" w:hAnsi="宋体" w:hint="eastAsia"/>
          <w:sz w:val="30"/>
          <w:szCs w:val="30"/>
        </w:rPr>
        <w:t>月</w:t>
      </w:r>
      <w:r>
        <w:rPr>
          <w:rFonts w:ascii="宋体" w:hAnsi="宋体" w:hint="eastAsia"/>
          <w:sz w:val="30"/>
          <w:szCs w:val="30"/>
        </w:rPr>
        <w:t>1</w:t>
      </w:r>
      <w:r>
        <w:rPr>
          <w:rFonts w:ascii="宋体" w:hAnsi="宋体" w:hint="eastAsia"/>
          <w:sz w:val="30"/>
          <w:szCs w:val="30"/>
        </w:rPr>
        <w:t>日起，取消财政票</w:t>
      </w:r>
      <w:r>
        <w:rPr>
          <w:rFonts w:ascii="宋体" w:hAnsi="宋体" w:hint="eastAsia"/>
          <w:sz w:val="30"/>
          <w:szCs w:val="30"/>
        </w:rPr>
        <w:t>据工本费收费，财政票据的印制费用由同级财政部门统筹安排。</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主要体现业务管理、财务管理和会计信息管理几个面方。重点考核管理制度建立情况、过程监管情况。如管理制度健全性、制度执行有效性、项目质量可控性；资金使用合规性、项目资金安全性；会计信息能否全面范性和完整性。</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（三）项目产出情况。</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主要体现项目实施过程产出数量、票据质量、印刷清晰达、内容完整。</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（四）项目效益情况。</w:t>
      </w:r>
    </w:p>
    <w:p w:rsidR="000F79FC" w:rsidRDefault="006C29E3">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按照年初的绩效目标，提升县域经济收入，加强医疗费用管理，财政统筹，减轻相关单位经济负担，规范单位用票制度，提高财政经济监</w:t>
      </w:r>
      <w:r>
        <w:rPr>
          <w:rFonts w:ascii="宋体" w:hAnsi="宋体" w:hint="eastAsia"/>
          <w:sz w:val="30"/>
          <w:szCs w:val="30"/>
        </w:rPr>
        <w:t>管能力，制度执行力提高，用票单位对财政票据管理工作满意度</w:t>
      </w:r>
      <w:r>
        <w:rPr>
          <w:rFonts w:ascii="宋体" w:hAnsi="宋体" w:hint="eastAsia"/>
          <w:sz w:val="30"/>
          <w:szCs w:val="30"/>
        </w:rPr>
        <w:t>100%</w:t>
      </w:r>
      <w:r>
        <w:rPr>
          <w:rFonts w:ascii="宋体" w:hAnsi="宋体" w:hint="eastAsia"/>
          <w:sz w:val="30"/>
          <w:szCs w:val="30"/>
        </w:rPr>
        <w:t>。</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0F79FC" w:rsidRDefault="006C29E3">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通过对我局整体支出情况的分析，反映出目前在整体支出主要加大绩效目标的申报审核控制力度，加强对项目组织申报单位在项目执行绩效跟踪监督。</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t>六、有关建议</w:t>
      </w:r>
    </w:p>
    <w:p w:rsidR="000F79FC" w:rsidRDefault="006C29E3">
      <w:pPr>
        <w:pStyle w:val="a3"/>
        <w:spacing w:line="510" w:lineRule="exact"/>
        <w:ind w:firstLineChars="200" w:firstLine="602"/>
        <w:rPr>
          <w:rFonts w:ascii="宋体" w:hAnsi="宋体"/>
          <w:b/>
          <w:sz w:val="30"/>
          <w:szCs w:val="30"/>
        </w:rPr>
      </w:pPr>
      <w:r>
        <w:rPr>
          <w:rFonts w:ascii="宋体" w:hAnsi="宋体"/>
          <w:b/>
          <w:sz w:val="30"/>
          <w:szCs w:val="30"/>
        </w:rPr>
        <w:lastRenderedPageBreak/>
        <w:t>七、其他需要说明的问题</w:t>
      </w:r>
    </w:p>
    <w:p w:rsidR="000F79FC" w:rsidRDefault="000F79FC">
      <w:pPr>
        <w:pStyle w:val="a3"/>
        <w:spacing w:line="510" w:lineRule="exact"/>
        <w:ind w:firstLineChars="200" w:firstLine="602"/>
        <w:rPr>
          <w:rFonts w:ascii="宋体" w:hAnsi="宋体"/>
          <w:b/>
          <w:sz w:val="30"/>
          <w:szCs w:val="30"/>
        </w:rPr>
      </w:pPr>
    </w:p>
    <w:p w:rsidR="000F79FC" w:rsidRDefault="006C29E3">
      <w:pPr>
        <w:widowControl/>
        <w:spacing w:line="510" w:lineRule="exact"/>
        <w:ind w:firstLine="645"/>
        <w:jc w:val="left"/>
        <w:rPr>
          <w:rFonts w:ascii="宋体" w:hAnsi="宋体"/>
          <w:sz w:val="30"/>
          <w:szCs w:val="30"/>
        </w:rPr>
      </w:pPr>
      <w:r>
        <w:rPr>
          <w:rFonts w:ascii="宋体" w:hAnsi="宋体"/>
          <w:sz w:val="30"/>
          <w:szCs w:val="30"/>
        </w:rPr>
        <w:t>附件：</w:t>
      </w:r>
      <w:r w:rsidR="00754429">
        <w:rPr>
          <w:rFonts w:ascii="宋体" w:hAnsi="宋体" w:hint="eastAsia"/>
          <w:sz w:val="30"/>
          <w:szCs w:val="30"/>
        </w:rPr>
        <w:t>1</w:t>
      </w:r>
      <w:r>
        <w:rPr>
          <w:rFonts w:ascii="宋体" w:hAnsi="宋体"/>
          <w:sz w:val="30"/>
          <w:szCs w:val="30"/>
        </w:rPr>
        <w:t>.</w:t>
      </w:r>
      <w:r>
        <w:rPr>
          <w:rFonts w:ascii="宋体" w:hAnsi="宋体"/>
          <w:sz w:val="30"/>
          <w:szCs w:val="30"/>
        </w:rPr>
        <w:t>项目支出绩效自评表</w:t>
      </w:r>
    </w:p>
    <w:p w:rsidR="000F79FC" w:rsidRDefault="00754429">
      <w:pPr>
        <w:widowControl/>
        <w:spacing w:line="510" w:lineRule="exact"/>
        <w:ind w:firstLineChars="500" w:firstLine="1500"/>
        <w:jc w:val="left"/>
        <w:rPr>
          <w:rFonts w:ascii="宋体" w:hAnsi="宋体"/>
          <w:sz w:val="30"/>
          <w:szCs w:val="30"/>
        </w:rPr>
      </w:pPr>
      <w:r>
        <w:rPr>
          <w:rFonts w:ascii="宋体" w:hAnsi="宋体" w:hint="eastAsia"/>
          <w:sz w:val="30"/>
          <w:szCs w:val="30"/>
        </w:rPr>
        <w:t>2</w:t>
      </w:r>
      <w:r w:rsidR="006C29E3">
        <w:rPr>
          <w:rFonts w:ascii="宋体" w:hAnsi="宋体"/>
          <w:sz w:val="30"/>
          <w:szCs w:val="30"/>
        </w:rPr>
        <w:t>.</w:t>
      </w:r>
      <w:r w:rsidR="006C29E3">
        <w:rPr>
          <w:rFonts w:ascii="宋体" w:hAnsi="宋体"/>
          <w:sz w:val="30"/>
          <w:szCs w:val="30"/>
        </w:rPr>
        <w:t>项目支出绩效评价指标</w:t>
      </w:r>
      <w:r w:rsidR="006C29E3">
        <w:rPr>
          <w:rFonts w:ascii="宋体" w:hAnsi="宋体"/>
          <w:bCs/>
          <w:color w:val="000000"/>
          <w:kern w:val="0"/>
          <w:sz w:val="30"/>
          <w:szCs w:val="30"/>
        </w:rPr>
        <w:t>评分表</w:t>
      </w:r>
    </w:p>
    <w:p w:rsidR="000F79FC" w:rsidRDefault="000F79FC">
      <w:pPr>
        <w:spacing w:line="400" w:lineRule="exact"/>
        <w:rPr>
          <w:rFonts w:ascii="宋体" w:hAnsi="宋体"/>
          <w:bCs/>
          <w:color w:val="000000"/>
          <w:sz w:val="30"/>
          <w:szCs w:val="30"/>
        </w:rPr>
      </w:pPr>
    </w:p>
    <w:p w:rsidR="000F79FC" w:rsidRDefault="000F79FC">
      <w:pPr>
        <w:spacing w:line="400" w:lineRule="exact"/>
        <w:rPr>
          <w:rFonts w:ascii="Times New Roman" w:eastAsia="仿宋_GB2312" w:hAnsi="Times New Roman"/>
          <w:bCs/>
          <w:color w:val="000000"/>
          <w:sz w:val="32"/>
          <w:szCs w:val="32"/>
        </w:rPr>
      </w:pPr>
    </w:p>
    <w:p w:rsidR="000F79FC" w:rsidRDefault="000F79FC">
      <w:pPr>
        <w:spacing w:line="400" w:lineRule="exact"/>
        <w:rPr>
          <w:rFonts w:ascii="Times New Roman" w:eastAsia="仿宋_GB2312" w:hAnsi="Times New Roman"/>
          <w:bCs/>
          <w:color w:val="000000"/>
          <w:sz w:val="32"/>
          <w:szCs w:val="32"/>
        </w:rPr>
      </w:pPr>
    </w:p>
    <w:p w:rsidR="000F79FC" w:rsidRDefault="000F79FC">
      <w:pPr>
        <w:spacing w:line="400" w:lineRule="exact"/>
        <w:rPr>
          <w:rFonts w:ascii="Times New Roman" w:eastAsia="仿宋_GB2312" w:hAnsi="Times New Roman"/>
          <w:bCs/>
          <w:color w:val="000000"/>
          <w:sz w:val="32"/>
          <w:szCs w:val="32"/>
        </w:rPr>
      </w:pPr>
    </w:p>
    <w:p w:rsidR="000F79FC" w:rsidRDefault="000F79FC">
      <w:pPr>
        <w:spacing w:line="400" w:lineRule="exact"/>
        <w:rPr>
          <w:rFonts w:ascii="Times New Roman" w:eastAsia="仿宋_GB2312" w:hAnsi="Times New Roman"/>
          <w:bCs/>
          <w:color w:val="000000"/>
          <w:sz w:val="32"/>
          <w:szCs w:val="32"/>
        </w:rPr>
      </w:pPr>
    </w:p>
    <w:p w:rsidR="000F79FC" w:rsidRDefault="000F79FC">
      <w:pPr>
        <w:spacing w:line="400" w:lineRule="exact"/>
        <w:rPr>
          <w:rFonts w:ascii="Times New Roman" w:eastAsia="仿宋_GB2312" w:hAnsi="Times New Roman"/>
          <w:bCs/>
          <w:color w:val="000000"/>
          <w:sz w:val="32"/>
          <w:szCs w:val="32"/>
        </w:rPr>
      </w:pPr>
    </w:p>
    <w:p w:rsidR="000F79FC" w:rsidRDefault="000F79FC">
      <w:pPr>
        <w:spacing w:line="400" w:lineRule="exac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0F79FC">
      <w:pPr>
        <w:spacing w:line="400" w:lineRule="exact"/>
        <w:jc w:val="left"/>
        <w:rPr>
          <w:rFonts w:ascii="Times New Roman" w:eastAsia="仿宋_GB2312" w:hAnsi="Times New Roman"/>
          <w:bCs/>
          <w:color w:val="000000"/>
          <w:sz w:val="32"/>
          <w:szCs w:val="32"/>
        </w:rPr>
      </w:pPr>
    </w:p>
    <w:p w:rsidR="000F79FC" w:rsidRDefault="006C29E3">
      <w:pPr>
        <w:rPr>
          <w:rFonts w:ascii="Times New Roman" w:eastAsia="仿宋_GB2312" w:hAnsi="Times New Roman"/>
          <w:bCs/>
          <w:color w:val="000000"/>
          <w:sz w:val="32"/>
          <w:szCs w:val="32"/>
        </w:rPr>
      </w:pPr>
      <w:r>
        <w:rPr>
          <w:rFonts w:ascii="Times New Roman" w:eastAsia="仿宋_GB2312" w:hAnsi="Times New Roman"/>
          <w:bCs/>
          <w:color w:val="000000"/>
          <w:sz w:val="32"/>
          <w:szCs w:val="32"/>
        </w:rPr>
        <w:br w:type="page"/>
      </w:r>
    </w:p>
    <w:p w:rsidR="000F79FC" w:rsidRDefault="006C29E3">
      <w:pPr>
        <w:spacing w:line="400" w:lineRule="exact"/>
        <w:jc w:val="lef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54429">
        <w:rPr>
          <w:rFonts w:ascii="Times New Roman" w:eastAsia="仿宋_GB2312" w:hAnsi="Times New Roman" w:hint="eastAsia"/>
          <w:bCs/>
          <w:color w:val="000000"/>
          <w:sz w:val="32"/>
          <w:szCs w:val="32"/>
        </w:rPr>
        <w:t>1</w:t>
      </w:r>
    </w:p>
    <w:tbl>
      <w:tblPr>
        <w:tblW w:w="9246" w:type="dxa"/>
        <w:jc w:val="center"/>
        <w:tblLayout w:type="fixed"/>
        <w:tblLook w:val="04A0"/>
      </w:tblPr>
      <w:tblGrid>
        <w:gridCol w:w="588"/>
        <w:gridCol w:w="980"/>
        <w:gridCol w:w="1112"/>
        <w:gridCol w:w="730"/>
        <w:gridCol w:w="1134"/>
        <w:gridCol w:w="284"/>
        <w:gridCol w:w="1158"/>
        <w:gridCol w:w="709"/>
        <w:gridCol w:w="117"/>
        <w:gridCol w:w="450"/>
        <w:gridCol w:w="425"/>
        <w:gridCol w:w="142"/>
        <w:gridCol w:w="709"/>
        <w:gridCol w:w="708"/>
      </w:tblGrid>
      <w:tr w:rsidR="000F79FC">
        <w:trPr>
          <w:trHeight w:hRule="exact" w:val="349"/>
          <w:jc w:val="center"/>
        </w:trPr>
        <w:tc>
          <w:tcPr>
            <w:tcW w:w="9246" w:type="dxa"/>
            <w:gridSpan w:val="14"/>
            <w:tcBorders>
              <w:top w:val="nil"/>
              <w:left w:val="nil"/>
              <w:bottom w:val="nil"/>
              <w:right w:val="nil"/>
            </w:tcBorders>
            <w:vAlign w:val="center"/>
          </w:tcPr>
          <w:p w:rsidR="000F79FC" w:rsidRDefault="006C29E3">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票据印刷</w:t>
            </w:r>
            <w:r>
              <w:rPr>
                <w:rFonts w:ascii="Times New Roman" w:hAnsi="Times New Roman"/>
                <w:b/>
                <w:bCs/>
                <w:kern w:val="0"/>
                <w:sz w:val="32"/>
                <w:szCs w:val="32"/>
              </w:rPr>
              <w:t>项目支出绩效自评表</w:t>
            </w:r>
          </w:p>
        </w:tc>
      </w:tr>
      <w:tr w:rsidR="000F79FC">
        <w:trPr>
          <w:trHeight w:val="201"/>
          <w:jc w:val="center"/>
        </w:trPr>
        <w:tc>
          <w:tcPr>
            <w:tcW w:w="9246" w:type="dxa"/>
            <w:gridSpan w:val="14"/>
            <w:tcBorders>
              <w:top w:val="nil"/>
              <w:left w:val="nil"/>
              <w:bottom w:val="nil"/>
              <w:right w:val="nil"/>
            </w:tcBorders>
          </w:tcPr>
          <w:p w:rsidR="000F79FC" w:rsidRDefault="006C29E3">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0F79F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78" w:type="dxa"/>
            <w:gridSpan w:val="1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财政票据印刷制费用</w:t>
            </w:r>
          </w:p>
        </w:tc>
      </w:tr>
      <w:tr w:rsidR="000F79F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34" w:type="dxa"/>
            <w:gridSpan w:val="5"/>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827"/>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875"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F79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42"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26"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75"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875"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F79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875"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F79FC">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875"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F79F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260" w:type="dxa"/>
            <w:gridSpan w:val="7"/>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F79FC">
        <w:trPr>
          <w:trHeight w:hRule="exact" w:val="1415"/>
          <w:jc w:val="center"/>
        </w:trPr>
        <w:tc>
          <w:tcPr>
            <w:tcW w:w="588"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加强</w:t>
            </w:r>
            <w:r>
              <w:rPr>
                <w:rFonts w:ascii="宋体" w:hAnsi="宋体" w:hint="eastAsia"/>
                <w:color w:val="000000"/>
                <w:kern w:val="0"/>
                <w:sz w:val="18"/>
                <w:szCs w:val="18"/>
              </w:rPr>
              <w:t>2020</w:t>
            </w:r>
            <w:r>
              <w:rPr>
                <w:rFonts w:ascii="宋体" w:hAnsi="宋体" w:hint="eastAsia"/>
                <w:color w:val="000000"/>
                <w:kern w:val="0"/>
                <w:sz w:val="18"/>
                <w:szCs w:val="18"/>
              </w:rPr>
              <w:t>年全县财政务事务中心、医疗、村级、社团等票据的印制</w:t>
            </w:r>
          </w:p>
        </w:tc>
        <w:tc>
          <w:tcPr>
            <w:tcW w:w="3260" w:type="dxa"/>
            <w:gridSpan w:val="7"/>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完成</w:t>
            </w:r>
            <w:r>
              <w:rPr>
                <w:rFonts w:ascii="宋体" w:hAnsi="宋体" w:hint="eastAsia"/>
                <w:color w:val="000000"/>
                <w:kern w:val="0"/>
                <w:sz w:val="18"/>
                <w:szCs w:val="18"/>
              </w:rPr>
              <w:t>2020</w:t>
            </w:r>
            <w:r>
              <w:rPr>
                <w:rFonts w:ascii="宋体" w:hAnsi="宋体" w:hint="eastAsia"/>
                <w:color w:val="000000"/>
                <w:kern w:val="0"/>
                <w:sz w:val="18"/>
                <w:szCs w:val="18"/>
              </w:rPr>
              <w:t>年票据印制及发放核销工作</w:t>
            </w:r>
          </w:p>
        </w:tc>
      </w:tr>
      <w:tr w:rsidR="000F79FC">
        <w:trPr>
          <w:trHeight w:hRule="exact" w:val="533"/>
          <w:jc w:val="center"/>
        </w:trPr>
        <w:tc>
          <w:tcPr>
            <w:tcW w:w="588" w:type="dxa"/>
            <w:vMerge w:val="restart"/>
            <w:tcBorders>
              <w:top w:val="nil"/>
              <w:left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F79FC">
        <w:trPr>
          <w:trHeight w:hRule="exact" w:val="595"/>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全县票据印制（手写及电脑）</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32040</w:t>
            </w:r>
            <w:r>
              <w:rPr>
                <w:rFonts w:ascii="Times New Roman" w:hAnsi="Times New Roman" w:hint="eastAsia"/>
                <w:kern w:val="0"/>
                <w:sz w:val="18"/>
                <w:szCs w:val="18"/>
              </w:rPr>
              <w:t>本</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20.8</w:t>
            </w:r>
            <w:r>
              <w:rPr>
                <w:rFonts w:ascii="Times New Roman" w:hAnsi="Times New Roman" w:hint="eastAsia"/>
                <w:kern w:val="0"/>
                <w:sz w:val="18"/>
                <w:szCs w:val="18"/>
              </w:rPr>
              <w:t>万份</w:t>
            </w:r>
          </w:p>
          <w:p w:rsidR="000F79FC" w:rsidRDefault="000F79FC">
            <w:pPr>
              <w:widowControl/>
              <w:spacing w:line="240" w:lineRule="exact"/>
              <w:jc w:val="center"/>
              <w:rPr>
                <w:rFonts w:ascii="Times New Roman" w:hAnsi="Times New Roman"/>
                <w:kern w:val="0"/>
                <w:sz w:val="18"/>
                <w:szCs w:val="18"/>
              </w:rPr>
            </w:pPr>
          </w:p>
          <w:p w:rsidR="000F79FC" w:rsidRDefault="000F79FC">
            <w:pPr>
              <w:widowControl/>
              <w:spacing w:line="240" w:lineRule="exact"/>
              <w:jc w:val="center"/>
              <w:rPr>
                <w:rFonts w:ascii="Times New Roman" w:hAnsi="Times New Roman"/>
                <w:kern w:val="0"/>
                <w:sz w:val="18"/>
                <w:szCs w:val="18"/>
              </w:rPr>
            </w:pPr>
          </w:p>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54</w:t>
            </w:r>
            <w:r>
              <w:rPr>
                <w:rFonts w:ascii="Times New Roman" w:hAnsi="Times New Roman" w:hint="eastAsia"/>
                <w:kern w:val="0"/>
                <w:sz w:val="18"/>
                <w:szCs w:val="18"/>
              </w:rPr>
              <w:t>万坐骑</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300"/>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票据印刷清晰率</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801"/>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年初预算计划申报采购率、单位领取、核销率</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300"/>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财政票据印刷费</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518"/>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县域经济收入，加强医疗费用管理</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显著提高</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545"/>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收支平衡，资金统筹减轻相关单位经济负担</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548"/>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553"/>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规范单位用票制度，提高财政经济监管能力</w:t>
            </w:r>
          </w:p>
        </w:tc>
        <w:tc>
          <w:tcPr>
            <w:tcW w:w="1158"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长效</w:t>
            </w:r>
          </w:p>
        </w:tc>
        <w:tc>
          <w:tcPr>
            <w:tcW w:w="709" w:type="dxa"/>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1795"/>
          <w:jc w:val="center"/>
        </w:trPr>
        <w:tc>
          <w:tcPr>
            <w:tcW w:w="588" w:type="dxa"/>
            <w:vMerge/>
            <w:tcBorders>
              <w:left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用票单位对财政管理工作满意</w:t>
            </w:r>
          </w:p>
        </w:tc>
        <w:tc>
          <w:tcPr>
            <w:tcW w:w="1158" w:type="dxa"/>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r w:rsidR="000F79FC">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F79FC" w:rsidRDefault="006C29E3">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0F79FC" w:rsidRDefault="000F79FC">
            <w:pPr>
              <w:widowControl/>
              <w:spacing w:line="240" w:lineRule="exact"/>
              <w:jc w:val="center"/>
              <w:rPr>
                <w:rFonts w:ascii="Times New Roman" w:hAnsi="Times New Roman"/>
                <w:kern w:val="0"/>
                <w:sz w:val="18"/>
                <w:szCs w:val="18"/>
              </w:rPr>
            </w:pPr>
          </w:p>
        </w:tc>
      </w:tr>
    </w:tbl>
    <w:p w:rsidR="000F79FC" w:rsidRDefault="000F79FC">
      <w:pPr>
        <w:widowControl/>
        <w:spacing w:line="400" w:lineRule="exact"/>
        <w:jc w:val="left"/>
        <w:rPr>
          <w:rFonts w:ascii="Times New Roman" w:hAnsi="Times New Roman"/>
          <w:color w:val="000000"/>
          <w:kern w:val="0"/>
          <w:sz w:val="18"/>
          <w:szCs w:val="18"/>
        </w:rPr>
      </w:pPr>
    </w:p>
    <w:p w:rsidR="000F79FC" w:rsidRDefault="000F79FC">
      <w:pPr>
        <w:widowControl/>
        <w:spacing w:line="400" w:lineRule="exact"/>
        <w:jc w:val="left"/>
        <w:rPr>
          <w:rFonts w:ascii="Times New Roman" w:hAnsi="Times New Roman"/>
          <w:color w:val="000000"/>
          <w:kern w:val="0"/>
          <w:sz w:val="18"/>
          <w:szCs w:val="18"/>
        </w:rPr>
      </w:pPr>
    </w:p>
    <w:p w:rsidR="000F79FC" w:rsidRDefault="000F79FC">
      <w:pPr>
        <w:widowControl/>
        <w:spacing w:line="400" w:lineRule="exact"/>
        <w:jc w:val="left"/>
        <w:rPr>
          <w:rFonts w:ascii="Times New Roman" w:hAnsi="Times New Roman"/>
          <w:color w:val="000000"/>
          <w:kern w:val="0"/>
          <w:sz w:val="18"/>
          <w:szCs w:val="18"/>
        </w:rPr>
      </w:pPr>
    </w:p>
    <w:p w:rsidR="000F79FC" w:rsidRDefault="000F79FC">
      <w:pPr>
        <w:widowControl/>
        <w:spacing w:line="400" w:lineRule="exact"/>
        <w:jc w:val="left"/>
        <w:rPr>
          <w:rFonts w:ascii="Times New Roman" w:hAnsi="Times New Roman"/>
          <w:color w:val="000000"/>
          <w:kern w:val="0"/>
          <w:sz w:val="18"/>
          <w:szCs w:val="18"/>
        </w:rPr>
      </w:pPr>
      <w:r w:rsidRPr="000F79FC">
        <w:rPr>
          <w:sz w:val="18"/>
        </w:rPr>
        <w:lastRenderedPageBreak/>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0F79FC">
        <w:trPr>
          <w:trHeight w:val="465"/>
        </w:trPr>
        <w:tc>
          <w:tcPr>
            <w:tcW w:w="9540" w:type="dxa"/>
            <w:tcBorders>
              <w:top w:val="single" w:sz="4" w:space="0" w:color="auto"/>
              <w:left w:val="nil"/>
              <w:bottom w:val="nil"/>
              <w:right w:val="nil"/>
            </w:tcBorders>
            <w:vAlign w:val="center"/>
          </w:tcPr>
          <w:p w:rsidR="000F79FC" w:rsidRDefault="006C29E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0F79FC">
        <w:trPr>
          <w:trHeight w:val="465"/>
        </w:trPr>
        <w:tc>
          <w:tcPr>
            <w:tcW w:w="9540" w:type="dxa"/>
            <w:tcBorders>
              <w:top w:val="nil"/>
              <w:left w:val="nil"/>
              <w:bottom w:val="nil"/>
              <w:right w:val="nil"/>
            </w:tcBorders>
            <w:vAlign w:val="center"/>
          </w:tcPr>
          <w:p w:rsidR="000F79FC" w:rsidRDefault="006C29E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0F79FC">
        <w:trPr>
          <w:trHeight w:val="465"/>
        </w:trPr>
        <w:tc>
          <w:tcPr>
            <w:tcW w:w="9540" w:type="dxa"/>
            <w:tcBorders>
              <w:top w:val="nil"/>
              <w:left w:val="nil"/>
              <w:bottom w:val="nil"/>
              <w:right w:val="nil"/>
            </w:tcBorders>
            <w:vAlign w:val="center"/>
          </w:tcPr>
          <w:p w:rsidR="000F79FC" w:rsidRDefault="006C29E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0F79FC">
        <w:trPr>
          <w:trHeight w:val="210"/>
        </w:trPr>
        <w:tc>
          <w:tcPr>
            <w:tcW w:w="9540" w:type="dxa"/>
            <w:tcBorders>
              <w:top w:val="nil"/>
              <w:left w:val="nil"/>
              <w:bottom w:val="nil"/>
              <w:right w:val="nil"/>
            </w:tcBorders>
            <w:noWrap/>
            <w:vAlign w:val="center"/>
          </w:tcPr>
          <w:p w:rsidR="000F79FC" w:rsidRDefault="006C29E3">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0F79FC" w:rsidRDefault="000F79FC">
      <w:pPr>
        <w:widowControl/>
        <w:spacing w:line="400" w:lineRule="exact"/>
        <w:jc w:val="left"/>
        <w:rPr>
          <w:rFonts w:ascii="Times New Roman" w:hAnsi="Times New Roman"/>
          <w:color w:val="000000"/>
          <w:kern w:val="0"/>
          <w:sz w:val="18"/>
          <w:szCs w:val="18"/>
        </w:rPr>
      </w:pPr>
    </w:p>
    <w:p w:rsidR="000F79FC" w:rsidRDefault="000F79FC">
      <w:pPr>
        <w:rPr>
          <w:rFonts w:ascii="Times New Roman" w:hAnsi="Times New Roman"/>
        </w:rPr>
      </w:pPr>
    </w:p>
    <w:p w:rsidR="000F79FC" w:rsidRDefault="000F79FC">
      <w:pPr>
        <w:rPr>
          <w:rFonts w:ascii="Times New Roman" w:eastAsia="黑体" w:hAnsi="Times New Roman"/>
        </w:rPr>
        <w:sectPr w:rsidR="000F79FC">
          <w:pgSz w:w="11906" w:h="16838"/>
          <w:pgMar w:top="1587" w:right="1587" w:bottom="1587" w:left="1587" w:header="737" w:footer="850" w:gutter="0"/>
          <w:cols w:space="720"/>
          <w:docGrid w:type="lines" w:linePitch="408"/>
        </w:sectPr>
      </w:pPr>
    </w:p>
    <w:p w:rsidR="000F79FC" w:rsidRDefault="006C29E3">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54429">
        <w:rPr>
          <w:rFonts w:ascii="Times New Roman" w:eastAsia="仿宋_GB2312" w:hAnsi="Times New Roman" w:hint="eastAsia"/>
          <w:bCs/>
          <w:color w:val="000000"/>
          <w:sz w:val="32"/>
          <w:szCs w:val="32"/>
        </w:rPr>
        <w:t>2</w:t>
      </w:r>
    </w:p>
    <w:p w:rsidR="000F79FC" w:rsidRDefault="006C29E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票据印刷</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F79FC">
        <w:trPr>
          <w:trHeight w:val="692"/>
          <w:tblHeader/>
          <w:jc w:val="center"/>
        </w:trPr>
        <w:tc>
          <w:tcPr>
            <w:tcW w:w="682" w:type="dxa"/>
            <w:shd w:val="clear" w:color="auto" w:fill="FFFFFF"/>
            <w:vAlign w:val="center"/>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0F79FC" w:rsidRDefault="006C29E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0F79FC">
        <w:trPr>
          <w:trHeight w:val="2318"/>
          <w:jc w:val="center"/>
        </w:trPr>
        <w:tc>
          <w:tcPr>
            <w:tcW w:w="682"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F79FC" w:rsidRDefault="006C29E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F79FC" w:rsidRDefault="006C29E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1510"/>
          <w:jc w:val="center"/>
        </w:trPr>
        <w:tc>
          <w:tcPr>
            <w:tcW w:w="682"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0F79FC" w:rsidRDefault="006C29E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F79FC">
        <w:trPr>
          <w:trHeight w:val="1829"/>
          <w:jc w:val="center"/>
        </w:trPr>
        <w:tc>
          <w:tcPr>
            <w:tcW w:w="682"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F79FC" w:rsidRDefault="006C29E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0F79FC" w:rsidRDefault="006C29E3">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1464"/>
          <w:jc w:val="center"/>
        </w:trPr>
        <w:tc>
          <w:tcPr>
            <w:tcW w:w="682"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1942"/>
          <w:jc w:val="center"/>
        </w:trPr>
        <w:tc>
          <w:tcPr>
            <w:tcW w:w="682"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0F79FC" w:rsidRDefault="006C29E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F79FC">
        <w:trPr>
          <w:trHeight w:val="1706"/>
          <w:jc w:val="center"/>
        </w:trPr>
        <w:tc>
          <w:tcPr>
            <w:tcW w:w="682"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F79FC">
        <w:trPr>
          <w:trHeight w:val="1415"/>
          <w:jc w:val="center"/>
        </w:trPr>
        <w:tc>
          <w:tcPr>
            <w:tcW w:w="682" w:type="dxa"/>
            <w:vMerge w:val="restart"/>
            <w:shd w:val="clear" w:color="auto" w:fill="FFFFFF"/>
            <w:vAlign w:val="center"/>
          </w:tcPr>
          <w:p w:rsidR="000F79FC" w:rsidRDefault="006C29E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F79FC">
        <w:trPr>
          <w:trHeight w:val="1320"/>
          <w:jc w:val="center"/>
        </w:trPr>
        <w:tc>
          <w:tcPr>
            <w:tcW w:w="682"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2076"/>
          <w:jc w:val="center"/>
        </w:trPr>
        <w:tc>
          <w:tcPr>
            <w:tcW w:w="682"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F79FC" w:rsidRDefault="006C29E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1797"/>
          <w:jc w:val="center"/>
        </w:trPr>
        <w:tc>
          <w:tcPr>
            <w:tcW w:w="682"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0F79FC" w:rsidRDefault="006C29E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1769"/>
          <w:jc w:val="center"/>
        </w:trPr>
        <w:tc>
          <w:tcPr>
            <w:tcW w:w="682"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F79FC">
        <w:trPr>
          <w:trHeight w:val="1917"/>
          <w:jc w:val="center"/>
        </w:trPr>
        <w:tc>
          <w:tcPr>
            <w:tcW w:w="682"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F79FC">
        <w:trPr>
          <w:trHeight w:val="1718"/>
          <w:jc w:val="center"/>
        </w:trPr>
        <w:tc>
          <w:tcPr>
            <w:tcW w:w="682"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F79FC">
        <w:trPr>
          <w:trHeight w:val="1506"/>
          <w:jc w:val="center"/>
        </w:trPr>
        <w:tc>
          <w:tcPr>
            <w:tcW w:w="682" w:type="dxa"/>
            <w:vMerge/>
            <w:shd w:val="clear" w:color="auto" w:fill="FFFFFF"/>
            <w:vAlign w:val="center"/>
          </w:tcPr>
          <w:p w:rsidR="000F79FC" w:rsidRDefault="000F79F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F79FC" w:rsidRDefault="006C29E3">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F79FC">
        <w:trPr>
          <w:trHeight w:val="1674"/>
          <w:jc w:val="center"/>
        </w:trPr>
        <w:tc>
          <w:tcPr>
            <w:tcW w:w="682"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F79FC">
        <w:trPr>
          <w:trHeight w:val="693"/>
          <w:jc w:val="center"/>
        </w:trPr>
        <w:tc>
          <w:tcPr>
            <w:tcW w:w="682"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0F79FC" w:rsidRDefault="006C29E3">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0F79FC">
        <w:trPr>
          <w:trHeight w:val="929"/>
          <w:jc w:val="center"/>
        </w:trPr>
        <w:tc>
          <w:tcPr>
            <w:tcW w:w="682"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F79FC" w:rsidRDefault="000F79F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0F79FC" w:rsidRDefault="006C29E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F79FC">
        <w:trPr>
          <w:trHeight w:val="558"/>
          <w:jc w:val="center"/>
        </w:trPr>
        <w:tc>
          <w:tcPr>
            <w:tcW w:w="2525" w:type="dxa"/>
            <w:gridSpan w:val="3"/>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0F79FC" w:rsidRDefault="000F79FC">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0F79FC" w:rsidRDefault="000F79FC">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0F79FC" w:rsidRDefault="006C29E3">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0F79FC" w:rsidRDefault="006C29E3">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0F79FC" w:rsidRDefault="000F79FC"/>
    <w:sectPr w:rsidR="000F79FC" w:rsidSect="000F79FC">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9E3" w:rsidRDefault="006C29E3" w:rsidP="00754429">
      <w:r>
        <w:separator/>
      </w:r>
    </w:p>
  </w:endnote>
  <w:endnote w:type="continuationSeparator" w:id="0">
    <w:p w:rsidR="006C29E3" w:rsidRDefault="006C29E3" w:rsidP="007544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9E3" w:rsidRDefault="006C29E3" w:rsidP="00754429">
      <w:r>
        <w:separator/>
      </w:r>
    </w:p>
  </w:footnote>
  <w:footnote w:type="continuationSeparator" w:id="0">
    <w:p w:rsidR="006C29E3" w:rsidRDefault="006C29E3" w:rsidP="007544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9"/>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ED70F5"/>
    <w:rsid w:val="000F79FC"/>
    <w:rsid w:val="006C29E3"/>
    <w:rsid w:val="00754429"/>
    <w:rsid w:val="29ED70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79FC"/>
    <w:pPr>
      <w:widowControl w:val="0"/>
      <w:jc w:val="both"/>
    </w:pPr>
    <w:rPr>
      <w:rFonts w:ascii="Calibri" w:eastAsia="宋体" w:hAnsi="Calibri" w:cs="Times New Roman"/>
      <w:kern w:val="2"/>
      <w:sz w:val="21"/>
      <w:szCs w:val="24"/>
    </w:rPr>
  </w:style>
  <w:style w:type="paragraph" w:styleId="2">
    <w:name w:val="heading 2"/>
    <w:basedOn w:val="a"/>
    <w:next w:val="a"/>
    <w:qFormat/>
    <w:rsid w:val="000F79FC"/>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F79FC"/>
    <w:pPr>
      <w:widowControl w:val="0"/>
      <w:jc w:val="both"/>
    </w:pPr>
    <w:rPr>
      <w:rFonts w:ascii="Calibri" w:eastAsia="宋体" w:hAnsi="Calibri" w:cs="Times New Roman"/>
      <w:kern w:val="2"/>
      <w:sz w:val="21"/>
      <w:szCs w:val="22"/>
    </w:rPr>
  </w:style>
  <w:style w:type="paragraph" w:styleId="a4">
    <w:name w:val="header"/>
    <w:basedOn w:val="a"/>
    <w:link w:val="Char"/>
    <w:rsid w:val="007544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54429"/>
    <w:rPr>
      <w:rFonts w:ascii="Calibri" w:eastAsia="宋体" w:hAnsi="Calibri" w:cs="Times New Roman"/>
      <w:kern w:val="2"/>
      <w:sz w:val="18"/>
      <w:szCs w:val="18"/>
    </w:rPr>
  </w:style>
  <w:style w:type="paragraph" w:styleId="a5">
    <w:name w:val="footer"/>
    <w:basedOn w:val="a"/>
    <w:link w:val="Char0"/>
    <w:rsid w:val="00754429"/>
    <w:pPr>
      <w:tabs>
        <w:tab w:val="center" w:pos="4153"/>
        <w:tab w:val="right" w:pos="8306"/>
      </w:tabs>
      <w:snapToGrid w:val="0"/>
      <w:jc w:val="left"/>
    </w:pPr>
    <w:rPr>
      <w:sz w:val="18"/>
      <w:szCs w:val="18"/>
    </w:rPr>
  </w:style>
  <w:style w:type="character" w:customStyle="1" w:styleId="Char0">
    <w:name w:val="页脚 Char"/>
    <w:basedOn w:val="a0"/>
    <w:link w:val="a5"/>
    <w:rsid w:val="0075442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805</Words>
  <Characters>4593</Characters>
  <Application>Microsoft Office Word</Application>
  <DocSecurity>0</DocSecurity>
  <Lines>38</Lines>
  <Paragraphs>10</Paragraphs>
  <ScaleCrop>false</ScaleCrop>
  <Company/>
  <LinksUpToDate>false</LinksUpToDate>
  <CharactersWithSpaces>5388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2</cp:revision>
  <dcterms:created xsi:type="dcterms:W3CDTF">2021-07-23T08:49:00Z</dcterms:created>
  <dcterms:modified xsi:type="dcterms:W3CDTF">2021-08-02T04:38:00Z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5C46D73D654B498EA1B326E0BED3E33D</vt:lpwstr>
  </property>
</Properties>
</file>