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257" w:rsidRDefault="006D2257">
      <w:pPr>
        <w:pStyle w:val="a3"/>
        <w:spacing w:line="510" w:lineRule="exact"/>
        <w:jc w:val="center"/>
        <w:rPr>
          <w:rFonts w:ascii="Times New Roman" w:eastAsia="黑体" w:hAnsi="Times New Roman" w:hint="eastAsia"/>
          <w:sz w:val="36"/>
          <w:szCs w:val="36"/>
        </w:rPr>
      </w:pPr>
      <w:bookmarkStart w:id="0" w:name="_GoBack"/>
      <w:r>
        <w:rPr>
          <w:rFonts w:ascii="Times New Roman" w:eastAsia="黑体" w:hAnsi="Times New Roman" w:hint="eastAsia"/>
          <w:sz w:val="36"/>
          <w:szCs w:val="36"/>
        </w:rPr>
        <w:t>中方县财政局</w:t>
      </w:r>
      <w:r>
        <w:rPr>
          <w:rFonts w:ascii="Times New Roman" w:eastAsia="黑体" w:hAnsi="Times New Roman"/>
          <w:sz w:val="36"/>
          <w:szCs w:val="36"/>
        </w:rPr>
        <w:t>2020</w:t>
      </w:r>
      <w:r>
        <w:rPr>
          <w:rFonts w:ascii="Times New Roman" w:eastAsia="黑体" w:hAnsi="Times New Roman" w:hint="eastAsia"/>
          <w:sz w:val="36"/>
          <w:szCs w:val="36"/>
        </w:rPr>
        <w:t>年度</w:t>
      </w:r>
      <w:r>
        <w:rPr>
          <w:rFonts w:ascii="Times New Roman" w:eastAsia="黑体" w:hAnsi="Times New Roman" w:hint="eastAsia"/>
          <w:sz w:val="36"/>
          <w:szCs w:val="36"/>
        </w:rPr>
        <w:t>协税护税征管</w:t>
      </w:r>
      <w:r>
        <w:rPr>
          <w:rFonts w:ascii="Times New Roman" w:eastAsia="黑体" w:hAnsi="Times New Roman"/>
          <w:sz w:val="36"/>
          <w:szCs w:val="36"/>
        </w:rPr>
        <w:t>项目支出</w:t>
      </w:r>
    </w:p>
    <w:p w:rsidR="00DD13C1" w:rsidRDefault="006D2257">
      <w:pPr>
        <w:pStyle w:val="a3"/>
        <w:spacing w:line="510" w:lineRule="exact"/>
        <w:jc w:val="center"/>
        <w:rPr>
          <w:rFonts w:ascii="Times New Roman" w:eastAsia="黑体" w:hAnsi="Times New Roman"/>
          <w:sz w:val="36"/>
          <w:szCs w:val="36"/>
        </w:rPr>
      </w:pPr>
      <w:r>
        <w:rPr>
          <w:rFonts w:ascii="Times New Roman" w:eastAsia="黑体" w:hAnsi="Times New Roman"/>
          <w:sz w:val="36"/>
          <w:szCs w:val="36"/>
        </w:rPr>
        <w:t>绩效</w:t>
      </w:r>
      <w:r>
        <w:rPr>
          <w:rFonts w:ascii="Times New Roman" w:eastAsia="黑体" w:hAnsi="Times New Roman" w:hint="eastAsia"/>
          <w:sz w:val="36"/>
          <w:szCs w:val="36"/>
        </w:rPr>
        <w:t>自</w:t>
      </w:r>
      <w:r>
        <w:rPr>
          <w:rFonts w:ascii="Times New Roman" w:eastAsia="黑体" w:hAnsi="Times New Roman"/>
          <w:sz w:val="36"/>
          <w:szCs w:val="36"/>
        </w:rPr>
        <w:t>评报告</w:t>
      </w:r>
    </w:p>
    <w:bookmarkEnd w:id="0"/>
    <w:p w:rsidR="00DD13C1" w:rsidRDefault="00DD13C1">
      <w:pPr>
        <w:pStyle w:val="a3"/>
        <w:spacing w:line="510" w:lineRule="exact"/>
        <w:ind w:firstLineChars="200" w:firstLine="643"/>
        <w:rPr>
          <w:rFonts w:ascii="Times New Roman" w:eastAsia="楷体" w:hAnsi="Times New Roman"/>
          <w:b/>
          <w:sz w:val="32"/>
          <w:szCs w:val="32"/>
        </w:rPr>
      </w:pPr>
    </w:p>
    <w:p w:rsidR="00DD13C1" w:rsidRDefault="006D2257">
      <w:pPr>
        <w:pStyle w:val="a3"/>
        <w:spacing w:line="510" w:lineRule="exact"/>
        <w:ind w:firstLineChars="200" w:firstLine="602"/>
        <w:rPr>
          <w:rFonts w:ascii="宋体" w:hAnsi="宋体"/>
          <w:b/>
          <w:sz w:val="30"/>
          <w:szCs w:val="30"/>
        </w:rPr>
      </w:pPr>
      <w:r>
        <w:rPr>
          <w:rFonts w:ascii="宋体" w:hAnsi="宋体"/>
          <w:b/>
          <w:sz w:val="30"/>
          <w:szCs w:val="30"/>
        </w:rPr>
        <w:t>一、基本情况</w:t>
      </w:r>
    </w:p>
    <w:p w:rsidR="00DD13C1" w:rsidRDefault="006D2257">
      <w:pPr>
        <w:pStyle w:val="a3"/>
        <w:spacing w:line="510" w:lineRule="exact"/>
        <w:ind w:firstLineChars="200" w:firstLine="602"/>
        <w:rPr>
          <w:rFonts w:ascii="宋体" w:hAnsi="宋体"/>
          <w:b/>
          <w:sz w:val="30"/>
          <w:szCs w:val="30"/>
        </w:rPr>
      </w:pPr>
      <w:r>
        <w:rPr>
          <w:rFonts w:ascii="宋体" w:hAnsi="宋体"/>
          <w:b/>
          <w:sz w:val="30"/>
          <w:szCs w:val="30"/>
        </w:rPr>
        <w:t>（一）项目概况</w:t>
      </w:r>
      <w:r>
        <w:rPr>
          <w:rFonts w:ascii="宋体" w:hAnsi="宋体" w:hint="eastAsia"/>
          <w:b/>
          <w:sz w:val="30"/>
          <w:szCs w:val="30"/>
        </w:rPr>
        <w:t>。</w:t>
      </w:r>
    </w:p>
    <w:p w:rsidR="00DD13C1" w:rsidRDefault="006D2257">
      <w:pPr>
        <w:pStyle w:val="a3"/>
        <w:spacing w:line="510" w:lineRule="exact"/>
        <w:ind w:firstLineChars="200" w:firstLine="600"/>
        <w:rPr>
          <w:rFonts w:ascii="宋体" w:hAnsi="宋体"/>
          <w:sz w:val="30"/>
          <w:szCs w:val="30"/>
        </w:rPr>
      </w:pPr>
      <w:r>
        <w:rPr>
          <w:rFonts w:ascii="宋体" w:hAnsi="宋体" w:hint="eastAsia"/>
          <w:sz w:val="30"/>
          <w:szCs w:val="30"/>
        </w:rPr>
        <w:t>我局完成全县协税护税征管项目，全年预算专项资金</w:t>
      </w:r>
      <w:r>
        <w:rPr>
          <w:rFonts w:ascii="宋体" w:hAnsi="宋体" w:hint="eastAsia"/>
          <w:sz w:val="30"/>
          <w:szCs w:val="30"/>
        </w:rPr>
        <w:t>800</w:t>
      </w:r>
      <w:r>
        <w:rPr>
          <w:rFonts w:ascii="宋体" w:hAnsi="宋体" w:hint="eastAsia"/>
          <w:sz w:val="30"/>
          <w:szCs w:val="30"/>
        </w:rPr>
        <w:t>万元，实际到位专项资金</w:t>
      </w:r>
      <w:r>
        <w:rPr>
          <w:rFonts w:ascii="宋体" w:hAnsi="宋体" w:hint="eastAsia"/>
          <w:sz w:val="30"/>
          <w:szCs w:val="30"/>
        </w:rPr>
        <w:t xml:space="preserve"> 800</w:t>
      </w:r>
      <w:r>
        <w:rPr>
          <w:rFonts w:ascii="宋体" w:hAnsi="宋体" w:hint="eastAsia"/>
          <w:sz w:val="30"/>
          <w:szCs w:val="30"/>
        </w:rPr>
        <w:t>万元。</w:t>
      </w:r>
    </w:p>
    <w:p w:rsidR="00DD13C1" w:rsidRDefault="006D2257">
      <w:pPr>
        <w:pStyle w:val="a3"/>
        <w:spacing w:line="510" w:lineRule="exact"/>
        <w:ind w:firstLineChars="200" w:firstLine="600"/>
        <w:rPr>
          <w:rFonts w:ascii="宋体" w:hAnsi="宋体"/>
          <w:sz w:val="30"/>
          <w:szCs w:val="30"/>
        </w:rPr>
      </w:pPr>
      <w:r>
        <w:rPr>
          <w:rFonts w:ascii="宋体" w:hAnsi="宋体" w:hint="eastAsia"/>
          <w:sz w:val="30"/>
          <w:szCs w:val="30"/>
        </w:rPr>
        <w:t>1</w:t>
      </w:r>
      <w:r>
        <w:rPr>
          <w:rFonts w:ascii="宋体" w:hAnsi="宋体" w:hint="eastAsia"/>
          <w:sz w:val="30"/>
          <w:szCs w:val="30"/>
        </w:rPr>
        <w:t>、项目资金投入情况。全年对协税护税项目资金</w:t>
      </w:r>
      <w:r>
        <w:rPr>
          <w:rFonts w:ascii="宋体" w:hAnsi="宋体" w:hint="eastAsia"/>
          <w:sz w:val="30"/>
          <w:szCs w:val="30"/>
        </w:rPr>
        <w:t>800</w:t>
      </w:r>
      <w:r>
        <w:rPr>
          <w:rFonts w:ascii="宋体" w:hAnsi="宋体" w:hint="eastAsia"/>
          <w:sz w:val="30"/>
          <w:szCs w:val="30"/>
        </w:rPr>
        <w:t>万元，实际使用</w:t>
      </w:r>
      <w:r>
        <w:rPr>
          <w:rFonts w:ascii="宋体" w:hAnsi="宋体" w:hint="eastAsia"/>
          <w:sz w:val="30"/>
          <w:szCs w:val="30"/>
        </w:rPr>
        <w:t>700.67</w:t>
      </w:r>
      <w:r>
        <w:rPr>
          <w:rFonts w:ascii="宋体" w:hAnsi="宋体" w:hint="eastAsia"/>
          <w:sz w:val="30"/>
          <w:szCs w:val="30"/>
        </w:rPr>
        <w:t>万元。</w:t>
      </w:r>
    </w:p>
    <w:p w:rsidR="00DD13C1" w:rsidRDefault="006D2257">
      <w:pPr>
        <w:pStyle w:val="a3"/>
        <w:spacing w:line="510" w:lineRule="exact"/>
        <w:ind w:firstLineChars="200" w:firstLine="600"/>
        <w:rPr>
          <w:rFonts w:ascii="宋体" w:hAnsi="宋体"/>
          <w:sz w:val="30"/>
          <w:szCs w:val="30"/>
        </w:rPr>
      </w:pPr>
      <w:r>
        <w:rPr>
          <w:rFonts w:ascii="宋体" w:hAnsi="宋体" w:hint="eastAsia"/>
          <w:sz w:val="30"/>
          <w:szCs w:val="30"/>
        </w:rPr>
        <w:t>2</w:t>
      </w:r>
      <w:r>
        <w:rPr>
          <w:rFonts w:ascii="宋体" w:hAnsi="宋体" w:hint="eastAsia"/>
          <w:sz w:val="30"/>
          <w:szCs w:val="30"/>
        </w:rPr>
        <w:t>、项目资金使用情况。资金使用方面，做到了专款专用，支付范围、标准、进度、依据符合规定，与年初预算节约</w:t>
      </w:r>
      <w:r>
        <w:rPr>
          <w:rFonts w:ascii="宋体" w:hAnsi="宋体" w:hint="eastAsia"/>
          <w:sz w:val="30"/>
          <w:szCs w:val="30"/>
        </w:rPr>
        <w:t>99.33</w:t>
      </w:r>
      <w:r>
        <w:rPr>
          <w:rFonts w:ascii="宋体" w:hAnsi="宋体" w:hint="eastAsia"/>
          <w:sz w:val="30"/>
          <w:szCs w:val="30"/>
        </w:rPr>
        <w:t>万元。</w:t>
      </w:r>
    </w:p>
    <w:p w:rsidR="00DD13C1" w:rsidRDefault="006D2257">
      <w:pPr>
        <w:pStyle w:val="a3"/>
        <w:spacing w:line="510" w:lineRule="exact"/>
        <w:ind w:firstLineChars="200" w:firstLine="602"/>
        <w:rPr>
          <w:rFonts w:ascii="宋体" w:hAnsi="宋体"/>
          <w:b/>
          <w:sz w:val="30"/>
          <w:szCs w:val="30"/>
        </w:rPr>
      </w:pPr>
      <w:r>
        <w:rPr>
          <w:rFonts w:ascii="宋体" w:hAnsi="宋体"/>
          <w:b/>
          <w:sz w:val="30"/>
          <w:szCs w:val="30"/>
        </w:rPr>
        <w:t>（二）项目绩效目标。包括总体目标和阶段性目标</w:t>
      </w:r>
    </w:p>
    <w:p w:rsidR="00DD13C1" w:rsidRDefault="006D2257">
      <w:pPr>
        <w:pStyle w:val="a3"/>
        <w:spacing w:line="510" w:lineRule="exact"/>
        <w:ind w:firstLine="630"/>
        <w:jc w:val="left"/>
        <w:rPr>
          <w:rFonts w:ascii="宋体" w:hAnsi="宋体"/>
          <w:sz w:val="30"/>
          <w:szCs w:val="30"/>
        </w:rPr>
      </w:pPr>
      <w:r>
        <w:rPr>
          <w:rFonts w:ascii="宋体" w:hAnsi="宋体" w:hint="eastAsia"/>
          <w:sz w:val="30"/>
          <w:szCs w:val="30"/>
        </w:rPr>
        <w:t>1.</w:t>
      </w:r>
      <w:r>
        <w:rPr>
          <w:rFonts w:ascii="宋体" w:hAnsi="宋体" w:hint="eastAsia"/>
          <w:sz w:val="30"/>
          <w:szCs w:val="30"/>
        </w:rPr>
        <w:t>根据国家有关法律、法规、规章、政策以及本县经济和社会发展战略，编制本县中长期财政计划；参与制定本县重大经济决策，研究提出运用财政、税收政策对经济进行调控和综合平衡的建议；观察执行国家有关财政分配政策。</w:t>
      </w:r>
    </w:p>
    <w:p w:rsidR="00DD13C1" w:rsidRDefault="006D2257">
      <w:pPr>
        <w:pStyle w:val="a3"/>
        <w:spacing w:line="510" w:lineRule="exact"/>
        <w:ind w:firstLine="630"/>
        <w:jc w:val="left"/>
        <w:rPr>
          <w:rFonts w:ascii="宋体" w:hAnsi="宋体"/>
          <w:sz w:val="30"/>
          <w:szCs w:val="30"/>
        </w:rPr>
      </w:pPr>
      <w:r>
        <w:rPr>
          <w:rFonts w:ascii="宋体" w:hAnsi="宋体" w:hint="eastAsia"/>
          <w:sz w:val="30"/>
          <w:szCs w:val="30"/>
        </w:rPr>
        <w:t>2</w:t>
      </w:r>
      <w:r>
        <w:rPr>
          <w:rFonts w:ascii="宋体" w:hAnsi="宋体" w:hint="eastAsia"/>
          <w:sz w:val="30"/>
          <w:szCs w:val="30"/>
        </w:rPr>
        <w:t>、编制本县年度预决算草案并组织执行。</w:t>
      </w:r>
    </w:p>
    <w:p w:rsidR="00DD13C1" w:rsidRDefault="006D2257">
      <w:pPr>
        <w:pStyle w:val="a3"/>
        <w:spacing w:line="510" w:lineRule="exact"/>
        <w:ind w:firstLine="630"/>
        <w:jc w:val="left"/>
        <w:rPr>
          <w:rFonts w:ascii="宋体" w:hAnsi="宋体"/>
          <w:sz w:val="30"/>
          <w:szCs w:val="30"/>
        </w:rPr>
      </w:pPr>
      <w:r>
        <w:rPr>
          <w:rFonts w:ascii="宋体" w:hAnsi="宋体" w:hint="eastAsia"/>
          <w:sz w:val="30"/>
          <w:szCs w:val="30"/>
        </w:rPr>
        <w:t>3</w:t>
      </w:r>
      <w:r>
        <w:rPr>
          <w:rFonts w:ascii="宋体" w:hAnsi="宋体" w:hint="eastAsia"/>
          <w:sz w:val="30"/>
          <w:szCs w:val="30"/>
        </w:rPr>
        <w:t>、监督财税方针政策，法律法规的执行情况；监察反映本县财政收支管理中的重大问题；研究提出加强本县财政管理的建议。</w:t>
      </w:r>
    </w:p>
    <w:p w:rsidR="00DD13C1" w:rsidRDefault="006D2257">
      <w:pPr>
        <w:pStyle w:val="a3"/>
        <w:spacing w:line="510" w:lineRule="exact"/>
        <w:ind w:leftChars="150" w:left="315" w:firstLineChars="50" w:firstLine="151"/>
        <w:jc w:val="left"/>
        <w:rPr>
          <w:rFonts w:ascii="宋体" w:hAnsi="宋体"/>
          <w:b/>
          <w:sz w:val="30"/>
          <w:szCs w:val="30"/>
        </w:rPr>
      </w:pPr>
      <w:r>
        <w:rPr>
          <w:rFonts w:ascii="宋体" w:hAnsi="宋体"/>
          <w:b/>
          <w:sz w:val="30"/>
          <w:szCs w:val="30"/>
        </w:rPr>
        <w:t>二、绩效评价工作开展情况</w:t>
      </w:r>
    </w:p>
    <w:p w:rsidR="00DD13C1" w:rsidRDefault="006D2257">
      <w:pPr>
        <w:snapToGrid w:val="0"/>
        <w:spacing w:line="520" w:lineRule="exact"/>
        <w:ind w:firstLineChars="200" w:firstLine="602"/>
        <w:rPr>
          <w:rFonts w:ascii="宋体" w:hAnsi="宋体"/>
          <w:sz w:val="30"/>
          <w:szCs w:val="30"/>
        </w:rPr>
      </w:pPr>
      <w:r>
        <w:rPr>
          <w:rFonts w:ascii="宋体" w:hAnsi="宋体"/>
          <w:b/>
          <w:sz w:val="30"/>
          <w:szCs w:val="30"/>
        </w:rPr>
        <w:t>（一）绩效评价目的、对象和范围</w:t>
      </w:r>
    </w:p>
    <w:p w:rsidR="00DD13C1" w:rsidRDefault="006D2257">
      <w:pPr>
        <w:snapToGrid w:val="0"/>
        <w:spacing w:line="520" w:lineRule="exact"/>
        <w:ind w:firstLineChars="200" w:firstLine="600"/>
        <w:rPr>
          <w:rFonts w:ascii="宋体" w:hAnsi="宋体" w:cs="仿宋"/>
          <w:bCs/>
          <w:color w:val="000000"/>
          <w:sz w:val="30"/>
          <w:szCs w:val="30"/>
        </w:rPr>
      </w:pPr>
      <w:r>
        <w:rPr>
          <w:rFonts w:ascii="宋体" w:hAnsi="宋体" w:cs="仿宋" w:hint="eastAsia"/>
          <w:bCs/>
          <w:color w:val="000000"/>
          <w:sz w:val="30"/>
          <w:szCs w:val="30"/>
        </w:rPr>
        <w:t>2020</w:t>
      </w:r>
      <w:r>
        <w:rPr>
          <w:rFonts w:ascii="宋体" w:hAnsi="宋体" w:cs="仿宋" w:hint="eastAsia"/>
          <w:bCs/>
          <w:color w:val="000000"/>
          <w:sz w:val="30"/>
          <w:szCs w:val="30"/>
        </w:rPr>
        <w:t>年度县财政局对全县</w:t>
      </w:r>
      <w:r>
        <w:rPr>
          <w:rFonts w:ascii="宋体" w:hAnsi="宋体" w:hint="eastAsia"/>
          <w:sz w:val="30"/>
          <w:szCs w:val="30"/>
        </w:rPr>
        <w:t>税源调查、税源培植等</w:t>
      </w:r>
      <w:r>
        <w:rPr>
          <w:rFonts w:ascii="宋体" w:hAnsi="宋体" w:cs="仿宋" w:hint="eastAsia"/>
          <w:bCs/>
          <w:color w:val="000000"/>
          <w:sz w:val="30"/>
          <w:szCs w:val="30"/>
        </w:rPr>
        <w:t>全方位、全过程、全覆盖的预算绩效管理体系。财政资</w:t>
      </w:r>
      <w:r>
        <w:rPr>
          <w:rFonts w:ascii="宋体" w:hAnsi="宋体" w:cs="仿宋" w:hint="eastAsia"/>
          <w:bCs/>
          <w:color w:val="000000"/>
          <w:sz w:val="30"/>
          <w:szCs w:val="30"/>
        </w:rPr>
        <w:t>金绩效价是预算管理的重要环节，也是当前审计的前置环节。</w:t>
      </w:r>
    </w:p>
    <w:p w:rsidR="00DD13C1" w:rsidRDefault="006D2257">
      <w:pPr>
        <w:snapToGrid w:val="0"/>
        <w:spacing w:line="520" w:lineRule="exact"/>
        <w:ind w:firstLineChars="200" w:firstLine="600"/>
        <w:rPr>
          <w:rFonts w:ascii="宋体" w:hAnsi="宋体" w:cs="仿宋"/>
          <w:sz w:val="30"/>
          <w:szCs w:val="30"/>
        </w:rPr>
      </w:pPr>
      <w:r>
        <w:rPr>
          <w:rFonts w:ascii="宋体" w:hAnsi="宋体" w:cs="仿宋" w:hint="eastAsia"/>
          <w:bCs/>
          <w:color w:val="000000"/>
          <w:sz w:val="30"/>
          <w:szCs w:val="30"/>
        </w:rPr>
        <w:t>通过开展部门整体支出绩效评价工作，及时发现预算编制、预算配置、预算执行和管理、项目建设管理中的薄弱环节，建立健全</w:t>
      </w:r>
      <w:r>
        <w:rPr>
          <w:rFonts w:ascii="宋体" w:hAnsi="宋体" w:cs="仿宋" w:hint="eastAsia"/>
          <w:bCs/>
          <w:color w:val="000000"/>
          <w:sz w:val="30"/>
          <w:szCs w:val="30"/>
        </w:rPr>
        <w:lastRenderedPageBreak/>
        <w:t>财务管理制度和约束机制，依法、有效的使用财政资金，提为以后年度项目安排及资金管理提供重要依据。</w:t>
      </w:r>
      <w:r>
        <w:rPr>
          <w:rFonts w:ascii="宋体" w:hAnsi="宋体" w:cs="仿宋" w:hint="eastAsia"/>
          <w:bCs/>
          <w:color w:val="000000"/>
          <w:sz w:val="30"/>
          <w:szCs w:val="30"/>
        </w:rPr>
        <w:t xml:space="preserve"> </w:t>
      </w:r>
    </w:p>
    <w:p w:rsidR="00DD13C1" w:rsidRDefault="006D2257">
      <w:pPr>
        <w:spacing w:line="600" w:lineRule="exact"/>
        <w:ind w:firstLineChars="150" w:firstLine="452"/>
        <w:rPr>
          <w:rFonts w:ascii="宋体" w:hAnsi="宋体"/>
          <w:b/>
          <w:sz w:val="30"/>
          <w:szCs w:val="30"/>
        </w:rPr>
      </w:pPr>
      <w:r>
        <w:rPr>
          <w:rFonts w:ascii="宋体" w:hAnsi="宋体"/>
          <w:b/>
          <w:sz w:val="30"/>
          <w:szCs w:val="30"/>
        </w:rPr>
        <w:t>（二）绩效评价原则、评价指标体系（附表说明）、评价方法、评价标准等</w:t>
      </w:r>
    </w:p>
    <w:p w:rsidR="00DD13C1" w:rsidRDefault="006D2257">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1</w:t>
      </w:r>
      <w:r>
        <w:rPr>
          <w:rFonts w:ascii="宋体" w:hAnsi="宋体" w:cs="仿宋" w:hint="eastAsia"/>
          <w:bCs/>
          <w:color w:val="000000"/>
          <w:sz w:val="30"/>
          <w:szCs w:val="30"/>
        </w:rPr>
        <w:t>、部门整体支出绩效评价原则：遵循客观公正，操作简便高效，尊重客观实际、实事求是的原则。</w:t>
      </w:r>
    </w:p>
    <w:p w:rsidR="00DD13C1" w:rsidRDefault="006D2257">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2</w:t>
      </w:r>
      <w:r>
        <w:rPr>
          <w:rFonts w:ascii="宋体" w:hAnsi="宋体" w:cs="仿宋" w:hint="eastAsia"/>
          <w:bCs/>
          <w:color w:val="000000"/>
          <w:sz w:val="30"/>
          <w:szCs w:val="30"/>
        </w:rPr>
        <w:t>、整体支出绩效评价体系：指标体系包括共性指标和个性指标两部分，本次主要参照了财政部门制定《部门整体支出绩效评价指标体系》的相关内容，根据部门具体情况对个性指标进行里调整细化。</w:t>
      </w:r>
    </w:p>
    <w:p w:rsidR="00DD13C1" w:rsidRDefault="006D2257">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3</w:t>
      </w:r>
      <w:r>
        <w:rPr>
          <w:rFonts w:ascii="宋体" w:hAnsi="宋体" w:cs="仿宋" w:hint="eastAsia"/>
          <w:bCs/>
          <w:color w:val="000000"/>
          <w:sz w:val="30"/>
          <w:szCs w:val="30"/>
        </w:rPr>
        <w:t>、整体支出绩效评价方法：主要采用投入产出效益分析法、比较法等方法。</w:t>
      </w:r>
    </w:p>
    <w:p w:rsidR="00DD13C1" w:rsidRDefault="006D2257">
      <w:pPr>
        <w:spacing w:line="600" w:lineRule="exact"/>
        <w:ind w:firstLineChars="200" w:firstLine="602"/>
        <w:rPr>
          <w:rFonts w:ascii="宋体" w:hAnsi="宋体"/>
          <w:b/>
          <w:sz w:val="30"/>
          <w:szCs w:val="30"/>
        </w:rPr>
      </w:pPr>
      <w:r>
        <w:rPr>
          <w:rFonts w:ascii="宋体" w:hAnsi="宋体"/>
          <w:b/>
          <w:sz w:val="30"/>
          <w:szCs w:val="30"/>
        </w:rPr>
        <w:t>（三）绩效评价工作过程</w:t>
      </w:r>
    </w:p>
    <w:p w:rsidR="00DD13C1" w:rsidRDefault="006D2257">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我局成立了绩效评价工作小组。具体由局财务室牵头，各二级局及各股室配合，组织开展部门整体支出绩效自评。</w:t>
      </w:r>
    </w:p>
    <w:p w:rsidR="00DD13C1" w:rsidRDefault="006D2257">
      <w:pPr>
        <w:spacing w:line="600" w:lineRule="exact"/>
        <w:ind w:firstLine="640"/>
        <w:rPr>
          <w:rFonts w:ascii="宋体" w:hAnsi="宋体" w:cs="仿宋"/>
          <w:bCs/>
          <w:color w:val="000000"/>
          <w:sz w:val="30"/>
          <w:szCs w:val="30"/>
        </w:rPr>
      </w:pPr>
      <w:r>
        <w:rPr>
          <w:rFonts w:ascii="宋体" w:hAnsi="宋体" w:cs="仿宋" w:hint="eastAsia"/>
          <w:bCs/>
          <w:color w:val="000000"/>
          <w:sz w:val="30"/>
          <w:szCs w:val="30"/>
        </w:rPr>
        <w:t>我局及时研究开展绩效评价的有关工作方案，细化了《部门整体支出绩效评价指标及评分标准》《项目支出绩效自评表》。绩效评价工作收集并审核预算单位</w:t>
      </w:r>
      <w:r>
        <w:rPr>
          <w:rFonts w:ascii="宋体" w:hAnsi="宋体" w:cs="仿宋" w:hint="eastAsia"/>
          <w:bCs/>
          <w:color w:val="000000"/>
          <w:sz w:val="30"/>
          <w:szCs w:val="30"/>
        </w:rPr>
        <w:t>和相关业务绩效基础数据表、指标评分表、专项资金绩效目标自评表和相关报告以及</w:t>
      </w:r>
      <w:r>
        <w:rPr>
          <w:rFonts w:ascii="宋体" w:hAnsi="宋体" w:cs="仿宋" w:hint="eastAsia"/>
          <w:bCs/>
          <w:color w:val="000000"/>
          <w:sz w:val="30"/>
          <w:szCs w:val="30"/>
        </w:rPr>
        <w:t>2020</w:t>
      </w:r>
      <w:r>
        <w:rPr>
          <w:rFonts w:ascii="宋体" w:hAnsi="宋体" w:cs="仿宋" w:hint="eastAsia"/>
          <w:bCs/>
          <w:color w:val="000000"/>
          <w:sz w:val="30"/>
          <w:szCs w:val="30"/>
        </w:rPr>
        <w:t>年度预决算报表、资金管理、经费支出、资产管理等相关文件资料，财务会计凭证，并对数据的全面性、真实性以及指标口径的一致性进行综合分析，形成自评。</w:t>
      </w:r>
    </w:p>
    <w:p w:rsidR="00DD13C1" w:rsidRDefault="006D2257">
      <w:pPr>
        <w:pStyle w:val="a3"/>
        <w:spacing w:line="510" w:lineRule="exact"/>
        <w:ind w:firstLineChars="150" w:firstLine="452"/>
        <w:rPr>
          <w:rFonts w:ascii="宋体" w:hAnsi="宋体"/>
          <w:b/>
          <w:sz w:val="30"/>
          <w:szCs w:val="30"/>
        </w:rPr>
      </w:pPr>
      <w:r>
        <w:rPr>
          <w:rFonts w:ascii="宋体" w:hAnsi="宋体"/>
          <w:b/>
          <w:sz w:val="30"/>
          <w:szCs w:val="30"/>
        </w:rPr>
        <w:t>三、综合评价情况及评价结论（附相关评分表）</w:t>
      </w:r>
    </w:p>
    <w:p w:rsidR="00DD13C1" w:rsidRDefault="006D2257">
      <w:pPr>
        <w:pStyle w:val="a3"/>
        <w:spacing w:line="510" w:lineRule="exact"/>
        <w:ind w:firstLineChars="200" w:firstLine="600"/>
        <w:rPr>
          <w:rFonts w:ascii="宋体" w:hAnsi="宋体"/>
          <w:sz w:val="30"/>
          <w:szCs w:val="30"/>
        </w:rPr>
      </w:pPr>
      <w:r>
        <w:rPr>
          <w:rFonts w:ascii="宋体" w:hAnsi="宋体" w:hint="eastAsia"/>
          <w:sz w:val="30"/>
          <w:szCs w:val="30"/>
        </w:rPr>
        <w:lastRenderedPageBreak/>
        <w:t>根据《项目支出绩效评价共性指标表》得分</w:t>
      </w:r>
      <w:r>
        <w:rPr>
          <w:rFonts w:ascii="宋体" w:hAnsi="宋体" w:hint="eastAsia"/>
          <w:sz w:val="30"/>
          <w:szCs w:val="30"/>
        </w:rPr>
        <w:t>96</w:t>
      </w:r>
      <w:r>
        <w:rPr>
          <w:rFonts w:ascii="宋体" w:hAnsi="宋体" w:hint="eastAsia"/>
          <w:sz w:val="30"/>
          <w:szCs w:val="30"/>
        </w:rPr>
        <w:t>分，绩效价评等级为优</w:t>
      </w:r>
      <w:r>
        <w:rPr>
          <w:rFonts w:ascii="宋体" w:hAnsi="宋体"/>
          <w:sz w:val="30"/>
          <w:szCs w:val="30"/>
        </w:rPr>
        <w:t>。</w:t>
      </w:r>
    </w:p>
    <w:p w:rsidR="00DD13C1" w:rsidRDefault="006D2257">
      <w:pPr>
        <w:pStyle w:val="a3"/>
        <w:spacing w:line="510" w:lineRule="exact"/>
        <w:ind w:firstLineChars="200" w:firstLine="602"/>
        <w:rPr>
          <w:rFonts w:ascii="宋体" w:hAnsi="宋体"/>
          <w:b/>
          <w:sz w:val="30"/>
          <w:szCs w:val="30"/>
        </w:rPr>
      </w:pPr>
      <w:r>
        <w:rPr>
          <w:rFonts w:ascii="宋体" w:hAnsi="宋体"/>
          <w:b/>
          <w:sz w:val="30"/>
          <w:szCs w:val="30"/>
        </w:rPr>
        <w:t>四、绩效评价指标分析</w:t>
      </w:r>
    </w:p>
    <w:p w:rsidR="00DD13C1" w:rsidRDefault="006D2257">
      <w:pPr>
        <w:pStyle w:val="a3"/>
        <w:spacing w:line="510" w:lineRule="exact"/>
        <w:ind w:firstLineChars="200" w:firstLine="602"/>
        <w:rPr>
          <w:rFonts w:ascii="宋体" w:hAnsi="宋体"/>
          <w:b/>
          <w:sz w:val="30"/>
          <w:szCs w:val="30"/>
        </w:rPr>
      </w:pPr>
      <w:r>
        <w:rPr>
          <w:rFonts w:ascii="宋体" w:hAnsi="宋体"/>
          <w:b/>
          <w:sz w:val="30"/>
          <w:szCs w:val="30"/>
        </w:rPr>
        <w:t>（一）项目决策情况</w:t>
      </w:r>
    </w:p>
    <w:p w:rsidR="00DD13C1" w:rsidRDefault="006D2257">
      <w:pPr>
        <w:pStyle w:val="a3"/>
        <w:spacing w:line="510" w:lineRule="exact"/>
        <w:ind w:firstLineChars="200" w:firstLine="600"/>
        <w:rPr>
          <w:rFonts w:ascii="宋体" w:hAnsi="宋体"/>
          <w:sz w:val="30"/>
          <w:szCs w:val="30"/>
        </w:rPr>
      </w:pPr>
      <w:r>
        <w:rPr>
          <w:rFonts w:ascii="宋体" w:hAnsi="宋体" w:hint="eastAsia"/>
          <w:sz w:val="30"/>
          <w:szCs w:val="30"/>
        </w:rPr>
        <w:t>根据</w:t>
      </w:r>
      <w:r>
        <w:rPr>
          <w:rFonts w:ascii="宋体" w:hAnsi="宋体" w:hint="eastAsia"/>
          <w:color w:val="000000"/>
          <w:kern w:val="0"/>
          <w:sz w:val="30"/>
          <w:szCs w:val="30"/>
        </w:rPr>
        <w:t>按年度签订</w:t>
      </w:r>
      <w:r>
        <w:rPr>
          <w:rFonts w:ascii="宋体" w:hAnsi="宋体" w:hint="eastAsia"/>
          <w:color w:val="000000"/>
          <w:kern w:val="0"/>
          <w:sz w:val="30"/>
          <w:szCs w:val="30"/>
        </w:rPr>
        <w:t>2020</w:t>
      </w:r>
      <w:r>
        <w:rPr>
          <w:rFonts w:ascii="宋体" w:hAnsi="宋体" w:hint="eastAsia"/>
          <w:color w:val="000000"/>
          <w:kern w:val="0"/>
          <w:sz w:val="30"/>
          <w:szCs w:val="30"/>
        </w:rPr>
        <w:t>年财政部门协税护税征收目标管理责任状</w:t>
      </w:r>
      <w:r>
        <w:rPr>
          <w:rFonts w:ascii="宋体" w:hAnsi="宋体" w:hint="eastAsia"/>
          <w:sz w:val="30"/>
          <w:szCs w:val="30"/>
        </w:rPr>
        <w:t>执行落实到位。</w:t>
      </w:r>
    </w:p>
    <w:p w:rsidR="00DD13C1" w:rsidRDefault="006D2257">
      <w:pPr>
        <w:pStyle w:val="a3"/>
        <w:spacing w:line="510" w:lineRule="exact"/>
        <w:ind w:firstLineChars="200" w:firstLine="602"/>
        <w:rPr>
          <w:rFonts w:ascii="宋体" w:hAnsi="宋体"/>
          <w:b/>
          <w:sz w:val="30"/>
          <w:szCs w:val="30"/>
        </w:rPr>
      </w:pPr>
      <w:r>
        <w:rPr>
          <w:rFonts w:ascii="宋体" w:hAnsi="宋体"/>
          <w:b/>
          <w:sz w:val="30"/>
          <w:szCs w:val="30"/>
        </w:rPr>
        <w:t>（二）项目过程情况</w:t>
      </w:r>
    </w:p>
    <w:p w:rsidR="00DD13C1" w:rsidRDefault="006D2257">
      <w:pPr>
        <w:pStyle w:val="a3"/>
        <w:spacing w:line="510" w:lineRule="exact"/>
        <w:ind w:firstLineChars="200" w:firstLine="600"/>
        <w:rPr>
          <w:rFonts w:ascii="宋体" w:hAnsi="宋体"/>
          <w:sz w:val="30"/>
          <w:szCs w:val="30"/>
        </w:rPr>
      </w:pPr>
      <w:r>
        <w:rPr>
          <w:rFonts w:ascii="宋体" w:hAnsi="宋体" w:hint="eastAsia"/>
          <w:sz w:val="30"/>
          <w:szCs w:val="30"/>
        </w:rPr>
        <w:t>主要体现项目按期完成时间业务管理、财务管</w:t>
      </w:r>
      <w:r>
        <w:rPr>
          <w:rFonts w:ascii="宋体" w:hAnsi="宋体" w:hint="eastAsia"/>
          <w:sz w:val="30"/>
          <w:szCs w:val="30"/>
        </w:rPr>
        <w:t>理和会计信息管理几个面方。重点考核管理制度建立情况、过程监管情况。如管理制度健全性、制度执行有效性、项目质量可控性；资金使用合规性、项目资金安全性；会计信息能否全面范性和完整性。</w:t>
      </w:r>
    </w:p>
    <w:p w:rsidR="00DD13C1" w:rsidRDefault="006D2257">
      <w:pPr>
        <w:pStyle w:val="a3"/>
        <w:spacing w:line="510" w:lineRule="exact"/>
        <w:ind w:firstLineChars="200" w:firstLine="600"/>
        <w:rPr>
          <w:rFonts w:ascii="宋体" w:hAnsi="宋体"/>
          <w:sz w:val="30"/>
          <w:szCs w:val="30"/>
        </w:rPr>
      </w:pPr>
      <w:r>
        <w:rPr>
          <w:rFonts w:ascii="宋体" w:hAnsi="宋体"/>
          <w:sz w:val="30"/>
          <w:szCs w:val="30"/>
        </w:rPr>
        <w:t>（</w:t>
      </w:r>
      <w:r>
        <w:rPr>
          <w:rFonts w:ascii="宋体" w:hAnsi="宋体"/>
          <w:b/>
          <w:sz w:val="30"/>
          <w:szCs w:val="30"/>
        </w:rPr>
        <w:t>三）项目产出情况</w:t>
      </w:r>
    </w:p>
    <w:p w:rsidR="00DD13C1" w:rsidRDefault="006D2257">
      <w:pPr>
        <w:ind w:firstLineChars="200" w:firstLine="600"/>
        <w:rPr>
          <w:rFonts w:ascii="宋体" w:hAnsi="宋体"/>
          <w:sz w:val="30"/>
          <w:szCs w:val="30"/>
        </w:rPr>
      </w:pPr>
      <w:r>
        <w:rPr>
          <w:rFonts w:ascii="宋体" w:hAnsi="宋体" w:hint="eastAsia"/>
          <w:sz w:val="30"/>
          <w:szCs w:val="30"/>
        </w:rPr>
        <w:t>主要体现项目实施过程产出数量、</w:t>
      </w:r>
      <w:r>
        <w:rPr>
          <w:rFonts w:ascii="Times New Roman" w:hAnsi="Times New Roman" w:hint="eastAsia"/>
          <w:color w:val="000000"/>
          <w:kern w:val="0"/>
          <w:sz w:val="30"/>
          <w:szCs w:val="30"/>
        </w:rPr>
        <w:t>财政部门全年完成一般公共预算（地方）收入、加强税收征管及时到位</w:t>
      </w:r>
      <w:r>
        <w:rPr>
          <w:rFonts w:ascii="宋体" w:hAnsi="宋体" w:hint="eastAsia"/>
          <w:sz w:val="30"/>
          <w:szCs w:val="30"/>
        </w:rPr>
        <w:t>。</w:t>
      </w:r>
    </w:p>
    <w:p w:rsidR="00DD13C1" w:rsidRDefault="006D2257">
      <w:pPr>
        <w:pStyle w:val="a3"/>
        <w:spacing w:line="510" w:lineRule="exact"/>
        <w:ind w:firstLineChars="200" w:firstLine="602"/>
        <w:rPr>
          <w:rFonts w:ascii="宋体" w:hAnsi="宋体"/>
          <w:b/>
          <w:sz w:val="30"/>
          <w:szCs w:val="30"/>
        </w:rPr>
      </w:pPr>
      <w:r>
        <w:rPr>
          <w:rFonts w:ascii="宋体" w:hAnsi="宋体"/>
          <w:b/>
          <w:sz w:val="30"/>
          <w:szCs w:val="30"/>
        </w:rPr>
        <w:t>（四）项目效益情况</w:t>
      </w:r>
    </w:p>
    <w:p w:rsidR="00DD13C1" w:rsidRDefault="006D2257">
      <w:pPr>
        <w:pStyle w:val="a3"/>
        <w:spacing w:line="510" w:lineRule="exact"/>
        <w:ind w:firstLineChars="200" w:firstLine="600"/>
        <w:rPr>
          <w:rFonts w:ascii="宋体" w:hAnsi="宋体"/>
          <w:sz w:val="30"/>
          <w:szCs w:val="30"/>
        </w:rPr>
      </w:pPr>
      <w:r>
        <w:rPr>
          <w:rFonts w:ascii="宋体" w:hAnsi="宋体" w:hint="eastAsia"/>
          <w:sz w:val="30"/>
          <w:szCs w:val="30"/>
        </w:rPr>
        <w:t>按照年初的绩效目标，提高政府投资效益，节约财政资金，项目建设中对环境保护得到群众满意度</w:t>
      </w:r>
      <w:r>
        <w:rPr>
          <w:rFonts w:ascii="宋体" w:hAnsi="宋体" w:hint="eastAsia"/>
          <w:sz w:val="30"/>
          <w:szCs w:val="30"/>
        </w:rPr>
        <w:t>100%</w:t>
      </w:r>
      <w:r>
        <w:rPr>
          <w:rFonts w:ascii="宋体" w:hAnsi="宋体" w:hint="eastAsia"/>
          <w:sz w:val="30"/>
          <w:szCs w:val="30"/>
        </w:rPr>
        <w:t>。</w:t>
      </w:r>
    </w:p>
    <w:p w:rsidR="00DD13C1" w:rsidRDefault="006D2257">
      <w:pPr>
        <w:pStyle w:val="a3"/>
        <w:spacing w:line="510" w:lineRule="exact"/>
        <w:ind w:firstLineChars="200" w:firstLine="602"/>
        <w:rPr>
          <w:rFonts w:ascii="宋体" w:hAnsi="宋体"/>
          <w:b/>
          <w:sz w:val="30"/>
          <w:szCs w:val="30"/>
        </w:rPr>
      </w:pPr>
      <w:r>
        <w:rPr>
          <w:rFonts w:ascii="宋体" w:hAnsi="宋体"/>
          <w:b/>
          <w:sz w:val="30"/>
          <w:szCs w:val="30"/>
        </w:rPr>
        <w:t>五、主要经验及做法、存在的问题及原因分析</w:t>
      </w:r>
    </w:p>
    <w:p w:rsidR="00DD13C1" w:rsidRDefault="006D2257">
      <w:pPr>
        <w:pStyle w:val="a3"/>
        <w:spacing w:line="510" w:lineRule="exact"/>
        <w:ind w:firstLineChars="200" w:firstLine="600"/>
        <w:rPr>
          <w:rFonts w:ascii="宋体" w:hAnsi="宋体" w:cs="仿宋"/>
          <w:bCs/>
          <w:color w:val="000000"/>
          <w:sz w:val="30"/>
          <w:szCs w:val="30"/>
        </w:rPr>
      </w:pPr>
      <w:r>
        <w:rPr>
          <w:rFonts w:ascii="宋体" w:hAnsi="宋体" w:cs="仿宋" w:hint="eastAsia"/>
          <w:bCs/>
          <w:color w:val="000000"/>
          <w:sz w:val="30"/>
          <w:szCs w:val="30"/>
        </w:rPr>
        <w:t>通过对我局整体支出情况的分析，反映出目前在整体支出主要加</w:t>
      </w:r>
      <w:r>
        <w:rPr>
          <w:rFonts w:ascii="宋体" w:hAnsi="宋体" w:cs="仿宋" w:hint="eastAsia"/>
          <w:bCs/>
          <w:color w:val="000000"/>
          <w:sz w:val="30"/>
          <w:szCs w:val="30"/>
        </w:rPr>
        <w:t>大绩效目标的申报审核控制力度，加强对项目组织申报单位在项目执行绩效跟踪监督。</w:t>
      </w:r>
    </w:p>
    <w:p w:rsidR="00DD13C1" w:rsidRDefault="006D2257">
      <w:pPr>
        <w:pStyle w:val="a3"/>
        <w:spacing w:line="510" w:lineRule="exact"/>
        <w:ind w:firstLineChars="200" w:firstLine="602"/>
        <w:rPr>
          <w:rFonts w:ascii="宋体" w:hAnsi="宋体"/>
          <w:b/>
          <w:sz w:val="30"/>
          <w:szCs w:val="30"/>
        </w:rPr>
      </w:pPr>
      <w:r>
        <w:rPr>
          <w:rFonts w:ascii="宋体" w:hAnsi="宋体"/>
          <w:b/>
          <w:sz w:val="30"/>
          <w:szCs w:val="30"/>
        </w:rPr>
        <w:t>六、有关建议</w:t>
      </w:r>
    </w:p>
    <w:p w:rsidR="00DD13C1" w:rsidRDefault="006D2257">
      <w:pPr>
        <w:pStyle w:val="a3"/>
        <w:spacing w:line="510" w:lineRule="exact"/>
        <w:ind w:firstLineChars="200" w:firstLine="602"/>
        <w:rPr>
          <w:rFonts w:ascii="宋体" w:hAnsi="宋体"/>
          <w:b/>
          <w:sz w:val="30"/>
          <w:szCs w:val="30"/>
        </w:rPr>
      </w:pPr>
      <w:r>
        <w:rPr>
          <w:rFonts w:ascii="宋体" w:hAnsi="宋体"/>
          <w:b/>
          <w:sz w:val="30"/>
          <w:szCs w:val="30"/>
        </w:rPr>
        <w:t>七、其他需要说明的问题</w:t>
      </w:r>
    </w:p>
    <w:p w:rsidR="00DD13C1" w:rsidRDefault="00DD13C1">
      <w:pPr>
        <w:pStyle w:val="a3"/>
        <w:spacing w:line="510" w:lineRule="exact"/>
        <w:ind w:firstLineChars="200" w:firstLine="602"/>
        <w:rPr>
          <w:rFonts w:ascii="宋体" w:hAnsi="宋体"/>
          <w:b/>
          <w:sz w:val="30"/>
          <w:szCs w:val="30"/>
        </w:rPr>
      </w:pPr>
    </w:p>
    <w:p w:rsidR="00DD13C1" w:rsidRDefault="006D2257">
      <w:pPr>
        <w:widowControl/>
        <w:spacing w:line="510" w:lineRule="exact"/>
        <w:ind w:firstLine="645"/>
        <w:jc w:val="left"/>
        <w:rPr>
          <w:rFonts w:ascii="宋体" w:hAnsi="宋体"/>
          <w:sz w:val="30"/>
          <w:szCs w:val="30"/>
        </w:rPr>
      </w:pPr>
      <w:r>
        <w:rPr>
          <w:rFonts w:ascii="宋体" w:hAnsi="宋体"/>
          <w:sz w:val="30"/>
          <w:szCs w:val="30"/>
        </w:rPr>
        <w:t>附件：</w:t>
      </w:r>
      <w:r>
        <w:rPr>
          <w:rFonts w:ascii="宋体" w:hAnsi="宋体" w:hint="eastAsia"/>
          <w:sz w:val="30"/>
          <w:szCs w:val="30"/>
        </w:rPr>
        <w:t>1</w:t>
      </w:r>
      <w:r>
        <w:rPr>
          <w:rFonts w:ascii="宋体" w:hAnsi="宋体"/>
          <w:sz w:val="30"/>
          <w:szCs w:val="30"/>
        </w:rPr>
        <w:t>.</w:t>
      </w:r>
      <w:r>
        <w:rPr>
          <w:rFonts w:ascii="宋体" w:hAnsi="宋体"/>
          <w:sz w:val="30"/>
          <w:szCs w:val="30"/>
        </w:rPr>
        <w:t>项目支出绩效自评表</w:t>
      </w:r>
    </w:p>
    <w:p w:rsidR="00DD13C1" w:rsidRDefault="006D2257">
      <w:pPr>
        <w:widowControl/>
        <w:spacing w:line="510" w:lineRule="exact"/>
        <w:ind w:firstLineChars="500" w:firstLine="1500"/>
        <w:jc w:val="left"/>
        <w:rPr>
          <w:rFonts w:ascii="宋体" w:hAnsi="宋体"/>
          <w:sz w:val="30"/>
          <w:szCs w:val="30"/>
        </w:rPr>
      </w:pPr>
      <w:r>
        <w:rPr>
          <w:rFonts w:ascii="宋体" w:hAnsi="宋体" w:hint="eastAsia"/>
          <w:sz w:val="30"/>
          <w:szCs w:val="30"/>
        </w:rPr>
        <w:t>2</w:t>
      </w:r>
      <w:r>
        <w:rPr>
          <w:rFonts w:ascii="宋体" w:hAnsi="宋体"/>
          <w:sz w:val="30"/>
          <w:szCs w:val="30"/>
        </w:rPr>
        <w:t>.</w:t>
      </w:r>
      <w:r>
        <w:rPr>
          <w:rFonts w:ascii="宋体" w:hAnsi="宋体"/>
          <w:sz w:val="30"/>
          <w:szCs w:val="30"/>
        </w:rPr>
        <w:t>项目支出绩效评价指标</w:t>
      </w:r>
      <w:r>
        <w:rPr>
          <w:rFonts w:ascii="宋体" w:hAnsi="宋体"/>
          <w:bCs/>
          <w:color w:val="000000"/>
          <w:kern w:val="0"/>
          <w:sz w:val="30"/>
          <w:szCs w:val="30"/>
        </w:rPr>
        <w:t>评分表</w:t>
      </w:r>
    </w:p>
    <w:p w:rsidR="00DD13C1" w:rsidRDefault="00DD13C1">
      <w:pPr>
        <w:pStyle w:val="a3"/>
        <w:spacing w:line="510" w:lineRule="exact"/>
        <w:ind w:firstLineChars="200" w:firstLine="643"/>
        <w:rPr>
          <w:rFonts w:ascii="Times New Roman" w:eastAsia="楷体" w:hAnsi="Times New Roman"/>
          <w:b/>
          <w:sz w:val="32"/>
          <w:szCs w:val="32"/>
        </w:rPr>
      </w:pPr>
    </w:p>
    <w:p w:rsidR="00DD13C1" w:rsidRDefault="00DD13C1">
      <w:pPr>
        <w:spacing w:line="400" w:lineRule="exact"/>
        <w:rPr>
          <w:rFonts w:ascii="Times New Roman" w:eastAsia="仿宋_GB2312" w:hAnsi="Times New Roman"/>
          <w:bCs/>
          <w:color w:val="000000"/>
          <w:sz w:val="32"/>
          <w:szCs w:val="32"/>
        </w:rPr>
      </w:pPr>
    </w:p>
    <w:p w:rsidR="00DD13C1" w:rsidRDefault="006D2257">
      <w:pPr>
        <w:spacing w:line="40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t>附件</w:t>
      </w:r>
      <w:r>
        <w:rPr>
          <w:rFonts w:ascii="Times New Roman" w:eastAsia="仿宋_GB2312" w:hAnsi="Times New Roman" w:hint="eastAsia"/>
          <w:bCs/>
          <w:color w:val="000000"/>
          <w:sz w:val="32"/>
          <w:szCs w:val="32"/>
        </w:rPr>
        <w:t>1</w:t>
      </w:r>
    </w:p>
    <w:tbl>
      <w:tblPr>
        <w:tblW w:w="9080" w:type="dxa"/>
        <w:jc w:val="center"/>
        <w:tblLayout w:type="fixed"/>
        <w:tblLook w:val="04A0"/>
      </w:tblPr>
      <w:tblGrid>
        <w:gridCol w:w="588"/>
        <w:gridCol w:w="980"/>
        <w:gridCol w:w="1112"/>
        <w:gridCol w:w="730"/>
        <w:gridCol w:w="1134"/>
        <w:gridCol w:w="284"/>
        <w:gridCol w:w="1158"/>
        <w:gridCol w:w="709"/>
        <w:gridCol w:w="117"/>
        <w:gridCol w:w="450"/>
        <w:gridCol w:w="259"/>
        <w:gridCol w:w="142"/>
        <w:gridCol w:w="709"/>
        <w:gridCol w:w="708"/>
      </w:tblGrid>
      <w:tr w:rsidR="00DD13C1">
        <w:trPr>
          <w:trHeight w:hRule="exact" w:val="349"/>
          <w:jc w:val="center"/>
        </w:trPr>
        <w:tc>
          <w:tcPr>
            <w:tcW w:w="9080" w:type="dxa"/>
            <w:gridSpan w:val="14"/>
            <w:tcBorders>
              <w:top w:val="nil"/>
              <w:left w:val="nil"/>
              <w:bottom w:val="nil"/>
              <w:right w:val="nil"/>
            </w:tcBorders>
            <w:vAlign w:val="center"/>
          </w:tcPr>
          <w:p w:rsidR="00DD13C1" w:rsidRDefault="006D2257">
            <w:pPr>
              <w:widowControl/>
              <w:spacing w:line="320" w:lineRule="exact"/>
              <w:jc w:val="center"/>
              <w:rPr>
                <w:rFonts w:ascii="Times New Roman" w:hAnsi="Times New Roman"/>
                <w:b/>
                <w:bCs/>
                <w:kern w:val="0"/>
                <w:sz w:val="32"/>
                <w:szCs w:val="32"/>
              </w:rPr>
            </w:pPr>
            <w:r>
              <w:rPr>
                <w:rFonts w:ascii="Times New Roman" w:hAnsi="Times New Roman" w:hint="eastAsia"/>
                <w:b/>
                <w:bCs/>
                <w:kern w:val="0"/>
                <w:sz w:val="32"/>
                <w:szCs w:val="32"/>
              </w:rPr>
              <w:t>协税护税征管</w:t>
            </w:r>
            <w:r>
              <w:rPr>
                <w:rFonts w:ascii="Times New Roman" w:hAnsi="Times New Roman"/>
                <w:b/>
                <w:bCs/>
                <w:kern w:val="0"/>
                <w:sz w:val="32"/>
                <w:szCs w:val="32"/>
              </w:rPr>
              <w:t>项目支出绩效自评表</w:t>
            </w:r>
          </w:p>
        </w:tc>
      </w:tr>
      <w:tr w:rsidR="00DD13C1">
        <w:trPr>
          <w:trHeight w:val="201"/>
          <w:jc w:val="center"/>
        </w:trPr>
        <w:tc>
          <w:tcPr>
            <w:tcW w:w="9080" w:type="dxa"/>
            <w:gridSpan w:val="14"/>
            <w:tcBorders>
              <w:top w:val="nil"/>
              <w:left w:val="nil"/>
              <w:bottom w:val="nil"/>
              <w:right w:val="nil"/>
            </w:tcBorders>
          </w:tcPr>
          <w:p w:rsidR="00DD13C1" w:rsidRDefault="006D2257">
            <w:pPr>
              <w:widowControl/>
              <w:jc w:val="center"/>
              <w:rPr>
                <w:rFonts w:ascii="Times New Roman" w:hAnsi="Times New Roman"/>
                <w:kern w:val="0"/>
                <w:sz w:val="22"/>
                <w:szCs w:val="22"/>
              </w:rPr>
            </w:pPr>
            <w:r>
              <w:rPr>
                <w:rFonts w:ascii="Times New Roman" w:hAnsi="Times New Roman"/>
                <w:kern w:val="0"/>
                <w:sz w:val="22"/>
                <w:szCs w:val="22"/>
              </w:rPr>
              <w:t>（</w:t>
            </w:r>
            <w:r>
              <w:rPr>
                <w:rFonts w:ascii="Times New Roman" w:hAnsi="Times New Roman"/>
                <w:kern w:val="0"/>
                <w:sz w:val="22"/>
                <w:szCs w:val="22"/>
              </w:rPr>
              <w:t>20</w:t>
            </w:r>
            <w:r>
              <w:rPr>
                <w:rFonts w:ascii="Times New Roman" w:hAnsi="Times New Roman" w:hint="eastAsia"/>
                <w:kern w:val="0"/>
                <w:sz w:val="22"/>
                <w:szCs w:val="22"/>
              </w:rPr>
              <w:t>20</w:t>
            </w:r>
            <w:r>
              <w:rPr>
                <w:rFonts w:ascii="Times New Roman" w:hAnsi="Times New Roman"/>
                <w:kern w:val="0"/>
                <w:sz w:val="22"/>
                <w:szCs w:val="22"/>
              </w:rPr>
              <w:t>年度）</w:t>
            </w:r>
          </w:p>
        </w:tc>
      </w:tr>
      <w:tr w:rsidR="00DD13C1">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财政收入征管</w:t>
            </w:r>
          </w:p>
        </w:tc>
      </w:tr>
      <w:tr w:rsidR="00DD13C1">
        <w:trPr>
          <w:trHeight w:hRule="exact" w:val="300"/>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主管部门</w:t>
            </w:r>
          </w:p>
        </w:tc>
        <w:tc>
          <w:tcPr>
            <w:tcW w:w="4418" w:type="dxa"/>
            <w:gridSpan w:val="5"/>
            <w:tcBorders>
              <w:top w:val="single" w:sz="4" w:space="0" w:color="auto"/>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中方县财政局</w:t>
            </w:r>
          </w:p>
        </w:tc>
        <w:tc>
          <w:tcPr>
            <w:tcW w:w="826" w:type="dxa"/>
            <w:gridSpan w:val="2"/>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r>
      <w:tr w:rsidR="00DD13C1">
        <w:trPr>
          <w:trHeight w:hRule="exact" w:val="436"/>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项目资金</w:t>
            </w:r>
            <w:r>
              <w:rPr>
                <w:rFonts w:ascii="Times New Roman" w:hAnsi="Times New Roman"/>
                <w:kern w:val="0"/>
                <w:sz w:val="18"/>
                <w:szCs w:val="18"/>
              </w:rPr>
              <w:br/>
            </w:r>
            <w:r>
              <w:rPr>
                <w:rFonts w:ascii="Times New Roman" w:hAnsi="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1134" w:type="dxa"/>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年初预算数</w:t>
            </w:r>
          </w:p>
        </w:tc>
        <w:tc>
          <w:tcPr>
            <w:tcW w:w="1442" w:type="dxa"/>
            <w:gridSpan w:val="2"/>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全年预算数</w:t>
            </w:r>
            <w:r>
              <w:rPr>
                <w:rFonts w:ascii="Times New Roman" w:hAnsi="Times New Roman"/>
                <w:color w:val="000000"/>
                <w:kern w:val="0"/>
                <w:sz w:val="20"/>
                <w:szCs w:val="20"/>
              </w:rPr>
              <w:t>（</w:t>
            </w:r>
            <w:r>
              <w:rPr>
                <w:rFonts w:ascii="Times New Roman" w:hAnsi="Times New Roman"/>
                <w:color w:val="000000"/>
                <w:kern w:val="0"/>
                <w:sz w:val="20"/>
                <w:szCs w:val="20"/>
              </w:rPr>
              <w:t>A</w:t>
            </w:r>
            <w:r>
              <w:rPr>
                <w:rFonts w:ascii="Times New Roman" w:hAnsi="Times New Roman"/>
                <w:color w:val="000000"/>
                <w:kern w:val="0"/>
                <w:sz w:val="20"/>
                <w:szCs w:val="20"/>
              </w:rPr>
              <w:t>）</w:t>
            </w:r>
          </w:p>
        </w:tc>
        <w:tc>
          <w:tcPr>
            <w:tcW w:w="826" w:type="dxa"/>
            <w:gridSpan w:val="2"/>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全年执行数</w:t>
            </w:r>
            <w:r>
              <w:rPr>
                <w:rFonts w:ascii="Times New Roman" w:hAnsi="Times New Roman"/>
                <w:color w:val="000000"/>
                <w:kern w:val="0"/>
                <w:sz w:val="20"/>
                <w:szCs w:val="20"/>
              </w:rPr>
              <w:t>（</w:t>
            </w:r>
            <w:r>
              <w:rPr>
                <w:rFonts w:ascii="Times New Roman" w:hAnsi="Times New Roman"/>
                <w:color w:val="000000"/>
                <w:kern w:val="0"/>
                <w:sz w:val="20"/>
                <w:szCs w:val="20"/>
              </w:rPr>
              <w:t>B</w:t>
            </w:r>
            <w:r>
              <w:rPr>
                <w:rFonts w:ascii="Times New Roman" w:hAnsi="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执行率</w:t>
            </w:r>
            <w:r>
              <w:rPr>
                <w:rFonts w:ascii="Times New Roman" w:hAnsi="Times New Roman"/>
                <w:color w:val="000000"/>
                <w:kern w:val="0"/>
                <w:sz w:val="20"/>
                <w:szCs w:val="20"/>
              </w:rPr>
              <w:t>（</w:t>
            </w:r>
            <w:r>
              <w:rPr>
                <w:rFonts w:ascii="Times New Roman" w:hAnsi="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r>
      <w:tr w:rsidR="00DD13C1">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D13C1" w:rsidRDefault="006D2257">
            <w:pPr>
              <w:widowControl/>
              <w:spacing w:line="240" w:lineRule="exact"/>
              <w:rPr>
                <w:rFonts w:ascii="Times New Roman" w:hAnsi="Times New Roman"/>
                <w:kern w:val="0"/>
                <w:sz w:val="18"/>
                <w:szCs w:val="18"/>
              </w:rPr>
            </w:pPr>
            <w:r>
              <w:rPr>
                <w:rFonts w:ascii="Times New Roman" w:hAnsi="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800</w:t>
            </w:r>
          </w:p>
        </w:tc>
        <w:tc>
          <w:tcPr>
            <w:tcW w:w="1442" w:type="dxa"/>
            <w:gridSpan w:val="2"/>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800</w:t>
            </w:r>
          </w:p>
        </w:tc>
        <w:tc>
          <w:tcPr>
            <w:tcW w:w="826" w:type="dxa"/>
            <w:gridSpan w:val="2"/>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700.67</w:t>
            </w:r>
          </w:p>
        </w:tc>
        <w:tc>
          <w:tcPr>
            <w:tcW w:w="709" w:type="dxa"/>
            <w:gridSpan w:val="2"/>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87.58%</w:t>
            </w:r>
          </w:p>
        </w:tc>
        <w:tc>
          <w:tcPr>
            <w:tcW w:w="708" w:type="dxa"/>
            <w:tcBorders>
              <w:top w:val="nil"/>
              <w:left w:val="nil"/>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r>
      <w:tr w:rsidR="00DD13C1">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1442" w:type="dxa"/>
            <w:gridSpan w:val="2"/>
            <w:tcBorders>
              <w:top w:val="nil"/>
              <w:left w:val="nil"/>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826" w:type="dxa"/>
            <w:gridSpan w:val="2"/>
            <w:tcBorders>
              <w:top w:val="nil"/>
              <w:left w:val="nil"/>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DD13C1">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1442" w:type="dxa"/>
            <w:gridSpan w:val="2"/>
            <w:tcBorders>
              <w:top w:val="nil"/>
              <w:left w:val="nil"/>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826" w:type="dxa"/>
            <w:gridSpan w:val="2"/>
            <w:tcBorders>
              <w:top w:val="nil"/>
              <w:left w:val="nil"/>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DD13C1">
        <w:trPr>
          <w:trHeight w:hRule="exact" w:val="300"/>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 xml:space="preserve">  </w:t>
            </w:r>
            <w:r>
              <w:rPr>
                <w:rFonts w:ascii="Times New Roman" w:hAnsi="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1442" w:type="dxa"/>
            <w:gridSpan w:val="2"/>
            <w:tcBorders>
              <w:top w:val="nil"/>
              <w:left w:val="nil"/>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826" w:type="dxa"/>
            <w:gridSpan w:val="2"/>
            <w:tcBorders>
              <w:top w:val="nil"/>
              <w:left w:val="nil"/>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709" w:type="dxa"/>
            <w:gridSpan w:val="2"/>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708" w:type="dxa"/>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w:t>
            </w:r>
          </w:p>
        </w:tc>
      </w:tr>
      <w:tr w:rsidR="00DD13C1">
        <w:trPr>
          <w:trHeight w:hRule="exact" w:val="300"/>
          <w:jc w:val="center"/>
        </w:trPr>
        <w:tc>
          <w:tcPr>
            <w:tcW w:w="588" w:type="dxa"/>
            <w:vMerge w:val="restart"/>
            <w:tcBorders>
              <w:top w:val="nil"/>
              <w:left w:val="single" w:sz="4" w:space="0" w:color="auto"/>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年度总体目标</w:t>
            </w:r>
          </w:p>
        </w:tc>
        <w:tc>
          <w:tcPr>
            <w:tcW w:w="5398" w:type="dxa"/>
            <w:gridSpan w:val="6"/>
            <w:tcBorders>
              <w:top w:val="single" w:sz="4" w:space="0" w:color="auto"/>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预期目标</w:t>
            </w:r>
          </w:p>
        </w:tc>
        <w:tc>
          <w:tcPr>
            <w:tcW w:w="3094" w:type="dxa"/>
            <w:gridSpan w:val="7"/>
            <w:tcBorders>
              <w:top w:val="single" w:sz="4" w:space="0" w:color="auto"/>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实际完成情况</w:t>
            </w:r>
          </w:p>
        </w:tc>
      </w:tr>
      <w:tr w:rsidR="00DD13C1">
        <w:trPr>
          <w:trHeight w:hRule="exact" w:val="913"/>
          <w:jc w:val="center"/>
        </w:trPr>
        <w:tc>
          <w:tcPr>
            <w:tcW w:w="588" w:type="dxa"/>
            <w:vMerge/>
            <w:tcBorders>
              <w:top w:val="nil"/>
              <w:left w:val="single" w:sz="4" w:space="0" w:color="auto"/>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5398" w:type="dxa"/>
            <w:gridSpan w:val="6"/>
            <w:tcBorders>
              <w:top w:val="single" w:sz="4" w:space="0" w:color="auto"/>
              <w:left w:val="nil"/>
              <w:bottom w:val="single" w:sz="4" w:space="0" w:color="auto"/>
              <w:right w:val="single" w:sz="4" w:space="0" w:color="auto"/>
            </w:tcBorders>
            <w:vAlign w:val="center"/>
          </w:tcPr>
          <w:p w:rsidR="00DD13C1" w:rsidRDefault="006D2257">
            <w:pPr>
              <w:widowControl/>
              <w:spacing w:line="240" w:lineRule="exact"/>
              <w:jc w:val="left"/>
              <w:rPr>
                <w:rFonts w:ascii="Times New Roman" w:hAnsi="Times New Roman"/>
                <w:kern w:val="0"/>
                <w:sz w:val="18"/>
                <w:szCs w:val="18"/>
              </w:rPr>
            </w:pPr>
            <w:r>
              <w:rPr>
                <w:rFonts w:ascii="宋体" w:hAnsi="宋体" w:hint="eastAsia"/>
                <w:color w:val="000000"/>
                <w:kern w:val="0"/>
                <w:sz w:val="18"/>
                <w:szCs w:val="18"/>
              </w:rPr>
              <w:t>按年度签订</w:t>
            </w:r>
            <w:r>
              <w:rPr>
                <w:rFonts w:ascii="宋体" w:hAnsi="宋体" w:hint="eastAsia"/>
                <w:color w:val="000000"/>
                <w:kern w:val="0"/>
                <w:sz w:val="18"/>
                <w:szCs w:val="18"/>
              </w:rPr>
              <w:t>2019</w:t>
            </w:r>
            <w:r>
              <w:rPr>
                <w:rFonts w:ascii="宋体" w:hAnsi="宋体" w:hint="eastAsia"/>
                <w:color w:val="000000"/>
                <w:kern w:val="0"/>
                <w:sz w:val="18"/>
                <w:szCs w:val="18"/>
              </w:rPr>
              <w:t>年财政部门协税护税征收目标管理责任状</w:t>
            </w:r>
          </w:p>
        </w:tc>
        <w:tc>
          <w:tcPr>
            <w:tcW w:w="3094" w:type="dxa"/>
            <w:gridSpan w:val="7"/>
            <w:tcBorders>
              <w:top w:val="single" w:sz="4" w:space="0" w:color="auto"/>
              <w:left w:val="nil"/>
              <w:bottom w:val="single" w:sz="4" w:space="0" w:color="auto"/>
              <w:right w:val="single" w:sz="4" w:space="0" w:color="auto"/>
            </w:tcBorders>
            <w:vAlign w:val="center"/>
          </w:tcPr>
          <w:p w:rsidR="00DD13C1" w:rsidRDefault="006D2257">
            <w:pPr>
              <w:widowControl/>
              <w:spacing w:line="240" w:lineRule="exact"/>
              <w:jc w:val="left"/>
              <w:rPr>
                <w:rFonts w:ascii="Times New Roman" w:hAnsi="Times New Roman"/>
                <w:kern w:val="0"/>
                <w:sz w:val="18"/>
                <w:szCs w:val="18"/>
              </w:rPr>
            </w:pPr>
            <w:r>
              <w:rPr>
                <w:rFonts w:ascii="宋体" w:hAnsi="宋体" w:hint="eastAsia"/>
                <w:color w:val="000000"/>
                <w:kern w:val="0"/>
                <w:sz w:val="18"/>
                <w:szCs w:val="18"/>
              </w:rPr>
              <w:t>完成</w:t>
            </w:r>
            <w:r>
              <w:rPr>
                <w:rFonts w:ascii="宋体" w:hAnsi="宋体" w:hint="eastAsia"/>
                <w:color w:val="000000"/>
                <w:kern w:val="0"/>
                <w:sz w:val="18"/>
                <w:szCs w:val="18"/>
              </w:rPr>
              <w:t>2019</w:t>
            </w:r>
            <w:r>
              <w:rPr>
                <w:rFonts w:ascii="宋体" w:hAnsi="宋体" w:hint="eastAsia"/>
                <w:color w:val="000000"/>
                <w:kern w:val="0"/>
                <w:sz w:val="18"/>
                <w:szCs w:val="18"/>
              </w:rPr>
              <w:t>年度全县税收协税护税工作任务</w:t>
            </w:r>
          </w:p>
        </w:tc>
      </w:tr>
      <w:tr w:rsidR="00DD13C1">
        <w:trPr>
          <w:trHeight w:hRule="exact" w:val="533"/>
          <w:jc w:val="center"/>
        </w:trPr>
        <w:tc>
          <w:tcPr>
            <w:tcW w:w="588" w:type="dxa"/>
            <w:vMerge w:val="restart"/>
            <w:tcBorders>
              <w:top w:val="nil"/>
              <w:left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绩</w:t>
            </w:r>
            <w:r>
              <w:rPr>
                <w:rFonts w:ascii="Times New Roman" w:hAnsi="Times New Roman"/>
                <w:kern w:val="0"/>
                <w:sz w:val="18"/>
                <w:szCs w:val="18"/>
              </w:rPr>
              <w:br/>
            </w:r>
            <w:r>
              <w:rPr>
                <w:rFonts w:ascii="Times New Roman" w:hAnsi="Times New Roman"/>
                <w:kern w:val="0"/>
                <w:sz w:val="18"/>
                <w:szCs w:val="18"/>
              </w:rPr>
              <w:t>效</w:t>
            </w:r>
            <w:r>
              <w:rPr>
                <w:rFonts w:ascii="Times New Roman" w:hAnsi="Times New Roman"/>
                <w:kern w:val="0"/>
                <w:sz w:val="18"/>
                <w:szCs w:val="18"/>
              </w:rPr>
              <w:br/>
            </w:r>
            <w:r>
              <w:rPr>
                <w:rFonts w:ascii="Times New Roman" w:hAnsi="Times New Roman"/>
                <w:kern w:val="0"/>
                <w:sz w:val="18"/>
                <w:szCs w:val="18"/>
              </w:rPr>
              <w:t>指</w:t>
            </w:r>
            <w:r>
              <w:rPr>
                <w:rFonts w:ascii="Times New Roman" w:hAnsi="Times New Roman"/>
                <w:kern w:val="0"/>
                <w:sz w:val="18"/>
                <w:szCs w:val="18"/>
              </w:rPr>
              <w:br/>
            </w:r>
            <w:r>
              <w:rPr>
                <w:rFonts w:ascii="Times New Roman" w:hAnsi="Times New Roman"/>
                <w:kern w:val="0"/>
                <w:sz w:val="18"/>
                <w:szCs w:val="18"/>
              </w:rPr>
              <w:t>标</w:t>
            </w:r>
          </w:p>
        </w:tc>
        <w:tc>
          <w:tcPr>
            <w:tcW w:w="980" w:type="dxa"/>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三级指标</w:t>
            </w:r>
          </w:p>
        </w:tc>
        <w:tc>
          <w:tcPr>
            <w:tcW w:w="1158" w:type="dxa"/>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年度</w:t>
            </w:r>
          </w:p>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指标值</w:t>
            </w:r>
          </w:p>
        </w:tc>
        <w:tc>
          <w:tcPr>
            <w:tcW w:w="709" w:type="dxa"/>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实际</w:t>
            </w:r>
          </w:p>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分值</w:t>
            </w:r>
          </w:p>
        </w:tc>
        <w:tc>
          <w:tcPr>
            <w:tcW w:w="401" w:type="dxa"/>
            <w:gridSpan w:val="2"/>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偏差原因分析及改进措施</w:t>
            </w:r>
          </w:p>
        </w:tc>
      </w:tr>
      <w:tr w:rsidR="00DD13C1">
        <w:trPr>
          <w:trHeight w:hRule="exact" w:val="595"/>
          <w:jc w:val="center"/>
        </w:trPr>
        <w:tc>
          <w:tcPr>
            <w:tcW w:w="588" w:type="dxa"/>
            <w:vMerge/>
            <w:tcBorders>
              <w:left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产出指标</w:t>
            </w:r>
            <w:r>
              <w:rPr>
                <w:rFonts w:ascii="Times New Roman" w:hAnsi="Times New Roman"/>
                <w:kern w:val="0"/>
                <w:sz w:val="20"/>
                <w:szCs w:val="20"/>
              </w:rPr>
              <w:t>(50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DD13C1" w:rsidRDefault="006D2257">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财政部门全年完成一般公共预算（地方）收入</w:t>
            </w:r>
          </w:p>
        </w:tc>
        <w:tc>
          <w:tcPr>
            <w:tcW w:w="1158" w:type="dxa"/>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45729</w:t>
            </w:r>
            <w:r>
              <w:rPr>
                <w:rFonts w:ascii="Times New Roman" w:hAnsi="Times New Roman" w:hint="eastAsia"/>
                <w:kern w:val="0"/>
                <w:sz w:val="18"/>
                <w:szCs w:val="18"/>
              </w:rPr>
              <w:t>万元</w:t>
            </w:r>
          </w:p>
        </w:tc>
        <w:tc>
          <w:tcPr>
            <w:tcW w:w="709" w:type="dxa"/>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401" w:type="dxa"/>
            <w:gridSpan w:val="2"/>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20</w:t>
            </w:r>
          </w:p>
        </w:tc>
        <w:tc>
          <w:tcPr>
            <w:tcW w:w="1417" w:type="dxa"/>
            <w:gridSpan w:val="2"/>
            <w:tcBorders>
              <w:top w:val="single" w:sz="4" w:space="0" w:color="auto"/>
              <w:left w:val="nil"/>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r>
      <w:tr w:rsidR="00DD13C1">
        <w:trPr>
          <w:trHeight w:hRule="exact" w:val="300"/>
          <w:jc w:val="center"/>
        </w:trPr>
        <w:tc>
          <w:tcPr>
            <w:tcW w:w="588" w:type="dxa"/>
            <w:vMerge/>
            <w:tcBorders>
              <w:left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DD13C1" w:rsidRDefault="006D2257">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加强税收征管及时到位率</w:t>
            </w:r>
          </w:p>
        </w:tc>
        <w:tc>
          <w:tcPr>
            <w:tcW w:w="1158" w:type="dxa"/>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9" w:type="dxa"/>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01" w:type="dxa"/>
            <w:gridSpan w:val="2"/>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r>
      <w:tr w:rsidR="00DD13C1">
        <w:trPr>
          <w:trHeight w:hRule="exact" w:val="801"/>
          <w:jc w:val="center"/>
        </w:trPr>
        <w:tc>
          <w:tcPr>
            <w:tcW w:w="588" w:type="dxa"/>
            <w:vMerge/>
            <w:tcBorders>
              <w:left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DD13C1" w:rsidRDefault="006D2257">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财政年度</w:t>
            </w:r>
            <w:r>
              <w:rPr>
                <w:rFonts w:ascii="Times New Roman" w:hAnsi="Times New Roman" w:hint="eastAsia"/>
                <w:color w:val="000000"/>
                <w:kern w:val="0"/>
                <w:sz w:val="18"/>
                <w:szCs w:val="18"/>
              </w:rPr>
              <w:t>1-12</w:t>
            </w:r>
            <w:r>
              <w:rPr>
                <w:rFonts w:ascii="Times New Roman" w:hAnsi="Times New Roman" w:hint="eastAsia"/>
                <w:color w:val="000000"/>
                <w:kern w:val="0"/>
                <w:sz w:val="18"/>
                <w:szCs w:val="18"/>
              </w:rPr>
              <w:t>月</w:t>
            </w:r>
          </w:p>
        </w:tc>
        <w:tc>
          <w:tcPr>
            <w:tcW w:w="1158" w:type="dxa"/>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9" w:type="dxa"/>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01" w:type="dxa"/>
            <w:gridSpan w:val="2"/>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r>
      <w:tr w:rsidR="00DD13C1">
        <w:trPr>
          <w:trHeight w:hRule="exact" w:val="300"/>
          <w:jc w:val="center"/>
        </w:trPr>
        <w:tc>
          <w:tcPr>
            <w:tcW w:w="588" w:type="dxa"/>
            <w:vMerge/>
            <w:tcBorders>
              <w:left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成本指标</w:t>
            </w:r>
          </w:p>
        </w:tc>
        <w:tc>
          <w:tcPr>
            <w:tcW w:w="2148" w:type="dxa"/>
            <w:gridSpan w:val="3"/>
            <w:tcBorders>
              <w:top w:val="single" w:sz="4" w:space="0" w:color="auto"/>
              <w:left w:val="nil"/>
              <w:bottom w:val="single" w:sz="4" w:space="0" w:color="auto"/>
              <w:right w:val="single" w:sz="4" w:space="0" w:color="auto"/>
            </w:tcBorders>
            <w:vAlign w:val="center"/>
          </w:tcPr>
          <w:p w:rsidR="00DD13C1" w:rsidRDefault="006D2257">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财政收入征管</w:t>
            </w:r>
          </w:p>
        </w:tc>
        <w:tc>
          <w:tcPr>
            <w:tcW w:w="1158" w:type="dxa"/>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700.67</w:t>
            </w:r>
            <w:r>
              <w:rPr>
                <w:rFonts w:ascii="Times New Roman" w:hAnsi="Times New Roman" w:hint="eastAsia"/>
                <w:kern w:val="0"/>
                <w:sz w:val="18"/>
                <w:szCs w:val="18"/>
              </w:rPr>
              <w:t>万元</w:t>
            </w:r>
          </w:p>
        </w:tc>
        <w:tc>
          <w:tcPr>
            <w:tcW w:w="709" w:type="dxa"/>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87.58%</w:t>
            </w:r>
          </w:p>
        </w:tc>
        <w:tc>
          <w:tcPr>
            <w:tcW w:w="567" w:type="dxa"/>
            <w:gridSpan w:val="2"/>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01" w:type="dxa"/>
            <w:gridSpan w:val="2"/>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r>
      <w:tr w:rsidR="00DD13C1">
        <w:trPr>
          <w:trHeight w:hRule="exact" w:val="518"/>
          <w:jc w:val="center"/>
        </w:trPr>
        <w:tc>
          <w:tcPr>
            <w:tcW w:w="588" w:type="dxa"/>
            <w:vMerge/>
            <w:tcBorders>
              <w:left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效益指标</w:t>
            </w:r>
            <w:r>
              <w:rPr>
                <w:rFonts w:ascii="Times New Roman" w:hAnsi="Times New Roman"/>
                <w:kern w:val="0"/>
                <w:sz w:val="20"/>
                <w:szCs w:val="20"/>
              </w:rPr>
              <w:t>(30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nil"/>
              <w:left w:val="single" w:sz="4" w:space="0" w:color="auto"/>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经济效益</w:t>
            </w:r>
          </w:p>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DD13C1" w:rsidRDefault="006D2257">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规范税收秩序，加强税收管理，促进财政收入稳步增长</w:t>
            </w:r>
          </w:p>
        </w:tc>
        <w:tc>
          <w:tcPr>
            <w:tcW w:w="1158" w:type="dxa"/>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显著提高</w:t>
            </w:r>
          </w:p>
        </w:tc>
        <w:tc>
          <w:tcPr>
            <w:tcW w:w="709" w:type="dxa"/>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01" w:type="dxa"/>
            <w:gridSpan w:val="2"/>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r>
      <w:tr w:rsidR="00DD13C1">
        <w:trPr>
          <w:trHeight w:hRule="exact" w:val="971"/>
          <w:jc w:val="center"/>
        </w:trPr>
        <w:tc>
          <w:tcPr>
            <w:tcW w:w="588" w:type="dxa"/>
            <w:vMerge/>
            <w:tcBorders>
              <w:left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社会效益</w:t>
            </w:r>
          </w:p>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DD13C1" w:rsidRDefault="006D2257">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提高税收征管质量，打造税收信息共享、堵漏开源</w:t>
            </w:r>
          </w:p>
        </w:tc>
        <w:tc>
          <w:tcPr>
            <w:tcW w:w="1158" w:type="dxa"/>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显著提高</w:t>
            </w:r>
          </w:p>
        </w:tc>
        <w:tc>
          <w:tcPr>
            <w:tcW w:w="709" w:type="dxa"/>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01" w:type="dxa"/>
            <w:gridSpan w:val="2"/>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r>
      <w:tr w:rsidR="00DD13C1">
        <w:trPr>
          <w:trHeight w:hRule="exact" w:val="548"/>
          <w:jc w:val="center"/>
        </w:trPr>
        <w:tc>
          <w:tcPr>
            <w:tcW w:w="588" w:type="dxa"/>
            <w:vMerge/>
            <w:tcBorders>
              <w:left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生态效益</w:t>
            </w:r>
          </w:p>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DD13C1" w:rsidRDefault="00DD13C1">
            <w:pPr>
              <w:widowControl/>
              <w:spacing w:line="240" w:lineRule="exact"/>
              <w:jc w:val="left"/>
              <w:rPr>
                <w:rFonts w:ascii="Times New Roman" w:hAnsi="Times New Roman"/>
                <w:color w:val="000000"/>
                <w:kern w:val="0"/>
                <w:sz w:val="18"/>
                <w:szCs w:val="18"/>
              </w:rPr>
            </w:pPr>
          </w:p>
        </w:tc>
        <w:tc>
          <w:tcPr>
            <w:tcW w:w="1158" w:type="dxa"/>
            <w:tcBorders>
              <w:top w:val="nil"/>
              <w:left w:val="nil"/>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709" w:type="dxa"/>
            <w:tcBorders>
              <w:top w:val="nil"/>
              <w:left w:val="nil"/>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401" w:type="dxa"/>
            <w:gridSpan w:val="2"/>
            <w:tcBorders>
              <w:top w:val="nil"/>
              <w:left w:val="nil"/>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r>
      <w:tr w:rsidR="00DD13C1">
        <w:trPr>
          <w:trHeight w:hRule="exact" w:val="723"/>
          <w:jc w:val="center"/>
        </w:trPr>
        <w:tc>
          <w:tcPr>
            <w:tcW w:w="588" w:type="dxa"/>
            <w:vMerge/>
            <w:tcBorders>
              <w:left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1112" w:type="dxa"/>
            <w:tcBorders>
              <w:top w:val="nil"/>
              <w:left w:val="single" w:sz="4" w:space="0" w:color="auto"/>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DD13C1" w:rsidRDefault="006D2257">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规范税收秩序，加强税收管理，促进财政收入稳步增长</w:t>
            </w:r>
          </w:p>
        </w:tc>
        <w:tc>
          <w:tcPr>
            <w:tcW w:w="1158" w:type="dxa"/>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长效</w:t>
            </w:r>
          </w:p>
        </w:tc>
        <w:tc>
          <w:tcPr>
            <w:tcW w:w="709" w:type="dxa"/>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01" w:type="dxa"/>
            <w:gridSpan w:val="2"/>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8</w:t>
            </w:r>
          </w:p>
        </w:tc>
        <w:tc>
          <w:tcPr>
            <w:tcW w:w="1417" w:type="dxa"/>
            <w:gridSpan w:val="2"/>
            <w:tcBorders>
              <w:top w:val="single" w:sz="4" w:space="0" w:color="auto"/>
              <w:left w:val="nil"/>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r>
      <w:tr w:rsidR="00DD13C1">
        <w:trPr>
          <w:trHeight w:hRule="exact" w:val="988"/>
          <w:jc w:val="center"/>
        </w:trPr>
        <w:tc>
          <w:tcPr>
            <w:tcW w:w="588" w:type="dxa"/>
            <w:vMerge/>
            <w:tcBorders>
              <w:left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c>
          <w:tcPr>
            <w:tcW w:w="980" w:type="dxa"/>
            <w:tcBorders>
              <w:top w:val="single" w:sz="4" w:space="0" w:color="auto"/>
              <w:left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满意度</w:t>
            </w:r>
          </w:p>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指标</w:t>
            </w:r>
            <w:r>
              <w:rPr>
                <w:rFonts w:ascii="Times New Roman" w:hAnsi="Times New Roman"/>
                <w:kern w:val="0"/>
                <w:sz w:val="20"/>
                <w:szCs w:val="20"/>
              </w:rPr>
              <w:t>(10</w:t>
            </w:r>
            <w:r>
              <w:rPr>
                <w:rFonts w:ascii="Times New Roman" w:hAnsi="Times New Roman"/>
                <w:kern w:val="0"/>
                <w:sz w:val="20"/>
                <w:szCs w:val="20"/>
              </w:rPr>
              <w:t>分</w:t>
            </w:r>
            <w:r>
              <w:rPr>
                <w:rFonts w:ascii="Times New Roman" w:hAnsi="Times New Roman"/>
                <w:kern w:val="0"/>
                <w:sz w:val="20"/>
                <w:szCs w:val="20"/>
              </w:rPr>
              <w:t>)</w:t>
            </w:r>
          </w:p>
        </w:tc>
        <w:tc>
          <w:tcPr>
            <w:tcW w:w="1112" w:type="dxa"/>
            <w:tcBorders>
              <w:top w:val="single" w:sz="4" w:space="0" w:color="auto"/>
              <w:left w:val="single" w:sz="4" w:space="0" w:color="auto"/>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DD13C1" w:rsidRDefault="006D2257">
            <w:pPr>
              <w:widowControl/>
              <w:spacing w:line="240" w:lineRule="exact"/>
              <w:jc w:val="left"/>
              <w:rPr>
                <w:rFonts w:ascii="Times New Roman" w:hAnsi="Times New Roman"/>
                <w:color w:val="000000"/>
                <w:kern w:val="0"/>
                <w:sz w:val="18"/>
                <w:szCs w:val="18"/>
              </w:rPr>
            </w:pPr>
            <w:r>
              <w:rPr>
                <w:rFonts w:ascii="Times New Roman" w:hAnsi="Times New Roman" w:hint="eastAsia"/>
                <w:color w:val="000000"/>
                <w:kern w:val="0"/>
                <w:sz w:val="18"/>
                <w:szCs w:val="18"/>
              </w:rPr>
              <w:t>公众对协税护税工作满意</w:t>
            </w:r>
          </w:p>
        </w:tc>
        <w:tc>
          <w:tcPr>
            <w:tcW w:w="1158" w:type="dxa"/>
            <w:tcBorders>
              <w:top w:val="single" w:sz="4" w:space="0" w:color="auto"/>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709" w:type="dxa"/>
            <w:tcBorders>
              <w:top w:val="single" w:sz="4" w:space="0" w:color="auto"/>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401" w:type="dxa"/>
            <w:gridSpan w:val="2"/>
            <w:tcBorders>
              <w:top w:val="single" w:sz="4" w:space="0" w:color="auto"/>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kern w:val="0"/>
                <w:sz w:val="18"/>
                <w:szCs w:val="18"/>
              </w:rPr>
            </w:pPr>
            <w:r>
              <w:rPr>
                <w:rFonts w:ascii="Times New Roman" w:hAnsi="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r>
      <w:tr w:rsidR="00DD13C1">
        <w:trPr>
          <w:trHeight w:hRule="exact" w:val="300"/>
          <w:jc w:val="center"/>
        </w:trPr>
        <w:tc>
          <w:tcPr>
            <w:tcW w:w="6695" w:type="dxa"/>
            <w:gridSpan w:val="8"/>
            <w:tcBorders>
              <w:top w:val="single" w:sz="4" w:space="0" w:color="auto"/>
              <w:left w:val="single" w:sz="4" w:space="0" w:color="auto"/>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color w:val="000000"/>
                <w:kern w:val="0"/>
                <w:sz w:val="18"/>
                <w:szCs w:val="18"/>
              </w:rPr>
            </w:pPr>
            <w:r>
              <w:rPr>
                <w:rFonts w:ascii="Times New Roman" w:hAnsi="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100</w:t>
            </w:r>
          </w:p>
        </w:tc>
        <w:tc>
          <w:tcPr>
            <w:tcW w:w="401" w:type="dxa"/>
            <w:gridSpan w:val="2"/>
            <w:tcBorders>
              <w:top w:val="nil"/>
              <w:left w:val="nil"/>
              <w:bottom w:val="single" w:sz="4" w:space="0" w:color="auto"/>
              <w:right w:val="single" w:sz="4" w:space="0" w:color="auto"/>
            </w:tcBorders>
            <w:vAlign w:val="center"/>
          </w:tcPr>
          <w:p w:rsidR="00DD13C1" w:rsidRDefault="006D2257">
            <w:pPr>
              <w:widowControl/>
              <w:spacing w:line="240" w:lineRule="exact"/>
              <w:jc w:val="center"/>
              <w:rPr>
                <w:rFonts w:ascii="Times New Roman" w:hAnsi="Times New Roman"/>
                <w:color w:val="000000"/>
                <w:kern w:val="0"/>
                <w:sz w:val="18"/>
                <w:szCs w:val="18"/>
              </w:rPr>
            </w:pPr>
            <w:r>
              <w:rPr>
                <w:rFonts w:ascii="Times New Roman" w:hAnsi="Times New Roman" w:hint="eastAsia"/>
                <w:color w:val="000000"/>
                <w:kern w:val="0"/>
                <w:sz w:val="18"/>
                <w:szCs w:val="18"/>
              </w:rPr>
              <w:t>94</w:t>
            </w:r>
          </w:p>
        </w:tc>
        <w:tc>
          <w:tcPr>
            <w:tcW w:w="1417" w:type="dxa"/>
            <w:gridSpan w:val="2"/>
            <w:tcBorders>
              <w:top w:val="single" w:sz="4" w:space="0" w:color="auto"/>
              <w:left w:val="nil"/>
              <w:bottom w:val="single" w:sz="4" w:space="0" w:color="auto"/>
              <w:right w:val="single" w:sz="4" w:space="0" w:color="auto"/>
            </w:tcBorders>
            <w:vAlign w:val="center"/>
          </w:tcPr>
          <w:p w:rsidR="00DD13C1" w:rsidRDefault="00DD13C1">
            <w:pPr>
              <w:widowControl/>
              <w:spacing w:line="240" w:lineRule="exact"/>
              <w:jc w:val="center"/>
              <w:rPr>
                <w:rFonts w:ascii="Times New Roman" w:hAnsi="Times New Roman"/>
                <w:kern w:val="0"/>
                <w:sz w:val="18"/>
                <w:szCs w:val="18"/>
              </w:rPr>
            </w:pPr>
          </w:p>
        </w:tc>
      </w:tr>
    </w:tbl>
    <w:p w:rsidR="00DD13C1" w:rsidRDefault="006D2257">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br w:type="page"/>
      </w:r>
      <w:r w:rsidR="00DD13C1" w:rsidRPr="00DD13C1">
        <w:rPr>
          <w:sz w:val="18"/>
        </w:rPr>
        <w:pict>
          <v:rect id="_x0000_s1026" style="position:absolute;margin-left:-8.5pt;margin-top:14.6pt;width:7in;height:9.75pt;z-index:251659264" o:gfxdata="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Vzptq1wAAAAkBAAAPAAAAAAAAAAEAIAAAACIAAABkcnMvZG93bnJldi54bWxQSwEC&#10;FAAUAAAACACHTuJAyINEW/UBAAAeBAAADgAAAAAAAAABACAAAAAmAQAAZHJzL2Uyb0RvYy54bWxQ&#10;SwUGAAAAAAYABgBZAQAAjQUAAAAA&#10;" strokecolor="white"/>
        </w:pict>
      </w:r>
    </w:p>
    <w:tbl>
      <w:tblPr>
        <w:tblW w:w="9540" w:type="dxa"/>
        <w:tblInd w:w="97" w:type="dxa"/>
        <w:tblLayout w:type="fixed"/>
        <w:tblLook w:val="04A0"/>
      </w:tblPr>
      <w:tblGrid>
        <w:gridCol w:w="9540"/>
      </w:tblGrid>
      <w:tr w:rsidR="00DD13C1">
        <w:trPr>
          <w:trHeight w:val="465"/>
        </w:trPr>
        <w:tc>
          <w:tcPr>
            <w:tcW w:w="9540" w:type="dxa"/>
            <w:tcBorders>
              <w:top w:val="single" w:sz="4" w:space="0" w:color="auto"/>
              <w:left w:val="nil"/>
              <w:bottom w:val="nil"/>
              <w:right w:val="nil"/>
            </w:tcBorders>
            <w:vAlign w:val="center"/>
          </w:tcPr>
          <w:p w:rsidR="00DD13C1" w:rsidRDefault="006D2257">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lastRenderedPageBreak/>
              <w:t>注：</w:t>
            </w:r>
            <w:r>
              <w:rPr>
                <w:rFonts w:ascii="Times New Roman" w:hAnsi="Times New Roman"/>
                <w:color w:val="000000"/>
                <w:kern w:val="0"/>
                <w:sz w:val="18"/>
                <w:szCs w:val="18"/>
              </w:rPr>
              <w:t>1.</w:t>
            </w:r>
            <w:r>
              <w:rPr>
                <w:rFonts w:ascii="Times New Roman" w:hAnsi="Times New Roman"/>
                <w:color w:val="000000"/>
                <w:kern w:val="0"/>
                <w:sz w:val="18"/>
                <w:szCs w:val="18"/>
              </w:rPr>
              <w:t>一级指标分值统一设置为：产出指标</w:t>
            </w:r>
            <w:r>
              <w:rPr>
                <w:rFonts w:ascii="Times New Roman" w:hAnsi="Times New Roman"/>
                <w:color w:val="000000"/>
                <w:kern w:val="0"/>
                <w:sz w:val="18"/>
                <w:szCs w:val="18"/>
              </w:rPr>
              <w:t>50</w:t>
            </w:r>
            <w:r>
              <w:rPr>
                <w:rFonts w:ascii="Times New Roman" w:hAnsi="Times New Roman"/>
                <w:color w:val="000000"/>
                <w:kern w:val="0"/>
                <w:sz w:val="18"/>
                <w:szCs w:val="18"/>
              </w:rPr>
              <w:t>分、效益指标</w:t>
            </w:r>
            <w:r>
              <w:rPr>
                <w:rFonts w:ascii="Times New Roman" w:hAnsi="Times New Roman"/>
                <w:color w:val="000000"/>
                <w:kern w:val="0"/>
                <w:sz w:val="18"/>
                <w:szCs w:val="18"/>
              </w:rPr>
              <w:t>30</w:t>
            </w:r>
            <w:r>
              <w:rPr>
                <w:rFonts w:ascii="Times New Roman" w:hAnsi="Times New Roman"/>
                <w:color w:val="000000"/>
                <w:kern w:val="0"/>
                <w:sz w:val="18"/>
                <w:szCs w:val="18"/>
              </w:rPr>
              <w:t>分、服务对象满意度指标</w:t>
            </w:r>
            <w:r>
              <w:rPr>
                <w:rFonts w:ascii="Times New Roman" w:hAnsi="Times New Roman"/>
                <w:color w:val="000000"/>
                <w:kern w:val="0"/>
                <w:sz w:val="18"/>
                <w:szCs w:val="18"/>
              </w:rPr>
              <w:t>10</w:t>
            </w:r>
            <w:r>
              <w:rPr>
                <w:rFonts w:ascii="Times New Roman" w:hAnsi="Times New Roman"/>
                <w:color w:val="000000"/>
                <w:kern w:val="0"/>
                <w:sz w:val="18"/>
                <w:szCs w:val="18"/>
              </w:rPr>
              <w:t>分、预算资金执行率</w:t>
            </w:r>
            <w:r>
              <w:rPr>
                <w:rFonts w:ascii="Times New Roman" w:hAnsi="Times New Roman"/>
                <w:color w:val="000000"/>
                <w:kern w:val="0"/>
                <w:sz w:val="18"/>
                <w:szCs w:val="18"/>
              </w:rPr>
              <w:t>10</w:t>
            </w:r>
            <w:r>
              <w:rPr>
                <w:rFonts w:ascii="Times New Roman" w:hAnsi="Times New Roman"/>
                <w:color w:val="000000"/>
                <w:kern w:val="0"/>
                <w:sz w:val="18"/>
                <w:szCs w:val="18"/>
              </w:rPr>
              <w:t>分。如有特殊情况，上述权重可做适当调整，但加总后应等于</w:t>
            </w:r>
            <w:r>
              <w:rPr>
                <w:rFonts w:ascii="Times New Roman" w:hAnsi="Times New Roman"/>
                <w:color w:val="000000"/>
                <w:kern w:val="0"/>
                <w:sz w:val="18"/>
                <w:szCs w:val="18"/>
              </w:rPr>
              <w:t>100</w:t>
            </w:r>
            <w:r>
              <w:rPr>
                <w:rFonts w:ascii="Times New Roman" w:hAnsi="Times New Roman"/>
                <w:color w:val="000000"/>
                <w:kern w:val="0"/>
                <w:sz w:val="18"/>
                <w:szCs w:val="18"/>
              </w:rPr>
              <w:t>分。各部门根据各项指标重要程度确定三级指标的分值。得分一档最高不能超过该指标分值上限。</w:t>
            </w:r>
          </w:p>
        </w:tc>
      </w:tr>
      <w:tr w:rsidR="00DD13C1">
        <w:trPr>
          <w:trHeight w:val="465"/>
        </w:trPr>
        <w:tc>
          <w:tcPr>
            <w:tcW w:w="9540" w:type="dxa"/>
            <w:tcBorders>
              <w:top w:val="nil"/>
              <w:left w:val="nil"/>
              <w:bottom w:val="nil"/>
              <w:right w:val="nil"/>
            </w:tcBorders>
            <w:vAlign w:val="center"/>
          </w:tcPr>
          <w:p w:rsidR="00DD13C1" w:rsidRDefault="006D2257">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2.</w:t>
            </w:r>
            <w:r>
              <w:rPr>
                <w:rFonts w:ascii="Times New Roman" w:hAnsi="Times New Roman"/>
                <w:color w:val="000000"/>
                <w:kern w:val="0"/>
                <w:sz w:val="18"/>
                <w:szCs w:val="18"/>
              </w:rPr>
              <w:t>定性指标根据指标完成情况分为：达成预期指标、部分达成预期指标并具有一定效果、未达成预期指标且效果较差三档，分别按照该指标对应分值区间</w:t>
            </w:r>
            <w:r>
              <w:rPr>
                <w:rFonts w:ascii="Times New Roman" w:hAnsi="Times New Roman"/>
                <w:color w:val="000000"/>
                <w:kern w:val="0"/>
                <w:sz w:val="18"/>
                <w:szCs w:val="18"/>
              </w:rPr>
              <w:t>100-80%(</w:t>
            </w:r>
            <w:r>
              <w:rPr>
                <w:rFonts w:ascii="Times New Roman" w:hAnsi="Times New Roman"/>
                <w:color w:val="000000"/>
                <w:kern w:val="0"/>
                <w:sz w:val="18"/>
                <w:szCs w:val="18"/>
              </w:rPr>
              <w:t>含</w:t>
            </w:r>
            <w:r>
              <w:rPr>
                <w:rFonts w:ascii="Times New Roman" w:hAnsi="Times New Roman"/>
                <w:color w:val="000000"/>
                <w:kern w:val="0"/>
                <w:sz w:val="18"/>
                <w:szCs w:val="18"/>
              </w:rPr>
              <w:t>80%)</w:t>
            </w:r>
            <w:r>
              <w:rPr>
                <w:rFonts w:ascii="Times New Roman" w:hAnsi="Times New Roman"/>
                <w:color w:val="000000"/>
                <w:kern w:val="0"/>
                <w:sz w:val="18"/>
                <w:szCs w:val="18"/>
              </w:rPr>
              <w:t>、</w:t>
            </w:r>
            <w:r>
              <w:rPr>
                <w:rFonts w:ascii="Times New Roman" w:hAnsi="Times New Roman"/>
                <w:color w:val="000000"/>
                <w:kern w:val="0"/>
                <w:sz w:val="18"/>
                <w:szCs w:val="18"/>
              </w:rPr>
              <w:t>80-50%(</w:t>
            </w:r>
            <w:r>
              <w:rPr>
                <w:rFonts w:ascii="Times New Roman" w:hAnsi="Times New Roman"/>
                <w:color w:val="000000"/>
                <w:kern w:val="0"/>
                <w:sz w:val="18"/>
                <w:szCs w:val="18"/>
              </w:rPr>
              <w:t>含</w:t>
            </w:r>
            <w:r>
              <w:rPr>
                <w:rFonts w:ascii="Times New Roman" w:hAnsi="Times New Roman"/>
                <w:color w:val="000000"/>
                <w:kern w:val="0"/>
                <w:sz w:val="18"/>
                <w:szCs w:val="18"/>
              </w:rPr>
              <w:t>50%)</w:t>
            </w:r>
            <w:r>
              <w:rPr>
                <w:rFonts w:ascii="Times New Roman" w:hAnsi="Times New Roman"/>
                <w:color w:val="000000"/>
                <w:kern w:val="0"/>
                <w:sz w:val="18"/>
                <w:szCs w:val="18"/>
              </w:rPr>
              <w:t>、</w:t>
            </w:r>
            <w:r>
              <w:rPr>
                <w:rFonts w:ascii="Times New Roman" w:hAnsi="Times New Roman"/>
                <w:color w:val="000000"/>
                <w:kern w:val="0"/>
                <w:sz w:val="18"/>
                <w:szCs w:val="18"/>
              </w:rPr>
              <w:t>50-0%</w:t>
            </w:r>
            <w:r>
              <w:rPr>
                <w:rFonts w:ascii="Times New Roman" w:hAnsi="Times New Roman"/>
                <w:color w:val="000000"/>
                <w:kern w:val="0"/>
                <w:sz w:val="18"/>
                <w:szCs w:val="18"/>
              </w:rPr>
              <w:t>合理确定分值。</w:t>
            </w:r>
          </w:p>
        </w:tc>
      </w:tr>
      <w:tr w:rsidR="00DD13C1">
        <w:trPr>
          <w:trHeight w:val="465"/>
        </w:trPr>
        <w:tc>
          <w:tcPr>
            <w:tcW w:w="9540" w:type="dxa"/>
            <w:tcBorders>
              <w:top w:val="nil"/>
              <w:left w:val="nil"/>
              <w:bottom w:val="nil"/>
              <w:right w:val="nil"/>
            </w:tcBorders>
            <w:vAlign w:val="center"/>
          </w:tcPr>
          <w:p w:rsidR="00DD13C1" w:rsidRDefault="006D2257">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3.</w:t>
            </w:r>
            <w:r>
              <w:rPr>
                <w:rFonts w:ascii="Times New Roman" w:hAnsi="Times New Roman"/>
                <w:color w:val="000000"/>
                <w:kern w:val="0"/>
                <w:sz w:val="18"/>
                <w:szCs w:val="18"/>
              </w:rPr>
              <w:t>定量指标若为正向指标（即指标值为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该指标分值；若定量指标为反向指标（即指标值为</w:t>
            </w:r>
            <w:r>
              <w:rPr>
                <w:rFonts w:ascii="Times New Roman" w:hAnsi="Times New Roman"/>
                <w:color w:val="000000"/>
                <w:kern w:val="0"/>
                <w:sz w:val="18"/>
                <w:szCs w:val="18"/>
              </w:rPr>
              <w:t>≤*</w:t>
            </w:r>
            <w:r>
              <w:rPr>
                <w:rFonts w:ascii="Times New Roman" w:hAnsi="Times New Roman"/>
                <w:color w:val="000000"/>
                <w:kern w:val="0"/>
                <w:sz w:val="18"/>
                <w:szCs w:val="18"/>
              </w:rPr>
              <w:t>），则得分计算方法应用年度指标值（</w:t>
            </w:r>
            <w:r>
              <w:rPr>
                <w:rFonts w:ascii="Times New Roman" w:hAnsi="Times New Roman"/>
                <w:color w:val="000000"/>
                <w:kern w:val="0"/>
                <w:sz w:val="18"/>
                <w:szCs w:val="18"/>
              </w:rPr>
              <w:t>A</w:t>
            </w:r>
            <w:r>
              <w:rPr>
                <w:rFonts w:ascii="Times New Roman" w:hAnsi="Times New Roman"/>
                <w:color w:val="000000"/>
                <w:kern w:val="0"/>
                <w:sz w:val="18"/>
                <w:szCs w:val="18"/>
              </w:rPr>
              <w:t>）</w:t>
            </w:r>
            <w:r>
              <w:rPr>
                <w:rFonts w:ascii="Times New Roman" w:hAnsi="Times New Roman"/>
                <w:color w:val="000000"/>
                <w:kern w:val="0"/>
                <w:sz w:val="18"/>
                <w:szCs w:val="18"/>
              </w:rPr>
              <w:t>/</w:t>
            </w:r>
            <w:r>
              <w:rPr>
                <w:rFonts w:ascii="Times New Roman" w:hAnsi="Times New Roman"/>
                <w:color w:val="000000"/>
                <w:kern w:val="0"/>
                <w:sz w:val="18"/>
                <w:szCs w:val="18"/>
              </w:rPr>
              <w:t>全年实际值（</w:t>
            </w:r>
            <w:r>
              <w:rPr>
                <w:rFonts w:ascii="Times New Roman" w:hAnsi="Times New Roman"/>
                <w:color w:val="000000"/>
                <w:kern w:val="0"/>
                <w:sz w:val="18"/>
                <w:szCs w:val="18"/>
              </w:rPr>
              <w:t>B</w:t>
            </w:r>
            <w:r>
              <w:rPr>
                <w:rFonts w:ascii="Times New Roman" w:hAnsi="Times New Roman"/>
                <w:color w:val="000000"/>
                <w:kern w:val="0"/>
                <w:sz w:val="18"/>
                <w:szCs w:val="18"/>
              </w:rPr>
              <w:t>）</w:t>
            </w:r>
            <w:r>
              <w:rPr>
                <w:rFonts w:ascii="宋体" w:hAnsi="宋体" w:cs="宋体" w:hint="eastAsia"/>
                <w:color w:val="000000"/>
                <w:kern w:val="0"/>
                <w:sz w:val="12"/>
                <w:szCs w:val="12"/>
              </w:rPr>
              <w:t>╳</w:t>
            </w:r>
            <w:r>
              <w:rPr>
                <w:rFonts w:ascii="Times New Roman" w:hAnsi="Times New Roman"/>
                <w:color w:val="000000"/>
                <w:kern w:val="0"/>
                <w:sz w:val="18"/>
                <w:szCs w:val="18"/>
              </w:rPr>
              <w:t>该指标分值。</w:t>
            </w:r>
          </w:p>
        </w:tc>
      </w:tr>
      <w:tr w:rsidR="00DD13C1">
        <w:trPr>
          <w:trHeight w:val="210"/>
        </w:trPr>
        <w:tc>
          <w:tcPr>
            <w:tcW w:w="9540" w:type="dxa"/>
            <w:tcBorders>
              <w:top w:val="nil"/>
              <w:left w:val="nil"/>
              <w:bottom w:val="nil"/>
              <w:right w:val="nil"/>
            </w:tcBorders>
            <w:noWrap/>
            <w:vAlign w:val="center"/>
          </w:tcPr>
          <w:p w:rsidR="00DD13C1" w:rsidRDefault="006D2257">
            <w:pPr>
              <w:widowControl/>
              <w:spacing w:line="400" w:lineRule="exact"/>
              <w:jc w:val="left"/>
              <w:rPr>
                <w:rFonts w:ascii="Times New Roman" w:hAnsi="Times New Roman"/>
                <w:color w:val="000000"/>
                <w:kern w:val="0"/>
                <w:sz w:val="18"/>
                <w:szCs w:val="18"/>
              </w:rPr>
            </w:pPr>
            <w:r>
              <w:rPr>
                <w:rFonts w:ascii="Times New Roman" w:hAnsi="Times New Roman"/>
                <w:color w:val="000000"/>
                <w:kern w:val="0"/>
                <w:sz w:val="18"/>
                <w:szCs w:val="18"/>
              </w:rPr>
              <w:t xml:space="preserve">    4.</w:t>
            </w:r>
            <w:r>
              <w:rPr>
                <w:rFonts w:ascii="Times New Roman" w:hAnsi="Times New Roman"/>
                <w:color w:val="000000"/>
                <w:kern w:val="0"/>
                <w:sz w:val="18"/>
                <w:szCs w:val="18"/>
              </w:rPr>
              <w:t>请在</w:t>
            </w:r>
            <w:r>
              <w:rPr>
                <w:rFonts w:ascii="Times New Roman" w:hAnsi="Times New Roman"/>
                <w:color w:val="000000"/>
                <w:kern w:val="0"/>
                <w:sz w:val="18"/>
                <w:szCs w:val="18"/>
              </w:rPr>
              <w:t>“</w:t>
            </w:r>
            <w:r>
              <w:rPr>
                <w:rFonts w:ascii="Times New Roman" w:hAnsi="Times New Roman"/>
                <w:kern w:val="0"/>
                <w:sz w:val="18"/>
                <w:szCs w:val="18"/>
              </w:rPr>
              <w:t>偏差原因分析及改进措施</w:t>
            </w:r>
            <w:r>
              <w:rPr>
                <w:rFonts w:ascii="Times New Roman" w:hAnsi="Times New Roman"/>
                <w:color w:val="000000"/>
                <w:kern w:val="0"/>
                <w:sz w:val="18"/>
                <w:szCs w:val="18"/>
              </w:rPr>
              <w:t>”</w:t>
            </w:r>
            <w:r>
              <w:rPr>
                <w:rFonts w:ascii="Times New Roman" w:hAnsi="Times New Roman"/>
                <w:color w:val="000000"/>
                <w:kern w:val="0"/>
                <w:sz w:val="18"/>
                <w:szCs w:val="18"/>
              </w:rPr>
              <w:t>中说明偏离目标、不能完成目标的原因及拟采取的措施。</w:t>
            </w:r>
          </w:p>
        </w:tc>
      </w:tr>
    </w:tbl>
    <w:p w:rsidR="00DD13C1" w:rsidRDefault="00DD13C1">
      <w:pPr>
        <w:widowControl/>
        <w:spacing w:line="400" w:lineRule="exact"/>
        <w:jc w:val="left"/>
        <w:rPr>
          <w:rFonts w:ascii="Times New Roman" w:hAnsi="Times New Roman"/>
          <w:color w:val="000000"/>
          <w:kern w:val="0"/>
          <w:sz w:val="18"/>
          <w:szCs w:val="18"/>
        </w:rPr>
      </w:pPr>
    </w:p>
    <w:p w:rsidR="00DD13C1" w:rsidRDefault="00DD13C1">
      <w:pPr>
        <w:rPr>
          <w:rFonts w:ascii="Times New Roman" w:hAnsi="Times New Roman"/>
        </w:rPr>
      </w:pPr>
    </w:p>
    <w:p w:rsidR="00DD13C1" w:rsidRDefault="00DD13C1">
      <w:pPr>
        <w:rPr>
          <w:rFonts w:ascii="Times New Roman" w:eastAsia="黑体" w:hAnsi="Times New Roman"/>
        </w:rPr>
        <w:sectPr w:rsidR="00DD13C1">
          <w:pgSz w:w="11906" w:h="16838"/>
          <w:pgMar w:top="1587" w:right="1587" w:bottom="1587" w:left="1587" w:header="737" w:footer="850" w:gutter="0"/>
          <w:cols w:space="720"/>
          <w:docGrid w:type="lines" w:linePitch="408"/>
        </w:sectPr>
      </w:pPr>
    </w:p>
    <w:p w:rsidR="00DD13C1" w:rsidRDefault="006D2257">
      <w:pPr>
        <w:spacing w:line="560" w:lineRule="exact"/>
        <w:rPr>
          <w:rFonts w:ascii="Times New Roman" w:eastAsia="仿宋_GB2312" w:hAnsi="Times New Roman"/>
          <w:bCs/>
          <w:color w:val="000000"/>
          <w:sz w:val="32"/>
          <w:szCs w:val="32"/>
        </w:rPr>
      </w:pPr>
      <w:r>
        <w:rPr>
          <w:rFonts w:ascii="Times New Roman" w:eastAsia="仿宋_GB2312" w:hAnsi="Times New Roman"/>
          <w:bCs/>
          <w:color w:val="000000"/>
          <w:sz w:val="32"/>
          <w:szCs w:val="32"/>
        </w:rPr>
        <w:lastRenderedPageBreak/>
        <w:t>附件</w:t>
      </w:r>
      <w:r>
        <w:rPr>
          <w:rFonts w:ascii="Times New Roman" w:eastAsia="仿宋_GB2312" w:hAnsi="Times New Roman" w:hint="eastAsia"/>
          <w:bCs/>
          <w:color w:val="000000"/>
          <w:sz w:val="32"/>
          <w:szCs w:val="32"/>
        </w:rPr>
        <w:t>2</w:t>
      </w:r>
    </w:p>
    <w:p w:rsidR="00DD13C1" w:rsidRDefault="006D2257">
      <w:pPr>
        <w:pStyle w:val="2"/>
        <w:spacing w:before="0" w:after="0" w:line="240" w:lineRule="auto"/>
        <w:jc w:val="center"/>
        <w:rPr>
          <w:rFonts w:ascii="Times New Roman" w:eastAsia="宋体" w:hAnsi="Times New Roman"/>
          <w:bCs/>
          <w:color w:val="000000"/>
          <w:sz w:val="36"/>
          <w:szCs w:val="28"/>
        </w:rPr>
      </w:pPr>
      <w:r>
        <w:rPr>
          <w:rFonts w:ascii="Times New Roman" w:eastAsia="宋体" w:hAnsi="Times New Roman" w:hint="eastAsia"/>
          <w:bCs/>
          <w:color w:val="000000"/>
          <w:sz w:val="36"/>
          <w:szCs w:val="28"/>
        </w:rPr>
        <w:t>协税护税征管</w:t>
      </w:r>
      <w:r>
        <w:rPr>
          <w:rFonts w:ascii="Times New Roman" w:eastAsia="宋体" w:hAnsi="Times New Roman"/>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tblPr>
      <w:tblGrid>
        <w:gridCol w:w="682"/>
        <w:gridCol w:w="709"/>
        <w:gridCol w:w="1134"/>
        <w:gridCol w:w="567"/>
        <w:gridCol w:w="2835"/>
        <w:gridCol w:w="6096"/>
        <w:gridCol w:w="566"/>
      </w:tblGrid>
      <w:tr w:rsidR="00DD13C1">
        <w:trPr>
          <w:trHeight w:val="692"/>
          <w:tblHeader/>
          <w:jc w:val="center"/>
        </w:trPr>
        <w:tc>
          <w:tcPr>
            <w:tcW w:w="682" w:type="dxa"/>
            <w:shd w:val="clear" w:color="auto" w:fill="FFFFFF"/>
            <w:vAlign w:val="center"/>
          </w:tcPr>
          <w:p w:rsidR="00DD13C1" w:rsidRDefault="006D2257">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一级指标</w:t>
            </w:r>
          </w:p>
        </w:tc>
        <w:tc>
          <w:tcPr>
            <w:tcW w:w="709" w:type="dxa"/>
            <w:shd w:val="clear" w:color="auto" w:fill="FFFFFF"/>
            <w:vAlign w:val="center"/>
          </w:tcPr>
          <w:p w:rsidR="00DD13C1" w:rsidRDefault="006D2257">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二级指标</w:t>
            </w:r>
          </w:p>
        </w:tc>
        <w:tc>
          <w:tcPr>
            <w:tcW w:w="1134" w:type="dxa"/>
            <w:shd w:val="clear" w:color="auto" w:fill="FFFFFF"/>
            <w:vAlign w:val="center"/>
          </w:tcPr>
          <w:p w:rsidR="00DD13C1" w:rsidRDefault="006D2257">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三级指标</w:t>
            </w:r>
          </w:p>
        </w:tc>
        <w:tc>
          <w:tcPr>
            <w:tcW w:w="567" w:type="dxa"/>
            <w:shd w:val="clear" w:color="auto" w:fill="FFFFFF"/>
          </w:tcPr>
          <w:p w:rsidR="00DD13C1" w:rsidRDefault="006D2257">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分</w:t>
            </w:r>
          </w:p>
          <w:p w:rsidR="00DD13C1" w:rsidRDefault="006D2257">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值</w:t>
            </w:r>
          </w:p>
        </w:tc>
        <w:tc>
          <w:tcPr>
            <w:tcW w:w="2835" w:type="dxa"/>
            <w:shd w:val="clear" w:color="auto" w:fill="FFFFFF"/>
            <w:vAlign w:val="center"/>
          </w:tcPr>
          <w:p w:rsidR="00DD13C1" w:rsidRDefault="006D2257">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指标解释</w:t>
            </w:r>
          </w:p>
        </w:tc>
        <w:tc>
          <w:tcPr>
            <w:tcW w:w="6096" w:type="dxa"/>
            <w:shd w:val="clear" w:color="auto" w:fill="FFFFFF"/>
            <w:vAlign w:val="center"/>
          </w:tcPr>
          <w:p w:rsidR="00DD13C1" w:rsidRDefault="006D2257">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指标说明</w:t>
            </w:r>
          </w:p>
        </w:tc>
        <w:tc>
          <w:tcPr>
            <w:tcW w:w="566" w:type="dxa"/>
            <w:shd w:val="clear" w:color="auto" w:fill="FFFFFF"/>
            <w:vAlign w:val="center"/>
          </w:tcPr>
          <w:p w:rsidR="00DD13C1" w:rsidRDefault="006D2257">
            <w:pPr>
              <w:widowControl/>
              <w:spacing w:line="0" w:lineRule="atLeast"/>
              <w:jc w:val="center"/>
              <w:rPr>
                <w:rFonts w:ascii="Times New Roman" w:hAnsi="Times New Roman"/>
                <w:b/>
                <w:bCs/>
                <w:color w:val="000000"/>
                <w:kern w:val="0"/>
                <w:sz w:val="22"/>
                <w:szCs w:val="22"/>
              </w:rPr>
            </w:pPr>
            <w:r>
              <w:rPr>
                <w:rFonts w:ascii="Times New Roman" w:hAnsi="Times New Roman"/>
                <w:b/>
                <w:bCs/>
                <w:color w:val="000000"/>
                <w:kern w:val="0"/>
                <w:sz w:val="22"/>
                <w:szCs w:val="22"/>
              </w:rPr>
              <w:t>得分</w:t>
            </w:r>
          </w:p>
        </w:tc>
      </w:tr>
      <w:tr w:rsidR="00DD13C1">
        <w:trPr>
          <w:trHeight w:val="2318"/>
          <w:jc w:val="center"/>
        </w:trPr>
        <w:tc>
          <w:tcPr>
            <w:tcW w:w="682" w:type="dxa"/>
            <w:vMerge w:val="restart"/>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决策　</w:t>
            </w:r>
          </w:p>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DD13C1" w:rsidRDefault="006D2257">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709" w:type="dxa"/>
            <w:vMerge w:val="restart"/>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项目立项　</w:t>
            </w:r>
          </w:p>
        </w:tc>
        <w:tc>
          <w:tcPr>
            <w:tcW w:w="1134"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立项依据</w:t>
            </w:r>
          </w:p>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充分性</w:t>
            </w:r>
          </w:p>
        </w:tc>
        <w:tc>
          <w:tcPr>
            <w:tcW w:w="567"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DD13C1" w:rsidRDefault="006D2257">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项目立项是否符合国家法律法规、国民经济发展规划和相关政策；</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项目立项是否符合行业发展规划和政策要求；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项目立项是否与部门职责范围相符，属于部门履职所需；</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项目是否属于公共财政支持范围，是否符合中央、地方事权支出责任划分原则；</w:t>
            </w:r>
            <w:r>
              <w:rPr>
                <w:rFonts w:ascii="Times New Roman" w:hAnsi="Times New Roman"/>
                <w:color w:val="000000"/>
                <w:kern w:val="0"/>
                <w:sz w:val="22"/>
                <w:szCs w:val="22"/>
              </w:rPr>
              <w:br/>
            </w:r>
            <w:r>
              <w:rPr>
                <w:rFonts w:ascii="宋体" w:hAnsi="宋体" w:cs="宋体" w:hint="eastAsia"/>
                <w:color w:val="000000"/>
                <w:kern w:val="0"/>
                <w:sz w:val="22"/>
                <w:szCs w:val="22"/>
              </w:rPr>
              <w:t>⑤</w:t>
            </w:r>
            <w:r>
              <w:rPr>
                <w:rFonts w:ascii="Times New Roman" w:hAnsi="Times New Roman"/>
                <w:color w:val="000000"/>
                <w:kern w:val="0"/>
                <w:sz w:val="22"/>
                <w:szCs w:val="22"/>
              </w:rPr>
              <w:t>项目是否与相关部门同类项目或部门内部相关项目重复。</w:t>
            </w:r>
          </w:p>
        </w:tc>
        <w:tc>
          <w:tcPr>
            <w:tcW w:w="566"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D13C1">
        <w:trPr>
          <w:trHeight w:val="1510"/>
          <w:jc w:val="center"/>
        </w:trPr>
        <w:tc>
          <w:tcPr>
            <w:tcW w:w="682" w:type="dxa"/>
            <w:vMerge/>
            <w:shd w:val="clear" w:color="auto" w:fill="FFFFFF"/>
            <w:vAlign w:val="center"/>
          </w:tcPr>
          <w:p w:rsidR="00DD13C1" w:rsidRDefault="00DD13C1">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DD13C1" w:rsidRDefault="00DD13C1">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立项程序</w:t>
            </w:r>
          </w:p>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规范性</w:t>
            </w:r>
          </w:p>
        </w:tc>
        <w:tc>
          <w:tcPr>
            <w:tcW w:w="567"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DD13C1" w:rsidRDefault="006D2257">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项目是否按照规定的程序申请设立；</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审批文件、材料是否符合相关要求；</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DD13C1">
        <w:trPr>
          <w:trHeight w:val="1829"/>
          <w:jc w:val="center"/>
        </w:trPr>
        <w:tc>
          <w:tcPr>
            <w:tcW w:w="682" w:type="dxa"/>
            <w:vMerge/>
            <w:shd w:val="clear" w:color="auto" w:fill="FFFFFF"/>
            <w:vAlign w:val="center"/>
          </w:tcPr>
          <w:p w:rsidR="00DD13C1" w:rsidRDefault="00DD13C1">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绩效目标　</w:t>
            </w:r>
          </w:p>
        </w:tc>
        <w:tc>
          <w:tcPr>
            <w:tcW w:w="1134"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DD13C1" w:rsidRDefault="006D2257">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Times New Roman" w:hAnsi="Times New Roman"/>
                <w:color w:val="000000"/>
                <w:kern w:val="0"/>
                <w:sz w:val="22"/>
                <w:szCs w:val="22"/>
              </w:rPr>
              <w:t>（如未设定预算绩效目标，也可考核其他工作任务目标）</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项目是否有绩效目标；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项目绩效目标与实际工作内容是否具有相关性；</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项目预期产出效益和效果是否符合正常的业绩水平；</w:t>
            </w:r>
          </w:p>
          <w:p w:rsidR="00DD13C1" w:rsidRDefault="006D2257">
            <w:pPr>
              <w:widowControl/>
              <w:spacing w:line="0" w:lineRule="atLeast"/>
              <w:jc w:val="left"/>
              <w:rPr>
                <w:rFonts w:ascii="Times New Roman" w:hAnsi="Times New Roman"/>
                <w:color w:val="000000"/>
                <w:kern w:val="0"/>
                <w:sz w:val="22"/>
                <w:szCs w:val="22"/>
              </w:rPr>
            </w:pPr>
            <w:r>
              <w:rPr>
                <w:rFonts w:ascii="宋体" w:hAnsi="宋体" w:cs="宋体" w:hint="eastAsia"/>
                <w:color w:val="000000"/>
                <w:kern w:val="0"/>
                <w:sz w:val="22"/>
                <w:szCs w:val="22"/>
              </w:rPr>
              <w:t>④</w:t>
            </w:r>
            <w:r>
              <w:rPr>
                <w:rFonts w:ascii="Times New Roman" w:hAnsi="Times New Roman"/>
                <w:color w:val="000000"/>
                <w:kern w:val="0"/>
                <w:sz w:val="22"/>
                <w:szCs w:val="22"/>
              </w:rPr>
              <w:t>是否与预算确定的项目投资额或资金量相匹配。</w:t>
            </w:r>
          </w:p>
        </w:tc>
        <w:tc>
          <w:tcPr>
            <w:tcW w:w="566"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D13C1">
        <w:trPr>
          <w:trHeight w:val="1464"/>
          <w:jc w:val="center"/>
        </w:trPr>
        <w:tc>
          <w:tcPr>
            <w:tcW w:w="682" w:type="dxa"/>
            <w:vMerge w:val="restart"/>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决策　</w:t>
            </w:r>
          </w:p>
        </w:tc>
        <w:tc>
          <w:tcPr>
            <w:tcW w:w="709"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绩效目标</w:t>
            </w:r>
          </w:p>
        </w:tc>
        <w:tc>
          <w:tcPr>
            <w:tcW w:w="1134"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绩效指标</w:t>
            </w:r>
          </w:p>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明确性</w:t>
            </w:r>
          </w:p>
        </w:tc>
        <w:tc>
          <w:tcPr>
            <w:tcW w:w="567"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是否将项目绩效目标细化分解为具体的绩效指标；</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是否通过清晰、可衡量的指标值予以体现；</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是否与项目目标任务数或计划数相对应。</w:t>
            </w:r>
            <w:r>
              <w:rPr>
                <w:rFonts w:ascii="Times New Roman" w:hAnsi="Times New Roman"/>
                <w:color w:val="000000"/>
                <w:kern w:val="0"/>
                <w:sz w:val="22"/>
                <w:szCs w:val="22"/>
              </w:rPr>
              <w:br/>
            </w:r>
          </w:p>
        </w:tc>
        <w:tc>
          <w:tcPr>
            <w:tcW w:w="566"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D13C1">
        <w:trPr>
          <w:trHeight w:val="1942"/>
          <w:jc w:val="center"/>
        </w:trPr>
        <w:tc>
          <w:tcPr>
            <w:tcW w:w="682" w:type="dxa"/>
            <w:vMerge/>
            <w:shd w:val="clear" w:color="auto" w:fill="FFFFFF"/>
            <w:vAlign w:val="center"/>
          </w:tcPr>
          <w:p w:rsidR="00DD13C1" w:rsidRDefault="00DD13C1">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资金投入</w:t>
            </w:r>
          </w:p>
          <w:p w:rsidR="00DD13C1" w:rsidRDefault="006D2257">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预算编制</w:t>
            </w:r>
          </w:p>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科学性</w:t>
            </w:r>
          </w:p>
        </w:tc>
        <w:tc>
          <w:tcPr>
            <w:tcW w:w="567"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预算编制是否经过科学论证；</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预算内容与项目内容是否匹配；</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预算额度测算依据是否充分，是否按照标准编制；</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预算确定的项目投资额或资金量是否与工作任务相匹配。</w:t>
            </w:r>
          </w:p>
        </w:tc>
        <w:tc>
          <w:tcPr>
            <w:tcW w:w="566"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DD13C1">
        <w:trPr>
          <w:trHeight w:val="1706"/>
          <w:jc w:val="center"/>
        </w:trPr>
        <w:tc>
          <w:tcPr>
            <w:tcW w:w="682" w:type="dxa"/>
            <w:vMerge/>
            <w:shd w:val="clear" w:color="auto" w:fill="FFFFFF"/>
            <w:vAlign w:val="center"/>
          </w:tcPr>
          <w:p w:rsidR="00DD13C1" w:rsidRDefault="00DD13C1">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DD13C1" w:rsidRDefault="00DD13C1">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资金分配</w:t>
            </w:r>
          </w:p>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合理性</w:t>
            </w:r>
          </w:p>
        </w:tc>
        <w:tc>
          <w:tcPr>
            <w:tcW w:w="567"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预算资金分配依据是否充分；</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资金分配额度是否合理，与项目单位或地方实际是否相适应。</w:t>
            </w:r>
          </w:p>
        </w:tc>
        <w:tc>
          <w:tcPr>
            <w:tcW w:w="566"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DD13C1">
        <w:trPr>
          <w:trHeight w:val="1415"/>
          <w:jc w:val="center"/>
        </w:trPr>
        <w:tc>
          <w:tcPr>
            <w:tcW w:w="682" w:type="dxa"/>
            <w:vMerge w:val="restart"/>
            <w:shd w:val="clear" w:color="auto" w:fill="FFFFFF"/>
            <w:vAlign w:val="center"/>
          </w:tcPr>
          <w:p w:rsidR="00DD13C1" w:rsidRDefault="006D2257">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过程</w:t>
            </w:r>
          </w:p>
        </w:tc>
        <w:tc>
          <w:tcPr>
            <w:tcW w:w="709" w:type="dxa"/>
            <w:vMerge w:val="restart"/>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资金到位率</w:t>
            </w:r>
          </w:p>
        </w:tc>
        <w:tc>
          <w:tcPr>
            <w:tcW w:w="567"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3</w:t>
            </w:r>
          </w:p>
        </w:tc>
        <w:tc>
          <w:tcPr>
            <w:tcW w:w="2835" w:type="dxa"/>
            <w:shd w:val="clear" w:color="auto" w:fill="FFFFFF"/>
            <w:vAlign w:val="center"/>
          </w:tcPr>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资金到位率</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w:t>
            </w:r>
            <w:r>
              <w:rPr>
                <w:rFonts w:ascii="Times New Roman" w:hAnsi="Times New Roman"/>
                <w:color w:val="000000"/>
                <w:kern w:val="0"/>
                <w:sz w:val="22"/>
                <w:szCs w:val="22"/>
              </w:rPr>
              <w:t>预算资金）</w:t>
            </w:r>
            <w:r>
              <w:rPr>
                <w:rFonts w:ascii="Times New Roman" w:hAnsi="Times New Roman"/>
                <w:color w:val="000000"/>
                <w:kern w:val="0"/>
                <w:sz w:val="22"/>
                <w:szCs w:val="22"/>
              </w:rPr>
              <w:t>×100%</w:t>
            </w:r>
            <w:r>
              <w:rPr>
                <w:rFonts w:ascii="Times New Roman" w:hAnsi="Times New Roman"/>
                <w:color w:val="000000"/>
                <w:kern w:val="0"/>
                <w:sz w:val="22"/>
                <w:szCs w:val="22"/>
              </w:rPr>
              <w:t>。</w:t>
            </w:r>
          </w:p>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实际到位资金：一定时期（本年度或项目期）内落实到具体项目的资金。</w:t>
            </w:r>
          </w:p>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预算资金：一定时期（本年度或项目期）内预算安排到具体项目的资金。</w:t>
            </w:r>
          </w:p>
        </w:tc>
        <w:tc>
          <w:tcPr>
            <w:tcW w:w="566"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3</w:t>
            </w:r>
          </w:p>
        </w:tc>
      </w:tr>
      <w:tr w:rsidR="00DD13C1">
        <w:trPr>
          <w:trHeight w:val="1320"/>
          <w:jc w:val="center"/>
        </w:trPr>
        <w:tc>
          <w:tcPr>
            <w:tcW w:w="682" w:type="dxa"/>
            <w:vMerge/>
            <w:shd w:val="clear" w:color="auto" w:fill="FFFFFF"/>
            <w:vAlign w:val="center"/>
          </w:tcPr>
          <w:p w:rsidR="00DD13C1" w:rsidRDefault="00DD13C1">
            <w:pPr>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DD13C1" w:rsidRDefault="00DD13C1">
            <w:pPr>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预算执行率</w:t>
            </w:r>
          </w:p>
        </w:tc>
        <w:tc>
          <w:tcPr>
            <w:tcW w:w="567"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预算执行率</w:t>
            </w:r>
            <w:r>
              <w:rPr>
                <w:rFonts w:ascii="Times New Roman" w:hAnsi="Times New Roman"/>
                <w:color w:val="000000"/>
                <w:kern w:val="0"/>
                <w:sz w:val="22"/>
                <w:szCs w:val="22"/>
              </w:rPr>
              <w:t>=</w:t>
            </w:r>
            <w:r>
              <w:rPr>
                <w:rFonts w:ascii="Times New Roman" w:hAnsi="Times New Roman"/>
                <w:color w:val="000000"/>
                <w:kern w:val="0"/>
                <w:sz w:val="22"/>
                <w:szCs w:val="22"/>
              </w:rPr>
              <w:t>（实际支出资金</w:t>
            </w:r>
            <w:r>
              <w:rPr>
                <w:rFonts w:ascii="Times New Roman" w:hAnsi="Times New Roman"/>
                <w:color w:val="000000"/>
                <w:kern w:val="0"/>
                <w:sz w:val="22"/>
                <w:szCs w:val="22"/>
              </w:rPr>
              <w:t>/</w:t>
            </w:r>
            <w:r>
              <w:rPr>
                <w:rFonts w:ascii="Times New Roman" w:hAnsi="Times New Roman"/>
                <w:color w:val="000000"/>
                <w:kern w:val="0"/>
                <w:sz w:val="22"/>
                <w:szCs w:val="22"/>
              </w:rPr>
              <w:t>实际到位资金）</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实际支出资金：一定时期（本年度或项目期）内项目实际拨付的资金。</w:t>
            </w:r>
          </w:p>
        </w:tc>
        <w:tc>
          <w:tcPr>
            <w:tcW w:w="566"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D13C1">
        <w:trPr>
          <w:trHeight w:val="2076"/>
          <w:jc w:val="center"/>
        </w:trPr>
        <w:tc>
          <w:tcPr>
            <w:tcW w:w="682" w:type="dxa"/>
            <w:vMerge w:val="restart"/>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p w:rsidR="00DD13C1" w:rsidRDefault="006D2257">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过程　</w:t>
            </w:r>
          </w:p>
        </w:tc>
        <w:tc>
          <w:tcPr>
            <w:tcW w:w="709"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资金管理</w:t>
            </w:r>
          </w:p>
        </w:tc>
        <w:tc>
          <w:tcPr>
            <w:tcW w:w="1134"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资金使用</w:t>
            </w:r>
          </w:p>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合规性</w:t>
            </w:r>
          </w:p>
        </w:tc>
        <w:tc>
          <w:tcPr>
            <w:tcW w:w="567"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是否符合国家财经法规和财务管理制度以及有关专项资金管理办法的规定；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资金的拨付是否有完整的审批程序和手续；</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是否符合项目预算批复或合同规定的用途；</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是否存在截留、挤占、挪用、虚列支出等情况。</w:t>
            </w:r>
          </w:p>
        </w:tc>
        <w:tc>
          <w:tcPr>
            <w:tcW w:w="566"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D13C1">
        <w:trPr>
          <w:trHeight w:val="1797"/>
          <w:jc w:val="center"/>
        </w:trPr>
        <w:tc>
          <w:tcPr>
            <w:tcW w:w="682" w:type="dxa"/>
            <w:vMerge/>
            <w:shd w:val="clear" w:color="auto" w:fill="FFFFFF"/>
            <w:vAlign w:val="center"/>
          </w:tcPr>
          <w:p w:rsidR="00DD13C1" w:rsidRDefault="00DD13C1">
            <w:pPr>
              <w:spacing w:line="0" w:lineRule="atLeast"/>
              <w:jc w:val="center"/>
              <w:rPr>
                <w:rFonts w:ascii="Times New Roman" w:hAnsi="Times New Roman"/>
                <w:color w:val="000000"/>
                <w:kern w:val="0"/>
                <w:sz w:val="22"/>
                <w:szCs w:val="22"/>
              </w:rPr>
            </w:pPr>
          </w:p>
        </w:tc>
        <w:tc>
          <w:tcPr>
            <w:tcW w:w="709" w:type="dxa"/>
            <w:vMerge w:val="restart"/>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组织实施</w:t>
            </w:r>
          </w:p>
          <w:p w:rsidR="00DD13C1" w:rsidRDefault="006D2257">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　</w:t>
            </w:r>
          </w:p>
        </w:tc>
        <w:tc>
          <w:tcPr>
            <w:tcW w:w="1134"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管理制度</w:t>
            </w:r>
          </w:p>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健全性</w:t>
            </w:r>
          </w:p>
        </w:tc>
        <w:tc>
          <w:tcPr>
            <w:tcW w:w="567"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是否已制定或具有相应的财务和业务管理制度；</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财务和业务管理制度是否合法、合规、完整。</w:t>
            </w:r>
          </w:p>
        </w:tc>
        <w:tc>
          <w:tcPr>
            <w:tcW w:w="566"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D13C1">
        <w:trPr>
          <w:trHeight w:val="1769"/>
          <w:jc w:val="center"/>
        </w:trPr>
        <w:tc>
          <w:tcPr>
            <w:tcW w:w="682" w:type="dxa"/>
            <w:vMerge/>
            <w:shd w:val="clear" w:color="auto" w:fill="FFFFFF"/>
            <w:vAlign w:val="center"/>
          </w:tcPr>
          <w:p w:rsidR="00DD13C1" w:rsidRDefault="00DD13C1">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DD13C1" w:rsidRDefault="00DD13C1">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制度执行</w:t>
            </w:r>
          </w:p>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有效性</w:t>
            </w:r>
          </w:p>
        </w:tc>
        <w:tc>
          <w:tcPr>
            <w:tcW w:w="567"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4</w:t>
            </w:r>
          </w:p>
        </w:tc>
        <w:tc>
          <w:tcPr>
            <w:tcW w:w="2835" w:type="dxa"/>
            <w:shd w:val="clear" w:color="auto" w:fill="FFFFFF"/>
            <w:vAlign w:val="center"/>
          </w:tcPr>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评价要点：</w:t>
            </w:r>
            <w:r>
              <w:rPr>
                <w:rFonts w:ascii="Times New Roman" w:hAnsi="Times New Roman"/>
                <w:color w:val="000000"/>
                <w:kern w:val="0"/>
                <w:sz w:val="22"/>
                <w:szCs w:val="22"/>
              </w:rPr>
              <w:br/>
            </w:r>
            <w:r>
              <w:rPr>
                <w:rFonts w:ascii="宋体" w:hAnsi="宋体" w:cs="宋体" w:hint="eastAsia"/>
                <w:color w:val="000000"/>
                <w:kern w:val="0"/>
                <w:sz w:val="22"/>
                <w:szCs w:val="22"/>
              </w:rPr>
              <w:t>①</w:t>
            </w:r>
            <w:r>
              <w:rPr>
                <w:rFonts w:ascii="Times New Roman" w:hAnsi="Times New Roman"/>
                <w:color w:val="000000"/>
                <w:kern w:val="0"/>
                <w:sz w:val="22"/>
                <w:szCs w:val="22"/>
              </w:rPr>
              <w:t>是否遵守相关法律法规和相关管理规定；</w:t>
            </w:r>
            <w:r>
              <w:rPr>
                <w:rFonts w:ascii="Times New Roman" w:hAnsi="Times New Roman"/>
                <w:color w:val="000000"/>
                <w:kern w:val="0"/>
                <w:sz w:val="22"/>
                <w:szCs w:val="22"/>
              </w:rPr>
              <w:br/>
            </w:r>
            <w:r>
              <w:rPr>
                <w:rFonts w:ascii="宋体" w:hAnsi="宋体" w:cs="宋体" w:hint="eastAsia"/>
                <w:color w:val="000000"/>
                <w:kern w:val="0"/>
                <w:sz w:val="22"/>
                <w:szCs w:val="22"/>
              </w:rPr>
              <w:t>②</w:t>
            </w:r>
            <w:r>
              <w:rPr>
                <w:rFonts w:ascii="Times New Roman" w:hAnsi="Times New Roman"/>
                <w:color w:val="000000"/>
                <w:kern w:val="0"/>
                <w:sz w:val="22"/>
                <w:szCs w:val="22"/>
              </w:rPr>
              <w:t>项目调整及支出调整手续是否完备；</w:t>
            </w:r>
            <w:r>
              <w:rPr>
                <w:rFonts w:ascii="Times New Roman" w:hAnsi="Times New Roman"/>
                <w:color w:val="000000"/>
                <w:kern w:val="0"/>
                <w:sz w:val="22"/>
                <w:szCs w:val="22"/>
              </w:rPr>
              <w:br/>
            </w:r>
            <w:r>
              <w:rPr>
                <w:rFonts w:ascii="宋体" w:hAnsi="宋体" w:cs="宋体" w:hint="eastAsia"/>
                <w:color w:val="000000"/>
                <w:kern w:val="0"/>
                <w:sz w:val="22"/>
                <w:szCs w:val="22"/>
              </w:rPr>
              <w:t>③</w:t>
            </w:r>
            <w:r>
              <w:rPr>
                <w:rFonts w:ascii="Times New Roman" w:hAnsi="Times New Roman"/>
                <w:color w:val="000000"/>
                <w:kern w:val="0"/>
                <w:sz w:val="22"/>
                <w:szCs w:val="22"/>
              </w:rPr>
              <w:t>项目合同书、验收报告、技术鉴定等资料是否齐全并及时归档；</w:t>
            </w:r>
            <w:r>
              <w:rPr>
                <w:rFonts w:ascii="Times New Roman" w:hAnsi="Times New Roman"/>
                <w:color w:val="000000"/>
                <w:kern w:val="0"/>
                <w:sz w:val="22"/>
                <w:szCs w:val="22"/>
              </w:rPr>
              <w:br/>
            </w:r>
            <w:r>
              <w:rPr>
                <w:rFonts w:ascii="宋体" w:hAnsi="宋体" w:cs="宋体" w:hint="eastAsia"/>
                <w:color w:val="000000"/>
                <w:kern w:val="0"/>
                <w:sz w:val="22"/>
                <w:szCs w:val="22"/>
              </w:rPr>
              <w:t>④</w:t>
            </w:r>
            <w:r>
              <w:rPr>
                <w:rFonts w:ascii="Times New Roman" w:hAnsi="Times New Roman"/>
                <w:color w:val="000000"/>
                <w:kern w:val="0"/>
                <w:sz w:val="22"/>
                <w:szCs w:val="22"/>
              </w:rPr>
              <w:t>项目实施的人员条件、场地设备、信息支撑等是否落实到位。</w:t>
            </w:r>
          </w:p>
        </w:tc>
        <w:tc>
          <w:tcPr>
            <w:tcW w:w="566"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4</w:t>
            </w:r>
          </w:p>
        </w:tc>
      </w:tr>
      <w:tr w:rsidR="00DD13C1">
        <w:trPr>
          <w:trHeight w:val="1917"/>
          <w:jc w:val="center"/>
        </w:trPr>
        <w:tc>
          <w:tcPr>
            <w:tcW w:w="682"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产出</w:t>
            </w:r>
          </w:p>
        </w:tc>
        <w:tc>
          <w:tcPr>
            <w:tcW w:w="709"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产出数量</w:t>
            </w:r>
          </w:p>
        </w:tc>
        <w:tc>
          <w:tcPr>
            <w:tcW w:w="1134"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实际完成率</w:t>
            </w:r>
          </w:p>
        </w:tc>
        <w:tc>
          <w:tcPr>
            <w:tcW w:w="567"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实际完成率</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w:t>
            </w:r>
            <w:r>
              <w:rPr>
                <w:rFonts w:ascii="Times New Roman" w:hAnsi="Times New Roman"/>
                <w:color w:val="000000"/>
                <w:kern w:val="0"/>
                <w:sz w:val="22"/>
                <w:szCs w:val="22"/>
              </w:rPr>
              <w:t>计划产出数）</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实际产出数：一定时期（本年度或项目期）内项目实际产出的产品或提供的服务数量。</w:t>
            </w:r>
            <w:r>
              <w:rPr>
                <w:rFonts w:ascii="Times New Roman" w:hAnsi="Times New Roman"/>
                <w:color w:val="000000"/>
                <w:kern w:val="0"/>
                <w:sz w:val="22"/>
                <w:szCs w:val="22"/>
              </w:rPr>
              <w:br/>
            </w:r>
            <w:r>
              <w:rPr>
                <w:rFonts w:ascii="Times New Roman" w:hAnsi="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DD13C1">
        <w:trPr>
          <w:trHeight w:val="1718"/>
          <w:jc w:val="center"/>
        </w:trPr>
        <w:tc>
          <w:tcPr>
            <w:tcW w:w="682" w:type="dxa"/>
            <w:vMerge w:val="restart"/>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w:t>
            </w:r>
          </w:p>
        </w:tc>
        <w:tc>
          <w:tcPr>
            <w:tcW w:w="709"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产出质量</w:t>
            </w:r>
          </w:p>
        </w:tc>
        <w:tc>
          <w:tcPr>
            <w:tcW w:w="1134"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质量达标率</w:t>
            </w:r>
          </w:p>
        </w:tc>
        <w:tc>
          <w:tcPr>
            <w:tcW w:w="567"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质量达标率</w:t>
            </w:r>
            <w:r>
              <w:rPr>
                <w:rFonts w:ascii="Times New Roman" w:hAnsi="Times New Roman"/>
                <w:color w:val="000000"/>
                <w:kern w:val="0"/>
                <w:sz w:val="22"/>
                <w:szCs w:val="22"/>
              </w:rPr>
              <w:t>=</w:t>
            </w:r>
            <w:r>
              <w:rPr>
                <w:rFonts w:ascii="Times New Roman" w:hAnsi="Times New Roman"/>
                <w:color w:val="000000"/>
                <w:kern w:val="0"/>
                <w:sz w:val="22"/>
                <w:szCs w:val="22"/>
              </w:rPr>
              <w:t>（质量达标产出数</w:t>
            </w:r>
            <w:r>
              <w:rPr>
                <w:rFonts w:ascii="Times New Roman" w:hAnsi="Times New Roman"/>
                <w:color w:val="000000"/>
                <w:kern w:val="0"/>
                <w:sz w:val="22"/>
                <w:szCs w:val="22"/>
              </w:rPr>
              <w:t>/</w:t>
            </w:r>
            <w:r>
              <w:rPr>
                <w:rFonts w:ascii="Times New Roman" w:hAnsi="Times New Roman"/>
                <w:color w:val="000000"/>
                <w:kern w:val="0"/>
                <w:sz w:val="22"/>
                <w:szCs w:val="22"/>
              </w:rPr>
              <w:t>实际产出数）</w:t>
            </w:r>
            <w:r>
              <w:rPr>
                <w:rFonts w:ascii="Times New Roman" w:hAnsi="Times New Roman"/>
                <w:color w:val="000000"/>
                <w:kern w:val="0"/>
                <w:sz w:val="22"/>
                <w:szCs w:val="22"/>
              </w:rPr>
              <w:t>×100%</w:t>
            </w:r>
            <w:r>
              <w:rPr>
                <w:rFonts w:ascii="Times New Roman" w:hAnsi="Times New Roman"/>
                <w:color w:val="000000"/>
                <w:kern w:val="0"/>
                <w:sz w:val="22"/>
                <w:szCs w:val="22"/>
              </w:rPr>
              <w:t>。</w:t>
            </w:r>
          </w:p>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DD13C1">
        <w:trPr>
          <w:trHeight w:val="1506"/>
          <w:jc w:val="center"/>
        </w:trPr>
        <w:tc>
          <w:tcPr>
            <w:tcW w:w="682" w:type="dxa"/>
            <w:vMerge/>
            <w:shd w:val="clear" w:color="auto" w:fill="FFFFFF"/>
            <w:vAlign w:val="center"/>
          </w:tcPr>
          <w:p w:rsidR="00DD13C1" w:rsidRDefault="00DD13C1">
            <w:pPr>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DD13C1" w:rsidRDefault="006D2257">
            <w:pPr>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产出时效</w:t>
            </w:r>
          </w:p>
        </w:tc>
        <w:tc>
          <w:tcPr>
            <w:tcW w:w="1134"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完成及时性</w:t>
            </w:r>
          </w:p>
        </w:tc>
        <w:tc>
          <w:tcPr>
            <w:tcW w:w="567"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实际完成时间：项目实施单位完成该项目实际所耗用的时间。</w:t>
            </w:r>
            <w:r>
              <w:rPr>
                <w:rFonts w:ascii="Times New Roman" w:hAnsi="Times New Roman"/>
                <w:color w:val="000000"/>
                <w:kern w:val="0"/>
                <w:sz w:val="22"/>
                <w:szCs w:val="22"/>
              </w:rPr>
              <w:br/>
            </w:r>
            <w:r>
              <w:rPr>
                <w:rFonts w:ascii="Times New Roman" w:hAnsi="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DD13C1">
        <w:trPr>
          <w:trHeight w:val="1674"/>
          <w:jc w:val="center"/>
        </w:trPr>
        <w:tc>
          <w:tcPr>
            <w:tcW w:w="682" w:type="dxa"/>
            <w:vMerge/>
            <w:shd w:val="clear" w:color="auto" w:fill="FFFFFF"/>
            <w:vAlign w:val="center"/>
          </w:tcPr>
          <w:p w:rsidR="00DD13C1" w:rsidRDefault="00DD13C1">
            <w:pPr>
              <w:widowControl/>
              <w:spacing w:line="0" w:lineRule="atLeast"/>
              <w:jc w:val="center"/>
              <w:rPr>
                <w:rFonts w:ascii="Times New Roman" w:hAnsi="Times New Roman"/>
                <w:color w:val="000000"/>
                <w:kern w:val="0"/>
                <w:sz w:val="22"/>
                <w:szCs w:val="22"/>
              </w:rPr>
            </w:pPr>
          </w:p>
        </w:tc>
        <w:tc>
          <w:tcPr>
            <w:tcW w:w="709"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产出成本</w:t>
            </w:r>
          </w:p>
        </w:tc>
        <w:tc>
          <w:tcPr>
            <w:tcW w:w="1134"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成本节约率</w:t>
            </w:r>
          </w:p>
        </w:tc>
        <w:tc>
          <w:tcPr>
            <w:tcW w:w="567"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br/>
            </w:r>
            <w:r>
              <w:rPr>
                <w:rFonts w:ascii="Times New Roman" w:hAnsi="Times New Roman"/>
                <w:color w:val="000000"/>
                <w:kern w:val="0"/>
                <w:sz w:val="22"/>
                <w:szCs w:val="22"/>
              </w:rPr>
              <w:t>成本节约率</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w:t>
            </w:r>
            <w:r>
              <w:rPr>
                <w:rFonts w:ascii="Times New Roman" w:hAnsi="Times New Roman"/>
                <w:color w:val="000000"/>
                <w:kern w:val="0"/>
                <w:sz w:val="22"/>
                <w:szCs w:val="22"/>
              </w:rPr>
              <w:t>实际成本）</w:t>
            </w:r>
            <w:r>
              <w:rPr>
                <w:rFonts w:ascii="Times New Roman" w:hAnsi="Times New Roman"/>
                <w:color w:val="000000"/>
                <w:kern w:val="0"/>
                <w:sz w:val="22"/>
                <w:szCs w:val="22"/>
              </w:rPr>
              <w:t>/</w:t>
            </w:r>
            <w:r>
              <w:rPr>
                <w:rFonts w:ascii="Times New Roman" w:hAnsi="Times New Roman"/>
                <w:color w:val="000000"/>
                <w:kern w:val="0"/>
                <w:sz w:val="22"/>
                <w:szCs w:val="22"/>
              </w:rPr>
              <w:t>计划成本</w:t>
            </w:r>
            <w:r>
              <w:rPr>
                <w:rFonts w:ascii="Times New Roman" w:hAnsi="Times New Roman"/>
                <w:color w:val="000000"/>
                <w:kern w:val="0"/>
                <w:sz w:val="22"/>
                <w:szCs w:val="22"/>
              </w:rPr>
              <w:t>]×100%</w:t>
            </w:r>
            <w:r>
              <w:rPr>
                <w:rFonts w:ascii="Times New Roman" w:hAnsi="Times New Roman"/>
                <w:color w:val="000000"/>
                <w:kern w:val="0"/>
                <w:sz w:val="22"/>
                <w:szCs w:val="22"/>
              </w:rPr>
              <w:t>。</w:t>
            </w:r>
            <w:r>
              <w:rPr>
                <w:rFonts w:ascii="Times New Roman" w:hAnsi="Times New Roman"/>
                <w:color w:val="000000"/>
                <w:kern w:val="0"/>
                <w:sz w:val="22"/>
                <w:szCs w:val="22"/>
              </w:rPr>
              <w:br/>
            </w:r>
            <w:r>
              <w:rPr>
                <w:rFonts w:ascii="Times New Roman" w:hAnsi="Times New Roman"/>
                <w:color w:val="000000"/>
                <w:kern w:val="0"/>
                <w:sz w:val="22"/>
                <w:szCs w:val="22"/>
              </w:rPr>
              <w:t>实际成本：项目实施单位如期、保质、保量完成既定工作目标实际所耗费的支出。</w:t>
            </w:r>
            <w:r>
              <w:rPr>
                <w:rFonts w:ascii="Times New Roman" w:hAnsi="Times New Roman"/>
                <w:color w:val="000000"/>
                <w:kern w:val="0"/>
                <w:sz w:val="22"/>
                <w:szCs w:val="22"/>
              </w:rPr>
              <w:br/>
            </w:r>
            <w:r>
              <w:rPr>
                <w:rFonts w:ascii="Times New Roman" w:hAnsi="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DD13C1">
        <w:trPr>
          <w:trHeight w:val="693"/>
          <w:jc w:val="center"/>
        </w:trPr>
        <w:tc>
          <w:tcPr>
            <w:tcW w:w="682" w:type="dxa"/>
            <w:vMerge w:val="restart"/>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lastRenderedPageBreak/>
              <w:t xml:space="preserve">效益　</w:t>
            </w:r>
          </w:p>
        </w:tc>
        <w:tc>
          <w:tcPr>
            <w:tcW w:w="709" w:type="dxa"/>
            <w:vMerge w:val="restart"/>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 xml:space="preserve">项目效益　</w:t>
            </w:r>
          </w:p>
        </w:tc>
        <w:tc>
          <w:tcPr>
            <w:tcW w:w="1134"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实施效益</w:t>
            </w:r>
          </w:p>
        </w:tc>
        <w:tc>
          <w:tcPr>
            <w:tcW w:w="567"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20</w:t>
            </w:r>
          </w:p>
        </w:tc>
        <w:tc>
          <w:tcPr>
            <w:tcW w:w="2835" w:type="dxa"/>
            <w:shd w:val="clear" w:color="auto" w:fill="FFFFFF"/>
            <w:vAlign w:val="center"/>
          </w:tcPr>
          <w:p w:rsidR="00DD13C1" w:rsidRDefault="006D2257">
            <w:pPr>
              <w:widowControl/>
              <w:spacing w:line="0" w:lineRule="atLeast"/>
              <w:jc w:val="left"/>
              <w:rPr>
                <w:rFonts w:ascii="Times New Roman" w:hAnsi="Times New Roman"/>
                <w:color w:val="000000"/>
                <w:kern w:val="0"/>
                <w:sz w:val="22"/>
                <w:szCs w:val="22"/>
              </w:rPr>
            </w:pPr>
            <w:r>
              <w:rPr>
                <w:rFonts w:ascii="Times New Roman" w:hAnsi="Times New Roman"/>
                <w:color w:val="000000"/>
                <w:kern w:val="0"/>
                <w:sz w:val="22"/>
                <w:szCs w:val="22"/>
              </w:rPr>
              <w:t>项目实施所产生的效益。</w:t>
            </w:r>
          </w:p>
        </w:tc>
        <w:tc>
          <w:tcPr>
            <w:tcW w:w="6096" w:type="dxa"/>
            <w:shd w:val="clear" w:color="auto" w:fill="FFFFFF"/>
            <w:vAlign w:val="center"/>
          </w:tcPr>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16</w:t>
            </w:r>
          </w:p>
        </w:tc>
      </w:tr>
      <w:tr w:rsidR="00DD13C1">
        <w:trPr>
          <w:trHeight w:val="929"/>
          <w:jc w:val="center"/>
        </w:trPr>
        <w:tc>
          <w:tcPr>
            <w:tcW w:w="682" w:type="dxa"/>
            <w:vMerge/>
            <w:shd w:val="clear" w:color="auto" w:fill="FFFFFF"/>
            <w:vAlign w:val="center"/>
          </w:tcPr>
          <w:p w:rsidR="00DD13C1" w:rsidRDefault="00DD13C1">
            <w:pPr>
              <w:widowControl/>
              <w:spacing w:line="0" w:lineRule="atLeast"/>
              <w:jc w:val="center"/>
              <w:rPr>
                <w:rFonts w:ascii="Times New Roman" w:hAnsi="Times New Roman"/>
                <w:color w:val="000000"/>
                <w:kern w:val="0"/>
                <w:sz w:val="22"/>
                <w:szCs w:val="22"/>
              </w:rPr>
            </w:pPr>
          </w:p>
        </w:tc>
        <w:tc>
          <w:tcPr>
            <w:tcW w:w="709" w:type="dxa"/>
            <w:vMerge/>
            <w:shd w:val="clear" w:color="auto" w:fill="FFFFFF"/>
            <w:vAlign w:val="center"/>
          </w:tcPr>
          <w:p w:rsidR="00DD13C1" w:rsidRDefault="00DD13C1">
            <w:pPr>
              <w:widowControl/>
              <w:spacing w:line="0" w:lineRule="atLeast"/>
              <w:jc w:val="center"/>
              <w:rPr>
                <w:rFonts w:ascii="Times New Roman" w:hAnsi="Times New Roman"/>
                <w:color w:val="000000"/>
                <w:kern w:val="0"/>
                <w:sz w:val="22"/>
                <w:szCs w:val="22"/>
              </w:rPr>
            </w:pPr>
          </w:p>
        </w:tc>
        <w:tc>
          <w:tcPr>
            <w:tcW w:w="1134"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满意度</w:t>
            </w:r>
          </w:p>
        </w:tc>
        <w:tc>
          <w:tcPr>
            <w:tcW w:w="567"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8</w:t>
            </w:r>
          </w:p>
        </w:tc>
        <w:tc>
          <w:tcPr>
            <w:tcW w:w="2835" w:type="dxa"/>
            <w:shd w:val="clear" w:color="auto" w:fill="FFFFFF"/>
            <w:vAlign w:val="center"/>
          </w:tcPr>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社会公众或服务对象对项目实施效果的满意程度。</w:t>
            </w:r>
          </w:p>
        </w:tc>
        <w:tc>
          <w:tcPr>
            <w:tcW w:w="6096" w:type="dxa"/>
            <w:shd w:val="clear" w:color="auto" w:fill="FFFFFF"/>
            <w:vAlign w:val="center"/>
          </w:tcPr>
          <w:p w:rsidR="00DD13C1" w:rsidRDefault="006D2257">
            <w:pPr>
              <w:widowControl/>
              <w:spacing w:line="0" w:lineRule="atLeast"/>
              <w:rPr>
                <w:rFonts w:ascii="Times New Roman" w:hAnsi="Times New Roman"/>
                <w:color w:val="000000"/>
                <w:kern w:val="0"/>
                <w:sz w:val="22"/>
                <w:szCs w:val="22"/>
              </w:rPr>
            </w:pPr>
            <w:r>
              <w:rPr>
                <w:rFonts w:ascii="Times New Roman" w:hAnsi="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8</w:t>
            </w:r>
          </w:p>
        </w:tc>
      </w:tr>
      <w:tr w:rsidR="00DD13C1">
        <w:trPr>
          <w:trHeight w:val="558"/>
          <w:jc w:val="center"/>
        </w:trPr>
        <w:tc>
          <w:tcPr>
            <w:tcW w:w="2525" w:type="dxa"/>
            <w:gridSpan w:val="3"/>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总分</w:t>
            </w:r>
          </w:p>
        </w:tc>
        <w:tc>
          <w:tcPr>
            <w:tcW w:w="567"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color w:val="000000"/>
                <w:kern w:val="0"/>
                <w:sz w:val="22"/>
                <w:szCs w:val="22"/>
              </w:rPr>
              <w:t>100</w:t>
            </w:r>
          </w:p>
        </w:tc>
        <w:tc>
          <w:tcPr>
            <w:tcW w:w="2835" w:type="dxa"/>
            <w:shd w:val="clear" w:color="auto" w:fill="FFFFFF"/>
            <w:vAlign w:val="center"/>
          </w:tcPr>
          <w:p w:rsidR="00DD13C1" w:rsidRDefault="00DD13C1">
            <w:pPr>
              <w:widowControl/>
              <w:spacing w:line="0" w:lineRule="atLeast"/>
              <w:rPr>
                <w:rFonts w:ascii="Times New Roman" w:hAnsi="Times New Roman"/>
                <w:color w:val="000000"/>
                <w:kern w:val="0"/>
                <w:sz w:val="22"/>
                <w:szCs w:val="22"/>
              </w:rPr>
            </w:pPr>
          </w:p>
        </w:tc>
        <w:tc>
          <w:tcPr>
            <w:tcW w:w="6096" w:type="dxa"/>
            <w:shd w:val="clear" w:color="auto" w:fill="FFFFFF"/>
            <w:vAlign w:val="center"/>
          </w:tcPr>
          <w:p w:rsidR="00DD13C1" w:rsidRDefault="00DD13C1">
            <w:pPr>
              <w:widowControl/>
              <w:spacing w:line="0" w:lineRule="atLeast"/>
              <w:rPr>
                <w:rFonts w:ascii="Times New Roman" w:hAnsi="Times New Roman"/>
                <w:color w:val="000000"/>
                <w:kern w:val="0"/>
                <w:sz w:val="22"/>
                <w:szCs w:val="22"/>
              </w:rPr>
            </w:pPr>
          </w:p>
        </w:tc>
        <w:tc>
          <w:tcPr>
            <w:tcW w:w="566" w:type="dxa"/>
            <w:shd w:val="clear" w:color="auto" w:fill="FFFFFF"/>
            <w:vAlign w:val="center"/>
          </w:tcPr>
          <w:p w:rsidR="00DD13C1" w:rsidRDefault="006D2257">
            <w:pPr>
              <w:widowControl/>
              <w:spacing w:line="0" w:lineRule="atLeast"/>
              <w:jc w:val="center"/>
              <w:rPr>
                <w:rFonts w:ascii="Times New Roman" w:hAnsi="Times New Roman"/>
                <w:color w:val="000000"/>
                <w:kern w:val="0"/>
                <w:sz w:val="22"/>
                <w:szCs w:val="22"/>
              </w:rPr>
            </w:pPr>
            <w:r>
              <w:rPr>
                <w:rFonts w:ascii="Times New Roman" w:hAnsi="Times New Roman" w:hint="eastAsia"/>
                <w:color w:val="000000"/>
                <w:kern w:val="0"/>
                <w:sz w:val="22"/>
                <w:szCs w:val="22"/>
              </w:rPr>
              <w:t>96</w:t>
            </w:r>
          </w:p>
        </w:tc>
      </w:tr>
    </w:tbl>
    <w:p w:rsidR="00DD13C1" w:rsidRDefault="006D2257">
      <w:r>
        <w:rPr>
          <w:rFonts w:ascii="Times New Roman" w:eastAsia="仿宋_GB2312" w:hAnsi="Times New Roman"/>
          <w:sz w:val="20"/>
          <w:szCs w:val="20"/>
        </w:rPr>
        <w:t>注：单位可以根据专项资金的管理要求和绩效要求增设个性指标。</w:t>
      </w:r>
    </w:p>
    <w:sectPr w:rsidR="00DD13C1" w:rsidSect="00DD13C1">
      <w:pgSz w:w="16838" w:h="11906" w:orient="landscape"/>
      <w:pgMar w:top="1803" w:right="1440" w:bottom="1803" w:left="1440" w:header="851" w:footer="992" w:gutter="0"/>
      <w:cols w:space="0"/>
      <w:docGrid w:type="lines" w:linePitch="319"/>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0"/>
  <w:embedSystemFonts/>
  <w:bordersDoNotSurroundHeader/>
  <w:bordersDoNotSurroundFooter/>
  <w:proofState w:spelling="clean"/>
  <w:defaultTabStop w:val="420"/>
  <w:drawingGridVerticalSpacing w:val="159"/>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2DA278BF"/>
    <w:rsid w:val="006D2257"/>
    <w:rsid w:val="00DD13C1"/>
    <w:rsid w:val="2DA278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D13C1"/>
    <w:pPr>
      <w:widowControl w:val="0"/>
      <w:jc w:val="both"/>
    </w:pPr>
    <w:rPr>
      <w:rFonts w:ascii="Calibri" w:eastAsia="宋体" w:hAnsi="Calibri" w:cs="Times New Roman"/>
      <w:kern w:val="2"/>
      <w:sz w:val="21"/>
      <w:szCs w:val="24"/>
    </w:rPr>
  </w:style>
  <w:style w:type="paragraph" w:styleId="2">
    <w:name w:val="heading 2"/>
    <w:basedOn w:val="a"/>
    <w:next w:val="a"/>
    <w:qFormat/>
    <w:rsid w:val="00DD13C1"/>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DD13C1"/>
    <w:pPr>
      <w:widowControl w:val="0"/>
      <w:jc w:val="both"/>
    </w:pPr>
    <w:rPr>
      <w:rFonts w:ascii="Calibri" w:eastAsia="宋体" w:hAnsi="Calibri" w:cs="Times New Roman"/>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791</Words>
  <Characters>4514</Characters>
  <Application>Microsoft Office Word</Application>
  <DocSecurity>0</DocSecurity>
  <Lines>37</Lines>
  <Paragraphs>10</Paragraphs>
  <ScaleCrop>false</ScaleCrop>
  <Company/>
  <LinksUpToDate>false</LinksUpToDate>
  <CharactersWithSpaces>5295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舒超群</dc:creator>
  <cp:lastModifiedBy>Administrator</cp:lastModifiedBy>
  <cp:revision>2</cp:revision>
  <dcterms:created xsi:type="dcterms:W3CDTF">2021-07-23T09:06:00Z</dcterms:created>
  <dcterms:modified xsi:type="dcterms:W3CDTF">2021-08-02T04:33:00Z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2052-11.1.0.10503</vt:lpwstr>
  </property>
  <property fmtid="{D5CDD505-2E9C-101B-9397-08002B2CF9AE}" pid="3" name="ICV">
    <vt:lpwstr>78DDCEE8B6944AB8B9DFD74E9727C904</vt:lpwstr>
  </property>
</Properties>
</file>