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2D6" w:rsidRDefault="005312D6">
      <w:pPr>
        <w:jc w:val="center"/>
        <w:rPr>
          <w:rFonts w:hint="eastAsia"/>
          <w:b/>
          <w:bCs/>
          <w:sz w:val="44"/>
          <w:szCs w:val="44"/>
        </w:rPr>
      </w:pPr>
    </w:p>
    <w:p w:rsidR="005312D6" w:rsidRDefault="005312D6">
      <w:pPr>
        <w:jc w:val="center"/>
        <w:rPr>
          <w:rFonts w:hint="eastAsia"/>
          <w:b/>
          <w:bCs/>
          <w:sz w:val="44"/>
          <w:szCs w:val="44"/>
        </w:rPr>
      </w:pPr>
    </w:p>
    <w:p w:rsidR="00401FB7" w:rsidRDefault="00401FB7" w:rsidP="005312D6">
      <w:pPr>
        <w:jc w:val="center"/>
        <w:rPr>
          <w:b/>
          <w:bCs/>
          <w:sz w:val="44"/>
          <w:szCs w:val="44"/>
        </w:rPr>
      </w:pPr>
      <w:r>
        <w:rPr>
          <w:rFonts w:hint="eastAsia"/>
          <w:b/>
          <w:bCs/>
          <w:sz w:val="44"/>
          <w:szCs w:val="44"/>
        </w:rPr>
        <w:t>公路建设养护中心</w:t>
      </w:r>
      <w:r w:rsidR="006E33F1">
        <w:rPr>
          <w:rFonts w:hint="eastAsia"/>
          <w:b/>
          <w:bCs/>
          <w:sz w:val="44"/>
          <w:szCs w:val="44"/>
        </w:rPr>
        <w:t>2020</w:t>
      </w:r>
      <w:r w:rsidR="006E33F1">
        <w:rPr>
          <w:rFonts w:hint="eastAsia"/>
          <w:b/>
          <w:bCs/>
          <w:sz w:val="44"/>
          <w:szCs w:val="44"/>
        </w:rPr>
        <w:t>年</w:t>
      </w:r>
    </w:p>
    <w:p w:rsidR="00327C0B" w:rsidRDefault="006E33F1" w:rsidP="005312D6">
      <w:pPr>
        <w:jc w:val="center"/>
        <w:rPr>
          <w:b/>
          <w:bCs/>
          <w:sz w:val="44"/>
          <w:szCs w:val="44"/>
        </w:rPr>
      </w:pPr>
      <w:r>
        <w:rPr>
          <w:rFonts w:hint="eastAsia"/>
          <w:b/>
          <w:bCs/>
          <w:sz w:val="44"/>
          <w:szCs w:val="44"/>
        </w:rPr>
        <w:t>养护工程项目支出绩效自评报告</w:t>
      </w:r>
    </w:p>
    <w:p w:rsidR="005312D6" w:rsidRDefault="005312D6" w:rsidP="005312D6">
      <w:pPr>
        <w:ind w:firstLineChars="200" w:firstLine="640"/>
        <w:jc w:val="center"/>
        <w:rPr>
          <w:rFonts w:ascii="黑体" w:eastAsia="黑体" w:hAnsi="黑体" w:cs="黑体" w:hint="eastAsia"/>
          <w:sz w:val="32"/>
          <w:szCs w:val="32"/>
        </w:rPr>
      </w:pPr>
      <w:bookmarkStart w:id="0" w:name="_GoBack"/>
      <w:bookmarkEnd w:id="0"/>
    </w:p>
    <w:p w:rsidR="00327C0B" w:rsidRDefault="006E33F1" w:rsidP="005312D6">
      <w:pPr>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327C0B" w:rsidRDefault="006E33F1">
      <w:pPr>
        <w:ind w:firstLineChars="200" w:firstLine="643"/>
        <w:rPr>
          <w:rFonts w:ascii="仿宋" w:eastAsia="仿宋" w:hAnsi="仿宋" w:cs="仿宋"/>
          <w:b/>
          <w:bCs/>
          <w:sz w:val="32"/>
          <w:szCs w:val="32"/>
        </w:rPr>
      </w:pPr>
      <w:r>
        <w:rPr>
          <w:rFonts w:ascii="楷体" w:eastAsia="楷体" w:hAnsi="楷体" w:cs="楷体" w:hint="eastAsia"/>
          <w:b/>
          <w:bCs/>
          <w:sz w:val="32"/>
          <w:szCs w:val="32"/>
        </w:rPr>
        <w:t>（一）项目概况</w:t>
      </w:r>
    </w:p>
    <w:p w:rsidR="00327C0B" w:rsidRDefault="006E33F1">
      <w:pPr>
        <w:widowControl/>
        <w:ind w:firstLineChars="200" w:firstLine="600"/>
        <w:jc w:val="left"/>
        <w:rPr>
          <w:rFonts w:ascii="仿宋" w:eastAsia="仿宋" w:hAnsi="仿宋" w:cs="仿宋"/>
          <w:sz w:val="32"/>
          <w:szCs w:val="32"/>
        </w:rPr>
      </w:pPr>
      <w:r>
        <w:rPr>
          <w:rFonts w:ascii="仿宋" w:eastAsia="仿宋" w:hAnsi="仿宋" w:cs="仿宋" w:hint="eastAsia"/>
          <w:color w:val="000000"/>
          <w:kern w:val="0"/>
          <w:sz w:val="30"/>
          <w:szCs w:val="30"/>
        </w:rPr>
        <w:t>我中心2020年度实施的公路养护工程项目涵盖有大中修工程、安保工程、危桥工程，分别为：2020年度中方县国省干线公路第一、二批大中修工程、</w:t>
      </w:r>
      <w:r>
        <w:rPr>
          <w:rFonts w:ascii="仿宋" w:eastAsia="仿宋" w:hAnsi="仿宋" w:cs="仿宋"/>
          <w:color w:val="000000"/>
          <w:kern w:val="0"/>
          <w:sz w:val="30"/>
          <w:szCs w:val="30"/>
        </w:rPr>
        <w:t>G209</w:t>
      </w:r>
      <w:r>
        <w:rPr>
          <w:rFonts w:ascii="仿宋" w:eastAsia="仿宋" w:hAnsi="仿宋" w:cs="仿宋" w:hint="eastAsia"/>
          <w:color w:val="000000"/>
          <w:kern w:val="0"/>
          <w:sz w:val="30"/>
          <w:szCs w:val="30"/>
        </w:rPr>
        <w:t>中方县枫木湾至青山溪公路安全生命防护工程、G320线中方县蚂蝗塘桥拆除重建工程。</w:t>
      </w:r>
      <w:r>
        <w:rPr>
          <w:rFonts w:ascii="仿宋" w:eastAsia="仿宋" w:hAnsi="仿宋" w:cs="仿宋" w:hint="eastAsia"/>
          <w:sz w:val="32"/>
          <w:szCs w:val="32"/>
        </w:rPr>
        <w:t>其经费来源为国省补助资金及地方自筹。</w:t>
      </w:r>
    </w:p>
    <w:p w:rsidR="006141EB" w:rsidRDefault="006141EB" w:rsidP="006141EB">
      <w:pPr>
        <w:widowControl/>
        <w:ind w:firstLineChars="200" w:firstLine="640"/>
        <w:jc w:val="left"/>
        <w:rPr>
          <w:rFonts w:ascii="仿宋" w:eastAsia="仿宋" w:hAnsi="仿宋" w:cs="仿宋"/>
          <w:sz w:val="32"/>
          <w:szCs w:val="32"/>
        </w:rPr>
      </w:pPr>
      <w:r>
        <w:rPr>
          <w:rFonts w:ascii="仿宋" w:eastAsia="仿宋" w:hAnsi="仿宋" w:cs="仿宋" w:hint="eastAsia"/>
          <w:sz w:val="32"/>
          <w:szCs w:val="32"/>
        </w:rPr>
        <w:t>养护工程年初预算13939872.91元，决算总支出13939872.91元。</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主要工程内容有：</w:t>
      </w:r>
      <w:r>
        <w:rPr>
          <w:rFonts w:ascii="仿宋" w:eastAsia="仿宋" w:hAnsi="仿宋" w:cs="仿宋" w:hint="eastAsia"/>
          <w:b/>
          <w:bCs/>
          <w:sz w:val="32"/>
          <w:szCs w:val="32"/>
        </w:rPr>
        <w:t>⑴、大中修工程</w:t>
      </w:r>
      <w:r>
        <w:rPr>
          <w:rFonts w:ascii="仿宋" w:eastAsia="仿宋" w:hAnsi="仿宋" w:cs="仿宋" w:hint="eastAsia"/>
          <w:sz w:val="32"/>
          <w:szCs w:val="32"/>
        </w:rPr>
        <w:t>：在维持原有道路的技术标准不变的情况，对路边病害</w:t>
      </w:r>
      <w:r>
        <w:rPr>
          <w:rFonts w:ascii="仿宋" w:eastAsia="仿宋" w:hAnsi="仿宋" w:cs="仿宋" w:hint="eastAsia"/>
          <w:sz w:val="32"/>
          <w:szCs w:val="32"/>
        </w:rPr>
        <w:lastRenderedPageBreak/>
        <w:t>进行修复，对线路内的桥梁、排水等结构物及安保设施进行维修，同步实施GBM工程。</w:t>
      </w:r>
      <w:r>
        <w:rPr>
          <w:rFonts w:ascii="仿宋" w:eastAsia="仿宋" w:hAnsi="仿宋" w:cs="仿宋" w:hint="eastAsia"/>
          <w:b/>
          <w:bCs/>
          <w:sz w:val="32"/>
          <w:szCs w:val="32"/>
        </w:rPr>
        <w:t>⑵、安保工程</w:t>
      </w:r>
      <w:r>
        <w:rPr>
          <w:rFonts w:ascii="仿宋" w:eastAsia="仿宋" w:hAnsi="仿宋" w:cs="仿宋" w:hint="eastAsia"/>
          <w:sz w:val="32"/>
          <w:szCs w:val="32"/>
        </w:rPr>
        <w:t>：对沿线存在安全隐患的路段增设安全警示标志，使过往车辆注意行驶安全，进行标志、护栏等安全设施的设置。</w:t>
      </w:r>
      <w:r>
        <w:rPr>
          <w:rFonts w:ascii="仿宋" w:eastAsia="仿宋" w:hAnsi="仿宋" w:cs="仿宋" w:hint="eastAsia"/>
          <w:b/>
          <w:bCs/>
          <w:sz w:val="32"/>
          <w:szCs w:val="32"/>
        </w:rPr>
        <w:t>⑶危桥拆除重建工程</w:t>
      </w:r>
      <w:r>
        <w:rPr>
          <w:rFonts w:ascii="仿宋" w:eastAsia="仿宋" w:hAnsi="仿宋" w:cs="仿宋" w:hint="eastAsia"/>
          <w:sz w:val="32"/>
          <w:szCs w:val="32"/>
        </w:rPr>
        <w:t>：对原有危桥进行拆除，重新修建桥梁。</w:t>
      </w:r>
      <w:r>
        <w:rPr>
          <w:rFonts w:ascii="仿宋" w:eastAsia="仿宋" w:hAnsi="仿宋" w:cs="仿宋" w:hint="eastAsia"/>
          <w:b/>
          <w:bCs/>
          <w:sz w:val="32"/>
          <w:szCs w:val="32"/>
        </w:rPr>
        <w:t>（4）</w:t>
      </w:r>
      <w:r>
        <w:rPr>
          <w:rFonts w:ascii="仿宋" w:eastAsia="仿宋" w:hAnsi="仿宋" w:cs="仿宋" w:hint="eastAsia"/>
          <w:b/>
          <w:bCs/>
          <w:color w:val="000000"/>
          <w:kern w:val="0"/>
          <w:sz w:val="30"/>
          <w:szCs w:val="30"/>
        </w:rPr>
        <w:t>交通“顽瘴痼疾”整治及公路安防一期工程:</w:t>
      </w:r>
      <w:r>
        <w:rPr>
          <w:rFonts w:ascii="仿宋" w:eastAsia="仿宋" w:hAnsi="仿宋" w:cs="仿宋" w:hint="eastAsia"/>
          <w:bCs/>
          <w:sz w:val="32"/>
          <w:szCs w:val="32"/>
        </w:rPr>
        <w:t>单柱</w:t>
      </w:r>
      <w:r>
        <w:rPr>
          <w:rFonts w:ascii="仿宋" w:eastAsia="仿宋" w:hAnsi="仿宋" w:cs="仿宋" w:hint="eastAsia"/>
          <w:sz w:val="32"/>
          <w:szCs w:val="32"/>
        </w:rPr>
        <w:t>标志牌、凸面镜、B级钢护栏、C级钢护栏、水泥混凝土护栏。</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全年养护工程项目完成情况：严格养按照设计规范要求，圆满完成了今年的养护工程项目。主要完成工程量有：</w:t>
      </w:r>
      <w:r>
        <w:rPr>
          <w:rFonts w:ascii="仿宋" w:eastAsia="仿宋" w:hAnsi="仿宋" w:cs="仿宋" w:hint="eastAsia"/>
          <w:b/>
          <w:bCs/>
          <w:sz w:val="32"/>
          <w:szCs w:val="32"/>
        </w:rPr>
        <w:t>⑴大中修工程</w:t>
      </w:r>
      <w:r>
        <w:rPr>
          <w:rFonts w:ascii="仿宋" w:eastAsia="仿宋" w:hAnsi="仿宋" w:cs="仿宋" w:hint="eastAsia"/>
          <w:sz w:val="32"/>
          <w:szCs w:val="32"/>
        </w:rPr>
        <w:t>： S250大修工程为K69+000-K70+000，二级公路标准，总里程1km，其中冷再生1900m3，水稳层12380m2，5+4cm沥青混凝土面层12380m2，路面附属工程1km；S322中修工程为K232+000-K236+000，三级公路标准，总里程4km，4cm沥青混凝土面层30065m2，路面附属工程4km；G209中修工程为K2867+649-K2868+800，一级公路标准，总里程1.151km，4cm沥青混凝土面层28744m2，路面附属工程1.151km；G320中修工程</w:t>
      </w:r>
      <w:r>
        <w:rPr>
          <w:rFonts w:ascii="仿宋" w:eastAsia="仿宋" w:hAnsi="仿宋" w:cs="仿宋" w:hint="eastAsia"/>
          <w:sz w:val="32"/>
          <w:szCs w:val="32"/>
        </w:rPr>
        <w:lastRenderedPageBreak/>
        <w:t>K1610+000-1611+448，三级公路标准，4cm沥青混凝土面层10422m2，路面附属工程1.448km。</w:t>
      </w:r>
      <w:r>
        <w:rPr>
          <w:rFonts w:ascii="仿宋" w:eastAsia="仿宋" w:hAnsi="仿宋" w:cs="仿宋" w:hint="eastAsia"/>
          <w:b/>
          <w:bCs/>
          <w:sz w:val="32"/>
          <w:szCs w:val="32"/>
        </w:rPr>
        <w:t>⑵安保工程</w:t>
      </w:r>
      <w:r>
        <w:rPr>
          <w:rFonts w:ascii="仿宋" w:eastAsia="仿宋" w:hAnsi="仿宋" w:cs="仿宋" w:hint="eastAsia"/>
          <w:sz w:val="32"/>
          <w:szCs w:val="32"/>
        </w:rPr>
        <w:t>：G209中方县枫木湾至青山溪段公路安全生命防护工程里程桩号为K2472+407-K2497+076，全长24.669km，主要工程数量：钢筋混凝土护栏5m，打入式波形钢板护栏3344m，公路标线15143.05m2，各类标志牌54块。</w:t>
      </w:r>
      <w:r>
        <w:rPr>
          <w:rFonts w:ascii="仿宋" w:eastAsia="仿宋" w:hAnsi="仿宋" w:cs="仿宋" w:hint="eastAsia"/>
          <w:b/>
          <w:bCs/>
          <w:sz w:val="32"/>
          <w:szCs w:val="32"/>
        </w:rPr>
        <w:t>⑶危桥拆除重建工程</w:t>
      </w:r>
      <w:r>
        <w:rPr>
          <w:rFonts w:ascii="仿宋" w:eastAsia="仿宋" w:hAnsi="仿宋" w:cs="仿宋" w:hint="eastAsia"/>
          <w:sz w:val="32"/>
          <w:szCs w:val="32"/>
        </w:rPr>
        <w:t>。新建桥梁为2×13预应力空心板桥，其中扩大基础144m3、桥台163.9m3、预应力混凝土空心板143.4m3。</w:t>
      </w:r>
      <w:r>
        <w:rPr>
          <w:rFonts w:ascii="仿宋" w:eastAsia="仿宋" w:hAnsi="仿宋" w:cs="仿宋" w:hint="eastAsia"/>
          <w:b/>
          <w:bCs/>
          <w:sz w:val="32"/>
          <w:szCs w:val="32"/>
        </w:rPr>
        <w:t>（4）</w:t>
      </w:r>
      <w:r>
        <w:rPr>
          <w:rFonts w:ascii="仿宋" w:eastAsia="仿宋" w:hAnsi="仿宋" w:cs="仿宋" w:hint="eastAsia"/>
          <w:b/>
          <w:bCs/>
          <w:color w:val="000000"/>
          <w:kern w:val="0"/>
          <w:sz w:val="30"/>
          <w:szCs w:val="30"/>
        </w:rPr>
        <w:t>交通“顽瘴痼疾”整治及公路安防一期工程:</w:t>
      </w:r>
      <w:r>
        <w:rPr>
          <w:rFonts w:ascii="仿宋" w:eastAsia="仿宋" w:hAnsi="仿宋" w:cs="仿宋" w:hint="eastAsia"/>
          <w:sz w:val="32"/>
          <w:szCs w:val="32"/>
        </w:rPr>
        <w:t>G209线K2869+500~K2876+789设计2块桥梁信息牌已完成；G320线K1610+196~K1622+973设计11块桥梁信息牌已完成；S334线K332+680~K339+380设计6块标志牌、2块凸面镜已完成；S322线K227+000~K240+570设计5块桥梁信息牌、32块标志牌、2块凸面镜、1356m2E波形梁护栏、550m水泥混凝土护栏（实际完成599.7m）已完成，增加挡土墙一处数量140.67m</w:t>
      </w:r>
      <w:r>
        <w:rPr>
          <w:rFonts w:ascii="仿宋" w:eastAsia="仿宋" w:hAnsi="仿宋" w:cs="仿宋" w:hint="eastAsia"/>
          <w:sz w:val="32"/>
          <w:szCs w:val="32"/>
          <w:vertAlign w:val="superscript"/>
        </w:rPr>
        <w:t>3</w:t>
      </w:r>
      <w:r>
        <w:rPr>
          <w:rFonts w:ascii="仿宋" w:eastAsia="仿宋" w:hAnsi="仿宋" w:cs="仿宋" w:hint="eastAsia"/>
          <w:sz w:val="32"/>
          <w:szCs w:val="32"/>
        </w:rPr>
        <w:t>；X109线设计200m4E波形梁护栏、236m4C波形梁护栏已完成；X002线设计196m4E波形梁护栏已完成。</w:t>
      </w:r>
    </w:p>
    <w:p w:rsidR="00327C0B" w:rsidRDefault="006E33F1">
      <w:pPr>
        <w:ind w:firstLineChars="200" w:firstLine="640"/>
        <w:rPr>
          <w:rFonts w:ascii="楷体" w:eastAsia="楷体" w:hAnsi="楷体" w:cs="楷体"/>
          <w:sz w:val="32"/>
          <w:szCs w:val="32"/>
        </w:rPr>
      </w:pPr>
      <w:r>
        <w:rPr>
          <w:rFonts w:ascii="楷体" w:eastAsia="楷体" w:hAnsi="楷体" w:cs="楷体" w:hint="eastAsia"/>
          <w:sz w:val="32"/>
          <w:szCs w:val="32"/>
        </w:rPr>
        <w:lastRenderedPageBreak/>
        <w:t>（二）项目绩效目标</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1、总体目标</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按照相关技术规范和操作规程进行，保持路基、边坡稳定，路面、构造物完好，保证公路处于良好的技术状态。改善县域内的交通环境，更好地为中方县经济社会发展服务。</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2、阶段性目标</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圆满完成2020年度养护工程目标任务，合格率达100%。</w:t>
      </w:r>
    </w:p>
    <w:p w:rsidR="00327C0B" w:rsidRDefault="006E33F1">
      <w:pPr>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rsidR="00327C0B" w:rsidRDefault="006E33F1">
      <w:pPr>
        <w:ind w:firstLineChars="200" w:firstLine="640"/>
        <w:rPr>
          <w:rFonts w:ascii="楷体" w:eastAsia="楷体" w:hAnsi="楷体" w:cs="楷体"/>
          <w:sz w:val="32"/>
          <w:szCs w:val="32"/>
        </w:rPr>
      </w:pPr>
      <w:r>
        <w:rPr>
          <w:rFonts w:ascii="楷体" w:eastAsia="楷体" w:hAnsi="楷体" w:cs="楷体" w:hint="eastAsia"/>
          <w:sz w:val="32"/>
          <w:szCs w:val="32"/>
        </w:rPr>
        <w:t>（一）绩效评价目的、对象和范围</w:t>
      </w:r>
    </w:p>
    <w:p w:rsidR="00327C0B" w:rsidRDefault="006E33F1">
      <w:pPr>
        <w:ind w:firstLineChars="200" w:firstLine="640"/>
        <w:rPr>
          <w:rFonts w:ascii="仿宋" w:eastAsia="仿宋" w:hAnsi="仿宋" w:cs="仿宋"/>
          <w:sz w:val="32"/>
          <w:szCs w:val="32"/>
        </w:rPr>
      </w:pPr>
      <w:r>
        <w:rPr>
          <w:rFonts w:ascii="仿宋" w:eastAsia="仿宋" w:hAnsi="仿宋" w:cs="仿宋"/>
          <w:sz w:val="32"/>
          <w:szCs w:val="32"/>
        </w:rPr>
        <w:t>财政支出绩效评价是政府绩效管理的重要组成部分，是提高政府效能、坚持厉行节约的重要举措。本次绩效评价的目的是提高支出的责任和效率，通过开展公路</w:t>
      </w:r>
      <w:r>
        <w:rPr>
          <w:rFonts w:ascii="仿宋" w:eastAsia="仿宋" w:hAnsi="仿宋" w:cs="仿宋" w:hint="eastAsia"/>
          <w:sz w:val="32"/>
          <w:szCs w:val="32"/>
        </w:rPr>
        <w:t>养护工程</w:t>
      </w:r>
      <w:r>
        <w:rPr>
          <w:rFonts w:ascii="仿宋" w:eastAsia="仿宋" w:hAnsi="仿宋" w:cs="仿宋"/>
          <w:sz w:val="32"/>
          <w:szCs w:val="32"/>
        </w:rPr>
        <w:t>项目资金财政支出绩效评价工作，确认项目资金的使用是否达到了预期目标；通过分析财政资金使用的效率</w:t>
      </w:r>
      <w:r>
        <w:rPr>
          <w:rFonts w:ascii="仿宋" w:eastAsia="仿宋" w:hAnsi="仿宋" w:cs="仿宋"/>
          <w:sz w:val="32"/>
          <w:szCs w:val="32"/>
        </w:rPr>
        <w:lastRenderedPageBreak/>
        <w:t>与效益，评价对财政资金投入是否实现了应有的社会效应，形成“花钱必问效、无效必问责”的管理理念。评价结果和整改落实情况将作为来年预算</w:t>
      </w:r>
      <w:r>
        <w:rPr>
          <w:rFonts w:ascii="仿宋" w:eastAsia="仿宋" w:hAnsi="仿宋" w:cs="仿宋" w:hint="eastAsia"/>
          <w:sz w:val="32"/>
          <w:szCs w:val="32"/>
        </w:rPr>
        <w:t>上报</w:t>
      </w:r>
      <w:r>
        <w:rPr>
          <w:rFonts w:ascii="仿宋" w:eastAsia="仿宋" w:hAnsi="仿宋" w:cs="仿宋"/>
          <w:sz w:val="32"/>
          <w:szCs w:val="32"/>
        </w:rPr>
        <w:t>的依据。本次绩效评价</w:t>
      </w:r>
      <w:r>
        <w:rPr>
          <w:rFonts w:ascii="仿宋" w:eastAsia="仿宋" w:hAnsi="仿宋" w:cs="仿宋" w:hint="eastAsia"/>
          <w:sz w:val="32"/>
          <w:szCs w:val="32"/>
        </w:rPr>
        <w:t>的对象为财政预算安排的公路养护工程资金使用绩效。</w:t>
      </w:r>
    </w:p>
    <w:p w:rsidR="00327C0B" w:rsidRDefault="006E33F1">
      <w:pPr>
        <w:ind w:firstLineChars="200" w:firstLine="640"/>
        <w:rPr>
          <w:rFonts w:ascii="楷体" w:eastAsia="楷体" w:hAnsi="楷体" w:cs="楷体"/>
          <w:sz w:val="32"/>
          <w:szCs w:val="32"/>
        </w:rPr>
      </w:pPr>
      <w:r>
        <w:rPr>
          <w:rFonts w:ascii="楷体" w:eastAsia="楷体" w:hAnsi="楷体" w:cs="楷体" w:hint="eastAsia"/>
          <w:sz w:val="32"/>
          <w:szCs w:val="32"/>
        </w:rPr>
        <w:t>（二）绩效评价原则、评价指标体系、评价方法及标准</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1、评价原则：按照</w:t>
      </w:r>
      <w:r>
        <w:rPr>
          <w:rFonts w:ascii="仿宋" w:eastAsia="仿宋" w:hAnsi="仿宋" w:cs="仿宋"/>
          <w:sz w:val="32"/>
          <w:szCs w:val="32"/>
        </w:rPr>
        <w:t>“谁支出、谁自评”</w:t>
      </w:r>
      <w:r>
        <w:rPr>
          <w:rFonts w:ascii="仿宋" w:eastAsia="仿宋" w:hAnsi="仿宋" w:cs="仿宋" w:hint="eastAsia"/>
          <w:sz w:val="32"/>
          <w:szCs w:val="32"/>
        </w:rPr>
        <w:t>的原则，确保绩效评价数据真实、科学公正、公开透明。</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2、评价指标体系：在参考财政部《财政支出绩效评价管理暂行办法》给出的绩效评价指标体系，充分考虑我县公路养护工程项目的目标要求，重点对“项目绩效”指标进行设计，其中“项目产出”“项目效果”尽量做到量化；形成《中方县2020年度公路养护工程项目支出绩效评价指标体系》（附件1）。</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3、评价方法及标准：本次绩效评价采用定量与定性相结合、比较法、因素分析法、公众评</w:t>
      </w:r>
      <w:r>
        <w:rPr>
          <w:rFonts w:ascii="仿宋" w:eastAsia="仿宋" w:hAnsi="仿宋" w:cs="仿宋" w:hint="eastAsia"/>
          <w:sz w:val="32"/>
          <w:szCs w:val="32"/>
        </w:rPr>
        <w:lastRenderedPageBreak/>
        <w:t>议法等进行评价。以预先制定的目标、计划、预算、定额等作为评价标准。</w:t>
      </w:r>
    </w:p>
    <w:p w:rsidR="00327C0B" w:rsidRDefault="006E33F1">
      <w:pPr>
        <w:ind w:firstLineChars="200" w:firstLine="640"/>
        <w:rPr>
          <w:rFonts w:ascii="楷体" w:eastAsia="楷体" w:hAnsi="楷体" w:cs="楷体"/>
          <w:sz w:val="32"/>
          <w:szCs w:val="32"/>
        </w:rPr>
      </w:pPr>
      <w:r>
        <w:rPr>
          <w:rFonts w:ascii="楷体" w:eastAsia="楷体" w:hAnsi="楷体" w:cs="楷体" w:hint="eastAsia"/>
          <w:sz w:val="32"/>
          <w:szCs w:val="32"/>
        </w:rPr>
        <w:t>（三）绩效评价工作过程</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1、前期准备。按县财政局相关文件及要求，我单位于6月20日成立了由主任米仁佳为组长的财政支出绩效评价工作领导小组，对涉及本项目的相关文件进行了学习与分析，并制定项目评价实施方案，设计绩效评价体系，报财政局审核后组织实施。</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2、组织实施。6月22日至7月12日，评价工作领导小组采取听情况、问问题、看账目，对社会公众电话调查问卷填写等形式开展考评。</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3、分析评价。7月12日至7月22日，根据收集资料和现场考评情况进行汇总分析，根据设定的绩效评价指标体系进行评分，最终形成综合性书面报告。</w:t>
      </w:r>
    </w:p>
    <w:p w:rsidR="00327C0B" w:rsidRDefault="006E33F1">
      <w:pPr>
        <w:ind w:firstLineChars="200" w:firstLine="640"/>
        <w:rPr>
          <w:rFonts w:ascii="黑体" w:eastAsia="黑体" w:hAnsi="黑体" w:cs="黑体"/>
          <w:sz w:val="32"/>
          <w:szCs w:val="32"/>
        </w:rPr>
      </w:pPr>
      <w:r>
        <w:rPr>
          <w:rFonts w:ascii="黑体" w:eastAsia="黑体" w:hAnsi="黑体" w:cs="黑体" w:hint="eastAsia"/>
          <w:sz w:val="32"/>
          <w:szCs w:val="32"/>
        </w:rPr>
        <w:t>三、综合评价情况及评价结论</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我单位公路养护工程项目财政支出资金使用规范，管理基本到位，有效发挥了财政资金的</w:t>
      </w:r>
      <w:r>
        <w:rPr>
          <w:rFonts w:ascii="仿宋" w:eastAsia="仿宋" w:hAnsi="仿宋" w:cs="仿宋" w:hint="eastAsia"/>
          <w:sz w:val="32"/>
          <w:szCs w:val="32"/>
        </w:rPr>
        <w:lastRenderedPageBreak/>
        <w:t>使用效率，综合评价得分84分，考评等级为“良”，具体见《中方县2020年度公路养护工程项目支出绩效评价评分表》（附件2）</w:t>
      </w:r>
    </w:p>
    <w:p w:rsidR="00327C0B" w:rsidRDefault="006E33F1">
      <w:pPr>
        <w:ind w:firstLineChars="200" w:firstLine="640"/>
        <w:rPr>
          <w:rFonts w:ascii="黑体" w:eastAsia="黑体" w:hAnsi="黑体" w:cs="黑体"/>
          <w:sz w:val="32"/>
          <w:szCs w:val="32"/>
        </w:rPr>
      </w:pPr>
      <w:r>
        <w:rPr>
          <w:rFonts w:ascii="黑体" w:eastAsia="黑体" w:hAnsi="黑体" w:cs="黑体" w:hint="eastAsia"/>
          <w:sz w:val="32"/>
          <w:szCs w:val="32"/>
        </w:rPr>
        <w:t>四、绩效评价指标分析</w:t>
      </w:r>
    </w:p>
    <w:p w:rsidR="00327C0B" w:rsidRDefault="006E33F1">
      <w:pPr>
        <w:ind w:firstLineChars="200" w:firstLine="640"/>
        <w:rPr>
          <w:rFonts w:ascii="楷体" w:eastAsia="楷体" w:hAnsi="楷体" w:cs="楷体"/>
          <w:sz w:val="32"/>
          <w:szCs w:val="32"/>
        </w:rPr>
      </w:pPr>
      <w:r>
        <w:rPr>
          <w:rFonts w:ascii="楷体" w:eastAsia="楷体" w:hAnsi="楷体" w:cs="楷体" w:hint="eastAsia"/>
          <w:sz w:val="32"/>
          <w:szCs w:val="32"/>
        </w:rPr>
        <w:t>（一）项目决策情况</w:t>
      </w:r>
    </w:p>
    <w:p w:rsidR="00327C0B" w:rsidRDefault="006E33F1">
      <w:pPr>
        <w:ind w:firstLineChars="200" w:firstLine="640"/>
        <w:rPr>
          <w:rFonts w:ascii="楷体" w:eastAsia="楷体" w:hAnsi="楷体" w:cs="楷体"/>
          <w:sz w:val="32"/>
          <w:szCs w:val="32"/>
        </w:rPr>
      </w:pPr>
      <w:r>
        <w:rPr>
          <w:rFonts w:ascii="楷体" w:eastAsia="楷体" w:hAnsi="楷体" w:cs="楷体" w:hint="eastAsia"/>
          <w:sz w:val="32"/>
          <w:szCs w:val="32"/>
        </w:rPr>
        <w:t>1、项目立项及绩效目标</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（1）项目立项规范性：我中心养护工程项目均是由省交通厅下达的年度投资计划任务。</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（2）绩效目标合理性：该项目所设定的绩效目标基本符合国家相关法律法规、国民经济发展规划和党委政府决策，能与我单位职责相关。</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（3）绩效指标明确性：该项目绩效目标已细化分解为具体的绩效指标；绩效目标与年度计划数基本对应，绩效目标费用与预算资金不匹配。</w:t>
      </w:r>
    </w:p>
    <w:p w:rsidR="00327C0B" w:rsidRDefault="006E33F1">
      <w:pPr>
        <w:ind w:firstLineChars="200" w:firstLine="640"/>
        <w:rPr>
          <w:rFonts w:ascii="楷体" w:eastAsia="楷体" w:hAnsi="楷体" w:cs="楷体"/>
          <w:sz w:val="32"/>
          <w:szCs w:val="32"/>
        </w:rPr>
      </w:pPr>
      <w:r>
        <w:rPr>
          <w:rFonts w:ascii="楷体" w:eastAsia="楷体" w:hAnsi="楷体" w:cs="楷体" w:hint="eastAsia"/>
          <w:sz w:val="32"/>
          <w:szCs w:val="32"/>
        </w:rPr>
        <w:t>2、资金投入</w:t>
      </w:r>
    </w:p>
    <w:p w:rsidR="00327C0B" w:rsidRDefault="006E33F1">
      <w:pPr>
        <w:ind w:firstLineChars="200" w:firstLine="640"/>
        <w:rPr>
          <w:rFonts w:ascii="仿宋_GB2312" w:eastAsia="仿宋_GB2312"/>
          <w:sz w:val="32"/>
          <w:szCs w:val="32"/>
        </w:rPr>
      </w:pPr>
      <w:r>
        <w:rPr>
          <w:rFonts w:ascii="仿宋" w:eastAsia="仿宋" w:hAnsi="仿宋" w:cs="仿宋" w:hint="eastAsia"/>
          <w:sz w:val="32"/>
          <w:szCs w:val="32"/>
        </w:rPr>
        <w:lastRenderedPageBreak/>
        <w:t>（1）预算编制科学性：2016年底以来，按照中央经济工作会议和政府工作报告有关精神和要求，国家发展改革委等6部门联合印发了《关于进一步规范地方政府举债融资行为的通知》（财预〔2017〕50号）等文件，严禁地方政府借贷举债。受此影响，我中心在编制预算时只能依靠国省补助资金编制，无配套的地方自筹资金，无法保证预算编制的科学性</w:t>
      </w:r>
      <w:r>
        <w:rPr>
          <w:rFonts w:ascii="仿宋_GB2312" w:eastAsia="仿宋_GB2312" w:hint="eastAsia"/>
          <w:sz w:val="32"/>
          <w:szCs w:val="32"/>
        </w:rPr>
        <w:t>。</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2）资金分配合理性：地方配套资金难以落实到位，仅能依靠国省补助资金开展项目，导致部分项目因资金缺口而无法实施。交通顽瘴痼疾整治及安防一期工程因过度考虑计划资金致使评审单价偏低，资金无法满足工程项目实际需要。</w:t>
      </w:r>
    </w:p>
    <w:p w:rsidR="00327C0B" w:rsidRDefault="006E33F1">
      <w:pPr>
        <w:ind w:firstLineChars="200" w:firstLine="640"/>
        <w:rPr>
          <w:rFonts w:ascii="楷体" w:eastAsia="楷体" w:hAnsi="楷体" w:cs="楷体"/>
          <w:sz w:val="32"/>
          <w:szCs w:val="32"/>
        </w:rPr>
      </w:pPr>
      <w:r>
        <w:rPr>
          <w:rFonts w:ascii="楷体" w:eastAsia="楷体" w:hAnsi="楷体" w:cs="楷体" w:hint="eastAsia"/>
          <w:sz w:val="32"/>
          <w:szCs w:val="32"/>
        </w:rPr>
        <w:t>（二）项目过程情况</w:t>
      </w:r>
    </w:p>
    <w:p w:rsidR="00327C0B" w:rsidRPr="007E77DA" w:rsidRDefault="006E33F1">
      <w:pPr>
        <w:ind w:firstLineChars="200" w:firstLine="640"/>
        <w:rPr>
          <w:rFonts w:ascii="楷体" w:eastAsia="楷体" w:hAnsi="楷体" w:cs="楷体"/>
          <w:sz w:val="32"/>
          <w:szCs w:val="32"/>
        </w:rPr>
      </w:pPr>
      <w:r w:rsidRPr="007E77DA">
        <w:rPr>
          <w:rFonts w:ascii="楷体" w:eastAsia="楷体" w:hAnsi="楷体" w:cs="楷体" w:hint="eastAsia"/>
          <w:sz w:val="32"/>
          <w:szCs w:val="32"/>
        </w:rPr>
        <w:t>1、资金管理</w:t>
      </w:r>
    </w:p>
    <w:p w:rsidR="00327C0B" w:rsidRDefault="006E33F1" w:rsidP="007E77DA">
      <w:pPr>
        <w:ind w:firstLineChars="250" w:firstLine="800"/>
        <w:rPr>
          <w:rFonts w:ascii="仿宋" w:eastAsia="仿宋" w:hAnsi="仿宋" w:cs="仿宋"/>
          <w:sz w:val="32"/>
          <w:szCs w:val="32"/>
        </w:rPr>
      </w:pPr>
      <w:r>
        <w:rPr>
          <w:rFonts w:ascii="仿宋" w:eastAsia="仿宋" w:hAnsi="仿宋" w:cs="仿宋" w:hint="eastAsia"/>
          <w:sz w:val="32"/>
          <w:szCs w:val="32"/>
        </w:rPr>
        <w:t>资金使用符合国家财经法规和财务管理制度以及有关专项资金管理办法的规定；资金的拨付有完整的审批程序和手续；不存在截留、挤占、挪用、虚列支出等情况。</w:t>
      </w:r>
    </w:p>
    <w:p w:rsidR="00327C0B" w:rsidRDefault="006E33F1">
      <w:pPr>
        <w:ind w:firstLineChars="200" w:firstLine="640"/>
        <w:rPr>
          <w:rFonts w:ascii="楷体" w:eastAsia="楷体" w:hAnsi="楷体" w:cs="楷体"/>
          <w:sz w:val="32"/>
          <w:szCs w:val="32"/>
        </w:rPr>
      </w:pPr>
      <w:r>
        <w:rPr>
          <w:rFonts w:ascii="楷体" w:eastAsia="楷体" w:hAnsi="楷体" w:cs="楷体" w:hint="eastAsia"/>
          <w:sz w:val="32"/>
          <w:szCs w:val="32"/>
        </w:rPr>
        <w:lastRenderedPageBreak/>
        <w:t>2、组织实施</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（1）业务管理制度健全性：该项目已制定相应的业务管理制度；并且业务管理制度合法、合规、完整。</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（2）制度执行有效性：该项目遵守了相关法律法规和业务管理制度；业务管理制度等基本能够落实到位；但项目审批、组织管理、考评等资料不够齐全。</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（3）项目质量可控性。该项目已制定公路养护管理评分标准、公路质量评分标准；所制定的标准符合国家、部委或行业等技术和质量管理标准；日常采取了相应的考评检查等必需的控制措施或手段。</w:t>
      </w:r>
    </w:p>
    <w:p w:rsidR="00327C0B" w:rsidRDefault="006E33F1">
      <w:pPr>
        <w:ind w:firstLineChars="200" w:firstLine="640"/>
        <w:rPr>
          <w:rFonts w:ascii="楷体" w:eastAsia="楷体" w:hAnsi="楷体" w:cs="楷体"/>
          <w:sz w:val="32"/>
          <w:szCs w:val="32"/>
        </w:rPr>
      </w:pPr>
      <w:r>
        <w:rPr>
          <w:rFonts w:ascii="楷体" w:eastAsia="楷体" w:hAnsi="楷体" w:cs="楷体" w:hint="eastAsia"/>
          <w:sz w:val="32"/>
          <w:szCs w:val="32"/>
        </w:rPr>
        <w:t>（三）项目产出情况</w:t>
      </w:r>
    </w:p>
    <w:p w:rsidR="00327C0B" w:rsidRDefault="006E33F1">
      <w:pPr>
        <w:ind w:firstLineChars="200" w:firstLine="640"/>
        <w:rPr>
          <w:rFonts w:ascii="楷体" w:eastAsia="楷体" w:hAnsi="楷体" w:cs="楷体"/>
          <w:sz w:val="32"/>
          <w:szCs w:val="32"/>
        </w:rPr>
      </w:pPr>
      <w:r>
        <w:rPr>
          <w:rFonts w:ascii="楷体" w:eastAsia="楷体" w:hAnsi="楷体" w:cs="楷体" w:hint="eastAsia"/>
          <w:sz w:val="32"/>
          <w:szCs w:val="32"/>
        </w:rPr>
        <w:t>1、产出数量：</w:t>
      </w:r>
    </w:p>
    <w:p w:rsidR="00327C0B" w:rsidRDefault="006E33F1">
      <w:pPr>
        <w:ind w:firstLineChars="200" w:firstLine="640"/>
        <w:rPr>
          <w:rFonts w:ascii="仿宋" w:eastAsia="仿宋" w:hAnsi="仿宋" w:cs="仿宋"/>
          <w:sz w:val="32"/>
          <w:szCs w:val="32"/>
        </w:rPr>
      </w:pPr>
      <w:r>
        <w:rPr>
          <w:rFonts w:ascii="仿宋" w:eastAsia="仿宋" w:hAnsi="仿宋" w:cs="仿宋"/>
          <w:sz w:val="32"/>
          <w:szCs w:val="32"/>
        </w:rPr>
        <w:t>（</w:t>
      </w:r>
      <w:r>
        <w:rPr>
          <w:rFonts w:ascii="仿宋" w:eastAsia="仿宋" w:hAnsi="仿宋" w:cs="仿宋" w:hint="eastAsia"/>
          <w:sz w:val="32"/>
          <w:szCs w:val="32"/>
        </w:rPr>
        <w:t>1</w:t>
      </w:r>
      <w:r>
        <w:rPr>
          <w:rFonts w:ascii="仿宋" w:eastAsia="仿宋" w:hAnsi="仿宋" w:cs="仿宋"/>
          <w:sz w:val="32"/>
          <w:szCs w:val="32"/>
        </w:rPr>
        <w:t>）</w:t>
      </w:r>
      <w:r>
        <w:rPr>
          <w:rFonts w:ascii="仿宋" w:eastAsia="仿宋" w:hAnsi="仿宋" w:cs="仿宋" w:hint="eastAsia"/>
          <w:sz w:val="32"/>
          <w:szCs w:val="32"/>
        </w:rPr>
        <w:t>大中修工程</w:t>
      </w:r>
      <w:r>
        <w:rPr>
          <w:rFonts w:ascii="仿宋" w:eastAsia="仿宋" w:hAnsi="仿宋" w:cs="仿宋"/>
          <w:sz w:val="32"/>
          <w:szCs w:val="32"/>
        </w:rPr>
        <w:t>：计划完成</w:t>
      </w:r>
      <w:r>
        <w:rPr>
          <w:rFonts w:ascii="仿宋" w:eastAsia="仿宋" w:hAnsi="仿宋" w:cs="仿宋" w:hint="eastAsia"/>
          <w:sz w:val="32"/>
          <w:szCs w:val="32"/>
        </w:rPr>
        <w:t>11.699</w:t>
      </w:r>
      <w:r>
        <w:rPr>
          <w:rFonts w:ascii="仿宋" w:eastAsia="仿宋" w:hAnsi="仿宋" w:cs="仿宋"/>
          <w:sz w:val="32"/>
          <w:szCs w:val="32"/>
        </w:rPr>
        <w:t>公里，</w:t>
      </w:r>
      <w:r>
        <w:rPr>
          <w:rFonts w:ascii="仿宋" w:eastAsia="仿宋" w:hAnsi="仿宋" w:cs="仿宋" w:hint="eastAsia"/>
          <w:sz w:val="32"/>
          <w:szCs w:val="32"/>
        </w:rPr>
        <w:t>实际完成11.699公里</w:t>
      </w:r>
      <w:r>
        <w:rPr>
          <w:rFonts w:ascii="仿宋" w:eastAsia="仿宋" w:hAnsi="仿宋" w:cs="仿宋"/>
          <w:sz w:val="32"/>
          <w:szCs w:val="32"/>
        </w:rPr>
        <w:t>。</w:t>
      </w:r>
    </w:p>
    <w:p w:rsidR="00327C0B" w:rsidRDefault="006E33F1">
      <w:pPr>
        <w:ind w:firstLineChars="200" w:firstLine="640"/>
        <w:rPr>
          <w:rFonts w:ascii="仿宋" w:eastAsia="仿宋" w:hAnsi="仿宋" w:cs="仿宋"/>
          <w:sz w:val="32"/>
          <w:szCs w:val="32"/>
        </w:rPr>
      </w:pPr>
      <w:r>
        <w:rPr>
          <w:rFonts w:ascii="仿宋" w:eastAsia="仿宋" w:hAnsi="仿宋" w:cs="仿宋"/>
          <w:sz w:val="32"/>
          <w:szCs w:val="32"/>
        </w:rPr>
        <w:lastRenderedPageBreak/>
        <w:t>（</w:t>
      </w:r>
      <w:r>
        <w:rPr>
          <w:rFonts w:ascii="仿宋" w:eastAsia="仿宋" w:hAnsi="仿宋" w:cs="仿宋" w:hint="eastAsia"/>
          <w:sz w:val="32"/>
          <w:szCs w:val="32"/>
        </w:rPr>
        <w:t>2</w:t>
      </w:r>
      <w:r>
        <w:rPr>
          <w:rFonts w:ascii="仿宋" w:eastAsia="仿宋" w:hAnsi="仿宋" w:cs="仿宋"/>
          <w:sz w:val="32"/>
          <w:szCs w:val="32"/>
        </w:rPr>
        <w:t>）</w:t>
      </w:r>
      <w:r>
        <w:rPr>
          <w:rFonts w:ascii="仿宋" w:eastAsia="仿宋" w:hAnsi="仿宋" w:cs="仿宋" w:hint="eastAsia"/>
          <w:sz w:val="32"/>
          <w:szCs w:val="32"/>
        </w:rPr>
        <w:t>安保工程</w:t>
      </w:r>
      <w:r>
        <w:rPr>
          <w:rFonts w:ascii="仿宋" w:eastAsia="仿宋" w:hAnsi="仿宋" w:cs="仿宋"/>
          <w:sz w:val="32"/>
          <w:szCs w:val="32"/>
        </w:rPr>
        <w:t>：计划完成</w:t>
      </w:r>
      <w:r>
        <w:rPr>
          <w:rFonts w:ascii="仿宋" w:eastAsia="仿宋" w:hAnsi="仿宋" w:cs="仿宋" w:hint="eastAsia"/>
          <w:sz w:val="32"/>
          <w:szCs w:val="32"/>
        </w:rPr>
        <w:t>24.669</w:t>
      </w:r>
      <w:r>
        <w:rPr>
          <w:rFonts w:ascii="仿宋" w:eastAsia="仿宋" w:hAnsi="仿宋" w:cs="仿宋"/>
          <w:sz w:val="32"/>
          <w:szCs w:val="32"/>
        </w:rPr>
        <w:t>公里</w:t>
      </w:r>
      <w:r>
        <w:rPr>
          <w:rFonts w:ascii="仿宋" w:eastAsia="仿宋" w:hAnsi="仿宋" w:cs="仿宋" w:hint="eastAsia"/>
          <w:sz w:val="32"/>
          <w:szCs w:val="32"/>
        </w:rPr>
        <w:t>，实际完成24.669</w:t>
      </w:r>
      <w:r>
        <w:rPr>
          <w:rFonts w:ascii="仿宋" w:eastAsia="仿宋" w:hAnsi="仿宋" w:cs="仿宋"/>
          <w:sz w:val="32"/>
          <w:szCs w:val="32"/>
        </w:rPr>
        <w:t>公里。</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（3）危桥改造工程：计划完成1座，实际完成1座。</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（4）交通“顽瘴痼疾”整治及公路安防一期工程:计划67.656公里，完成67.656公里。</w:t>
      </w:r>
    </w:p>
    <w:p w:rsidR="00327C0B" w:rsidRDefault="006E33F1">
      <w:pPr>
        <w:ind w:firstLineChars="200" w:firstLine="640"/>
        <w:rPr>
          <w:rFonts w:ascii="仿宋" w:eastAsia="仿宋" w:hAnsi="仿宋" w:cs="仿宋"/>
          <w:sz w:val="32"/>
          <w:szCs w:val="32"/>
        </w:rPr>
      </w:pPr>
      <w:r>
        <w:rPr>
          <w:rFonts w:ascii="楷体" w:eastAsia="楷体" w:hAnsi="楷体" w:cs="楷体" w:hint="eastAsia"/>
          <w:sz w:val="32"/>
          <w:szCs w:val="32"/>
        </w:rPr>
        <w:t>2、产出质量：</w:t>
      </w:r>
      <w:r>
        <w:rPr>
          <w:rFonts w:ascii="仿宋" w:eastAsia="仿宋" w:hAnsi="仿宋" w:cs="仿宋" w:hint="eastAsia"/>
          <w:sz w:val="32"/>
          <w:szCs w:val="32"/>
        </w:rPr>
        <w:t>各项养护工程合格率均达到100%，完成计划目标。</w:t>
      </w:r>
    </w:p>
    <w:p w:rsidR="00327C0B" w:rsidRDefault="006E33F1">
      <w:pPr>
        <w:ind w:firstLineChars="200" w:firstLine="640"/>
        <w:rPr>
          <w:rFonts w:ascii="楷体" w:eastAsia="楷体" w:hAnsi="楷体" w:cs="楷体"/>
          <w:sz w:val="32"/>
          <w:szCs w:val="32"/>
        </w:rPr>
      </w:pPr>
      <w:r>
        <w:rPr>
          <w:rFonts w:ascii="楷体" w:eastAsia="楷体" w:hAnsi="楷体" w:cs="楷体" w:hint="eastAsia"/>
          <w:sz w:val="32"/>
          <w:szCs w:val="32"/>
        </w:rPr>
        <w:t>（四）项目效益情况</w:t>
      </w:r>
    </w:p>
    <w:p w:rsidR="00327C0B" w:rsidRDefault="006E33F1">
      <w:pPr>
        <w:ind w:firstLineChars="200" w:firstLine="640"/>
        <w:rPr>
          <w:rFonts w:ascii="楷体" w:eastAsia="楷体" w:hAnsi="楷体" w:cs="楷体"/>
          <w:sz w:val="32"/>
          <w:szCs w:val="32"/>
        </w:rPr>
      </w:pPr>
      <w:r>
        <w:rPr>
          <w:rFonts w:ascii="楷体" w:eastAsia="楷体" w:hAnsi="楷体" w:cs="楷体" w:hint="eastAsia"/>
          <w:sz w:val="32"/>
          <w:szCs w:val="32"/>
        </w:rPr>
        <w:t>1、实施效益</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（1）社会效益方面</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一是优化居民的出行环境，提升居民的生活质量，满足人民群众的出行需求，提高道路通行能力，降低交通安全事故。</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二是通过改善道路交通基础设施状况，促进城市的经济发展和现代化建设，发挥财政资金的导向作用。</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lastRenderedPageBreak/>
        <w:t>（2）经济效益方面</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一是从长远来看，项目建成后，交通的便利改善了投资环境，促进经济发展，为招商引资创造良好的条件。</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二是项目建成后，可带来运输时间节省、减少汽车磨耗、降低运输成本的经济效益。</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（3）生态效益方面</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项目建成后，可以降低公路扬尘，减少汽车废气排放，减轻空气污染程度，保障行车及周围人民群众生命安全。</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（4）可持续影响方面</w:t>
      </w:r>
    </w:p>
    <w:p w:rsidR="00327C0B" w:rsidRDefault="006E33F1">
      <w:pPr>
        <w:ind w:firstLineChars="200" w:firstLine="640"/>
        <w:rPr>
          <w:rFonts w:ascii="仿宋" w:eastAsia="仿宋" w:hAnsi="仿宋" w:cs="仿宋"/>
          <w:sz w:val="32"/>
          <w:szCs w:val="32"/>
        </w:rPr>
      </w:pPr>
      <w:r>
        <w:rPr>
          <w:rFonts w:ascii="仿宋" w:eastAsia="仿宋" w:hAnsi="仿宋" w:cs="仿宋"/>
          <w:sz w:val="32"/>
          <w:szCs w:val="32"/>
        </w:rPr>
        <w:t>通过</w:t>
      </w:r>
      <w:r>
        <w:rPr>
          <w:rFonts w:ascii="仿宋" w:eastAsia="仿宋" w:hAnsi="仿宋" w:cs="仿宋" w:hint="eastAsia"/>
          <w:sz w:val="32"/>
          <w:szCs w:val="32"/>
        </w:rPr>
        <w:t>本年度养护工程项目</w:t>
      </w:r>
      <w:r>
        <w:rPr>
          <w:rFonts w:ascii="仿宋" w:eastAsia="仿宋" w:hAnsi="仿宋" w:cs="仿宋"/>
          <w:sz w:val="32"/>
          <w:szCs w:val="32"/>
        </w:rPr>
        <w:t>工作，保障和延长公路使用寿命，提升通行质量，改善道路行驶环境，保持公路经常处于良好技术状态。</w:t>
      </w:r>
    </w:p>
    <w:p w:rsidR="00327C0B" w:rsidRDefault="006E33F1">
      <w:pPr>
        <w:ind w:firstLineChars="200" w:firstLine="640"/>
        <w:rPr>
          <w:rFonts w:ascii="楷体" w:eastAsia="楷体" w:hAnsi="楷体" w:cs="楷体"/>
          <w:sz w:val="32"/>
          <w:szCs w:val="32"/>
        </w:rPr>
      </w:pPr>
      <w:r>
        <w:rPr>
          <w:rFonts w:ascii="楷体" w:eastAsia="楷体" w:hAnsi="楷体" w:cs="楷体" w:hint="eastAsia"/>
          <w:sz w:val="32"/>
          <w:szCs w:val="32"/>
        </w:rPr>
        <w:t>2、满意度</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lastRenderedPageBreak/>
        <w:t>通过对服务对象和社会群众的问卷调查，满意度为%。</w:t>
      </w:r>
    </w:p>
    <w:p w:rsidR="00327C0B" w:rsidRDefault="006E33F1">
      <w:pPr>
        <w:ind w:firstLineChars="200" w:firstLine="640"/>
        <w:rPr>
          <w:rFonts w:ascii="黑体" w:eastAsia="黑体" w:hAnsi="黑体" w:cs="黑体"/>
          <w:sz w:val="32"/>
          <w:szCs w:val="32"/>
        </w:rPr>
      </w:pPr>
      <w:r>
        <w:rPr>
          <w:rFonts w:ascii="黑体" w:eastAsia="黑体" w:hAnsi="黑体" w:cs="黑体" w:hint="eastAsia"/>
          <w:sz w:val="32"/>
          <w:szCs w:val="32"/>
        </w:rPr>
        <w:t>五、主要的经验及做法、存在的问题及原因分析</w:t>
      </w:r>
    </w:p>
    <w:p w:rsidR="00327C0B" w:rsidRDefault="006E33F1">
      <w:pPr>
        <w:ind w:firstLineChars="200" w:firstLine="640"/>
        <w:rPr>
          <w:rFonts w:ascii="楷体" w:eastAsia="楷体" w:hAnsi="楷体" w:cs="楷体"/>
          <w:sz w:val="32"/>
          <w:szCs w:val="32"/>
        </w:rPr>
      </w:pPr>
      <w:r>
        <w:rPr>
          <w:rFonts w:ascii="楷体" w:eastAsia="楷体" w:hAnsi="楷体" w:cs="楷体" w:hint="eastAsia"/>
          <w:sz w:val="32"/>
          <w:szCs w:val="32"/>
        </w:rPr>
        <w:t>（一）主要的经验及做法</w:t>
      </w:r>
    </w:p>
    <w:p w:rsidR="00327C0B" w:rsidRDefault="006E33F1">
      <w:pPr>
        <w:ind w:firstLineChars="200" w:firstLine="640"/>
        <w:rPr>
          <w:rFonts w:ascii="仿宋" w:eastAsia="仿宋" w:hAnsi="仿宋" w:cs="仿宋"/>
          <w:sz w:val="32"/>
          <w:szCs w:val="32"/>
        </w:rPr>
      </w:pPr>
      <w:r>
        <w:rPr>
          <w:rFonts w:ascii="仿宋" w:eastAsia="仿宋" w:hAnsi="仿宋" w:cs="仿宋"/>
          <w:sz w:val="32"/>
          <w:szCs w:val="32"/>
        </w:rPr>
        <w:t>广泛深入地开展调查摸底，全面掌握情况，并建立完整的文字、图片、影像等基础资料档案。组织有关专家进行科学论证，确保</w:t>
      </w:r>
      <w:r>
        <w:rPr>
          <w:rFonts w:ascii="仿宋" w:eastAsia="仿宋" w:hAnsi="仿宋" w:cs="仿宋" w:hint="eastAsia"/>
          <w:sz w:val="32"/>
          <w:szCs w:val="32"/>
        </w:rPr>
        <w:t>计划</w:t>
      </w:r>
      <w:r>
        <w:rPr>
          <w:rFonts w:ascii="仿宋" w:eastAsia="仿宋" w:hAnsi="仿宋" w:cs="仿宋"/>
          <w:sz w:val="32"/>
          <w:szCs w:val="32"/>
        </w:rPr>
        <w:t>切合实际，适用可行。</w:t>
      </w:r>
    </w:p>
    <w:p w:rsidR="00327C0B" w:rsidRDefault="006E33F1">
      <w:pPr>
        <w:ind w:firstLineChars="200" w:firstLine="640"/>
        <w:rPr>
          <w:rFonts w:ascii="楷体" w:eastAsia="楷体" w:hAnsi="楷体" w:cs="楷体"/>
          <w:sz w:val="32"/>
          <w:szCs w:val="32"/>
        </w:rPr>
      </w:pPr>
      <w:r>
        <w:rPr>
          <w:rFonts w:ascii="楷体" w:eastAsia="楷体" w:hAnsi="楷体" w:cs="楷体" w:hint="eastAsia"/>
          <w:sz w:val="32"/>
          <w:szCs w:val="32"/>
        </w:rPr>
        <w:t>（二）存在的问题及原因分析</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主要是地方配套资金</w:t>
      </w:r>
      <w:r>
        <w:rPr>
          <w:rFonts w:ascii="仿宋" w:eastAsia="仿宋" w:hAnsi="仿宋" w:cs="仿宋"/>
          <w:sz w:val="32"/>
          <w:szCs w:val="32"/>
        </w:rPr>
        <w:t>不足，</w:t>
      </w:r>
      <w:r>
        <w:rPr>
          <w:rFonts w:ascii="仿宋" w:eastAsia="仿宋" w:hAnsi="仿宋" w:cs="仿宋" w:hint="eastAsia"/>
          <w:sz w:val="32"/>
          <w:szCs w:val="32"/>
        </w:rPr>
        <w:t>在优化设计以后，部分配套设施无法完善，</w:t>
      </w:r>
      <w:r>
        <w:rPr>
          <w:rFonts w:ascii="仿宋" w:eastAsia="仿宋" w:hAnsi="仿宋" w:cs="仿宋"/>
          <w:sz w:val="32"/>
          <w:szCs w:val="32"/>
        </w:rPr>
        <w:t>同时随着近年来</w:t>
      </w:r>
      <w:r>
        <w:rPr>
          <w:rFonts w:ascii="仿宋" w:eastAsia="仿宋" w:hAnsi="仿宋" w:cs="仿宋" w:hint="eastAsia"/>
          <w:sz w:val="32"/>
          <w:szCs w:val="32"/>
        </w:rPr>
        <w:t>中方县</w:t>
      </w:r>
      <w:r>
        <w:rPr>
          <w:rFonts w:ascii="仿宋" w:eastAsia="仿宋" w:hAnsi="仿宋" w:cs="仿宋"/>
          <w:sz w:val="32"/>
          <w:szCs w:val="32"/>
        </w:rPr>
        <w:t>的迅速发展，</w:t>
      </w:r>
      <w:r>
        <w:rPr>
          <w:rFonts w:ascii="仿宋" w:eastAsia="仿宋" w:hAnsi="仿宋" w:cs="仿宋" w:hint="eastAsia"/>
          <w:sz w:val="32"/>
          <w:szCs w:val="32"/>
        </w:rPr>
        <w:t>周边及县</w:t>
      </w:r>
      <w:r>
        <w:rPr>
          <w:rFonts w:ascii="仿宋" w:eastAsia="仿宋" w:hAnsi="仿宋" w:cs="仿宋"/>
          <w:sz w:val="32"/>
          <w:szCs w:val="32"/>
        </w:rPr>
        <w:t>内建设项目大幅增加，道路车流量大，重车多，使道路养护成本不断增加</w:t>
      </w:r>
      <w:r>
        <w:rPr>
          <w:rFonts w:ascii="仿宋" w:eastAsia="仿宋" w:hAnsi="仿宋" w:cs="仿宋" w:hint="eastAsia"/>
          <w:sz w:val="32"/>
          <w:szCs w:val="32"/>
        </w:rPr>
        <w:t>，会</w:t>
      </w:r>
      <w:r>
        <w:rPr>
          <w:rFonts w:ascii="仿宋" w:eastAsia="仿宋" w:hAnsi="仿宋" w:cs="仿宋"/>
          <w:sz w:val="32"/>
          <w:szCs w:val="32"/>
        </w:rPr>
        <w:t>导致</w:t>
      </w:r>
      <w:r>
        <w:rPr>
          <w:rFonts w:ascii="仿宋" w:eastAsia="仿宋" w:hAnsi="仿宋" w:cs="仿宋" w:hint="eastAsia"/>
          <w:sz w:val="32"/>
          <w:szCs w:val="32"/>
        </w:rPr>
        <w:t>公</w:t>
      </w:r>
      <w:r>
        <w:rPr>
          <w:rFonts w:ascii="仿宋" w:eastAsia="仿宋" w:hAnsi="仿宋" w:cs="仿宋"/>
          <w:sz w:val="32"/>
          <w:szCs w:val="32"/>
        </w:rPr>
        <w:t>路</w:t>
      </w:r>
      <w:r>
        <w:rPr>
          <w:rFonts w:ascii="仿宋" w:eastAsia="仿宋" w:hAnsi="仿宋" w:cs="仿宋" w:hint="eastAsia"/>
          <w:sz w:val="32"/>
          <w:szCs w:val="32"/>
        </w:rPr>
        <w:t>后续养护工作的难度大大增加</w:t>
      </w:r>
      <w:r>
        <w:rPr>
          <w:rFonts w:ascii="仿宋" w:eastAsia="仿宋" w:hAnsi="仿宋" w:cs="仿宋"/>
          <w:sz w:val="32"/>
          <w:szCs w:val="32"/>
        </w:rPr>
        <w:t>。</w:t>
      </w:r>
      <w:r>
        <w:rPr>
          <w:rFonts w:ascii="仿宋" w:eastAsia="仿宋" w:hAnsi="仿宋" w:cs="仿宋" w:hint="eastAsia"/>
          <w:sz w:val="32"/>
          <w:szCs w:val="32"/>
        </w:rPr>
        <w:t>其中交通顽瘴痼疾整治及公路安防一期工程主要因为资金不足，还存在漏项和漏数量的问题，才使得超出目标任务。</w:t>
      </w:r>
    </w:p>
    <w:p w:rsidR="00327C0B" w:rsidRDefault="006E33F1">
      <w:pPr>
        <w:ind w:firstLineChars="200" w:firstLine="640"/>
        <w:rPr>
          <w:rFonts w:ascii="仿宋" w:eastAsia="仿宋" w:hAnsi="仿宋" w:cs="仿宋"/>
          <w:sz w:val="32"/>
          <w:szCs w:val="32"/>
        </w:rPr>
      </w:pPr>
      <w:r>
        <w:rPr>
          <w:rFonts w:ascii="仿宋" w:eastAsia="仿宋" w:hAnsi="仿宋" w:cs="仿宋" w:hint="eastAsia"/>
          <w:sz w:val="32"/>
          <w:szCs w:val="32"/>
        </w:rPr>
        <w:t>六、有关建议</w:t>
      </w:r>
    </w:p>
    <w:p w:rsidR="00707FEA" w:rsidRDefault="006E33F1" w:rsidP="00707FEA">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增加地方配套资金的投入，在养护工程实施的同时完善配套设施的建设，有利于延长公路设施使用寿命，降低后期养护工作成本。</w:t>
      </w:r>
    </w:p>
    <w:p w:rsidR="00707FEA" w:rsidRDefault="005312D6" w:rsidP="00707FEA">
      <w:pPr>
        <w:ind w:firstLineChars="200" w:firstLine="640"/>
        <w:rPr>
          <w:rFonts w:ascii="仿宋" w:eastAsia="仿宋" w:hAnsi="仿宋" w:cs="仿宋" w:hint="eastAsia"/>
          <w:sz w:val="32"/>
          <w:szCs w:val="32"/>
        </w:rPr>
      </w:pPr>
      <w:r>
        <w:rPr>
          <w:rFonts w:ascii="仿宋" w:eastAsia="仿宋" w:hAnsi="仿宋" w:cs="仿宋" w:hint="eastAsia"/>
          <w:sz w:val="32"/>
          <w:szCs w:val="32"/>
        </w:rPr>
        <w:t>附件1项目支出绩效自评表</w:t>
      </w:r>
    </w:p>
    <w:p w:rsidR="005312D6" w:rsidRDefault="005312D6" w:rsidP="00707FEA">
      <w:pPr>
        <w:ind w:firstLineChars="200" w:firstLine="640"/>
        <w:rPr>
          <w:rFonts w:ascii="仿宋" w:eastAsia="仿宋" w:hAnsi="仿宋" w:cs="仿宋"/>
          <w:sz w:val="32"/>
          <w:szCs w:val="32"/>
        </w:rPr>
      </w:pPr>
      <w:r>
        <w:rPr>
          <w:rFonts w:ascii="仿宋" w:eastAsia="仿宋" w:hAnsi="仿宋" w:cs="仿宋" w:hint="eastAsia"/>
          <w:sz w:val="32"/>
          <w:szCs w:val="32"/>
        </w:rPr>
        <w:t>附件2项目支出绩效评价共性指标表</w:t>
      </w:r>
    </w:p>
    <w:p w:rsidR="005312D6" w:rsidRDefault="005312D6" w:rsidP="00707FEA">
      <w:pPr>
        <w:ind w:firstLineChars="200" w:firstLine="640"/>
        <w:jc w:val="right"/>
        <w:rPr>
          <w:rFonts w:ascii="Times New Roman" w:eastAsia="仿宋_GB2312" w:hAnsi="Times New Roman" w:hint="eastAsia"/>
          <w:bCs/>
          <w:color w:val="000000"/>
          <w:sz w:val="32"/>
          <w:szCs w:val="32"/>
        </w:rPr>
      </w:pPr>
    </w:p>
    <w:p w:rsidR="005312D6" w:rsidRDefault="005312D6" w:rsidP="00707FEA">
      <w:pPr>
        <w:ind w:firstLineChars="200" w:firstLine="640"/>
        <w:jc w:val="right"/>
        <w:rPr>
          <w:rFonts w:ascii="Times New Roman" w:eastAsia="仿宋_GB2312" w:hAnsi="Times New Roman" w:hint="eastAsia"/>
          <w:bCs/>
          <w:color w:val="000000"/>
          <w:sz w:val="32"/>
          <w:szCs w:val="32"/>
        </w:rPr>
      </w:pPr>
    </w:p>
    <w:p w:rsidR="005312D6" w:rsidRDefault="005312D6" w:rsidP="00707FEA">
      <w:pPr>
        <w:ind w:firstLineChars="200" w:firstLine="640"/>
        <w:jc w:val="right"/>
        <w:rPr>
          <w:rFonts w:ascii="Times New Roman" w:eastAsia="仿宋_GB2312" w:hAnsi="Times New Roman" w:hint="eastAsia"/>
          <w:bCs/>
          <w:color w:val="000000"/>
          <w:sz w:val="32"/>
          <w:szCs w:val="32"/>
        </w:rPr>
      </w:pPr>
    </w:p>
    <w:p w:rsidR="005312D6" w:rsidRDefault="005312D6" w:rsidP="00707FEA">
      <w:pPr>
        <w:ind w:firstLineChars="200" w:firstLine="640"/>
        <w:jc w:val="right"/>
        <w:rPr>
          <w:rFonts w:ascii="Times New Roman" w:eastAsia="仿宋_GB2312" w:hAnsi="Times New Roman" w:hint="eastAsia"/>
          <w:bCs/>
          <w:color w:val="000000"/>
          <w:sz w:val="32"/>
          <w:szCs w:val="32"/>
        </w:rPr>
      </w:pPr>
    </w:p>
    <w:p w:rsidR="005312D6" w:rsidRDefault="005312D6" w:rsidP="00707FEA">
      <w:pPr>
        <w:ind w:firstLineChars="200" w:firstLine="640"/>
        <w:jc w:val="right"/>
        <w:rPr>
          <w:rFonts w:ascii="Times New Roman" w:eastAsia="仿宋_GB2312" w:hAnsi="Times New Roman" w:hint="eastAsia"/>
          <w:bCs/>
          <w:color w:val="000000"/>
          <w:sz w:val="32"/>
          <w:szCs w:val="32"/>
        </w:rPr>
      </w:pPr>
    </w:p>
    <w:p w:rsidR="005312D6" w:rsidRDefault="005312D6" w:rsidP="00707FEA">
      <w:pPr>
        <w:ind w:firstLineChars="200" w:firstLine="640"/>
        <w:jc w:val="right"/>
        <w:rPr>
          <w:rFonts w:ascii="Times New Roman" w:eastAsia="仿宋_GB2312" w:hAnsi="Times New Roman" w:hint="eastAsia"/>
          <w:bCs/>
          <w:color w:val="000000"/>
          <w:sz w:val="32"/>
          <w:szCs w:val="32"/>
        </w:rPr>
      </w:pPr>
    </w:p>
    <w:p w:rsidR="005312D6" w:rsidRDefault="005312D6" w:rsidP="00707FEA">
      <w:pPr>
        <w:ind w:firstLineChars="200" w:firstLine="640"/>
        <w:jc w:val="right"/>
        <w:rPr>
          <w:rFonts w:ascii="Times New Roman" w:eastAsia="仿宋_GB2312" w:hAnsi="Times New Roman" w:hint="eastAsia"/>
          <w:bCs/>
          <w:color w:val="000000"/>
          <w:sz w:val="32"/>
          <w:szCs w:val="32"/>
        </w:rPr>
      </w:pPr>
    </w:p>
    <w:p w:rsidR="000D5739" w:rsidRPr="00707FEA" w:rsidRDefault="000D5739" w:rsidP="00707FEA">
      <w:pPr>
        <w:ind w:firstLineChars="200" w:firstLine="640"/>
        <w:jc w:val="right"/>
        <w:rPr>
          <w:rFonts w:ascii="仿宋" w:eastAsia="仿宋" w:hAnsi="仿宋" w:cs="仿宋"/>
          <w:sz w:val="32"/>
          <w:szCs w:val="32"/>
        </w:rPr>
      </w:pPr>
      <w:r>
        <w:rPr>
          <w:rFonts w:ascii="Times New Roman" w:eastAsia="仿宋_GB2312" w:hAnsi="Times New Roman" w:hint="eastAsia"/>
          <w:bCs/>
          <w:color w:val="000000"/>
          <w:sz w:val="32"/>
          <w:szCs w:val="32"/>
        </w:rPr>
        <w:t>中方县公路建设养护中心</w:t>
      </w:r>
    </w:p>
    <w:p w:rsidR="000D5739" w:rsidRDefault="000D5739" w:rsidP="00707FEA">
      <w:pPr>
        <w:spacing w:line="560" w:lineRule="exact"/>
        <w:jc w:val="right"/>
        <w:rPr>
          <w:rFonts w:ascii="Times New Roman" w:eastAsia="仿宋_GB2312" w:hAnsi="Times New Roman" w:hint="eastAsia"/>
          <w:bCs/>
          <w:color w:val="000000"/>
          <w:sz w:val="32"/>
          <w:szCs w:val="32"/>
        </w:rPr>
      </w:pPr>
      <w:r>
        <w:rPr>
          <w:rFonts w:ascii="Times New Roman" w:eastAsia="仿宋_GB2312" w:hAnsi="Times New Roman" w:hint="eastAsia"/>
          <w:bCs/>
          <w:color w:val="000000"/>
          <w:sz w:val="32"/>
          <w:szCs w:val="32"/>
        </w:rPr>
        <w:t>2021</w:t>
      </w:r>
      <w:r>
        <w:rPr>
          <w:rFonts w:ascii="Times New Roman" w:eastAsia="仿宋_GB2312" w:hAnsi="Times New Roman" w:hint="eastAsia"/>
          <w:bCs/>
          <w:color w:val="000000"/>
          <w:sz w:val="32"/>
          <w:szCs w:val="32"/>
        </w:rPr>
        <w:t>年</w:t>
      </w:r>
      <w:r>
        <w:rPr>
          <w:rFonts w:ascii="Times New Roman" w:eastAsia="仿宋_GB2312" w:hAnsi="Times New Roman" w:hint="eastAsia"/>
          <w:bCs/>
          <w:color w:val="000000"/>
          <w:sz w:val="32"/>
          <w:szCs w:val="32"/>
        </w:rPr>
        <w:t>7</w:t>
      </w:r>
      <w:r>
        <w:rPr>
          <w:rFonts w:ascii="Times New Roman" w:eastAsia="仿宋_GB2312" w:hAnsi="Times New Roman" w:hint="eastAsia"/>
          <w:bCs/>
          <w:color w:val="000000"/>
          <w:sz w:val="32"/>
          <w:szCs w:val="32"/>
        </w:rPr>
        <w:t>月</w:t>
      </w:r>
      <w:r>
        <w:rPr>
          <w:rFonts w:ascii="Times New Roman" w:eastAsia="仿宋_GB2312" w:hAnsi="Times New Roman" w:hint="eastAsia"/>
          <w:bCs/>
          <w:color w:val="000000"/>
          <w:sz w:val="32"/>
          <w:szCs w:val="32"/>
        </w:rPr>
        <w:t>22</w:t>
      </w:r>
      <w:r>
        <w:rPr>
          <w:rFonts w:ascii="Times New Roman" w:eastAsia="仿宋_GB2312" w:hAnsi="Times New Roman" w:hint="eastAsia"/>
          <w:bCs/>
          <w:color w:val="000000"/>
          <w:sz w:val="32"/>
          <w:szCs w:val="32"/>
        </w:rPr>
        <w:t>日</w:t>
      </w:r>
    </w:p>
    <w:p w:rsidR="005312D6" w:rsidRDefault="005312D6" w:rsidP="005312D6">
      <w:pPr>
        <w:spacing w:line="560" w:lineRule="exact"/>
        <w:ind w:right="160"/>
        <w:jc w:val="right"/>
        <w:rPr>
          <w:rFonts w:ascii="Times New Roman" w:eastAsia="仿宋_GB2312" w:hAnsi="Times New Roman"/>
          <w:bCs/>
          <w:color w:val="000000"/>
          <w:sz w:val="32"/>
          <w:szCs w:val="32"/>
        </w:rPr>
      </w:pPr>
    </w:p>
    <w:p w:rsidR="005312D6" w:rsidRDefault="005312D6" w:rsidP="005312D6">
      <w:pPr>
        <w:rPr>
          <w:rFonts w:ascii="仿宋" w:eastAsia="仿宋" w:hAnsi="仿宋" w:cs="仿宋" w:hint="eastAsia"/>
          <w:sz w:val="32"/>
          <w:szCs w:val="32"/>
        </w:rPr>
      </w:pPr>
    </w:p>
    <w:p w:rsidR="005312D6" w:rsidRDefault="005312D6" w:rsidP="005312D6">
      <w:pPr>
        <w:rPr>
          <w:rFonts w:ascii="仿宋" w:eastAsia="仿宋" w:hAnsi="仿宋" w:cs="仿宋"/>
          <w:sz w:val="32"/>
          <w:szCs w:val="32"/>
        </w:rPr>
      </w:pPr>
      <w:r>
        <w:rPr>
          <w:rFonts w:ascii="仿宋" w:eastAsia="仿宋" w:hAnsi="仿宋" w:cs="仿宋" w:hint="eastAsia"/>
          <w:sz w:val="32"/>
          <w:szCs w:val="32"/>
        </w:rPr>
        <w:lastRenderedPageBreak/>
        <w:t>附件1</w:t>
      </w:r>
    </w:p>
    <w:tbl>
      <w:tblPr>
        <w:tblW w:w="9303" w:type="dxa"/>
        <w:jc w:val="center"/>
        <w:tblLayout w:type="fixed"/>
        <w:tblLook w:val="04A0"/>
      </w:tblPr>
      <w:tblGrid>
        <w:gridCol w:w="588"/>
        <w:gridCol w:w="980"/>
        <w:gridCol w:w="1112"/>
        <w:gridCol w:w="730"/>
        <w:gridCol w:w="1134"/>
        <w:gridCol w:w="284"/>
        <w:gridCol w:w="850"/>
        <w:gridCol w:w="851"/>
        <w:gridCol w:w="283"/>
        <w:gridCol w:w="284"/>
        <w:gridCol w:w="425"/>
        <w:gridCol w:w="245"/>
        <w:gridCol w:w="606"/>
        <w:gridCol w:w="931"/>
      </w:tblGrid>
      <w:tr w:rsidR="005312D6" w:rsidTr="00880DC4">
        <w:trPr>
          <w:trHeight w:hRule="exact" w:val="454"/>
          <w:jc w:val="center"/>
        </w:trPr>
        <w:tc>
          <w:tcPr>
            <w:tcW w:w="9303" w:type="dxa"/>
            <w:gridSpan w:val="14"/>
            <w:tcBorders>
              <w:top w:val="nil"/>
              <w:left w:val="nil"/>
              <w:bottom w:val="nil"/>
              <w:right w:val="nil"/>
            </w:tcBorders>
            <w:vAlign w:val="center"/>
          </w:tcPr>
          <w:p w:rsidR="005312D6" w:rsidRDefault="005312D6" w:rsidP="00880DC4">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5312D6" w:rsidTr="00880DC4">
        <w:trPr>
          <w:trHeight w:val="201"/>
          <w:jc w:val="center"/>
        </w:trPr>
        <w:tc>
          <w:tcPr>
            <w:tcW w:w="9303" w:type="dxa"/>
            <w:gridSpan w:val="14"/>
            <w:tcBorders>
              <w:top w:val="nil"/>
              <w:left w:val="nil"/>
              <w:bottom w:val="nil"/>
              <w:right w:val="nil"/>
            </w:tcBorders>
          </w:tcPr>
          <w:p w:rsidR="005312D6" w:rsidRDefault="005312D6" w:rsidP="00880DC4">
            <w:pPr>
              <w:widowControl/>
              <w:jc w:val="center"/>
              <w:rPr>
                <w:rFonts w:ascii="宋体" w:eastAsia="宋体" w:hAnsi="宋体" w:cs="宋体"/>
                <w:kern w:val="0"/>
                <w:sz w:val="22"/>
                <w:szCs w:val="22"/>
              </w:rPr>
            </w:pPr>
            <w:r>
              <w:rPr>
                <w:rFonts w:ascii="宋体" w:eastAsia="宋体" w:hAnsi="宋体" w:cs="宋体" w:hint="eastAsia"/>
                <w:kern w:val="0"/>
                <w:sz w:val="22"/>
                <w:szCs w:val="22"/>
              </w:rPr>
              <w:t>（2020年度）</w:t>
            </w:r>
          </w:p>
        </w:tc>
      </w:tr>
      <w:tr w:rsidR="005312D6" w:rsidTr="00880DC4">
        <w:trPr>
          <w:trHeight w:val="369"/>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735" w:type="dxa"/>
            <w:gridSpan w:val="1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公路养护工程</w:t>
            </w:r>
          </w:p>
        </w:tc>
      </w:tr>
      <w:tr w:rsidR="005312D6" w:rsidTr="00880DC4">
        <w:trPr>
          <w:trHeight w:val="369"/>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中方县交通运输局</w:t>
            </w:r>
          </w:p>
        </w:tc>
        <w:tc>
          <w:tcPr>
            <w:tcW w:w="1134"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491" w:type="dxa"/>
            <w:gridSpan w:val="5"/>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县公路建设养护中心</w:t>
            </w:r>
          </w:p>
        </w:tc>
      </w:tr>
      <w:tr w:rsidR="005312D6" w:rsidTr="00880DC4">
        <w:trPr>
          <w:trHeight w:val="369"/>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w:t>
            </w:r>
          </w:p>
        </w:tc>
        <w:tc>
          <w:tcPr>
            <w:tcW w:w="93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r>
      <w:tr w:rsidR="005312D6" w:rsidTr="00880DC4">
        <w:trPr>
          <w:trHeight w:val="369"/>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93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r>
      <w:tr w:rsidR="005312D6" w:rsidTr="00880DC4">
        <w:trPr>
          <w:trHeight w:val="369"/>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93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5312D6" w:rsidTr="00880DC4">
        <w:trPr>
          <w:trHeight w:val="369"/>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93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5312D6" w:rsidTr="00880DC4">
        <w:trPr>
          <w:trHeight w:val="369"/>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93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5312D6" w:rsidTr="00880DC4">
        <w:trPr>
          <w:trHeight w:val="369"/>
          <w:jc w:val="center"/>
        </w:trPr>
        <w:tc>
          <w:tcPr>
            <w:tcW w:w="588" w:type="dxa"/>
            <w:vMerge w:val="restart"/>
            <w:tcBorders>
              <w:top w:val="nil"/>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625" w:type="dxa"/>
            <w:gridSpan w:val="7"/>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5312D6" w:rsidTr="00880DC4">
        <w:trPr>
          <w:trHeight w:val="369"/>
          <w:jc w:val="center"/>
        </w:trPr>
        <w:tc>
          <w:tcPr>
            <w:tcW w:w="588" w:type="dxa"/>
            <w:vMerge/>
            <w:tcBorders>
              <w:top w:val="nil"/>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公路处于完好状态，安全畅通</w:t>
            </w:r>
          </w:p>
        </w:tc>
        <w:tc>
          <w:tcPr>
            <w:tcW w:w="3625" w:type="dxa"/>
            <w:gridSpan w:val="7"/>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公路处于完好状态，安全畅通</w:t>
            </w:r>
          </w:p>
        </w:tc>
      </w:tr>
      <w:tr w:rsidR="005312D6" w:rsidTr="00880DC4">
        <w:trPr>
          <w:trHeight w:val="369"/>
          <w:jc w:val="center"/>
        </w:trPr>
        <w:tc>
          <w:tcPr>
            <w:tcW w:w="588" w:type="dxa"/>
            <w:vMerge w:val="restart"/>
            <w:tcBorders>
              <w:top w:val="nil"/>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670"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1537"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5312D6" w:rsidTr="00880DC4">
        <w:trPr>
          <w:trHeight w:val="369"/>
          <w:jc w:val="center"/>
        </w:trPr>
        <w:tc>
          <w:tcPr>
            <w:tcW w:w="588" w:type="dxa"/>
            <w:vMerge/>
            <w:tcBorders>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112" w:type="dxa"/>
            <w:vMerge w:val="restart"/>
            <w:tcBorders>
              <w:top w:val="nil"/>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指标1：大中修工程</w:t>
            </w:r>
          </w:p>
        </w:tc>
        <w:tc>
          <w:tcPr>
            <w:tcW w:w="850"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11.699公里</w:t>
            </w:r>
          </w:p>
        </w:tc>
        <w:tc>
          <w:tcPr>
            <w:tcW w:w="85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11.699公里</w:t>
            </w:r>
          </w:p>
        </w:tc>
        <w:tc>
          <w:tcPr>
            <w:tcW w:w="567"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670"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37" w:type="dxa"/>
            <w:gridSpan w:val="2"/>
            <w:tcBorders>
              <w:top w:val="single" w:sz="4" w:space="0" w:color="auto"/>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r>
      <w:tr w:rsidR="005312D6" w:rsidTr="00880DC4">
        <w:trPr>
          <w:trHeight w:val="369"/>
          <w:jc w:val="center"/>
        </w:trPr>
        <w:tc>
          <w:tcPr>
            <w:tcW w:w="588" w:type="dxa"/>
            <w:vMerge/>
            <w:tcBorders>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112" w:type="dxa"/>
            <w:vMerge/>
            <w:tcBorders>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指标2：安保工程</w:t>
            </w:r>
          </w:p>
        </w:tc>
        <w:tc>
          <w:tcPr>
            <w:tcW w:w="850"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24.699公里</w:t>
            </w:r>
          </w:p>
        </w:tc>
        <w:tc>
          <w:tcPr>
            <w:tcW w:w="85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24.699公里</w:t>
            </w:r>
          </w:p>
        </w:tc>
        <w:tc>
          <w:tcPr>
            <w:tcW w:w="567"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70"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537" w:type="dxa"/>
            <w:gridSpan w:val="2"/>
            <w:tcBorders>
              <w:top w:val="single" w:sz="4" w:space="0" w:color="auto"/>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r>
      <w:tr w:rsidR="005312D6" w:rsidTr="00880DC4">
        <w:trPr>
          <w:trHeight w:val="369"/>
          <w:jc w:val="center"/>
        </w:trPr>
        <w:tc>
          <w:tcPr>
            <w:tcW w:w="588" w:type="dxa"/>
            <w:vMerge/>
            <w:tcBorders>
              <w:left w:val="single" w:sz="4" w:space="0" w:color="auto"/>
              <w:right w:val="single" w:sz="4" w:space="0" w:color="auto"/>
            </w:tcBorders>
            <w:vAlign w:val="center"/>
          </w:tcPr>
          <w:p w:rsidR="005312D6" w:rsidRDefault="005312D6" w:rsidP="00880DC4">
            <w:pPr>
              <w:widowControl/>
              <w:spacing w:line="240" w:lineRule="exact"/>
              <w:jc w:val="left"/>
            </w:pPr>
          </w:p>
        </w:tc>
        <w:tc>
          <w:tcPr>
            <w:tcW w:w="980" w:type="dxa"/>
            <w:vMerge/>
            <w:tcBorders>
              <w:left w:val="single" w:sz="4" w:space="0" w:color="auto"/>
              <w:bottom w:val="single" w:sz="4" w:space="0" w:color="auto"/>
              <w:right w:val="single" w:sz="4" w:space="0" w:color="auto"/>
            </w:tcBorders>
            <w:vAlign w:val="center"/>
          </w:tcPr>
          <w:p w:rsidR="005312D6" w:rsidRDefault="005312D6" w:rsidP="00880DC4">
            <w:pPr>
              <w:widowControl/>
              <w:spacing w:line="240" w:lineRule="exact"/>
              <w:jc w:val="left"/>
            </w:pPr>
          </w:p>
        </w:tc>
        <w:tc>
          <w:tcPr>
            <w:tcW w:w="1112" w:type="dxa"/>
            <w:vMerge/>
            <w:tcBorders>
              <w:left w:val="single" w:sz="4" w:space="0" w:color="auto"/>
              <w:right w:val="single" w:sz="4" w:space="0" w:color="auto"/>
            </w:tcBorders>
            <w:vAlign w:val="center"/>
          </w:tcPr>
          <w:p w:rsidR="005312D6" w:rsidRDefault="005312D6" w:rsidP="00880DC4">
            <w:pPr>
              <w:widowControl/>
              <w:spacing w:line="240" w:lineRule="exact"/>
              <w:jc w:val="left"/>
            </w:pPr>
          </w:p>
        </w:tc>
        <w:tc>
          <w:tcPr>
            <w:tcW w:w="2148" w:type="dxa"/>
            <w:gridSpan w:val="3"/>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指标3：危桥工程</w:t>
            </w:r>
          </w:p>
        </w:tc>
        <w:tc>
          <w:tcPr>
            <w:tcW w:w="850" w:type="dxa"/>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1座</w:t>
            </w:r>
          </w:p>
        </w:tc>
        <w:tc>
          <w:tcPr>
            <w:tcW w:w="851" w:type="dxa"/>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1座</w:t>
            </w:r>
          </w:p>
        </w:tc>
        <w:tc>
          <w:tcPr>
            <w:tcW w:w="567"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kern w:val="0"/>
                <w:sz w:val="18"/>
                <w:szCs w:val="18"/>
              </w:rPr>
              <w:t>3</w:t>
            </w:r>
          </w:p>
        </w:tc>
        <w:tc>
          <w:tcPr>
            <w:tcW w:w="670"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kern w:val="0"/>
                <w:sz w:val="18"/>
                <w:szCs w:val="18"/>
              </w:rPr>
              <w:t>3</w:t>
            </w:r>
          </w:p>
        </w:tc>
        <w:tc>
          <w:tcPr>
            <w:tcW w:w="1537" w:type="dxa"/>
            <w:gridSpan w:val="2"/>
            <w:tcBorders>
              <w:top w:val="single" w:sz="4" w:space="0" w:color="auto"/>
              <w:left w:val="single" w:sz="4" w:space="0" w:color="auto"/>
              <w:bottom w:val="single" w:sz="4" w:space="0" w:color="auto"/>
              <w:right w:val="single" w:sz="4" w:space="0" w:color="auto"/>
            </w:tcBorders>
            <w:vAlign w:val="center"/>
          </w:tcPr>
          <w:p w:rsidR="005312D6" w:rsidRDefault="005312D6" w:rsidP="00880DC4">
            <w:pPr>
              <w:widowControl/>
              <w:spacing w:line="240" w:lineRule="exact"/>
              <w:jc w:val="left"/>
              <w:rPr>
                <w:rFonts w:ascii="宋体" w:eastAsia="宋体" w:hAnsi="宋体" w:cs="宋体"/>
                <w:color w:val="000000"/>
                <w:kern w:val="0"/>
                <w:sz w:val="18"/>
                <w:szCs w:val="18"/>
              </w:rPr>
            </w:pPr>
          </w:p>
        </w:tc>
      </w:tr>
      <w:tr w:rsidR="005312D6" w:rsidTr="00880DC4">
        <w:trPr>
          <w:trHeight w:val="369"/>
          <w:jc w:val="center"/>
        </w:trPr>
        <w:tc>
          <w:tcPr>
            <w:tcW w:w="588" w:type="dxa"/>
            <w:vMerge/>
            <w:tcBorders>
              <w:left w:val="single" w:sz="4" w:space="0" w:color="auto"/>
              <w:right w:val="single" w:sz="4" w:space="0" w:color="auto"/>
            </w:tcBorders>
            <w:vAlign w:val="center"/>
          </w:tcPr>
          <w:p w:rsidR="005312D6" w:rsidRDefault="005312D6" w:rsidP="00880DC4">
            <w:pPr>
              <w:widowControl/>
              <w:spacing w:line="240" w:lineRule="exact"/>
              <w:jc w:val="left"/>
            </w:pPr>
          </w:p>
        </w:tc>
        <w:tc>
          <w:tcPr>
            <w:tcW w:w="980" w:type="dxa"/>
            <w:vMerge/>
            <w:tcBorders>
              <w:left w:val="single" w:sz="4" w:space="0" w:color="auto"/>
              <w:bottom w:val="single" w:sz="4" w:space="0" w:color="auto"/>
              <w:right w:val="single" w:sz="4" w:space="0" w:color="auto"/>
            </w:tcBorders>
            <w:vAlign w:val="center"/>
          </w:tcPr>
          <w:p w:rsidR="005312D6" w:rsidRDefault="005312D6" w:rsidP="00880DC4">
            <w:pPr>
              <w:widowControl/>
              <w:spacing w:line="240" w:lineRule="exact"/>
              <w:jc w:val="left"/>
            </w:pPr>
          </w:p>
        </w:tc>
        <w:tc>
          <w:tcPr>
            <w:tcW w:w="1112" w:type="dxa"/>
            <w:vMerge/>
            <w:tcBorders>
              <w:left w:val="single" w:sz="4" w:space="0" w:color="auto"/>
              <w:bottom w:val="single" w:sz="4" w:space="0" w:color="auto"/>
              <w:right w:val="single" w:sz="4" w:space="0" w:color="auto"/>
            </w:tcBorders>
            <w:vAlign w:val="center"/>
          </w:tcPr>
          <w:p w:rsidR="005312D6" w:rsidRDefault="005312D6" w:rsidP="00880DC4">
            <w:pPr>
              <w:widowControl/>
              <w:spacing w:line="240" w:lineRule="exact"/>
              <w:jc w:val="left"/>
            </w:pPr>
          </w:p>
        </w:tc>
        <w:tc>
          <w:tcPr>
            <w:tcW w:w="2148" w:type="dxa"/>
            <w:gridSpan w:val="3"/>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指标4：交通顽疾整治</w:t>
            </w:r>
          </w:p>
        </w:tc>
        <w:tc>
          <w:tcPr>
            <w:tcW w:w="850" w:type="dxa"/>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r>
              <w:rPr>
                <w:rFonts w:ascii="宋体" w:hAnsi="宋体" w:cs="宋体" w:hint="eastAsia"/>
                <w:kern w:val="0"/>
                <w:sz w:val="18"/>
                <w:szCs w:val="18"/>
              </w:rPr>
              <w:t>67.656公里</w:t>
            </w:r>
          </w:p>
        </w:tc>
        <w:tc>
          <w:tcPr>
            <w:tcW w:w="851" w:type="dxa"/>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r>
              <w:rPr>
                <w:rFonts w:ascii="宋体" w:hAnsi="宋体" w:cs="宋体" w:hint="eastAsia"/>
                <w:kern w:val="0"/>
                <w:sz w:val="18"/>
                <w:szCs w:val="18"/>
              </w:rPr>
              <w:t>67.656公里</w:t>
            </w:r>
          </w:p>
        </w:tc>
        <w:tc>
          <w:tcPr>
            <w:tcW w:w="567"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670"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1537" w:type="dxa"/>
            <w:gridSpan w:val="2"/>
            <w:tcBorders>
              <w:top w:val="single" w:sz="4" w:space="0" w:color="auto"/>
              <w:left w:val="single" w:sz="4" w:space="0" w:color="auto"/>
              <w:bottom w:val="single" w:sz="4" w:space="0" w:color="auto"/>
              <w:right w:val="single" w:sz="4" w:space="0" w:color="auto"/>
            </w:tcBorders>
            <w:vAlign w:val="center"/>
          </w:tcPr>
          <w:p w:rsidR="005312D6" w:rsidRDefault="005312D6" w:rsidP="00880DC4">
            <w:pPr>
              <w:widowControl/>
              <w:spacing w:line="240" w:lineRule="exact"/>
              <w:jc w:val="left"/>
              <w:rPr>
                <w:rFonts w:ascii="宋体" w:eastAsia="宋体" w:hAnsi="宋体" w:cs="宋体"/>
                <w:color w:val="000000"/>
                <w:kern w:val="0"/>
                <w:sz w:val="18"/>
                <w:szCs w:val="18"/>
              </w:rPr>
            </w:pPr>
          </w:p>
        </w:tc>
      </w:tr>
      <w:tr w:rsidR="005312D6" w:rsidTr="00880DC4">
        <w:trPr>
          <w:trHeight w:val="369"/>
          <w:jc w:val="center"/>
        </w:trPr>
        <w:tc>
          <w:tcPr>
            <w:tcW w:w="588" w:type="dxa"/>
            <w:vMerge/>
            <w:tcBorders>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112" w:type="dxa"/>
            <w:vMerge w:val="restart"/>
            <w:tcBorders>
              <w:top w:val="nil"/>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指标1：大中修工程</w:t>
            </w:r>
            <w:r>
              <w:rPr>
                <w:rFonts w:ascii="宋体" w:eastAsia="宋体" w:hAnsi="宋体" w:cs="宋体" w:hint="eastAsia"/>
                <w:kern w:val="0"/>
                <w:sz w:val="18"/>
                <w:szCs w:val="18"/>
              </w:rPr>
              <w:t>合格率</w:t>
            </w:r>
          </w:p>
        </w:tc>
        <w:tc>
          <w:tcPr>
            <w:tcW w:w="850"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670"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37"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r>
      <w:tr w:rsidR="005312D6" w:rsidTr="00880DC4">
        <w:trPr>
          <w:trHeight w:val="369"/>
          <w:jc w:val="center"/>
        </w:trPr>
        <w:tc>
          <w:tcPr>
            <w:tcW w:w="588" w:type="dxa"/>
            <w:vMerge/>
            <w:tcBorders>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112" w:type="dxa"/>
            <w:vMerge/>
            <w:tcBorders>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指标2：安保工程</w:t>
            </w:r>
            <w:r>
              <w:rPr>
                <w:rFonts w:ascii="宋体" w:eastAsia="宋体" w:hAnsi="宋体" w:cs="宋体" w:hint="eastAsia"/>
                <w:kern w:val="0"/>
                <w:sz w:val="18"/>
                <w:szCs w:val="18"/>
              </w:rPr>
              <w:t>合格率</w:t>
            </w:r>
          </w:p>
        </w:tc>
        <w:tc>
          <w:tcPr>
            <w:tcW w:w="850"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70"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537"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r>
      <w:tr w:rsidR="005312D6" w:rsidTr="00880DC4">
        <w:trPr>
          <w:trHeight w:val="369"/>
          <w:jc w:val="center"/>
        </w:trPr>
        <w:tc>
          <w:tcPr>
            <w:tcW w:w="588" w:type="dxa"/>
            <w:vMerge/>
            <w:tcBorders>
              <w:left w:val="single" w:sz="4" w:space="0" w:color="auto"/>
              <w:right w:val="single" w:sz="4" w:space="0" w:color="auto"/>
            </w:tcBorders>
            <w:vAlign w:val="center"/>
          </w:tcPr>
          <w:p w:rsidR="005312D6" w:rsidRDefault="005312D6" w:rsidP="00880DC4">
            <w:pPr>
              <w:widowControl/>
              <w:spacing w:line="240" w:lineRule="exact"/>
              <w:jc w:val="center"/>
            </w:pPr>
          </w:p>
        </w:tc>
        <w:tc>
          <w:tcPr>
            <w:tcW w:w="980" w:type="dxa"/>
            <w:vMerge/>
            <w:tcBorders>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pPr>
          </w:p>
        </w:tc>
        <w:tc>
          <w:tcPr>
            <w:tcW w:w="1112" w:type="dxa"/>
            <w:vMerge/>
            <w:tcBorders>
              <w:left w:val="single" w:sz="4" w:space="0" w:color="auto"/>
              <w:right w:val="single" w:sz="4" w:space="0" w:color="auto"/>
            </w:tcBorders>
            <w:vAlign w:val="center"/>
          </w:tcPr>
          <w:p w:rsidR="005312D6" w:rsidRDefault="005312D6" w:rsidP="00880DC4">
            <w:pPr>
              <w:widowControl/>
              <w:spacing w:line="240" w:lineRule="exact"/>
              <w:jc w:val="center"/>
            </w:pPr>
          </w:p>
        </w:tc>
        <w:tc>
          <w:tcPr>
            <w:tcW w:w="2148" w:type="dxa"/>
            <w:gridSpan w:val="3"/>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指标3：危桥工程</w:t>
            </w:r>
            <w:r>
              <w:rPr>
                <w:rFonts w:ascii="宋体" w:eastAsia="宋体" w:hAnsi="宋体" w:cs="宋体" w:hint="eastAsia"/>
                <w:kern w:val="0"/>
                <w:sz w:val="18"/>
                <w:szCs w:val="18"/>
              </w:rPr>
              <w:t>合格率</w:t>
            </w:r>
          </w:p>
        </w:tc>
        <w:tc>
          <w:tcPr>
            <w:tcW w:w="850"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w:t>
            </w:r>
          </w:p>
        </w:tc>
        <w:tc>
          <w:tcPr>
            <w:tcW w:w="670"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w:t>
            </w:r>
          </w:p>
        </w:tc>
        <w:tc>
          <w:tcPr>
            <w:tcW w:w="1537"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p>
        </w:tc>
      </w:tr>
      <w:tr w:rsidR="005312D6" w:rsidTr="00880DC4">
        <w:trPr>
          <w:trHeight w:val="369"/>
          <w:jc w:val="center"/>
        </w:trPr>
        <w:tc>
          <w:tcPr>
            <w:tcW w:w="588" w:type="dxa"/>
            <w:vMerge/>
            <w:tcBorders>
              <w:left w:val="single" w:sz="4" w:space="0" w:color="auto"/>
              <w:right w:val="single" w:sz="4" w:space="0" w:color="auto"/>
            </w:tcBorders>
            <w:vAlign w:val="center"/>
          </w:tcPr>
          <w:p w:rsidR="005312D6" w:rsidRDefault="005312D6" w:rsidP="00880DC4">
            <w:pPr>
              <w:widowControl/>
              <w:spacing w:line="240" w:lineRule="exact"/>
              <w:jc w:val="center"/>
            </w:pPr>
          </w:p>
        </w:tc>
        <w:tc>
          <w:tcPr>
            <w:tcW w:w="980" w:type="dxa"/>
            <w:vMerge/>
            <w:tcBorders>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pPr>
          </w:p>
        </w:tc>
        <w:tc>
          <w:tcPr>
            <w:tcW w:w="1112" w:type="dxa"/>
            <w:vMerge/>
            <w:tcBorders>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pPr>
          </w:p>
        </w:tc>
        <w:tc>
          <w:tcPr>
            <w:tcW w:w="2148" w:type="dxa"/>
            <w:gridSpan w:val="3"/>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指标4：交通顽疾整治工程</w:t>
            </w:r>
            <w:r>
              <w:rPr>
                <w:rFonts w:ascii="宋体" w:eastAsia="宋体" w:hAnsi="宋体" w:cs="宋体" w:hint="eastAsia"/>
                <w:kern w:val="0"/>
                <w:sz w:val="18"/>
                <w:szCs w:val="18"/>
              </w:rPr>
              <w:t>合格率</w:t>
            </w:r>
          </w:p>
        </w:tc>
        <w:tc>
          <w:tcPr>
            <w:tcW w:w="850"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w:t>
            </w:r>
          </w:p>
        </w:tc>
        <w:tc>
          <w:tcPr>
            <w:tcW w:w="670"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w:t>
            </w:r>
          </w:p>
        </w:tc>
        <w:tc>
          <w:tcPr>
            <w:tcW w:w="1537"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p>
        </w:tc>
      </w:tr>
      <w:tr w:rsidR="005312D6" w:rsidTr="00880DC4">
        <w:trPr>
          <w:trHeight w:val="369"/>
          <w:jc w:val="center"/>
        </w:trPr>
        <w:tc>
          <w:tcPr>
            <w:tcW w:w="588" w:type="dxa"/>
            <w:vMerge/>
            <w:tcBorders>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指标1：是否按工程完成</w:t>
            </w:r>
          </w:p>
        </w:tc>
        <w:tc>
          <w:tcPr>
            <w:tcW w:w="850"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是</w:t>
            </w:r>
          </w:p>
        </w:tc>
        <w:tc>
          <w:tcPr>
            <w:tcW w:w="85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是</w:t>
            </w:r>
          </w:p>
        </w:tc>
        <w:tc>
          <w:tcPr>
            <w:tcW w:w="567"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670"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37"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r>
      <w:tr w:rsidR="005312D6" w:rsidTr="00880DC4">
        <w:trPr>
          <w:trHeight w:val="369"/>
          <w:jc w:val="center"/>
        </w:trPr>
        <w:tc>
          <w:tcPr>
            <w:tcW w:w="588" w:type="dxa"/>
            <w:vMerge/>
            <w:tcBorders>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指标1：是否超出预算</w:t>
            </w:r>
          </w:p>
        </w:tc>
        <w:tc>
          <w:tcPr>
            <w:tcW w:w="850"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否</w:t>
            </w:r>
          </w:p>
        </w:tc>
        <w:tc>
          <w:tcPr>
            <w:tcW w:w="85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否</w:t>
            </w:r>
          </w:p>
        </w:tc>
        <w:tc>
          <w:tcPr>
            <w:tcW w:w="567"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670"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1537"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color w:val="000000"/>
                <w:kern w:val="0"/>
                <w:sz w:val="18"/>
                <w:szCs w:val="18"/>
              </w:rPr>
              <w:t>交通顽疾整治工程</w:t>
            </w:r>
            <w:r>
              <w:rPr>
                <w:rFonts w:ascii="宋体" w:hAnsi="宋体" w:cs="宋体" w:hint="eastAsia"/>
                <w:kern w:val="0"/>
                <w:sz w:val="18"/>
                <w:szCs w:val="18"/>
              </w:rPr>
              <w:t>漏项、漏量</w:t>
            </w:r>
          </w:p>
        </w:tc>
      </w:tr>
      <w:tr w:rsidR="005312D6" w:rsidTr="00880DC4">
        <w:trPr>
          <w:trHeight w:val="369"/>
          <w:jc w:val="center"/>
        </w:trPr>
        <w:tc>
          <w:tcPr>
            <w:tcW w:w="588" w:type="dxa"/>
            <w:vMerge/>
            <w:tcBorders>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112" w:type="dxa"/>
            <w:tcBorders>
              <w:top w:val="nil"/>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指标1：交通环境是否改善</w:t>
            </w:r>
          </w:p>
        </w:tc>
        <w:tc>
          <w:tcPr>
            <w:tcW w:w="850"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是</w:t>
            </w:r>
          </w:p>
        </w:tc>
        <w:tc>
          <w:tcPr>
            <w:tcW w:w="85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是</w:t>
            </w:r>
          </w:p>
        </w:tc>
        <w:tc>
          <w:tcPr>
            <w:tcW w:w="567"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670"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1537"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r>
      <w:tr w:rsidR="005312D6" w:rsidTr="00880DC4">
        <w:trPr>
          <w:trHeight w:val="369"/>
          <w:jc w:val="center"/>
        </w:trPr>
        <w:tc>
          <w:tcPr>
            <w:tcW w:w="588" w:type="dxa"/>
            <w:vMerge/>
            <w:tcBorders>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指标1：交通是否便利</w:t>
            </w:r>
          </w:p>
        </w:tc>
        <w:tc>
          <w:tcPr>
            <w:tcW w:w="850"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是</w:t>
            </w:r>
          </w:p>
        </w:tc>
        <w:tc>
          <w:tcPr>
            <w:tcW w:w="85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是</w:t>
            </w:r>
          </w:p>
        </w:tc>
        <w:tc>
          <w:tcPr>
            <w:tcW w:w="567"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670"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1537"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r>
      <w:tr w:rsidR="005312D6" w:rsidTr="00880DC4">
        <w:trPr>
          <w:trHeight w:val="369"/>
          <w:jc w:val="center"/>
        </w:trPr>
        <w:tc>
          <w:tcPr>
            <w:tcW w:w="588" w:type="dxa"/>
            <w:vMerge/>
            <w:tcBorders>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生态效益</w:t>
            </w:r>
          </w:p>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指标1：扬尘是否经常</w:t>
            </w:r>
          </w:p>
        </w:tc>
        <w:tc>
          <w:tcPr>
            <w:tcW w:w="850"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否</w:t>
            </w:r>
          </w:p>
        </w:tc>
        <w:tc>
          <w:tcPr>
            <w:tcW w:w="85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否</w:t>
            </w:r>
          </w:p>
        </w:tc>
        <w:tc>
          <w:tcPr>
            <w:tcW w:w="567"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670"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1537"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r>
      <w:tr w:rsidR="005312D6" w:rsidTr="00880DC4">
        <w:trPr>
          <w:trHeight w:val="369"/>
          <w:jc w:val="center"/>
        </w:trPr>
        <w:tc>
          <w:tcPr>
            <w:tcW w:w="588" w:type="dxa"/>
            <w:vMerge/>
            <w:tcBorders>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980" w:type="dxa"/>
            <w:vMerge/>
            <w:tcBorders>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指标1：提升道路使用年限</w:t>
            </w:r>
          </w:p>
        </w:tc>
        <w:tc>
          <w:tcPr>
            <w:tcW w:w="850"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是</w:t>
            </w:r>
          </w:p>
        </w:tc>
        <w:tc>
          <w:tcPr>
            <w:tcW w:w="85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是</w:t>
            </w:r>
          </w:p>
        </w:tc>
        <w:tc>
          <w:tcPr>
            <w:tcW w:w="567"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670"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1537"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r>
      <w:tr w:rsidR="005312D6" w:rsidTr="00880DC4">
        <w:trPr>
          <w:trHeight w:val="369"/>
          <w:jc w:val="center"/>
        </w:trPr>
        <w:tc>
          <w:tcPr>
            <w:tcW w:w="588" w:type="dxa"/>
            <w:vMerge/>
            <w:tcBorders>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c>
          <w:tcPr>
            <w:tcW w:w="980" w:type="dxa"/>
            <w:tcBorders>
              <w:top w:val="single" w:sz="4" w:space="0" w:color="auto"/>
              <w:left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112" w:type="dxa"/>
            <w:tcBorders>
              <w:top w:val="single" w:sz="4" w:space="0" w:color="auto"/>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指标1：满意度百分比</w:t>
            </w:r>
          </w:p>
        </w:tc>
        <w:tc>
          <w:tcPr>
            <w:tcW w:w="850"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不低于90%</w:t>
            </w:r>
          </w:p>
        </w:tc>
        <w:tc>
          <w:tcPr>
            <w:tcW w:w="851" w:type="dxa"/>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85%</w:t>
            </w:r>
          </w:p>
        </w:tc>
        <w:tc>
          <w:tcPr>
            <w:tcW w:w="567"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670"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1537"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资金不足，配套设施不完善</w:t>
            </w:r>
          </w:p>
        </w:tc>
      </w:tr>
      <w:tr w:rsidR="005312D6" w:rsidTr="00880DC4">
        <w:trPr>
          <w:trHeight w:val="369"/>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670" w:type="dxa"/>
            <w:gridSpan w:val="2"/>
            <w:tcBorders>
              <w:top w:val="nil"/>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96</w:t>
            </w:r>
          </w:p>
        </w:tc>
        <w:tc>
          <w:tcPr>
            <w:tcW w:w="1537" w:type="dxa"/>
            <w:gridSpan w:val="2"/>
            <w:tcBorders>
              <w:top w:val="single" w:sz="4" w:space="0" w:color="auto"/>
              <w:left w:val="nil"/>
              <w:bottom w:val="single" w:sz="4" w:space="0" w:color="auto"/>
              <w:right w:val="single" w:sz="4" w:space="0" w:color="auto"/>
            </w:tcBorders>
            <w:vAlign w:val="center"/>
          </w:tcPr>
          <w:p w:rsidR="005312D6" w:rsidRDefault="005312D6" w:rsidP="00880DC4">
            <w:pPr>
              <w:widowControl/>
              <w:spacing w:line="240" w:lineRule="exact"/>
              <w:jc w:val="center"/>
              <w:rPr>
                <w:rFonts w:ascii="宋体" w:eastAsia="宋体" w:hAnsi="宋体" w:cs="宋体"/>
                <w:kern w:val="0"/>
                <w:sz w:val="18"/>
                <w:szCs w:val="18"/>
              </w:rPr>
            </w:pPr>
          </w:p>
        </w:tc>
      </w:tr>
    </w:tbl>
    <w:p w:rsidR="000D5739" w:rsidRDefault="005312D6" w:rsidP="005312D6">
      <w:pPr>
        <w:pStyle w:val="2"/>
        <w:spacing w:before="0" w:after="0" w:line="240" w:lineRule="auto"/>
        <w:rPr>
          <w:rFonts w:ascii="Times New Roman" w:eastAsia="宋体" w:hAnsi="Times New Roman"/>
          <w:bCs/>
          <w:color w:val="000000"/>
          <w:sz w:val="36"/>
          <w:szCs w:val="28"/>
        </w:rPr>
      </w:pPr>
      <w:r>
        <w:rPr>
          <w:rFonts w:ascii="Times New Roman" w:eastAsia="宋体" w:hAnsi="Times New Roman" w:hint="eastAsia"/>
          <w:bCs/>
          <w:color w:val="000000"/>
          <w:sz w:val="36"/>
          <w:szCs w:val="28"/>
        </w:rPr>
        <w:lastRenderedPageBreak/>
        <w:t>附件</w:t>
      </w:r>
      <w:r>
        <w:rPr>
          <w:rFonts w:ascii="Times New Roman" w:eastAsia="宋体" w:hAnsi="Times New Roman" w:hint="eastAsia"/>
          <w:bCs/>
          <w:color w:val="000000"/>
          <w:sz w:val="36"/>
          <w:szCs w:val="28"/>
        </w:rPr>
        <w:t>2</w:t>
      </w:r>
    </w:p>
    <w:p w:rsidR="005312D6" w:rsidRDefault="005312D6" w:rsidP="00D23CD8">
      <w:pPr>
        <w:pStyle w:val="2"/>
        <w:spacing w:before="0" w:after="0" w:line="240" w:lineRule="auto"/>
        <w:jc w:val="center"/>
        <w:rPr>
          <w:rFonts w:ascii="Times New Roman" w:eastAsia="宋体" w:hAnsi="Times New Roman" w:hint="eastAsia"/>
          <w:bCs/>
          <w:color w:val="000000"/>
          <w:sz w:val="36"/>
          <w:szCs w:val="28"/>
        </w:rPr>
      </w:pPr>
    </w:p>
    <w:p w:rsidR="005312D6" w:rsidRDefault="005312D6" w:rsidP="00D23CD8">
      <w:pPr>
        <w:pStyle w:val="2"/>
        <w:spacing w:before="0" w:after="0" w:line="240" w:lineRule="auto"/>
        <w:jc w:val="center"/>
        <w:rPr>
          <w:rFonts w:ascii="Times New Roman" w:eastAsia="宋体" w:hAnsi="Times New Roman" w:hint="eastAsia"/>
          <w:bCs/>
          <w:color w:val="000000"/>
          <w:sz w:val="36"/>
          <w:szCs w:val="28"/>
        </w:rPr>
      </w:pPr>
    </w:p>
    <w:p w:rsidR="00D23CD8" w:rsidRDefault="00D23CD8" w:rsidP="00D23CD8">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880"/>
        <w:gridCol w:w="511"/>
        <w:gridCol w:w="1134"/>
        <w:gridCol w:w="567"/>
        <w:gridCol w:w="3317"/>
        <w:gridCol w:w="5245"/>
        <w:gridCol w:w="935"/>
      </w:tblGrid>
      <w:tr w:rsidR="00D23CD8" w:rsidTr="000D5739">
        <w:trPr>
          <w:trHeight w:val="692"/>
          <w:tblHeader/>
          <w:jc w:val="center"/>
        </w:trPr>
        <w:tc>
          <w:tcPr>
            <w:tcW w:w="880" w:type="dxa"/>
            <w:shd w:val="clear" w:color="auto" w:fill="FFFFFF"/>
            <w:vAlign w:val="center"/>
          </w:tcPr>
          <w:p w:rsidR="00D23CD8" w:rsidRDefault="00D23CD8" w:rsidP="00E068D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511" w:type="dxa"/>
            <w:shd w:val="clear" w:color="auto" w:fill="FFFFFF"/>
            <w:vAlign w:val="center"/>
          </w:tcPr>
          <w:p w:rsidR="00D23CD8" w:rsidRDefault="00D23CD8" w:rsidP="00E068D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D23CD8" w:rsidRDefault="00D23CD8" w:rsidP="00E068D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D23CD8" w:rsidRDefault="00D23CD8" w:rsidP="00E068D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3317" w:type="dxa"/>
            <w:shd w:val="clear" w:color="auto" w:fill="FFFFFF"/>
            <w:vAlign w:val="center"/>
          </w:tcPr>
          <w:p w:rsidR="00D23CD8" w:rsidRDefault="00D23CD8" w:rsidP="00E068D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5245" w:type="dxa"/>
            <w:shd w:val="clear" w:color="auto" w:fill="FFFFFF"/>
            <w:vAlign w:val="center"/>
          </w:tcPr>
          <w:p w:rsidR="00D23CD8" w:rsidRDefault="00D23CD8" w:rsidP="00E068D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D23CD8" w:rsidTr="000D5739">
        <w:trPr>
          <w:trHeight w:val="2318"/>
          <w:jc w:val="center"/>
        </w:trPr>
        <w:tc>
          <w:tcPr>
            <w:tcW w:w="880" w:type="dxa"/>
            <w:vMerge w:val="restart"/>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D23CD8" w:rsidRDefault="00D23CD8" w:rsidP="00E068D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511" w:type="dxa"/>
            <w:vMerge w:val="restart"/>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3317"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5245" w:type="dxa"/>
            <w:shd w:val="clear" w:color="auto" w:fill="FFFFFF"/>
            <w:vAlign w:val="center"/>
          </w:tcPr>
          <w:p w:rsidR="00D23CD8" w:rsidRDefault="00D23CD8" w:rsidP="00E068D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23CD8" w:rsidTr="000D5739">
        <w:trPr>
          <w:trHeight w:val="1510"/>
          <w:jc w:val="center"/>
        </w:trPr>
        <w:tc>
          <w:tcPr>
            <w:tcW w:w="880" w:type="dxa"/>
            <w:vMerge/>
            <w:shd w:val="clear" w:color="auto" w:fill="FFFFFF"/>
            <w:vAlign w:val="center"/>
          </w:tcPr>
          <w:p w:rsidR="00D23CD8" w:rsidRDefault="00D23CD8" w:rsidP="00E068DD">
            <w:pPr>
              <w:spacing w:line="0" w:lineRule="atLeast"/>
              <w:jc w:val="center"/>
              <w:rPr>
                <w:rFonts w:ascii="Times New Roman" w:hAnsi="Times New Roman"/>
                <w:color w:val="000000"/>
                <w:kern w:val="0"/>
                <w:sz w:val="22"/>
                <w:szCs w:val="22"/>
              </w:rPr>
            </w:pPr>
          </w:p>
        </w:tc>
        <w:tc>
          <w:tcPr>
            <w:tcW w:w="511" w:type="dxa"/>
            <w:vMerge/>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3317"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5245" w:type="dxa"/>
            <w:shd w:val="clear" w:color="auto" w:fill="FFFFFF"/>
            <w:vAlign w:val="center"/>
          </w:tcPr>
          <w:p w:rsidR="00D23CD8" w:rsidRDefault="00D23CD8" w:rsidP="00E068D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23CD8" w:rsidTr="000D5739">
        <w:trPr>
          <w:trHeight w:val="1829"/>
          <w:jc w:val="center"/>
        </w:trPr>
        <w:tc>
          <w:tcPr>
            <w:tcW w:w="880" w:type="dxa"/>
            <w:vMerge/>
            <w:shd w:val="clear" w:color="auto" w:fill="FFFFFF"/>
            <w:vAlign w:val="center"/>
          </w:tcPr>
          <w:p w:rsidR="00D23CD8" w:rsidRDefault="00D23CD8" w:rsidP="00E068DD">
            <w:pPr>
              <w:spacing w:line="0" w:lineRule="atLeast"/>
              <w:jc w:val="center"/>
              <w:rPr>
                <w:rFonts w:ascii="Times New Roman" w:hAnsi="Times New Roman"/>
                <w:color w:val="000000"/>
                <w:kern w:val="0"/>
                <w:sz w:val="22"/>
                <w:szCs w:val="22"/>
              </w:rPr>
            </w:pPr>
          </w:p>
        </w:tc>
        <w:tc>
          <w:tcPr>
            <w:tcW w:w="511"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3317"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5245" w:type="dxa"/>
            <w:shd w:val="clear" w:color="auto" w:fill="FFFFFF"/>
            <w:vAlign w:val="center"/>
          </w:tcPr>
          <w:p w:rsidR="00D23CD8" w:rsidRDefault="00D23CD8" w:rsidP="00E068D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D23CD8" w:rsidRDefault="00D23CD8" w:rsidP="00E068D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23CD8" w:rsidTr="000D5739">
        <w:trPr>
          <w:trHeight w:val="1464"/>
          <w:jc w:val="center"/>
        </w:trPr>
        <w:tc>
          <w:tcPr>
            <w:tcW w:w="880" w:type="dxa"/>
            <w:vMerge w:val="restart"/>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tc>
        <w:tc>
          <w:tcPr>
            <w:tcW w:w="511"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3317"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5245"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23CD8" w:rsidTr="000D5739">
        <w:trPr>
          <w:trHeight w:val="1942"/>
          <w:jc w:val="center"/>
        </w:trPr>
        <w:tc>
          <w:tcPr>
            <w:tcW w:w="880" w:type="dxa"/>
            <w:vMerge/>
            <w:shd w:val="clear" w:color="auto" w:fill="FFFFFF"/>
            <w:vAlign w:val="center"/>
          </w:tcPr>
          <w:p w:rsidR="00D23CD8" w:rsidRDefault="00D23CD8" w:rsidP="00E068DD">
            <w:pPr>
              <w:spacing w:line="0" w:lineRule="atLeast"/>
              <w:jc w:val="center"/>
              <w:rPr>
                <w:rFonts w:ascii="Times New Roman" w:hAnsi="Times New Roman"/>
                <w:color w:val="000000"/>
                <w:kern w:val="0"/>
                <w:sz w:val="22"/>
                <w:szCs w:val="22"/>
              </w:rPr>
            </w:pPr>
          </w:p>
        </w:tc>
        <w:tc>
          <w:tcPr>
            <w:tcW w:w="511" w:type="dxa"/>
            <w:vMerge w:val="restart"/>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D23CD8" w:rsidRDefault="00D23CD8" w:rsidP="00E068D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3317"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5245"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23CD8" w:rsidTr="000D5739">
        <w:trPr>
          <w:trHeight w:val="1706"/>
          <w:jc w:val="center"/>
        </w:trPr>
        <w:tc>
          <w:tcPr>
            <w:tcW w:w="880" w:type="dxa"/>
            <w:vMerge/>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p>
        </w:tc>
        <w:tc>
          <w:tcPr>
            <w:tcW w:w="511" w:type="dxa"/>
            <w:vMerge/>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3317"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5245"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23CD8" w:rsidTr="000D5739">
        <w:trPr>
          <w:trHeight w:val="1415"/>
          <w:jc w:val="center"/>
        </w:trPr>
        <w:tc>
          <w:tcPr>
            <w:tcW w:w="880" w:type="dxa"/>
            <w:vMerge w:val="restart"/>
            <w:shd w:val="clear" w:color="auto" w:fill="FFFFFF"/>
            <w:vAlign w:val="center"/>
          </w:tcPr>
          <w:p w:rsidR="00D23CD8" w:rsidRDefault="00D23CD8" w:rsidP="00E068D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511" w:type="dxa"/>
            <w:vMerge w:val="restart"/>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3317"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5245"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23CD8" w:rsidTr="000D5739">
        <w:trPr>
          <w:trHeight w:val="1320"/>
          <w:jc w:val="center"/>
        </w:trPr>
        <w:tc>
          <w:tcPr>
            <w:tcW w:w="880" w:type="dxa"/>
            <w:vMerge/>
            <w:shd w:val="clear" w:color="auto" w:fill="FFFFFF"/>
            <w:vAlign w:val="center"/>
          </w:tcPr>
          <w:p w:rsidR="00D23CD8" w:rsidRDefault="00D23CD8" w:rsidP="00E068DD">
            <w:pPr>
              <w:spacing w:line="0" w:lineRule="atLeast"/>
              <w:jc w:val="center"/>
              <w:rPr>
                <w:rFonts w:ascii="Times New Roman" w:hAnsi="Times New Roman"/>
                <w:color w:val="000000"/>
                <w:kern w:val="0"/>
                <w:sz w:val="22"/>
                <w:szCs w:val="22"/>
              </w:rPr>
            </w:pPr>
          </w:p>
        </w:tc>
        <w:tc>
          <w:tcPr>
            <w:tcW w:w="511" w:type="dxa"/>
            <w:vMerge/>
            <w:shd w:val="clear" w:color="auto" w:fill="FFFFFF"/>
            <w:vAlign w:val="center"/>
          </w:tcPr>
          <w:p w:rsidR="00D23CD8" w:rsidRDefault="00D23CD8" w:rsidP="00E068DD">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3317"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5245"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23CD8" w:rsidTr="000D5739">
        <w:trPr>
          <w:trHeight w:val="2076"/>
          <w:jc w:val="center"/>
        </w:trPr>
        <w:tc>
          <w:tcPr>
            <w:tcW w:w="880" w:type="dxa"/>
            <w:vMerge w:val="restart"/>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D23CD8" w:rsidRDefault="00D23CD8" w:rsidP="00E068D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511"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3317"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5245"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23CD8" w:rsidTr="000D5739">
        <w:trPr>
          <w:trHeight w:val="1797"/>
          <w:jc w:val="center"/>
        </w:trPr>
        <w:tc>
          <w:tcPr>
            <w:tcW w:w="880" w:type="dxa"/>
            <w:vMerge/>
            <w:shd w:val="clear" w:color="auto" w:fill="FFFFFF"/>
            <w:vAlign w:val="center"/>
          </w:tcPr>
          <w:p w:rsidR="00D23CD8" w:rsidRDefault="00D23CD8" w:rsidP="00E068DD">
            <w:pPr>
              <w:spacing w:line="0" w:lineRule="atLeast"/>
              <w:jc w:val="center"/>
              <w:rPr>
                <w:rFonts w:ascii="Times New Roman" w:hAnsi="Times New Roman"/>
                <w:color w:val="000000"/>
                <w:kern w:val="0"/>
                <w:sz w:val="22"/>
                <w:szCs w:val="22"/>
              </w:rPr>
            </w:pPr>
          </w:p>
        </w:tc>
        <w:tc>
          <w:tcPr>
            <w:tcW w:w="511" w:type="dxa"/>
            <w:vMerge w:val="restart"/>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D23CD8" w:rsidRDefault="00D23CD8" w:rsidP="00E068D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3317"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5245"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23CD8" w:rsidTr="000D5739">
        <w:trPr>
          <w:trHeight w:val="1769"/>
          <w:jc w:val="center"/>
        </w:trPr>
        <w:tc>
          <w:tcPr>
            <w:tcW w:w="880" w:type="dxa"/>
            <w:vMerge/>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p>
        </w:tc>
        <w:tc>
          <w:tcPr>
            <w:tcW w:w="511" w:type="dxa"/>
            <w:vMerge/>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3317"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5245"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23CD8" w:rsidTr="000D5739">
        <w:trPr>
          <w:trHeight w:val="1917"/>
          <w:jc w:val="center"/>
        </w:trPr>
        <w:tc>
          <w:tcPr>
            <w:tcW w:w="880"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511"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3317"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5245"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23CD8" w:rsidTr="000D5739">
        <w:trPr>
          <w:trHeight w:val="1718"/>
          <w:jc w:val="center"/>
        </w:trPr>
        <w:tc>
          <w:tcPr>
            <w:tcW w:w="880" w:type="dxa"/>
            <w:vMerge w:val="restart"/>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511"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3317"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5245"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23CD8" w:rsidTr="000D5739">
        <w:trPr>
          <w:trHeight w:val="1506"/>
          <w:jc w:val="center"/>
        </w:trPr>
        <w:tc>
          <w:tcPr>
            <w:tcW w:w="880" w:type="dxa"/>
            <w:vMerge/>
            <w:shd w:val="clear" w:color="auto" w:fill="FFFFFF"/>
            <w:vAlign w:val="center"/>
          </w:tcPr>
          <w:p w:rsidR="00D23CD8" w:rsidRDefault="00D23CD8" w:rsidP="00E068DD">
            <w:pPr>
              <w:spacing w:line="0" w:lineRule="atLeast"/>
              <w:jc w:val="center"/>
              <w:rPr>
                <w:rFonts w:ascii="Times New Roman" w:hAnsi="Times New Roman"/>
                <w:color w:val="000000"/>
                <w:kern w:val="0"/>
                <w:sz w:val="22"/>
                <w:szCs w:val="22"/>
              </w:rPr>
            </w:pPr>
          </w:p>
        </w:tc>
        <w:tc>
          <w:tcPr>
            <w:tcW w:w="511" w:type="dxa"/>
            <w:shd w:val="clear" w:color="auto" w:fill="FFFFFF"/>
            <w:vAlign w:val="center"/>
          </w:tcPr>
          <w:p w:rsidR="00D23CD8" w:rsidRDefault="00D23CD8" w:rsidP="00E068D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3317"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5245"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23CD8" w:rsidTr="000D5739">
        <w:trPr>
          <w:trHeight w:val="1674"/>
          <w:jc w:val="center"/>
        </w:trPr>
        <w:tc>
          <w:tcPr>
            <w:tcW w:w="880" w:type="dxa"/>
            <w:vMerge/>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p>
        </w:tc>
        <w:tc>
          <w:tcPr>
            <w:tcW w:w="511"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3317"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5245"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D23CD8" w:rsidTr="000D5739">
        <w:trPr>
          <w:trHeight w:val="693"/>
          <w:jc w:val="center"/>
        </w:trPr>
        <w:tc>
          <w:tcPr>
            <w:tcW w:w="880" w:type="dxa"/>
            <w:vMerge w:val="restart"/>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511" w:type="dxa"/>
            <w:vMerge w:val="restart"/>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3317" w:type="dxa"/>
            <w:shd w:val="clear" w:color="auto" w:fill="FFFFFF"/>
            <w:vAlign w:val="center"/>
          </w:tcPr>
          <w:p w:rsidR="00D23CD8" w:rsidRDefault="00D23CD8" w:rsidP="00E068D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5245"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D23CD8" w:rsidTr="000D5739">
        <w:trPr>
          <w:trHeight w:val="929"/>
          <w:jc w:val="center"/>
        </w:trPr>
        <w:tc>
          <w:tcPr>
            <w:tcW w:w="880" w:type="dxa"/>
            <w:vMerge/>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p>
        </w:tc>
        <w:tc>
          <w:tcPr>
            <w:tcW w:w="511" w:type="dxa"/>
            <w:vMerge/>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3317"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5245"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D23CD8" w:rsidTr="000D5739">
        <w:trPr>
          <w:trHeight w:val="558"/>
          <w:jc w:val="center"/>
        </w:trPr>
        <w:tc>
          <w:tcPr>
            <w:tcW w:w="2525" w:type="dxa"/>
            <w:gridSpan w:val="3"/>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3317"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p>
        </w:tc>
        <w:tc>
          <w:tcPr>
            <w:tcW w:w="5245" w:type="dxa"/>
            <w:shd w:val="clear" w:color="auto" w:fill="FFFFFF"/>
            <w:vAlign w:val="center"/>
          </w:tcPr>
          <w:p w:rsidR="00D23CD8" w:rsidRDefault="00D23CD8" w:rsidP="00E068DD">
            <w:pPr>
              <w:widowControl/>
              <w:spacing w:line="0" w:lineRule="atLeast"/>
              <w:rPr>
                <w:rFonts w:ascii="Times New Roman" w:hAnsi="Times New Roman"/>
                <w:color w:val="000000"/>
                <w:kern w:val="0"/>
                <w:sz w:val="22"/>
                <w:szCs w:val="22"/>
              </w:rPr>
            </w:pPr>
          </w:p>
        </w:tc>
        <w:tc>
          <w:tcPr>
            <w:tcW w:w="935" w:type="dxa"/>
            <w:shd w:val="clear" w:color="auto" w:fill="FFFFFF"/>
            <w:vAlign w:val="center"/>
          </w:tcPr>
          <w:p w:rsidR="00D23CD8" w:rsidRDefault="00D23CD8" w:rsidP="00E068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96</w:t>
            </w:r>
          </w:p>
        </w:tc>
      </w:tr>
    </w:tbl>
    <w:p w:rsidR="00D23CD8" w:rsidRDefault="00D23CD8" w:rsidP="00D23CD8">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D23CD8" w:rsidRDefault="00D23CD8" w:rsidP="00D23CD8">
      <w:pPr>
        <w:spacing w:line="600" w:lineRule="exact"/>
        <w:rPr>
          <w:rFonts w:ascii="Times New Roman" w:hAnsi="Times New Roman"/>
          <w:bCs/>
          <w:sz w:val="32"/>
          <w:szCs w:val="32"/>
        </w:rPr>
        <w:sectPr w:rsidR="00D23CD8" w:rsidSect="005312D6">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p>
    <w:p w:rsidR="00BB7417" w:rsidRDefault="00BB7417">
      <w:pPr>
        <w:rPr>
          <w:rFonts w:ascii="仿宋" w:eastAsia="仿宋" w:hAnsi="仿宋" w:cs="仿宋"/>
          <w:sz w:val="32"/>
          <w:szCs w:val="32"/>
        </w:rPr>
      </w:pPr>
    </w:p>
    <w:p w:rsidR="00327C0B" w:rsidRDefault="00327C0B" w:rsidP="00623131">
      <w:pPr>
        <w:rPr>
          <w:rFonts w:ascii="仿宋" w:eastAsia="仿宋" w:hAnsi="仿宋" w:cs="仿宋"/>
          <w:sz w:val="32"/>
          <w:szCs w:val="32"/>
        </w:rPr>
      </w:pPr>
    </w:p>
    <w:sectPr w:rsidR="00327C0B" w:rsidSect="00327C0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8C3" w:rsidRDefault="00A768C3" w:rsidP="00327C0B">
      <w:r>
        <w:separator/>
      </w:r>
    </w:p>
  </w:endnote>
  <w:endnote w:type="continuationSeparator" w:id="0">
    <w:p w:rsidR="00A768C3" w:rsidRDefault="00A768C3" w:rsidP="00327C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C0B" w:rsidRDefault="00392CAF">
    <w:pPr>
      <w:pStyle w:val="a3"/>
    </w:pPr>
    <w:r>
      <w:pict>
        <v:shapetype id="_x0000_t202" coordsize="21600,21600" o:spt="202" path="m,l,21600r21600,l21600,xe">
          <v:stroke joinstyle="miter"/>
          <v:path gradientshapeok="t" o:connecttype="rect"/>
        </v:shapetype>
        <v:shape id="_x0000_s1026" type="#_x0000_t202" style="position:absolute;margin-left:199.55pt;margin-top:-7.5pt;width:15.45pt;height:25.7pt;z-index:251659264;mso-position-horizontal-relative:margin" o:gfxdata="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wXSebYAAAACgEAAA8AAAAAAAAAAQAgAAAAIgAAAGRycy9kb3ducmV2&#10;LnhtbFBLAQIUABQAAAAIAIdO4kDyEuZHNQIAAGEEAAAOAAAAAAAAAAEAIAAAACcBAABkcnMvZTJv&#10;RG9jLnhtbFBLBQYAAAAABgAGAFkBAADOBQAAAAA=&#10;" filled="f" stroked="f" strokeweight=".5pt">
          <v:textbox inset="0,0,0,0">
            <w:txbxContent>
              <w:p w:rsidR="00327C0B" w:rsidRDefault="00392CAF">
                <w:pPr>
                  <w:pStyle w:val="a3"/>
                  <w:rPr>
                    <w:sz w:val="28"/>
                    <w:szCs w:val="28"/>
                  </w:rPr>
                </w:pPr>
                <w:r>
                  <w:rPr>
                    <w:sz w:val="28"/>
                    <w:szCs w:val="28"/>
                  </w:rPr>
                  <w:fldChar w:fldCharType="begin"/>
                </w:r>
                <w:r w:rsidR="006E33F1">
                  <w:rPr>
                    <w:sz w:val="28"/>
                    <w:szCs w:val="28"/>
                  </w:rPr>
                  <w:instrText xml:space="preserve"> PAGE  \* MERGEFORMAT </w:instrText>
                </w:r>
                <w:r>
                  <w:rPr>
                    <w:sz w:val="28"/>
                    <w:szCs w:val="28"/>
                  </w:rPr>
                  <w:fldChar w:fldCharType="separate"/>
                </w:r>
                <w:r w:rsidR="005312D6">
                  <w:rPr>
                    <w:noProof/>
                    <w:sz w:val="28"/>
                    <w:szCs w:val="28"/>
                  </w:rPr>
                  <w:t>21</w:t>
                </w:r>
                <w:r>
                  <w:rPr>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8C3" w:rsidRDefault="00A768C3" w:rsidP="00327C0B">
      <w:r>
        <w:separator/>
      </w:r>
    </w:p>
  </w:footnote>
  <w:footnote w:type="continuationSeparator" w:id="0">
    <w:p w:rsidR="00A768C3" w:rsidRDefault="00A768C3" w:rsidP="00327C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proofState w:spelling="clean"/>
  <w:defaultTabStop w:val="420"/>
  <w:drawingGridHorizontalSpacing w:val="105"/>
  <w:drawingGridVerticalSpacing w:val="204"/>
  <w:displayHorizontalDrawingGridEvery w:val="2"/>
  <w:displayVerticalDrawingGridEvery w:val="2"/>
  <w:noPunctuationKerning/>
  <w:characterSpacingControl w:val="compressPunctuation"/>
  <w:hdrShapeDefaults>
    <o:shapedefaults v:ext="edit" spidmax="1741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605A740C"/>
    <w:rsid w:val="000D5739"/>
    <w:rsid w:val="00135347"/>
    <w:rsid w:val="00221606"/>
    <w:rsid w:val="002E5A43"/>
    <w:rsid w:val="00327C0B"/>
    <w:rsid w:val="00362BBF"/>
    <w:rsid w:val="00392CAF"/>
    <w:rsid w:val="00401FB7"/>
    <w:rsid w:val="005312D6"/>
    <w:rsid w:val="006141EB"/>
    <w:rsid w:val="00623131"/>
    <w:rsid w:val="00633AD7"/>
    <w:rsid w:val="006C7E21"/>
    <w:rsid w:val="006E33F1"/>
    <w:rsid w:val="00707FEA"/>
    <w:rsid w:val="007446ED"/>
    <w:rsid w:val="007E77DA"/>
    <w:rsid w:val="008720A2"/>
    <w:rsid w:val="009B2058"/>
    <w:rsid w:val="00A768C3"/>
    <w:rsid w:val="00A83F32"/>
    <w:rsid w:val="00BA223E"/>
    <w:rsid w:val="00BB7417"/>
    <w:rsid w:val="00D23CD8"/>
    <w:rsid w:val="00D57267"/>
    <w:rsid w:val="00DC4DB8"/>
    <w:rsid w:val="00EF005F"/>
    <w:rsid w:val="217F3D56"/>
    <w:rsid w:val="2BB30973"/>
    <w:rsid w:val="36617DAB"/>
    <w:rsid w:val="46AA0138"/>
    <w:rsid w:val="5B087E71"/>
    <w:rsid w:val="5E9440FB"/>
    <w:rsid w:val="605A740C"/>
    <w:rsid w:val="6EF607BA"/>
    <w:rsid w:val="6F3E5722"/>
    <w:rsid w:val="72A6271E"/>
    <w:rsid w:val="7A7F56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7C0B"/>
    <w:pPr>
      <w:widowControl w:val="0"/>
      <w:jc w:val="both"/>
    </w:pPr>
    <w:rPr>
      <w:rFonts w:asciiTheme="minorHAnsi" w:eastAsiaTheme="minorEastAsia" w:hAnsiTheme="minorHAnsi" w:cstheme="minorBidi"/>
      <w:kern w:val="2"/>
      <w:sz w:val="21"/>
      <w:szCs w:val="24"/>
    </w:rPr>
  </w:style>
  <w:style w:type="paragraph" w:styleId="2">
    <w:name w:val="heading 2"/>
    <w:basedOn w:val="a"/>
    <w:next w:val="a"/>
    <w:link w:val="2Char"/>
    <w:qFormat/>
    <w:rsid w:val="00D23CD8"/>
    <w:pPr>
      <w:keepNext/>
      <w:keepLines/>
      <w:spacing w:before="260" w:after="260" w:line="413" w:lineRule="auto"/>
      <w:outlineLvl w:val="1"/>
    </w:pPr>
    <w:rPr>
      <w:rFonts w:ascii="Arial" w:eastAsia="黑体" w:hAnsi="Arial"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27C0B"/>
    <w:pPr>
      <w:tabs>
        <w:tab w:val="center" w:pos="4153"/>
        <w:tab w:val="right" w:pos="8306"/>
      </w:tabs>
      <w:snapToGrid w:val="0"/>
      <w:jc w:val="left"/>
    </w:pPr>
    <w:rPr>
      <w:sz w:val="18"/>
    </w:rPr>
  </w:style>
  <w:style w:type="paragraph" w:styleId="a4">
    <w:name w:val="header"/>
    <w:basedOn w:val="a"/>
    <w:qFormat/>
    <w:rsid w:val="00327C0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327C0B"/>
    <w:pPr>
      <w:spacing w:beforeAutospacing="1" w:afterAutospacing="1"/>
      <w:jc w:val="left"/>
    </w:pPr>
    <w:rPr>
      <w:rFonts w:cs="Times New Roman"/>
      <w:kern w:val="0"/>
      <w:sz w:val="24"/>
    </w:rPr>
  </w:style>
  <w:style w:type="character" w:customStyle="1" w:styleId="font61">
    <w:name w:val="font61"/>
    <w:basedOn w:val="a0"/>
    <w:rsid w:val="00327C0B"/>
    <w:rPr>
      <w:rFonts w:ascii="仿宋_GB2312" w:eastAsia="仿宋_GB2312" w:cs="仿宋_GB2312" w:hint="default"/>
      <w:color w:val="000000"/>
      <w:sz w:val="18"/>
      <w:szCs w:val="18"/>
      <w:u w:val="none"/>
    </w:rPr>
  </w:style>
  <w:style w:type="character" w:customStyle="1" w:styleId="font71">
    <w:name w:val="font71"/>
    <w:basedOn w:val="a0"/>
    <w:qFormat/>
    <w:rsid w:val="00327C0B"/>
    <w:rPr>
      <w:rFonts w:ascii="仿宋_GB2312" w:eastAsia="仿宋_GB2312" w:cs="仿宋_GB2312" w:hint="default"/>
      <w:color w:val="000000"/>
      <w:sz w:val="18"/>
      <w:szCs w:val="18"/>
      <w:u w:val="none"/>
    </w:rPr>
  </w:style>
  <w:style w:type="character" w:customStyle="1" w:styleId="font41">
    <w:name w:val="font41"/>
    <w:basedOn w:val="a0"/>
    <w:qFormat/>
    <w:rsid w:val="00327C0B"/>
    <w:rPr>
      <w:rFonts w:ascii="宋体" w:eastAsia="宋体" w:hAnsi="宋体" w:cs="宋体" w:hint="eastAsia"/>
      <w:color w:val="000000"/>
      <w:sz w:val="20"/>
      <w:szCs w:val="20"/>
      <w:u w:val="none"/>
    </w:rPr>
  </w:style>
  <w:style w:type="character" w:customStyle="1" w:styleId="font31">
    <w:name w:val="font31"/>
    <w:basedOn w:val="a0"/>
    <w:qFormat/>
    <w:rsid w:val="00327C0B"/>
    <w:rPr>
      <w:rFonts w:ascii="宋体" w:eastAsia="宋体" w:hAnsi="宋体" w:cs="宋体" w:hint="eastAsia"/>
      <w:color w:val="000000"/>
      <w:sz w:val="20"/>
      <w:szCs w:val="20"/>
      <w:u w:val="none"/>
    </w:rPr>
  </w:style>
  <w:style w:type="character" w:customStyle="1" w:styleId="2Char">
    <w:name w:val="标题 2 Char"/>
    <w:basedOn w:val="a0"/>
    <w:link w:val="2"/>
    <w:rsid w:val="00D23CD8"/>
    <w:rPr>
      <w:rFonts w:ascii="Arial" w:eastAsia="黑体" w:hAnsi="Arial"/>
      <w:b/>
      <w:kern w:val="2"/>
      <w:sz w:val="32"/>
      <w:szCs w:val="24"/>
    </w:rPr>
  </w:style>
  <w:style w:type="paragraph" w:styleId="a6">
    <w:name w:val="Date"/>
    <w:basedOn w:val="a"/>
    <w:next w:val="a"/>
    <w:link w:val="Char"/>
    <w:rsid w:val="005312D6"/>
    <w:pPr>
      <w:ind w:leftChars="2500" w:left="100"/>
    </w:pPr>
  </w:style>
  <w:style w:type="character" w:customStyle="1" w:styleId="Char">
    <w:name w:val="日期 Char"/>
    <w:basedOn w:val="a0"/>
    <w:link w:val="a6"/>
    <w:rsid w:val="005312D6"/>
    <w:rPr>
      <w:rFonts w:asciiTheme="minorHAnsi" w:eastAsiaTheme="minorEastAsia" w:hAnsiTheme="minorHAnsi" w:cstheme="minorBidi"/>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21</Pages>
  <Words>1121</Words>
  <Characters>6394</Characters>
  <Application>Microsoft Office Word</Application>
  <DocSecurity>0</DocSecurity>
  <Lines>53</Lines>
  <Paragraphs>14</Paragraphs>
  <ScaleCrop>false</ScaleCrop>
  <Company/>
  <LinksUpToDate>false</LinksUpToDate>
  <CharactersWithSpaces>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dcterms:created xsi:type="dcterms:W3CDTF">2021-07-21T07:46:00Z</dcterms:created>
  <dcterms:modified xsi:type="dcterms:W3CDTF">2021-07-27T04:26:00Z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5B7A2A638CD748B8ADF02D1CE8B67D09</vt:lpwstr>
  </property>
</Properties>
</file>