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r>
        <w:rPr>
          <w:rFonts w:eastAsia="方正小标宋_GBK"/>
          <w:sz w:val="48"/>
          <w:szCs w:val="48"/>
        </w:rPr>
        <w:t>20</w:t>
      </w:r>
      <w:r>
        <w:rPr>
          <w:rFonts w:hint="eastAsia" w:eastAsia="方正小标宋_GBK"/>
          <w:sz w:val="48"/>
          <w:szCs w:val="48"/>
          <w:lang w:val="en-US" w:eastAsia="zh-CN"/>
        </w:rPr>
        <w:t>20</w:t>
      </w:r>
      <w:r>
        <w:rPr>
          <w:rFonts w:eastAsia="方正小标宋_GBK"/>
          <w:sz w:val="48"/>
          <w:szCs w:val="48"/>
        </w:rPr>
        <w:t>年度部门整体支出绩效自评报告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r>
        <w:rPr>
          <w:rFonts w:eastAsia="黑体"/>
          <w:sz w:val="44"/>
          <w:szCs w:val="44"/>
        </w:rPr>
        <w:t>单位名称（盖章）</w:t>
      </w:r>
    </w:p>
    <w:p>
      <w:pPr>
        <w:jc w:val="center"/>
        <w:rPr>
          <w:rFonts w:eastAsia="黑体"/>
          <w:sz w:val="32"/>
          <w:szCs w:val="32"/>
        </w:rPr>
      </w:pPr>
    </w:p>
    <w:p>
      <w:pPr>
        <w:jc w:val="center"/>
        <w:rPr>
          <w:rFonts w:hint="default" w:eastAsia="黑体"/>
          <w:sz w:val="32"/>
          <w:szCs w:val="32"/>
          <w:lang w:val="en-US" w:eastAsia="zh-CN"/>
        </w:rPr>
      </w:pPr>
      <w:r>
        <w:rPr>
          <w:rFonts w:hint="eastAsia" w:eastAsia="黑体"/>
          <w:sz w:val="32"/>
          <w:szCs w:val="32"/>
        </w:rPr>
        <w:t>中方县</w:t>
      </w:r>
      <w:r>
        <w:rPr>
          <w:rFonts w:hint="eastAsia" w:eastAsia="黑体"/>
          <w:sz w:val="32"/>
          <w:szCs w:val="32"/>
          <w:lang w:val="en-US" w:eastAsia="zh-CN"/>
        </w:rPr>
        <w:t>五龙溪水库管理站</w:t>
      </w:r>
    </w:p>
    <w:p>
      <w:pPr>
        <w:pStyle w:val="12"/>
        <w:widowControl/>
        <w:spacing w:line="600" w:lineRule="exact"/>
        <w:ind w:firstLine="640"/>
        <w:rPr>
          <w:rFonts w:hint="eastAsia" w:ascii="Times New Roman" w:hAnsi="Times New Roman" w:eastAsia="黑体"/>
          <w:sz w:val="32"/>
          <w:szCs w:val="32"/>
        </w:rPr>
      </w:pPr>
      <w:r>
        <w:rPr>
          <w:rFonts w:ascii="Times New Roman" w:hAnsi="Times New Roman" w:eastAsia="黑体"/>
          <w:sz w:val="32"/>
          <w:szCs w:val="32"/>
        </w:rPr>
        <w:br w:type="page"/>
      </w:r>
    </w:p>
    <w:p>
      <w:pPr>
        <w:pStyle w:val="12"/>
        <w:widowControl/>
        <w:spacing w:line="600" w:lineRule="exact"/>
        <w:ind w:firstLine="640"/>
        <w:rPr>
          <w:rFonts w:hint="eastAsia" w:asciiTheme="minorEastAsia" w:hAnsiTheme="minorEastAsia" w:eastAsiaTheme="minorEastAsia"/>
          <w:sz w:val="32"/>
          <w:szCs w:val="32"/>
        </w:rPr>
      </w:pPr>
      <w:r>
        <w:rPr>
          <w:rFonts w:hint="eastAsia" w:ascii="仿宋" w:hAnsi="仿宋" w:eastAsia="仿宋" w:cs="仿宋"/>
          <w:sz w:val="32"/>
          <w:szCs w:val="32"/>
          <w:shd w:val="clear" w:color="auto" w:fill="FFFFFF"/>
        </w:rPr>
        <w:t>按照中方县财政局文件</w:t>
      </w:r>
      <w:r>
        <w:rPr>
          <w:rFonts w:hint="eastAsia" w:ascii="仿宋" w:hAnsi="仿宋" w:eastAsia="仿宋" w:cs="仿宋"/>
          <w:sz w:val="32"/>
        </w:rPr>
        <w:t>中财绩〔2021〕38号</w:t>
      </w:r>
      <w:r>
        <w:rPr>
          <w:rFonts w:hint="eastAsia" w:ascii="仿宋" w:hAnsi="仿宋" w:eastAsia="仿宋" w:cs="仿宋"/>
          <w:sz w:val="32"/>
          <w:szCs w:val="32"/>
          <w:shd w:val="clear" w:color="auto" w:fill="FFFFFF"/>
        </w:rPr>
        <w:t>要求，我</w:t>
      </w:r>
      <w:r>
        <w:rPr>
          <w:rFonts w:hint="eastAsia" w:ascii="仿宋" w:hAnsi="仿宋" w:eastAsia="仿宋" w:cs="仿宋"/>
          <w:sz w:val="32"/>
          <w:szCs w:val="32"/>
          <w:shd w:val="clear" w:color="auto" w:fill="FFFFFF"/>
          <w:lang w:val="en-US" w:eastAsia="zh-CN"/>
        </w:rPr>
        <w:t>站</w:t>
      </w:r>
      <w:r>
        <w:rPr>
          <w:rFonts w:hint="eastAsia" w:ascii="仿宋" w:hAnsi="仿宋" w:eastAsia="仿宋" w:cs="仿宋"/>
          <w:sz w:val="32"/>
          <w:szCs w:val="32"/>
          <w:shd w:val="clear" w:color="auto" w:fill="FFFFFF"/>
        </w:rPr>
        <w:t>精心组织，安排相关课室，抽调专门力量，对</w:t>
      </w:r>
      <w:r>
        <w:rPr>
          <w:rFonts w:hint="eastAsia" w:ascii="仿宋" w:hAnsi="仿宋" w:eastAsia="仿宋" w:cs="仿宋"/>
          <w:sz w:val="32"/>
          <w:szCs w:val="32"/>
          <w:shd w:val="clear" w:color="auto" w:fill="FFFFFF"/>
          <w:lang w:val="en-US" w:eastAsia="zh-CN"/>
        </w:rPr>
        <w:t>2020</w:t>
      </w:r>
      <w:r>
        <w:rPr>
          <w:rFonts w:hint="eastAsia" w:ascii="仿宋" w:hAnsi="仿宋" w:eastAsia="仿宋" w:cs="仿宋"/>
          <w:sz w:val="32"/>
          <w:szCs w:val="32"/>
          <w:shd w:val="clear" w:color="auto" w:fill="FFFFFF"/>
        </w:rPr>
        <w:t>年度使用的全部财政性资金进行整体绩效评估。现将有关情况报告如下：</w:t>
      </w:r>
    </w:p>
    <w:p>
      <w:pPr>
        <w:pStyle w:val="12"/>
        <w:widowControl/>
        <w:spacing w:line="600" w:lineRule="exact"/>
        <w:ind w:firstLine="640"/>
        <w:rPr>
          <w:rFonts w:ascii="Times New Roman" w:hAnsi="Times New Roman" w:eastAsia="黑体"/>
          <w:bCs/>
          <w:color w:val="000000"/>
          <w:sz w:val="32"/>
          <w:szCs w:val="32"/>
        </w:rPr>
      </w:pPr>
      <w:r>
        <w:rPr>
          <w:rFonts w:ascii="Times New Roman" w:hAnsi="Times New Roman" w:eastAsia="黑体"/>
          <w:bCs/>
          <w:color w:val="000000"/>
          <w:sz w:val="32"/>
          <w:szCs w:val="32"/>
        </w:rPr>
        <w:t>一、单位基本情况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Cs/>
          <w:color w:val="000000"/>
          <w:sz w:val="32"/>
          <w:szCs w:val="32"/>
        </w:rPr>
      </w:pPr>
      <w:r>
        <w:rPr>
          <w:rFonts w:hint="eastAsia" w:ascii="黑体" w:hAnsi="仿宋_GB2312" w:eastAsia="黑体" w:cs="仿宋_GB2312"/>
          <w:color w:val="000000"/>
          <w:kern w:val="0"/>
          <w:sz w:val="32"/>
          <w:szCs w:val="32"/>
          <w:shd w:val="clear" w:color="auto" w:fill="FFFFFF"/>
        </w:rPr>
        <w:t xml:space="preserve">   </w:t>
      </w:r>
      <w:r>
        <w:rPr>
          <w:rFonts w:hint="eastAsia" w:ascii="黑体" w:hAnsi="黑体" w:eastAsia="黑体" w:cs="黑体"/>
          <w:bCs/>
          <w:color w:val="000000"/>
          <w:sz w:val="32"/>
          <w:szCs w:val="32"/>
        </w:rPr>
        <w:t>一、单位概况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（一）单位基本情况。</w:t>
      </w:r>
    </w:p>
    <w:p>
      <w:pPr>
        <w:widowControl/>
        <w:spacing w:line="600" w:lineRule="exact"/>
        <w:ind w:firstLine="640" w:firstLineChars="200"/>
        <w:rPr>
          <w:rFonts w:hint="eastAsia" w:ascii="Times New Roman" w:hAnsi="Times New Roman" w:eastAsia="仿宋_GB2312" w:cs="Times New Roman"/>
          <w:kern w:val="0"/>
          <w:sz w:val="32"/>
          <w:szCs w:val="32"/>
          <w:lang w:eastAsia="zh-CN"/>
        </w:rPr>
      </w:pPr>
      <w:r>
        <w:rPr>
          <w:rFonts w:hint="eastAsia" w:ascii="仿宋_GB2312" w:hAnsi="宋体" w:eastAsia="仿宋_GB2312" w:cs="仿宋_GB2312"/>
          <w:i w:val="0"/>
          <w:caps w:val="0"/>
          <w:color w:val="333333"/>
          <w:spacing w:val="0"/>
          <w:sz w:val="32"/>
          <w:szCs w:val="32"/>
          <w:shd w:val="clear" w:color="auto" w:fill="FFFFFF"/>
        </w:rPr>
        <w:t>中方县五龙溪水库管理站</w:t>
      </w:r>
      <w:r>
        <w:rPr>
          <w:rFonts w:hint="eastAsia" w:ascii="仿宋_GB2312" w:hAnsi="宋体" w:eastAsia="仿宋_GB2312" w:cs="仿宋_GB2312"/>
          <w:i w:val="0"/>
          <w:caps w:val="0"/>
          <w:color w:val="333333"/>
          <w:spacing w:val="0"/>
          <w:sz w:val="32"/>
          <w:szCs w:val="32"/>
          <w:shd w:val="clear" w:color="auto" w:fill="FFFFFF"/>
          <w:lang w:eastAsia="zh-CN"/>
        </w:rPr>
        <w:t>主要管理水库</w:t>
      </w:r>
      <w:r>
        <w:rPr>
          <w:rFonts w:ascii="仿宋_GB2312" w:hAnsi="宋体" w:eastAsia="仿宋_GB2312" w:cs="仿宋_GB2312"/>
          <w:i w:val="0"/>
          <w:caps w:val="0"/>
          <w:color w:val="333333"/>
          <w:spacing w:val="0"/>
          <w:sz w:val="32"/>
          <w:szCs w:val="32"/>
          <w:shd w:val="clear" w:color="auto" w:fill="FFFFFF"/>
        </w:rPr>
        <w:t>，为农田灌溉提供服务。水库管理、农田灌溉供水、防洪保安、发电</w:t>
      </w:r>
      <w:r>
        <w:rPr>
          <w:rFonts w:hint="eastAsia" w:ascii="仿宋_GB2312" w:hAnsi="宋体" w:eastAsia="仿宋_GB2312" w:cs="仿宋_GB2312"/>
          <w:i w:val="0"/>
          <w:caps w:val="0"/>
          <w:color w:val="333333"/>
          <w:spacing w:val="0"/>
          <w:sz w:val="32"/>
          <w:szCs w:val="32"/>
          <w:shd w:val="clear" w:color="auto" w:fill="FFFFFF"/>
          <w:lang w:eastAsia="zh-CN"/>
        </w:rPr>
        <w:t>。</w:t>
      </w:r>
    </w:p>
    <w:p>
      <w:pPr>
        <w:widowControl/>
        <w:spacing w:line="600" w:lineRule="exact"/>
        <w:ind w:firstLine="640" w:firstLineChars="200"/>
        <w:rPr>
          <w:rFonts w:hint="eastAsia" w:ascii="Times New Roman" w:hAnsi="Times New Roman" w:eastAsia="仿宋_GB2312" w:cs="Times New Roman"/>
          <w:bCs/>
          <w:kern w:val="0"/>
          <w:sz w:val="32"/>
          <w:szCs w:val="32"/>
          <w:lang w:eastAsia="zh-CN"/>
        </w:rPr>
      </w:pPr>
      <w:r>
        <w:rPr>
          <w:rFonts w:hint="eastAsia" w:ascii="Times New Roman" w:hAnsi="Times New Roman" w:eastAsia="仿宋_GB2312" w:cs="Times New Roman"/>
          <w:bCs/>
          <w:kern w:val="0"/>
          <w:sz w:val="32"/>
          <w:szCs w:val="32"/>
        </w:rPr>
        <w:t>中方县五龙溪水库管理站</w:t>
      </w:r>
      <w:r>
        <w:rPr>
          <w:rFonts w:hint="eastAsia" w:ascii="Times New Roman" w:hAnsi="Times New Roman" w:eastAsia="仿宋_GB2312" w:cs="Times New Roman"/>
          <w:bCs/>
          <w:kern w:val="0"/>
          <w:sz w:val="32"/>
          <w:szCs w:val="32"/>
          <w:lang w:eastAsia="zh-CN"/>
        </w:rPr>
        <w:t>为副科级自收自支事业单位。内设：办公室、电力股、</w:t>
      </w:r>
      <w:r>
        <w:rPr>
          <w:rFonts w:hint="eastAsia" w:eastAsia="仿宋_GB2312" w:cs="Times New Roman"/>
          <w:bCs/>
          <w:kern w:val="0"/>
          <w:sz w:val="32"/>
          <w:szCs w:val="32"/>
          <w:lang w:eastAsia="zh-CN"/>
        </w:rPr>
        <w:t>水利</w:t>
      </w:r>
      <w:r>
        <w:rPr>
          <w:rFonts w:hint="eastAsia" w:ascii="Times New Roman" w:hAnsi="Times New Roman" w:eastAsia="仿宋_GB2312" w:cs="Times New Roman"/>
          <w:bCs/>
          <w:kern w:val="0"/>
          <w:sz w:val="32"/>
          <w:szCs w:val="32"/>
          <w:lang w:eastAsia="zh-CN"/>
        </w:rPr>
        <w:t>股等</w:t>
      </w:r>
      <w:r>
        <w:rPr>
          <w:rFonts w:hint="eastAsia" w:ascii="Times New Roman" w:hAnsi="Times New Roman" w:eastAsia="仿宋_GB2312" w:cs="Times New Roman"/>
          <w:bCs/>
          <w:kern w:val="0"/>
          <w:sz w:val="32"/>
          <w:szCs w:val="32"/>
          <w:lang w:val="en-US" w:eastAsia="zh-CN"/>
        </w:rPr>
        <w:t>3个股室</w:t>
      </w:r>
      <w:r>
        <w:rPr>
          <w:rFonts w:hint="eastAsia" w:ascii="Times New Roman" w:hAnsi="Times New Roman" w:eastAsia="仿宋_GB2312" w:cs="Times New Roman"/>
          <w:bCs/>
          <w:kern w:val="0"/>
          <w:sz w:val="32"/>
          <w:szCs w:val="32"/>
          <w:lang w:eastAsia="zh-CN"/>
        </w:rPr>
        <w:t>。</w:t>
      </w:r>
    </w:p>
    <w:p>
      <w:pPr>
        <w:widowControl/>
        <w:spacing w:line="600" w:lineRule="exact"/>
        <w:ind w:firstLine="640" w:firstLineChars="200"/>
        <w:rPr>
          <w:rFonts w:hint="eastAsia" w:ascii="Times New Roman" w:hAnsi="Times New Roman" w:eastAsia="仿宋_GB2312" w:cs="Times New Roman"/>
          <w:bCs/>
          <w:kern w:val="0"/>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二</w:t>
      </w:r>
      <w:r>
        <w:rPr>
          <w:rFonts w:hint="eastAsia" w:ascii="仿宋_GB2312" w:eastAsia="仿宋_GB2312"/>
          <w:sz w:val="32"/>
          <w:szCs w:val="32"/>
          <w:lang w:eastAsia="zh-CN"/>
        </w:rPr>
        <w:t>）水库大坝、电站及渠道维修养护</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三</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核定编制</w:t>
      </w:r>
      <w:r>
        <w:rPr>
          <w:rFonts w:hint="eastAsia" w:ascii="仿宋_GB2312" w:hAnsi="仿宋_GB2312" w:eastAsia="仿宋_GB2312" w:cs="仿宋_GB2312"/>
          <w:color w:val="000000"/>
          <w:sz w:val="32"/>
          <w:szCs w:val="32"/>
          <w:lang w:val="en-US" w:eastAsia="zh-CN"/>
        </w:rPr>
        <w:t>37人，事业编制27人,自筹编10个。实有在职人员23人，退休14人，自收自支退休6人，在职自收自支6人</w:t>
      </w:r>
      <w:r>
        <w:rPr>
          <w:rFonts w:hint="eastAsia" w:ascii="仿宋_GB2312" w:hAnsi="仿宋_GB2312" w:eastAsia="仿宋_GB2312" w:cs="仿宋_GB2312"/>
          <w:color w:val="000000"/>
          <w:sz w:val="32"/>
          <w:szCs w:val="32"/>
        </w:rPr>
        <w:t>。</w:t>
      </w:r>
    </w:p>
    <w:p>
      <w:pPr>
        <w:spacing w:line="560" w:lineRule="exact"/>
        <w:ind w:firstLine="640" w:firstLineChars="200"/>
        <w:rPr>
          <w:rFonts w:eastAsia="黑体"/>
          <w:bCs/>
          <w:color w:val="000000"/>
          <w:sz w:val="32"/>
          <w:szCs w:val="32"/>
        </w:rPr>
      </w:pPr>
      <w:r>
        <w:rPr>
          <w:rFonts w:eastAsia="黑体"/>
          <w:bCs/>
          <w:color w:val="000000"/>
          <w:sz w:val="32"/>
          <w:szCs w:val="32"/>
        </w:rPr>
        <w:t>二、部门整体支出管理及使用情况</w:t>
      </w:r>
    </w:p>
    <w:p>
      <w:pPr>
        <w:spacing w:line="560" w:lineRule="exact"/>
        <w:ind w:firstLine="640" w:firstLineChars="200"/>
        <w:rPr>
          <w:rFonts w:ascii="宋体" w:hAnsi="宋体"/>
          <w:bCs/>
          <w:color w:val="000000"/>
          <w:sz w:val="32"/>
          <w:szCs w:val="32"/>
        </w:rPr>
      </w:pPr>
      <w:r>
        <w:rPr>
          <w:rFonts w:hint="eastAsia" w:ascii="宋体" w:hAnsi="宋体"/>
          <w:bCs/>
          <w:color w:val="000000"/>
          <w:sz w:val="32"/>
          <w:szCs w:val="32"/>
        </w:rPr>
        <w:t>20</w:t>
      </w:r>
      <w:r>
        <w:rPr>
          <w:rFonts w:hint="eastAsia" w:ascii="宋体" w:hAnsi="宋体"/>
          <w:bCs/>
          <w:color w:val="000000"/>
          <w:sz w:val="32"/>
          <w:szCs w:val="32"/>
          <w:lang w:val="en-US" w:eastAsia="zh-CN"/>
        </w:rPr>
        <w:t>20</w:t>
      </w:r>
      <w:r>
        <w:rPr>
          <w:rFonts w:hint="eastAsia" w:ascii="宋体" w:hAnsi="宋体"/>
          <w:bCs/>
          <w:color w:val="000000"/>
          <w:sz w:val="32"/>
          <w:szCs w:val="32"/>
        </w:rPr>
        <w:t>预算总支出</w:t>
      </w:r>
      <w:r>
        <w:rPr>
          <w:rFonts w:hint="eastAsia" w:ascii="宋体" w:hAnsi="宋体"/>
          <w:bCs/>
          <w:color w:val="000000"/>
          <w:sz w:val="32"/>
          <w:szCs w:val="32"/>
          <w:lang w:val="en-US" w:eastAsia="zh-CN"/>
        </w:rPr>
        <w:t>304.47</w:t>
      </w:r>
      <w:r>
        <w:rPr>
          <w:rFonts w:hint="eastAsia" w:ascii="宋体" w:hAnsi="宋体"/>
          <w:bCs/>
          <w:color w:val="000000"/>
          <w:sz w:val="32"/>
          <w:szCs w:val="32"/>
        </w:rPr>
        <w:t>万元（基本支出</w:t>
      </w:r>
      <w:r>
        <w:rPr>
          <w:rFonts w:hint="eastAsia" w:ascii="宋体" w:hAnsi="宋体"/>
          <w:bCs/>
          <w:color w:val="000000"/>
          <w:sz w:val="32"/>
          <w:szCs w:val="32"/>
          <w:lang w:val="en-US" w:eastAsia="zh-CN"/>
        </w:rPr>
        <w:t>304.47</w:t>
      </w:r>
      <w:r>
        <w:rPr>
          <w:rFonts w:hint="eastAsia" w:ascii="宋体" w:hAnsi="宋体"/>
          <w:bCs/>
          <w:color w:val="000000"/>
          <w:sz w:val="32"/>
          <w:szCs w:val="32"/>
        </w:rPr>
        <w:t>万元），20</w:t>
      </w:r>
      <w:r>
        <w:rPr>
          <w:rFonts w:hint="eastAsia" w:ascii="宋体" w:hAnsi="宋体"/>
          <w:bCs/>
          <w:color w:val="000000"/>
          <w:sz w:val="32"/>
          <w:szCs w:val="32"/>
          <w:lang w:val="en-US" w:eastAsia="zh-CN"/>
        </w:rPr>
        <w:t>20</w:t>
      </w:r>
      <w:r>
        <w:rPr>
          <w:rFonts w:hint="eastAsia" w:ascii="宋体" w:hAnsi="宋体"/>
          <w:bCs/>
          <w:color w:val="000000"/>
          <w:sz w:val="32"/>
          <w:szCs w:val="32"/>
        </w:rPr>
        <w:t>年决算总支出</w:t>
      </w:r>
      <w:r>
        <w:rPr>
          <w:rFonts w:hint="eastAsia" w:ascii="宋体" w:hAnsi="宋体"/>
          <w:bCs/>
          <w:color w:val="000000"/>
          <w:sz w:val="32"/>
          <w:szCs w:val="32"/>
          <w:lang w:val="en-US" w:eastAsia="zh-CN"/>
        </w:rPr>
        <w:t>328.09</w:t>
      </w:r>
      <w:r>
        <w:rPr>
          <w:rFonts w:hint="eastAsia" w:ascii="宋体" w:hAnsi="宋体"/>
          <w:bCs/>
          <w:color w:val="000000"/>
          <w:sz w:val="32"/>
          <w:szCs w:val="32"/>
        </w:rPr>
        <w:t>万元（基本支出</w:t>
      </w:r>
      <w:r>
        <w:rPr>
          <w:rFonts w:hint="eastAsia" w:ascii="宋体" w:hAnsi="宋体"/>
          <w:bCs/>
          <w:color w:val="000000"/>
          <w:sz w:val="32"/>
          <w:szCs w:val="32"/>
          <w:lang w:val="en-US" w:eastAsia="zh-CN"/>
        </w:rPr>
        <w:t>328.09</w:t>
      </w:r>
      <w:r>
        <w:rPr>
          <w:rFonts w:hint="eastAsia" w:ascii="宋体" w:hAnsi="宋体"/>
          <w:bCs/>
          <w:color w:val="000000"/>
          <w:sz w:val="32"/>
          <w:szCs w:val="32"/>
        </w:rPr>
        <w:t>万元）。</w:t>
      </w:r>
    </w:p>
    <w:p>
      <w:pPr>
        <w:spacing w:line="560" w:lineRule="exact"/>
        <w:ind w:firstLine="640" w:firstLineChars="200"/>
        <w:rPr>
          <w:rFonts w:ascii="宋体" w:hAnsi="宋体"/>
          <w:bCs/>
          <w:color w:val="000000"/>
          <w:sz w:val="32"/>
          <w:szCs w:val="32"/>
        </w:rPr>
      </w:pPr>
      <w:r>
        <w:rPr>
          <w:rFonts w:ascii="宋体" w:hAnsi="宋体"/>
          <w:bCs/>
          <w:color w:val="000000"/>
          <w:sz w:val="32"/>
          <w:szCs w:val="32"/>
        </w:rPr>
        <w:t>（一）基本支出</w:t>
      </w:r>
    </w:p>
    <w:p>
      <w:pPr>
        <w:pStyle w:val="3"/>
        <w:tabs>
          <w:tab w:val="left" w:pos="3800"/>
        </w:tabs>
        <w:spacing w:line="360" w:lineRule="auto"/>
        <w:ind w:left="0" w:firstLine="480" w:firstLineChars="150"/>
        <w:rPr>
          <w:rFonts w:ascii="宋体" w:hAnsi="宋体" w:eastAsia="宋体" w:cs="仿宋_GB2312"/>
          <w:szCs w:val="32"/>
        </w:rPr>
      </w:pPr>
      <w:r>
        <w:rPr>
          <w:rFonts w:hint="eastAsia" w:ascii="宋体" w:hAnsi="宋体" w:eastAsia="宋体" w:cs="仿宋_GB2312"/>
          <w:szCs w:val="32"/>
        </w:rPr>
        <w:t>20</w:t>
      </w:r>
      <w:r>
        <w:rPr>
          <w:rFonts w:hint="eastAsia" w:ascii="宋体" w:hAnsi="宋体" w:eastAsia="宋体" w:cs="仿宋_GB2312"/>
          <w:szCs w:val="32"/>
          <w:lang w:val="en-US" w:eastAsia="zh-CN"/>
        </w:rPr>
        <w:t>20</w:t>
      </w:r>
      <w:r>
        <w:rPr>
          <w:rFonts w:hint="eastAsia" w:ascii="宋体" w:hAnsi="宋体" w:eastAsia="宋体" w:cs="仿宋_GB2312"/>
          <w:szCs w:val="32"/>
        </w:rPr>
        <w:t>年预算基本支出</w:t>
      </w:r>
      <w:r>
        <w:rPr>
          <w:rFonts w:hint="eastAsia" w:ascii="宋体" w:hAnsi="宋体" w:eastAsia="宋体" w:cs="仿宋_GB2312"/>
          <w:szCs w:val="32"/>
          <w:lang w:val="en-US" w:eastAsia="zh-CN"/>
        </w:rPr>
        <w:t>304.47</w:t>
      </w:r>
      <w:r>
        <w:rPr>
          <w:rFonts w:hint="eastAsia" w:ascii="宋体" w:hAnsi="宋体" w:eastAsia="宋体" w:cs="仿宋_GB2312"/>
          <w:bCs/>
          <w:szCs w:val="32"/>
        </w:rPr>
        <w:t>万元</w:t>
      </w:r>
      <w:r>
        <w:rPr>
          <w:rFonts w:hint="eastAsia" w:ascii="宋体" w:hAnsi="宋体" w:eastAsia="宋体" w:cs="仿宋_GB2312"/>
          <w:szCs w:val="32"/>
        </w:rPr>
        <w:t xml:space="preserve">，其中工资福利支出 </w:t>
      </w:r>
      <w:r>
        <w:rPr>
          <w:rFonts w:hint="eastAsia" w:ascii="宋体" w:hAnsi="宋体" w:eastAsia="宋体" w:cs="仿宋_GB2312"/>
          <w:szCs w:val="32"/>
          <w:lang w:val="en-US" w:eastAsia="zh-CN"/>
        </w:rPr>
        <w:t>260.43</w:t>
      </w:r>
      <w:r>
        <w:rPr>
          <w:rFonts w:hint="eastAsia" w:ascii="宋体" w:hAnsi="宋体" w:eastAsia="宋体" w:cs="仿宋_GB2312"/>
          <w:szCs w:val="32"/>
        </w:rPr>
        <w:t>万元，商品和服务支出</w:t>
      </w:r>
      <w:r>
        <w:rPr>
          <w:rFonts w:hint="eastAsia" w:ascii="宋体" w:hAnsi="宋体" w:eastAsia="宋体" w:cs="仿宋_GB2312"/>
          <w:szCs w:val="32"/>
          <w:lang w:val="en-US" w:eastAsia="zh-CN"/>
        </w:rPr>
        <w:t>30.04</w:t>
      </w:r>
      <w:r>
        <w:rPr>
          <w:rFonts w:hint="eastAsia" w:ascii="宋体" w:hAnsi="宋体" w:eastAsia="宋体" w:cs="仿宋_GB2312"/>
          <w:szCs w:val="32"/>
        </w:rPr>
        <w:t>万元，对个人和家庭的补助支出1</w:t>
      </w:r>
      <w:r>
        <w:rPr>
          <w:rFonts w:hint="eastAsia" w:ascii="宋体" w:hAnsi="宋体" w:eastAsia="宋体" w:cs="仿宋_GB2312"/>
          <w:szCs w:val="32"/>
          <w:lang w:val="en-US" w:eastAsia="zh-CN"/>
        </w:rPr>
        <w:t>4</w:t>
      </w:r>
      <w:r>
        <w:rPr>
          <w:rFonts w:hint="eastAsia" w:ascii="宋体" w:hAnsi="宋体" w:eastAsia="宋体" w:cs="仿宋_GB2312"/>
          <w:szCs w:val="32"/>
        </w:rPr>
        <w:t>万元。</w:t>
      </w:r>
    </w:p>
    <w:p>
      <w:pPr>
        <w:pStyle w:val="3"/>
        <w:tabs>
          <w:tab w:val="left" w:pos="3800"/>
        </w:tabs>
        <w:spacing w:line="360" w:lineRule="auto"/>
        <w:ind w:left="0" w:firstLine="480" w:firstLineChars="150"/>
        <w:rPr>
          <w:rFonts w:ascii="宋体" w:hAnsi="宋体" w:eastAsia="宋体" w:cs="仿宋_GB2312"/>
          <w:szCs w:val="32"/>
        </w:rPr>
      </w:pPr>
      <w:r>
        <w:rPr>
          <w:rFonts w:hint="eastAsia" w:ascii="宋体" w:hAnsi="宋体" w:eastAsia="宋体" w:cs="仿宋_GB2312"/>
          <w:szCs w:val="32"/>
        </w:rPr>
        <w:t>20</w:t>
      </w:r>
      <w:r>
        <w:rPr>
          <w:rFonts w:hint="eastAsia" w:ascii="宋体" w:hAnsi="宋体" w:eastAsia="宋体" w:cs="仿宋_GB2312"/>
          <w:szCs w:val="32"/>
          <w:lang w:val="en-US" w:eastAsia="zh-CN"/>
        </w:rPr>
        <w:t>20</w:t>
      </w:r>
      <w:r>
        <w:rPr>
          <w:rFonts w:hint="eastAsia" w:ascii="宋体" w:hAnsi="宋体" w:eastAsia="宋体" w:cs="仿宋_GB2312"/>
          <w:szCs w:val="32"/>
        </w:rPr>
        <w:t>年决算基本支出</w:t>
      </w:r>
      <w:r>
        <w:rPr>
          <w:rFonts w:hint="eastAsia" w:ascii="宋体" w:hAnsi="宋体" w:eastAsia="宋体" w:cs="仿宋_GB2312"/>
          <w:szCs w:val="32"/>
          <w:lang w:val="en-US" w:eastAsia="zh-CN"/>
        </w:rPr>
        <w:t>328.09</w:t>
      </w:r>
      <w:r>
        <w:rPr>
          <w:rFonts w:hint="eastAsia" w:ascii="宋体" w:hAnsi="宋体" w:eastAsia="宋体" w:cs="仿宋_GB2312"/>
          <w:bCs/>
          <w:szCs w:val="32"/>
        </w:rPr>
        <w:t>万元</w:t>
      </w:r>
      <w:r>
        <w:rPr>
          <w:rFonts w:hint="eastAsia" w:ascii="宋体" w:hAnsi="宋体" w:eastAsia="宋体" w:cs="仿宋_GB2312"/>
          <w:szCs w:val="32"/>
        </w:rPr>
        <w:t>，其中工资福利支出</w:t>
      </w:r>
      <w:r>
        <w:rPr>
          <w:rFonts w:hint="eastAsia" w:ascii="宋体" w:hAnsi="宋体" w:eastAsia="宋体" w:cs="仿宋_GB2312"/>
          <w:szCs w:val="32"/>
          <w:lang w:val="en-US" w:eastAsia="zh-CN"/>
        </w:rPr>
        <w:t>282.09</w:t>
      </w:r>
      <w:r>
        <w:rPr>
          <w:rFonts w:hint="eastAsia" w:ascii="宋体" w:hAnsi="宋体" w:eastAsia="宋体" w:cs="仿宋_GB2312"/>
          <w:szCs w:val="32"/>
        </w:rPr>
        <w:t>万元，商品和服务支出</w:t>
      </w:r>
      <w:r>
        <w:rPr>
          <w:rFonts w:hint="eastAsia" w:ascii="宋体" w:hAnsi="宋体" w:eastAsia="宋体" w:cs="仿宋_GB2312"/>
          <w:szCs w:val="32"/>
          <w:lang w:val="en-US" w:eastAsia="zh-CN"/>
        </w:rPr>
        <w:t>20.74</w:t>
      </w:r>
      <w:r>
        <w:rPr>
          <w:rFonts w:hint="eastAsia" w:ascii="宋体" w:hAnsi="宋体" w:eastAsia="宋体" w:cs="仿宋_GB2312"/>
          <w:szCs w:val="32"/>
        </w:rPr>
        <w:t>万元，对个人和家庭的补助支出</w:t>
      </w:r>
      <w:r>
        <w:rPr>
          <w:rFonts w:hint="eastAsia" w:ascii="宋体" w:hAnsi="宋体" w:eastAsia="宋体" w:cs="仿宋_GB2312"/>
          <w:szCs w:val="32"/>
          <w:lang w:val="en-US" w:eastAsia="zh-CN"/>
        </w:rPr>
        <w:t>25.26</w:t>
      </w:r>
      <w:r>
        <w:rPr>
          <w:rFonts w:hint="eastAsia" w:ascii="宋体" w:hAnsi="宋体" w:eastAsia="宋体" w:cs="仿宋_GB2312"/>
          <w:szCs w:val="32"/>
        </w:rPr>
        <w:t>万元。</w:t>
      </w:r>
    </w:p>
    <w:p>
      <w:pPr>
        <w:widowControl/>
        <w:spacing w:line="360" w:lineRule="auto"/>
        <w:ind w:firstLine="480" w:firstLineChars="150"/>
        <w:rPr>
          <w:rFonts w:ascii="宋体" w:hAnsi="宋体" w:cs="仿宋_GB2312"/>
          <w:sz w:val="32"/>
          <w:szCs w:val="32"/>
        </w:rPr>
      </w:pPr>
      <w:r>
        <w:rPr>
          <w:rFonts w:hint="eastAsia" w:ascii="宋体" w:hAnsi="宋体"/>
          <w:sz w:val="32"/>
          <w:szCs w:val="32"/>
        </w:rPr>
        <w:t>中方县</w:t>
      </w:r>
      <w:r>
        <w:rPr>
          <w:rFonts w:hint="eastAsia" w:ascii="宋体" w:hAnsi="宋体"/>
          <w:sz w:val="32"/>
          <w:szCs w:val="32"/>
          <w:lang w:val="en-US" w:eastAsia="zh-CN"/>
        </w:rPr>
        <w:t>五龙溪水库管理站2020</w:t>
      </w:r>
      <w:r>
        <w:rPr>
          <w:rFonts w:hint="eastAsia" w:ascii="宋体" w:hAnsi="宋体"/>
          <w:sz w:val="32"/>
          <w:szCs w:val="32"/>
        </w:rPr>
        <w:t>年预算执行：</w:t>
      </w:r>
      <w:r>
        <w:rPr>
          <w:rFonts w:hint="eastAsia" w:ascii="宋体" w:hAnsi="宋体"/>
          <w:sz w:val="32"/>
          <w:szCs w:val="32"/>
          <w:lang w:val="en-US" w:eastAsia="zh-CN"/>
        </w:rPr>
        <w:t>2020</w:t>
      </w:r>
      <w:r>
        <w:rPr>
          <w:rFonts w:hint="eastAsia" w:ascii="宋体" w:hAnsi="宋体"/>
          <w:sz w:val="32"/>
          <w:szCs w:val="32"/>
        </w:rPr>
        <w:t>年预算管理：</w:t>
      </w:r>
      <w:r>
        <w:rPr>
          <w:rFonts w:hint="eastAsia" w:ascii="宋体" w:hAnsi="宋体"/>
          <w:sz w:val="32"/>
          <w:szCs w:val="32"/>
          <w:lang w:val="en-US" w:eastAsia="zh-CN"/>
        </w:rPr>
        <w:t>2020</w:t>
      </w:r>
      <w:r>
        <w:rPr>
          <w:rFonts w:hint="eastAsia" w:ascii="宋体" w:hAnsi="宋体"/>
          <w:sz w:val="32"/>
          <w:szCs w:val="32"/>
        </w:rPr>
        <w:t>年公用经费预算</w:t>
      </w:r>
      <w:r>
        <w:rPr>
          <w:rFonts w:hint="eastAsia" w:ascii="宋体" w:hAnsi="宋体"/>
          <w:sz w:val="32"/>
          <w:szCs w:val="32"/>
          <w:lang w:val="en-US" w:eastAsia="zh-CN"/>
        </w:rPr>
        <w:t>0</w:t>
      </w:r>
      <w:r>
        <w:rPr>
          <w:rFonts w:hint="eastAsia" w:ascii="宋体" w:hAnsi="宋体"/>
          <w:sz w:val="32"/>
          <w:szCs w:val="32"/>
        </w:rPr>
        <w:t>万元，公用经费决算</w:t>
      </w:r>
      <w:r>
        <w:rPr>
          <w:rFonts w:hint="eastAsia" w:ascii="宋体" w:hAnsi="宋体"/>
          <w:sz w:val="32"/>
          <w:szCs w:val="32"/>
          <w:lang w:val="en-US" w:eastAsia="zh-CN"/>
        </w:rPr>
        <w:t>0</w:t>
      </w:r>
      <w:r>
        <w:rPr>
          <w:rFonts w:hint="eastAsia" w:ascii="宋体" w:hAnsi="宋体"/>
          <w:sz w:val="32"/>
          <w:szCs w:val="32"/>
        </w:rPr>
        <w:t>万元，控制率</w:t>
      </w:r>
      <w:r>
        <w:rPr>
          <w:rFonts w:hint="eastAsia" w:ascii="宋体" w:hAnsi="宋体"/>
          <w:sz w:val="32"/>
          <w:szCs w:val="32"/>
          <w:lang w:val="en-US" w:eastAsia="zh-CN"/>
        </w:rPr>
        <w:t>100</w:t>
      </w:r>
      <w:r>
        <w:rPr>
          <w:rFonts w:hint="eastAsia" w:ascii="宋体" w:hAnsi="宋体"/>
          <w:sz w:val="32"/>
          <w:szCs w:val="32"/>
        </w:rPr>
        <w:t>%；20</w:t>
      </w:r>
      <w:r>
        <w:rPr>
          <w:rFonts w:hint="eastAsia" w:ascii="宋体" w:hAnsi="宋体"/>
          <w:sz w:val="32"/>
          <w:szCs w:val="32"/>
          <w:lang w:val="en-US" w:eastAsia="zh-CN"/>
        </w:rPr>
        <w:t>20</w:t>
      </w:r>
      <w:r>
        <w:rPr>
          <w:rFonts w:hint="eastAsia" w:ascii="宋体" w:hAnsi="宋体"/>
          <w:sz w:val="32"/>
          <w:szCs w:val="32"/>
        </w:rPr>
        <w:t>年“三公经费”预算</w:t>
      </w:r>
      <w:r>
        <w:rPr>
          <w:rFonts w:hint="eastAsia" w:ascii="宋体" w:hAnsi="宋体"/>
          <w:sz w:val="32"/>
          <w:szCs w:val="32"/>
          <w:lang w:val="en-US" w:eastAsia="zh-CN"/>
        </w:rPr>
        <w:t>0</w:t>
      </w:r>
      <w:r>
        <w:rPr>
          <w:rFonts w:hint="eastAsia" w:ascii="宋体" w:hAnsi="宋体"/>
          <w:sz w:val="32"/>
          <w:szCs w:val="32"/>
        </w:rPr>
        <w:t>万元，</w:t>
      </w:r>
      <w:r>
        <w:rPr>
          <w:rFonts w:hint="eastAsia" w:ascii="宋体" w:hAnsi="宋体"/>
          <w:sz w:val="32"/>
          <w:szCs w:val="32"/>
          <w:lang w:val="en-US" w:eastAsia="zh-CN"/>
        </w:rPr>
        <w:t>2020</w:t>
      </w:r>
      <w:r>
        <w:rPr>
          <w:rFonts w:hint="eastAsia" w:ascii="宋体" w:hAnsi="宋体"/>
          <w:sz w:val="32"/>
          <w:szCs w:val="32"/>
        </w:rPr>
        <w:t>年“三公经费”决算</w:t>
      </w:r>
      <w:r>
        <w:rPr>
          <w:rFonts w:hint="eastAsia" w:ascii="宋体" w:hAnsi="宋体"/>
          <w:sz w:val="32"/>
          <w:szCs w:val="32"/>
          <w:lang w:val="en-US" w:eastAsia="zh-CN"/>
        </w:rPr>
        <w:t>0</w:t>
      </w:r>
      <w:r>
        <w:rPr>
          <w:rFonts w:hint="eastAsia" w:ascii="宋体" w:hAnsi="宋体"/>
          <w:sz w:val="32"/>
          <w:szCs w:val="32"/>
        </w:rPr>
        <w:t>万元， “三公经费”控制率</w:t>
      </w:r>
      <w:r>
        <w:rPr>
          <w:rFonts w:hint="eastAsia" w:ascii="宋体" w:hAnsi="宋体"/>
          <w:sz w:val="32"/>
          <w:szCs w:val="32"/>
          <w:lang w:val="en-US" w:eastAsia="zh-CN"/>
        </w:rPr>
        <w:t>100</w:t>
      </w:r>
      <w:r>
        <w:rPr>
          <w:rFonts w:hint="eastAsia" w:ascii="宋体" w:hAnsi="宋体"/>
          <w:sz w:val="32"/>
          <w:szCs w:val="32"/>
        </w:rPr>
        <w:t>%；2</w:t>
      </w:r>
      <w:r>
        <w:rPr>
          <w:rFonts w:hint="eastAsia" w:ascii="宋体" w:hAnsi="宋体"/>
          <w:sz w:val="32"/>
          <w:szCs w:val="32"/>
          <w:lang w:val="en-US" w:eastAsia="zh-CN"/>
        </w:rPr>
        <w:t>020</w:t>
      </w:r>
      <w:r>
        <w:rPr>
          <w:rFonts w:hint="eastAsia" w:ascii="宋体" w:hAnsi="宋体"/>
          <w:sz w:val="32"/>
          <w:szCs w:val="32"/>
        </w:rPr>
        <w:t>年政府采购预算</w:t>
      </w:r>
      <w:r>
        <w:rPr>
          <w:rFonts w:hint="eastAsia" w:ascii="宋体" w:hAnsi="宋体"/>
          <w:sz w:val="32"/>
          <w:szCs w:val="32"/>
          <w:lang w:val="en-US" w:eastAsia="zh-CN"/>
        </w:rPr>
        <w:t>0</w:t>
      </w:r>
      <w:r>
        <w:rPr>
          <w:rFonts w:hint="eastAsia" w:ascii="宋体" w:hAnsi="宋体"/>
          <w:sz w:val="32"/>
          <w:szCs w:val="32"/>
        </w:rPr>
        <w:t>万元，政府采购决算</w:t>
      </w:r>
      <w:r>
        <w:rPr>
          <w:rFonts w:hint="eastAsia" w:ascii="宋体" w:hAnsi="宋体"/>
          <w:sz w:val="32"/>
          <w:szCs w:val="32"/>
          <w:lang w:val="en-US" w:eastAsia="zh-CN"/>
        </w:rPr>
        <w:t>0</w:t>
      </w:r>
      <w:r>
        <w:rPr>
          <w:rFonts w:hint="eastAsia" w:ascii="宋体" w:hAnsi="宋体"/>
          <w:sz w:val="32"/>
          <w:szCs w:val="32"/>
        </w:rPr>
        <w:t>万元，政府采购执行率1</w:t>
      </w:r>
      <w:r>
        <w:rPr>
          <w:rFonts w:hint="eastAsia" w:ascii="宋体" w:hAnsi="宋体"/>
          <w:sz w:val="32"/>
          <w:szCs w:val="32"/>
          <w:lang w:val="en-US" w:eastAsia="zh-CN"/>
        </w:rPr>
        <w:t>00</w:t>
      </w:r>
      <w:r>
        <w:rPr>
          <w:rFonts w:hint="eastAsia" w:ascii="宋体" w:hAnsi="宋体"/>
          <w:sz w:val="32"/>
          <w:szCs w:val="32"/>
        </w:rPr>
        <w:t>%。预算管理制度建立健全并落实到位，资金使用合规性符合要求，预决算信息按规定公开。</w:t>
      </w:r>
    </w:p>
    <w:p>
      <w:pPr>
        <w:spacing w:line="560" w:lineRule="exact"/>
        <w:ind w:firstLine="640" w:firstLineChars="200"/>
        <w:rPr>
          <w:rFonts w:ascii="宋体" w:hAnsi="宋体"/>
          <w:bCs/>
          <w:color w:val="000000"/>
          <w:sz w:val="32"/>
          <w:szCs w:val="32"/>
        </w:rPr>
      </w:pPr>
      <w:r>
        <w:rPr>
          <w:rFonts w:ascii="宋体" w:hAnsi="宋体"/>
          <w:bCs/>
          <w:color w:val="000000"/>
          <w:sz w:val="32"/>
          <w:szCs w:val="32"/>
        </w:rPr>
        <w:t>（二）项目支出</w:t>
      </w:r>
    </w:p>
    <w:p>
      <w:pPr>
        <w:spacing w:line="360" w:lineRule="auto"/>
        <w:ind w:firstLine="640" w:firstLineChars="200"/>
        <w:rPr>
          <w:rFonts w:hint="eastAsia" w:ascii="宋体" w:hAnsi="宋体"/>
          <w:sz w:val="32"/>
          <w:szCs w:val="32"/>
        </w:rPr>
      </w:pPr>
      <w:r>
        <w:rPr>
          <w:rFonts w:hint="eastAsia" w:ascii="宋体" w:hAnsi="宋体"/>
          <w:sz w:val="32"/>
          <w:szCs w:val="32"/>
        </w:rPr>
        <w:t>20</w:t>
      </w:r>
      <w:r>
        <w:rPr>
          <w:rFonts w:hint="eastAsia" w:ascii="宋体" w:hAnsi="宋体"/>
          <w:sz w:val="32"/>
          <w:szCs w:val="32"/>
          <w:lang w:val="en-US" w:eastAsia="zh-CN"/>
        </w:rPr>
        <w:t>20</w:t>
      </w:r>
      <w:r>
        <w:rPr>
          <w:rFonts w:hint="eastAsia" w:ascii="宋体" w:hAnsi="宋体"/>
          <w:sz w:val="32"/>
          <w:szCs w:val="32"/>
        </w:rPr>
        <w:t>年项目支出预算</w:t>
      </w:r>
      <w:r>
        <w:rPr>
          <w:rFonts w:hint="eastAsia" w:ascii="宋体" w:hAnsi="宋体"/>
          <w:sz w:val="32"/>
          <w:szCs w:val="32"/>
          <w:lang w:val="en-US" w:eastAsia="zh-CN"/>
        </w:rPr>
        <w:t>0</w:t>
      </w:r>
      <w:r>
        <w:rPr>
          <w:rFonts w:hint="eastAsia" w:ascii="宋体" w:hAnsi="宋体"/>
          <w:sz w:val="32"/>
          <w:szCs w:val="32"/>
        </w:rPr>
        <w:t>万元。</w:t>
      </w:r>
    </w:p>
    <w:p>
      <w:pPr>
        <w:spacing w:line="360" w:lineRule="auto"/>
        <w:ind w:firstLine="640" w:firstLineChars="200"/>
        <w:rPr>
          <w:rFonts w:ascii="宋体" w:hAnsi="宋体" w:cs="仿宋_GB2312"/>
          <w:sz w:val="32"/>
          <w:szCs w:val="32"/>
        </w:rPr>
      </w:pPr>
      <w:r>
        <w:rPr>
          <w:rFonts w:hint="eastAsia" w:ascii="宋体" w:hAnsi="宋体"/>
          <w:sz w:val="32"/>
          <w:szCs w:val="32"/>
        </w:rPr>
        <w:t>20</w:t>
      </w:r>
      <w:r>
        <w:rPr>
          <w:rFonts w:hint="eastAsia" w:ascii="宋体" w:hAnsi="宋体"/>
          <w:sz w:val="32"/>
          <w:szCs w:val="32"/>
          <w:lang w:val="en-US" w:eastAsia="zh-CN"/>
        </w:rPr>
        <w:t>20</w:t>
      </w:r>
      <w:r>
        <w:rPr>
          <w:rFonts w:hint="eastAsia" w:ascii="宋体" w:hAnsi="宋体"/>
          <w:sz w:val="32"/>
          <w:szCs w:val="32"/>
        </w:rPr>
        <w:t>年项目支出决算</w:t>
      </w:r>
      <w:r>
        <w:rPr>
          <w:rFonts w:hint="eastAsia" w:ascii="宋体" w:hAnsi="宋体"/>
          <w:sz w:val="32"/>
          <w:szCs w:val="32"/>
          <w:lang w:val="en-US" w:eastAsia="zh-CN"/>
        </w:rPr>
        <w:t>0</w:t>
      </w:r>
      <w:r>
        <w:rPr>
          <w:rFonts w:hint="eastAsia" w:ascii="宋体" w:hAnsi="宋体"/>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Cs/>
          <w:color w:val="000000"/>
          <w:sz w:val="32"/>
          <w:szCs w:val="32"/>
        </w:rPr>
      </w:pPr>
      <w:r>
        <w:rPr>
          <w:rFonts w:hint="eastAsia" w:ascii="黑体" w:hAnsi="黑体" w:eastAsia="黑体" w:cs="黑体"/>
          <w:bCs/>
          <w:color w:val="000000"/>
          <w:sz w:val="32"/>
          <w:szCs w:val="32"/>
        </w:rPr>
        <w:t>三、绩效情况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bCs/>
          <w:color w:val="000000"/>
          <w:sz w:val="32"/>
          <w:szCs w:val="32"/>
        </w:rPr>
        <w:t>（一）部门职责履行情况分析。</w:t>
      </w:r>
      <w:r>
        <w:rPr>
          <w:rFonts w:hint="eastAsia" w:ascii="仿宋_GB2312" w:hAnsi="仿宋_GB2312" w:eastAsia="仿宋_GB2312" w:cs="仿宋_GB2312"/>
          <w:color w:val="000000"/>
          <w:sz w:val="32"/>
          <w:szCs w:val="32"/>
        </w:rPr>
        <w:t>特别是要对</w:t>
      </w:r>
      <w:r>
        <w:rPr>
          <w:rFonts w:hint="eastAsia" w:ascii="仿宋_GB2312" w:hAnsi="仿宋_GB2312" w:eastAsia="仿宋_GB2312" w:cs="仿宋_GB2312"/>
          <w:bCs/>
          <w:color w:val="000000"/>
          <w:sz w:val="32"/>
          <w:szCs w:val="32"/>
        </w:rPr>
        <w:t>部门为民办实事和部门重点工程与重点工作进行分析</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（二）社会经济效益分析。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（三）行政效能分析。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Cs/>
          <w:color w:val="000000"/>
          <w:sz w:val="32"/>
          <w:szCs w:val="32"/>
        </w:rPr>
      </w:pPr>
      <w:r>
        <w:rPr>
          <w:rFonts w:hint="eastAsia" w:ascii="黑体" w:hAnsi="黑体" w:eastAsia="黑体" w:cs="黑体"/>
          <w:bCs/>
          <w:color w:val="000000"/>
          <w:sz w:val="32"/>
          <w:szCs w:val="32"/>
          <w:lang w:eastAsia="zh-CN"/>
        </w:rPr>
        <w:t>四、</w:t>
      </w:r>
      <w:r>
        <w:rPr>
          <w:rFonts w:hint="eastAsia" w:ascii="黑体" w:hAnsi="黑体" w:eastAsia="黑体" w:cs="黑体"/>
          <w:bCs/>
          <w:color w:val="000000"/>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（二）主要经验及做法、存在问题和建议。（包括资金安排、使用过程中的经验、做法、存在问题、改进措施和有关建议等）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（三）其他。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Cs/>
          <w:color w:val="000000"/>
          <w:sz w:val="32"/>
          <w:szCs w:val="32"/>
        </w:rPr>
      </w:pPr>
      <w:r>
        <w:rPr>
          <w:rFonts w:hint="eastAsia" w:ascii="黑体" w:hAnsi="黑体" w:eastAsia="黑体" w:cs="黑体"/>
          <w:bCs/>
          <w:color w:val="000000"/>
          <w:sz w:val="32"/>
          <w:szCs w:val="32"/>
          <w:lang w:eastAsia="zh-CN"/>
        </w:rPr>
        <w:t>五、</w:t>
      </w:r>
      <w:r>
        <w:rPr>
          <w:rFonts w:hint="eastAsia" w:ascii="黑体" w:hAnsi="黑体" w:eastAsia="黑体" w:cs="黑体"/>
          <w:bCs/>
          <w:color w:val="000000"/>
          <w:sz w:val="32"/>
          <w:szCs w:val="32"/>
        </w:rPr>
        <w:t>绩效评价工作情况。</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完善专项资金管理，从源头入手，落实责任，完善制度，合理使用，加强监管，确保项目资金的管理使用高效率。</w:t>
      </w:r>
    </w:p>
    <w:p>
      <w:pPr>
        <w:widowControl/>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加强资金管理制度建设。结合单位实际，将各项经济活动划分到具体工作岗位，按照岗位确定任务、职责和权限，贯彻执行所制订的相关财务制度，加强制度执行的监督，使专项资金的财务管理有章可循。加强资金支出管理。坚持“专项核算、专人管理、专款专用”的原则，严禁挤占、挪用专项资金。</w:t>
      </w:r>
    </w:p>
    <w:p>
      <w:pPr>
        <w:widowControl/>
        <w:spacing w:line="600" w:lineRule="exact"/>
        <w:ind w:firstLine="1600" w:firstLineChars="500"/>
        <w:jc w:val="left"/>
        <w:rPr>
          <w:rFonts w:ascii="宋体" w:hAnsi="宋体"/>
          <w:sz w:val="32"/>
          <w:szCs w:val="32"/>
        </w:rPr>
      </w:pPr>
    </w:p>
    <w:p>
      <w:pPr>
        <w:widowControl/>
        <w:spacing w:line="600" w:lineRule="exact"/>
        <w:ind w:firstLine="1600" w:firstLineChars="500"/>
        <w:jc w:val="left"/>
        <w:rPr>
          <w:rFonts w:ascii="宋体" w:hAnsi="宋体"/>
          <w:sz w:val="32"/>
          <w:szCs w:val="32"/>
        </w:rPr>
      </w:pPr>
    </w:p>
    <w:p>
      <w:pPr>
        <w:widowControl/>
        <w:spacing w:line="600" w:lineRule="exact"/>
        <w:ind w:firstLine="1600" w:firstLineChars="500"/>
        <w:jc w:val="left"/>
        <w:rPr>
          <w:rFonts w:ascii="宋体" w:hAnsi="宋体"/>
          <w:sz w:val="32"/>
          <w:szCs w:val="32"/>
        </w:rPr>
      </w:pPr>
    </w:p>
    <w:p>
      <w:pPr>
        <w:widowControl/>
        <w:spacing w:line="600" w:lineRule="exact"/>
        <w:jc w:val="left"/>
        <w:rPr>
          <w:rFonts w:ascii="宋体" w:hAnsi="宋体"/>
          <w:sz w:val="32"/>
          <w:szCs w:val="32"/>
        </w:rPr>
      </w:pPr>
    </w:p>
    <w:p>
      <w:pPr>
        <w:widowControl/>
        <w:spacing w:line="600" w:lineRule="exact"/>
        <w:ind w:firstLine="4160" w:firstLineChars="1300"/>
        <w:jc w:val="left"/>
        <w:rPr>
          <w:rFonts w:hint="default" w:ascii="宋体" w:hAnsi="宋体" w:eastAsia="宋体"/>
          <w:sz w:val="32"/>
          <w:szCs w:val="32"/>
          <w:lang w:val="en-US" w:eastAsia="zh-CN"/>
        </w:rPr>
      </w:pPr>
      <w:r>
        <w:rPr>
          <w:rFonts w:hint="eastAsia" w:ascii="宋体" w:hAnsi="宋体"/>
          <w:sz w:val="32"/>
          <w:szCs w:val="32"/>
        </w:rPr>
        <w:t>中方县</w:t>
      </w:r>
      <w:r>
        <w:rPr>
          <w:rFonts w:hint="eastAsia" w:ascii="宋体" w:hAnsi="宋体"/>
          <w:sz w:val="32"/>
          <w:szCs w:val="32"/>
          <w:lang w:val="en-US" w:eastAsia="zh-CN"/>
        </w:rPr>
        <w:t>五龙溪水库管理站</w:t>
      </w:r>
    </w:p>
    <w:p>
      <w:pPr>
        <w:widowControl/>
        <w:spacing w:line="600" w:lineRule="exact"/>
        <w:ind w:firstLine="4800" w:firstLineChars="1500"/>
        <w:jc w:val="left"/>
        <w:rPr>
          <w:rFonts w:ascii="宋体" w:hAnsi="宋体"/>
          <w:sz w:val="32"/>
          <w:szCs w:val="32"/>
        </w:rPr>
      </w:pPr>
      <w:r>
        <w:rPr>
          <w:rFonts w:hint="eastAsia" w:ascii="宋体" w:hAnsi="宋体"/>
          <w:sz w:val="32"/>
          <w:szCs w:val="32"/>
        </w:rPr>
        <w:t>202</w:t>
      </w:r>
      <w:r>
        <w:rPr>
          <w:rFonts w:hint="eastAsia" w:ascii="宋体" w:hAnsi="宋体"/>
          <w:sz w:val="32"/>
          <w:szCs w:val="32"/>
          <w:lang w:val="en-US" w:eastAsia="zh-CN"/>
        </w:rPr>
        <w:t>1</w:t>
      </w:r>
      <w:r>
        <w:rPr>
          <w:rFonts w:hint="eastAsia" w:ascii="宋体" w:hAnsi="宋体"/>
          <w:sz w:val="32"/>
          <w:szCs w:val="32"/>
        </w:rPr>
        <w:t>年</w:t>
      </w:r>
      <w:r>
        <w:rPr>
          <w:rFonts w:hint="eastAsia" w:ascii="宋体" w:hAnsi="宋体"/>
          <w:sz w:val="32"/>
          <w:szCs w:val="32"/>
          <w:lang w:val="en-US" w:eastAsia="zh-CN"/>
        </w:rPr>
        <w:t>7</w:t>
      </w:r>
      <w:r>
        <w:rPr>
          <w:rFonts w:hint="eastAsia" w:ascii="宋体" w:hAnsi="宋体"/>
          <w:sz w:val="32"/>
          <w:szCs w:val="32"/>
        </w:rPr>
        <w:t>月</w:t>
      </w:r>
      <w:r>
        <w:rPr>
          <w:rFonts w:hint="eastAsia" w:ascii="宋体" w:hAnsi="宋体"/>
          <w:sz w:val="32"/>
          <w:szCs w:val="32"/>
          <w:lang w:val="en-US" w:eastAsia="zh-CN"/>
        </w:rPr>
        <w:t>23</w:t>
      </w:r>
      <w:r>
        <w:rPr>
          <w:rFonts w:hint="eastAsia" w:ascii="宋体" w:hAnsi="宋体"/>
          <w:sz w:val="32"/>
          <w:szCs w:val="32"/>
        </w:rPr>
        <w:t>日</w:t>
      </w:r>
    </w:p>
    <w:p>
      <w:pPr>
        <w:shd w:val="solid" w:color="FFFFFF" w:fill="auto"/>
        <w:autoSpaceDN w:val="0"/>
        <w:spacing w:line="360" w:lineRule="atLeast"/>
        <w:jc w:val="center"/>
        <w:rPr>
          <w:rFonts w:hint="eastAsia" w:ascii="黑体" w:eastAsia="黑体" w:cs="仿宋_GB2312"/>
          <w:sz w:val="44"/>
          <w:szCs w:val="44"/>
          <w:shd w:val="clear" w:color="auto" w:fill="FFFFFF"/>
        </w:rPr>
      </w:pPr>
    </w:p>
    <w:p>
      <w:pPr>
        <w:shd w:val="solid" w:color="FFFFFF" w:fill="auto"/>
        <w:autoSpaceDN w:val="0"/>
        <w:spacing w:line="360" w:lineRule="atLeast"/>
        <w:jc w:val="center"/>
        <w:rPr>
          <w:rFonts w:hint="eastAsia" w:ascii="黑体" w:eastAsia="黑体" w:cs="仿宋_GB2312"/>
          <w:sz w:val="44"/>
          <w:szCs w:val="44"/>
          <w:shd w:val="clear" w:color="auto" w:fill="FFFFFF"/>
        </w:rPr>
      </w:pPr>
    </w:p>
    <w:p>
      <w:pPr>
        <w:spacing w:line="400" w:lineRule="exact"/>
        <w:rPr>
          <w:rFonts w:eastAsia="仿宋_GB2312"/>
          <w:bCs/>
          <w:color w:val="000000"/>
          <w:sz w:val="32"/>
          <w:szCs w:val="32"/>
        </w:rPr>
        <w:sectPr>
          <w:footerReference r:id="rId3" w:type="default"/>
          <w:pgSz w:w="11906" w:h="16838"/>
          <w:pgMar w:top="1928" w:right="1531" w:bottom="1701" w:left="1531" w:header="737" w:footer="851" w:gutter="0"/>
          <w:cols w:space="720" w:num="1"/>
          <w:docGrid w:type="lines" w:linePitch="408" w:charSpace="0"/>
        </w:sectPr>
      </w:pPr>
    </w:p>
    <w:p>
      <w:pPr>
        <w:spacing w:line="560" w:lineRule="exact"/>
        <w:rPr>
          <w:rFonts w:hint="eastAsia" w:eastAsia="仿宋_GB2312"/>
          <w:bCs/>
          <w:color w:val="000000"/>
          <w:sz w:val="32"/>
          <w:szCs w:val="32"/>
        </w:rPr>
      </w:pPr>
    </w:p>
    <w:p>
      <w:pPr>
        <w:spacing w:line="560" w:lineRule="exact"/>
        <w:rPr>
          <w:rFonts w:eastAsia="仿宋_GB2312"/>
          <w:bCs/>
          <w:color w:val="000000"/>
          <w:sz w:val="32"/>
          <w:szCs w:val="32"/>
        </w:rPr>
      </w:pPr>
      <w:r>
        <w:rPr>
          <w:rFonts w:eastAsia="仿宋_GB2312"/>
          <w:bCs/>
          <w:color w:val="000000"/>
          <w:sz w:val="32"/>
          <w:szCs w:val="32"/>
        </w:rPr>
        <w:t>附件1</w:t>
      </w:r>
    </w:p>
    <w:p>
      <w:pPr>
        <w:spacing w:beforeLines="50" w:afterLines="50" w:line="360" w:lineRule="exact"/>
        <w:jc w:val="center"/>
        <w:rPr>
          <w:rFonts w:eastAsia="方正小标宋简体"/>
          <w:kern w:val="0"/>
          <w:sz w:val="44"/>
          <w:szCs w:val="44"/>
        </w:rPr>
      </w:pPr>
      <w:r>
        <w:rPr>
          <w:rFonts w:eastAsia="方正小标宋简体"/>
          <w:kern w:val="0"/>
          <w:sz w:val="44"/>
          <w:szCs w:val="44"/>
        </w:rPr>
        <w:t>部门整体支出绩效评价基础数据表</w:t>
      </w:r>
    </w:p>
    <w:p>
      <w:pPr>
        <w:widowControl/>
        <w:tabs>
          <w:tab w:val="left" w:pos="3611"/>
          <w:tab w:val="left" w:pos="4791"/>
          <w:tab w:val="left" w:pos="5951"/>
          <w:tab w:val="left" w:pos="7071"/>
          <w:tab w:val="left" w:pos="8191"/>
          <w:tab w:val="left" w:pos="9311"/>
        </w:tabs>
        <w:spacing w:line="500" w:lineRule="exact"/>
        <w:ind w:left="91"/>
        <w:jc w:val="left"/>
        <w:rPr>
          <w:rFonts w:hint="default" w:eastAsia="仿宋_GB2312"/>
          <w:kern w:val="0"/>
          <w:sz w:val="30"/>
          <w:szCs w:val="30"/>
          <w:lang w:val="en-US" w:eastAsia="zh-CN"/>
        </w:rPr>
      </w:pPr>
      <w:r>
        <w:rPr>
          <w:rFonts w:eastAsia="仿宋_GB2312"/>
          <w:kern w:val="0"/>
          <w:sz w:val="30"/>
          <w:szCs w:val="30"/>
        </w:rPr>
        <w:t>填报单位：</w:t>
      </w:r>
      <w:r>
        <w:rPr>
          <w:rFonts w:hint="eastAsia" w:eastAsia="仿宋_GB2312"/>
          <w:kern w:val="0"/>
          <w:sz w:val="30"/>
          <w:szCs w:val="30"/>
        </w:rPr>
        <w:t>中方县</w:t>
      </w:r>
      <w:r>
        <w:rPr>
          <w:rFonts w:hint="eastAsia" w:eastAsia="仿宋_GB2312"/>
          <w:kern w:val="0"/>
          <w:sz w:val="30"/>
          <w:szCs w:val="30"/>
          <w:lang w:val="en-US" w:eastAsia="zh-CN"/>
        </w:rPr>
        <w:t>五龙溪水库管理站</w:t>
      </w:r>
    </w:p>
    <w:tbl>
      <w:tblPr>
        <w:tblStyle w:val="9"/>
        <w:tblW w:w="0" w:type="auto"/>
        <w:jc w:val="center"/>
        <w:tblLayout w:type="fixed"/>
        <w:tblCellMar>
          <w:top w:w="0" w:type="dxa"/>
          <w:left w:w="108" w:type="dxa"/>
          <w:bottom w:w="0" w:type="dxa"/>
          <w:right w:w="108" w:type="dxa"/>
        </w:tblCellMar>
      </w:tblPr>
      <w:tblGrid>
        <w:gridCol w:w="4883"/>
        <w:gridCol w:w="1545"/>
        <w:gridCol w:w="1522"/>
        <w:gridCol w:w="1468"/>
        <w:gridCol w:w="1901"/>
        <w:gridCol w:w="1260"/>
        <w:gridCol w:w="1121"/>
      </w:tblGrid>
      <w:tr>
        <w:tblPrEx>
          <w:tblCellMar>
            <w:top w:w="0" w:type="dxa"/>
            <w:left w:w="108" w:type="dxa"/>
            <w:bottom w:w="0" w:type="dxa"/>
            <w:right w:w="108" w:type="dxa"/>
          </w:tblCellMar>
        </w:tblPrEx>
        <w:trPr>
          <w:trHeight w:val="263" w:hRule="atLeast"/>
          <w:jc w:val="center"/>
        </w:trPr>
        <w:tc>
          <w:tcPr>
            <w:tcW w:w="488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财政供养人员情况</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编制数</w:t>
            </w:r>
          </w:p>
        </w:tc>
        <w:tc>
          <w:tcPr>
            <w:tcW w:w="336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20</w:t>
            </w:r>
            <w:r>
              <w:rPr>
                <w:rFonts w:hint="eastAsia" w:eastAsia="仿宋_GB2312"/>
                <w:kern w:val="0"/>
                <w:sz w:val="18"/>
                <w:szCs w:val="18"/>
                <w:lang w:val="en-US" w:eastAsia="zh-CN"/>
              </w:rPr>
              <w:t>20</w:t>
            </w:r>
            <w:r>
              <w:rPr>
                <w:rFonts w:eastAsia="仿宋_GB2312"/>
                <w:kern w:val="0"/>
                <w:sz w:val="18"/>
                <w:szCs w:val="18"/>
              </w:rPr>
              <w:t>年实际在职人数</w:t>
            </w:r>
          </w:p>
        </w:tc>
        <w:tc>
          <w:tcPr>
            <w:tcW w:w="2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控制率</w:t>
            </w:r>
          </w:p>
        </w:tc>
      </w:tr>
      <w:tr>
        <w:tblPrEx>
          <w:tblCellMar>
            <w:top w:w="0" w:type="dxa"/>
            <w:left w:w="108" w:type="dxa"/>
            <w:bottom w:w="0" w:type="dxa"/>
            <w:right w:w="108" w:type="dxa"/>
          </w:tblCellMar>
        </w:tblPrEx>
        <w:trPr>
          <w:trHeight w:val="263" w:hRule="atLeast"/>
          <w:jc w:val="center"/>
        </w:trPr>
        <w:tc>
          <w:tcPr>
            <w:tcW w:w="48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4</w:t>
            </w:r>
            <w:r>
              <w:rPr>
                <w:rFonts w:hint="eastAsia" w:eastAsia="仿宋_GB2312"/>
                <w:kern w:val="0"/>
                <w:sz w:val="18"/>
                <w:szCs w:val="18"/>
                <w:lang w:val="en-US" w:eastAsia="zh-CN"/>
              </w:rPr>
              <w:t>8</w:t>
            </w:r>
            <w:r>
              <w:rPr>
                <w:rFonts w:eastAsia="仿宋_GB2312"/>
                <w:kern w:val="0"/>
                <w:sz w:val="18"/>
                <w:szCs w:val="18"/>
              </w:rPr>
              <w:t>　</w:t>
            </w:r>
          </w:p>
        </w:tc>
        <w:tc>
          <w:tcPr>
            <w:tcW w:w="336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eastAsia="仿宋_GB2312"/>
                <w:kern w:val="0"/>
                <w:sz w:val="18"/>
                <w:szCs w:val="18"/>
                <w:lang w:val="en-US" w:eastAsia="zh-CN"/>
              </w:rPr>
            </w:pPr>
            <w:r>
              <w:rPr>
                <w:rFonts w:eastAsia="仿宋_GB2312"/>
                <w:kern w:val="0"/>
                <w:sz w:val="18"/>
                <w:szCs w:val="18"/>
              </w:rPr>
              <w:t>　</w:t>
            </w:r>
            <w:r>
              <w:rPr>
                <w:rFonts w:hint="eastAsia" w:eastAsia="仿宋_GB2312"/>
                <w:kern w:val="0"/>
                <w:sz w:val="18"/>
                <w:szCs w:val="18"/>
                <w:lang w:val="en-US" w:eastAsia="zh-CN"/>
              </w:rPr>
              <w:t>27</w:t>
            </w:r>
          </w:p>
        </w:tc>
        <w:tc>
          <w:tcPr>
            <w:tcW w:w="2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　</w:t>
            </w:r>
            <w:r>
              <w:rPr>
                <w:rFonts w:hint="eastAsia" w:eastAsia="仿宋_GB2312"/>
                <w:kern w:val="0"/>
                <w:sz w:val="18"/>
                <w:szCs w:val="18"/>
                <w:lang w:val="en-US" w:eastAsia="zh-CN"/>
              </w:rPr>
              <w:t>56</w:t>
            </w:r>
            <w:r>
              <w:rPr>
                <w:rFonts w:hint="eastAsia" w:eastAsia="仿宋_GB2312"/>
                <w:kern w:val="0"/>
                <w:sz w:val="18"/>
                <w:szCs w:val="18"/>
              </w:rPr>
              <w:t>%</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经费控制情况</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201</w:t>
            </w:r>
            <w:r>
              <w:rPr>
                <w:rFonts w:hint="eastAsia" w:eastAsia="仿宋_GB2312"/>
                <w:kern w:val="0"/>
                <w:sz w:val="18"/>
                <w:szCs w:val="18"/>
                <w:lang w:val="en-US" w:eastAsia="zh-CN"/>
              </w:rPr>
              <w:t>9</w:t>
            </w:r>
            <w:r>
              <w:rPr>
                <w:rFonts w:eastAsia="仿宋_GB2312"/>
                <w:kern w:val="0"/>
                <w:sz w:val="18"/>
                <w:szCs w:val="18"/>
              </w:rPr>
              <w:t>年决算数</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20</w:t>
            </w:r>
            <w:r>
              <w:rPr>
                <w:rFonts w:hint="eastAsia" w:eastAsia="仿宋_GB2312"/>
                <w:kern w:val="0"/>
                <w:sz w:val="18"/>
                <w:szCs w:val="18"/>
                <w:lang w:val="en-US" w:eastAsia="zh-CN"/>
              </w:rPr>
              <w:t>20</w:t>
            </w:r>
            <w:r>
              <w:rPr>
                <w:rFonts w:eastAsia="仿宋_GB2312"/>
                <w:kern w:val="0"/>
                <w:sz w:val="18"/>
                <w:szCs w:val="18"/>
              </w:rPr>
              <w:t>年预算数</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20</w:t>
            </w:r>
            <w:r>
              <w:rPr>
                <w:rFonts w:hint="eastAsia" w:eastAsia="仿宋_GB2312"/>
                <w:kern w:val="0"/>
                <w:sz w:val="18"/>
                <w:szCs w:val="18"/>
                <w:lang w:val="en-US" w:eastAsia="zh-CN"/>
              </w:rPr>
              <w:t>20</w:t>
            </w:r>
            <w:r>
              <w:rPr>
                <w:rFonts w:eastAsia="仿宋_GB2312"/>
                <w:kern w:val="0"/>
                <w:sz w:val="18"/>
                <w:szCs w:val="18"/>
              </w:rPr>
              <w:t>年决算数</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三公经费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ascii="仿宋_GB2312" w:hAnsi="仿宋_GB2312" w:eastAsia="仿宋_GB2312" w:cs="仿宋_GB2312"/>
                <w:kern w:val="0"/>
                <w:sz w:val="18"/>
                <w:szCs w:val="18"/>
                <w:lang w:val="en-US" w:eastAsia="zh-CN"/>
              </w:rPr>
              <w:t>0</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lang w:val="en-US" w:eastAsia="zh-CN"/>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lang w:val="en-US" w:eastAsia="zh-CN"/>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1、公务用车购置和维护经费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ascii="仿宋_GB2312" w:hAnsi="仿宋_GB2312" w:eastAsia="仿宋_GB2312" w:cs="仿宋_GB2312"/>
                <w:kern w:val="0"/>
                <w:sz w:val="18"/>
                <w:szCs w:val="18"/>
                <w:lang w:val="en-US" w:eastAsia="zh-CN"/>
              </w:rPr>
              <w:t>0</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lang w:val="en-US" w:eastAsia="zh-CN"/>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lang w:val="en-US" w:eastAsia="zh-CN"/>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其中：公车购置</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ascii="仿宋_GB2312" w:hAnsi="仿宋_GB2312" w:eastAsia="仿宋_GB2312" w:cs="仿宋_GB2312"/>
                <w:kern w:val="0"/>
                <w:sz w:val="18"/>
                <w:szCs w:val="18"/>
              </w:rPr>
              <w:t>0　</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公车运行维护</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ascii="仿宋_GB2312" w:hAnsi="仿宋_GB2312" w:eastAsia="仿宋_GB2312" w:cs="仿宋_GB2312"/>
                <w:kern w:val="0"/>
                <w:sz w:val="18"/>
                <w:szCs w:val="18"/>
                <w:lang w:val="en-US" w:eastAsia="zh-CN"/>
              </w:rPr>
              <w:t>0</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lang w:val="en-US" w:eastAsia="zh-CN"/>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lang w:val="en-US" w:eastAsia="zh-CN"/>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2、出国经费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ascii="仿宋_GB2312" w:hAnsi="仿宋_GB2312" w:eastAsia="仿宋_GB2312" w:cs="仿宋_GB2312"/>
                <w:kern w:val="0"/>
                <w:sz w:val="18"/>
                <w:szCs w:val="18"/>
              </w:rPr>
              <w:t>　0</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3、公务接待</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ascii="仿宋_GB2312" w:hAnsi="仿宋_GB2312" w:eastAsia="仿宋_GB2312" w:cs="仿宋_GB2312"/>
                <w:kern w:val="0"/>
                <w:sz w:val="18"/>
                <w:szCs w:val="18"/>
                <w:lang w:val="en-US" w:eastAsia="zh-CN"/>
              </w:rPr>
              <w:t>0</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lang w:val="en-US" w:eastAsia="zh-CN"/>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项目支出：        （一个项目一行）</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ascii="仿宋_GB2312" w:hAnsi="仿宋_GB2312" w:eastAsia="仿宋_GB2312" w:cs="仿宋_GB2312"/>
                <w:kern w:val="0"/>
                <w:sz w:val="18"/>
                <w:szCs w:val="18"/>
              </w:rPr>
              <w:t>　</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both"/>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32"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ascii="仿宋_GB2312" w:hAnsi="仿宋_GB2312" w:eastAsia="仿宋_GB2312" w:cs="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90"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ascii="仿宋_GB2312" w:hAnsi="仿宋_GB2312" w:eastAsia="仿宋_GB2312" w:cs="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ascii="仿宋_GB2312" w:hAnsi="仿宋_GB2312" w:eastAsia="仿宋_GB2312" w:cs="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84"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ascii="仿宋_GB2312" w:hAnsi="仿宋_GB2312" w:eastAsia="仿宋_GB2312" w:cs="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ascii="仿宋_GB2312" w:hAnsi="仿宋_GB2312" w:eastAsia="仿宋_GB2312" w:cs="仿宋_GB2312"/>
                <w:kern w:val="0"/>
                <w:sz w:val="18"/>
                <w:szCs w:val="18"/>
              </w:rPr>
            </w:pP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公用经费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both"/>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其中：办公经费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color w:val="FF0000"/>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both"/>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水费、电费、差旅费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color w:val="FF0000"/>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会议费、培训费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color w:val="FF0000"/>
                <w:kern w:val="0"/>
                <w:sz w:val="18"/>
                <w:szCs w:val="18"/>
                <w:lang w:eastAsia="zh-CN"/>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政府采购金额</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部门基本支出预算调整 </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5" w:hRule="atLeast"/>
          <w:jc w:val="center"/>
        </w:trPr>
        <w:tc>
          <w:tcPr>
            <w:tcW w:w="488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1545"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批复规模</w:t>
            </w:r>
            <w:r>
              <w:rPr>
                <w:rFonts w:eastAsia="仿宋_GB2312"/>
                <w:kern w:val="0"/>
                <w:sz w:val="18"/>
                <w:szCs w:val="18"/>
              </w:rPr>
              <w:br w:type="textWrapping"/>
            </w:r>
            <w:r>
              <w:rPr>
                <w:rFonts w:eastAsia="仿宋_GB2312"/>
                <w:kern w:val="0"/>
                <w:sz w:val="18"/>
                <w:szCs w:val="18"/>
              </w:rPr>
              <w:t>（㎡）</w:t>
            </w:r>
          </w:p>
        </w:tc>
        <w:tc>
          <w:tcPr>
            <w:tcW w:w="1522"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实际规模（㎡）</w:t>
            </w:r>
          </w:p>
        </w:tc>
        <w:tc>
          <w:tcPr>
            <w:tcW w:w="1468"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规模控制率</w:t>
            </w:r>
          </w:p>
        </w:tc>
        <w:tc>
          <w:tcPr>
            <w:tcW w:w="1901"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预算投资（万元）</w:t>
            </w:r>
          </w:p>
        </w:tc>
        <w:tc>
          <w:tcPr>
            <w:tcW w:w="1260"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实际投资（万元）</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投资概算控制率</w:t>
            </w:r>
          </w:p>
        </w:tc>
      </w:tr>
      <w:tr>
        <w:tblPrEx>
          <w:tblCellMar>
            <w:top w:w="0" w:type="dxa"/>
            <w:left w:w="108" w:type="dxa"/>
            <w:bottom w:w="0" w:type="dxa"/>
            <w:right w:w="108" w:type="dxa"/>
          </w:tblCellMar>
        </w:tblPrEx>
        <w:trPr>
          <w:trHeight w:val="263" w:hRule="atLeast"/>
          <w:jc w:val="center"/>
        </w:trPr>
        <w:tc>
          <w:tcPr>
            <w:tcW w:w="488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p>
        </w:tc>
        <w:tc>
          <w:tcPr>
            <w:tcW w:w="1545"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　</w:t>
            </w:r>
          </w:p>
        </w:tc>
        <w:tc>
          <w:tcPr>
            <w:tcW w:w="1522" w:type="dxa"/>
            <w:tcBorders>
              <w:top w:val="nil"/>
              <w:left w:val="nil"/>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w:t>
            </w:r>
          </w:p>
        </w:tc>
        <w:tc>
          <w:tcPr>
            <w:tcW w:w="1468" w:type="dxa"/>
            <w:tcBorders>
              <w:top w:val="nil"/>
              <w:left w:val="nil"/>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w:t>
            </w:r>
          </w:p>
        </w:tc>
        <w:tc>
          <w:tcPr>
            <w:tcW w:w="1901" w:type="dxa"/>
            <w:tcBorders>
              <w:top w:val="nil"/>
              <w:left w:val="nil"/>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w:t>
            </w:r>
          </w:p>
        </w:tc>
        <w:tc>
          <w:tcPr>
            <w:tcW w:w="1260" w:type="dxa"/>
            <w:tcBorders>
              <w:top w:val="nil"/>
              <w:left w:val="nil"/>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w:t>
            </w:r>
          </w:p>
        </w:tc>
        <w:tc>
          <w:tcPr>
            <w:tcW w:w="1121" w:type="dxa"/>
            <w:tcBorders>
              <w:top w:val="nil"/>
              <w:left w:val="nil"/>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w:t>
            </w:r>
          </w:p>
        </w:tc>
      </w:tr>
      <w:tr>
        <w:tblPrEx>
          <w:tblCellMar>
            <w:top w:w="0" w:type="dxa"/>
            <w:left w:w="108" w:type="dxa"/>
            <w:bottom w:w="0" w:type="dxa"/>
            <w:right w:w="108" w:type="dxa"/>
          </w:tblCellMar>
        </w:tblPrEx>
        <w:trPr>
          <w:trHeight w:val="282"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厉行节约保障措施</w:t>
            </w:r>
          </w:p>
        </w:tc>
        <w:tc>
          <w:tcPr>
            <w:tcW w:w="8817" w:type="dxa"/>
            <w:gridSpan w:val="6"/>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　</w:t>
            </w:r>
          </w:p>
        </w:tc>
      </w:tr>
    </w:tbl>
    <w:p>
      <w:pPr>
        <w:widowControl/>
        <w:spacing w:line="300" w:lineRule="exact"/>
        <w:ind w:firstLine="560" w:firstLineChars="200"/>
        <w:jc w:val="left"/>
        <w:rPr>
          <w:rFonts w:eastAsia="楷体_GB2312"/>
          <w:kern w:val="0"/>
          <w:sz w:val="28"/>
          <w:szCs w:val="28"/>
        </w:rPr>
      </w:pPr>
      <w:r>
        <w:rPr>
          <w:rFonts w:eastAsia="楷体_GB2312"/>
          <w:kern w:val="0"/>
          <w:sz w:val="28"/>
          <w:szCs w:val="28"/>
        </w:rPr>
        <w:t>说明：“项目支出”需要填报基本支出以外的所有项目情况，包括业务工作项目、运行维护项目等；“公用经费”填报基本支出中的一般商品和服务支出。</w:t>
      </w: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r>
        <w:rPr>
          <w:rFonts w:eastAsia="仿宋_GB2312"/>
          <w:bCs/>
          <w:color w:val="000000"/>
          <w:sz w:val="32"/>
          <w:szCs w:val="32"/>
        </w:rPr>
        <w:t>附件2</w:t>
      </w:r>
    </w:p>
    <w:p>
      <w:pPr>
        <w:spacing w:afterLines="50" w:line="560" w:lineRule="exact"/>
        <w:jc w:val="center"/>
        <w:rPr>
          <w:rFonts w:eastAsia="方正小标宋简体"/>
          <w:kern w:val="0"/>
          <w:sz w:val="44"/>
          <w:szCs w:val="44"/>
        </w:rPr>
      </w:pPr>
      <w:r>
        <w:rPr>
          <w:rFonts w:eastAsia="方正小标宋简体"/>
          <w:kern w:val="0"/>
          <w:sz w:val="44"/>
          <w:szCs w:val="44"/>
        </w:rPr>
        <w:t>部门整体支出绩效评价指标表</w:t>
      </w:r>
    </w:p>
    <w:tbl>
      <w:tblPr>
        <w:tblStyle w:val="9"/>
        <w:tblW w:w="0" w:type="auto"/>
        <w:jc w:val="center"/>
        <w:tblLayout w:type="fixed"/>
        <w:tblCellMar>
          <w:top w:w="0" w:type="dxa"/>
          <w:left w:w="108" w:type="dxa"/>
          <w:bottom w:w="0" w:type="dxa"/>
          <w:right w:w="108" w:type="dxa"/>
        </w:tblCellMar>
      </w:tblPr>
      <w:tblGrid>
        <w:gridCol w:w="823"/>
        <w:gridCol w:w="519"/>
        <w:gridCol w:w="1258"/>
        <w:gridCol w:w="542"/>
        <w:gridCol w:w="1419"/>
        <w:gridCol w:w="565"/>
        <w:gridCol w:w="4593"/>
        <w:gridCol w:w="3773"/>
        <w:gridCol w:w="704"/>
      </w:tblGrid>
      <w:tr>
        <w:tblPrEx>
          <w:tblCellMar>
            <w:top w:w="0" w:type="dxa"/>
            <w:left w:w="108" w:type="dxa"/>
            <w:bottom w:w="0" w:type="dxa"/>
            <w:right w:w="108" w:type="dxa"/>
          </w:tblCellMar>
        </w:tblPrEx>
        <w:trPr>
          <w:trHeight w:val="679" w:hRule="atLeast"/>
          <w:tblHeader/>
          <w:jc w:val="center"/>
        </w:trPr>
        <w:tc>
          <w:tcPr>
            <w:tcW w:w="823"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一级指标</w:t>
            </w:r>
          </w:p>
        </w:tc>
        <w:tc>
          <w:tcPr>
            <w:tcW w:w="5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分值</w:t>
            </w:r>
          </w:p>
        </w:tc>
        <w:tc>
          <w:tcPr>
            <w:tcW w:w="125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二级指标</w:t>
            </w:r>
          </w:p>
        </w:tc>
        <w:tc>
          <w:tcPr>
            <w:tcW w:w="542"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分值</w:t>
            </w:r>
          </w:p>
        </w:tc>
        <w:tc>
          <w:tcPr>
            <w:tcW w:w="14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三级</w:t>
            </w:r>
          </w:p>
          <w:p>
            <w:pPr>
              <w:widowControl/>
              <w:spacing w:line="200" w:lineRule="exact"/>
              <w:jc w:val="center"/>
              <w:rPr>
                <w:rFonts w:eastAsia="仿宋_GB2312"/>
                <w:kern w:val="0"/>
                <w:sz w:val="18"/>
                <w:szCs w:val="18"/>
              </w:rPr>
            </w:pPr>
            <w:r>
              <w:rPr>
                <w:rFonts w:eastAsia="仿宋_GB2312"/>
                <w:kern w:val="0"/>
                <w:sz w:val="18"/>
                <w:szCs w:val="18"/>
              </w:rPr>
              <w:t>指标</w:t>
            </w:r>
          </w:p>
        </w:tc>
        <w:tc>
          <w:tcPr>
            <w:tcW w:w="565"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分值</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评价标准</w:t>
            </w:r>
          </w:p>
        </w:tc>
        <w:tc>
          <w:tcPr>
            <w:tcW w:w="3773"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指标说明</w:t>
            </w:r>
          </w:p>
        </w:tc>
        <w:tc>
          <w:tcPr>
            <w:tcW w:w="70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750" w:hRule="atLeast"/>
          <w:jc w:val="center"/>
        </w:trPr>
        <w:tc>
          <w:tcPr>
            <w:tcW w:w="823" w:type="dxa"/>
            <w:vMerge w:val="restart"/>
            <w:tcBorders>
              <w:top w:val="nil"/>
              <w:left w:val="single" w:color="auto" w:sz="4" w:space="0"/>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投入</w:t>
            </w:r>
          </w:p>
        </w:tc>
        <w:tc>
          <w:tcPr>
            <w:tcW w:w="519"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10</w:t>
            </w:r>
          </w:p>
        </w:tc>
        <w:tc>
          <w:tcPr>
            <w:tcW w:w="1258" w:type="dxa"/>
            <w:vMerge w:val="restart"/>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预算配置</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在职人员控制率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nil"/>
              <w:right w:val="nil"/>
            </w:tcBorders>
            <w:vAlign w:val="center"/>
          </w:tcPr>
          <w:p>
            <w:pPr>
              <w:widowControl/>
              <w:spacing w:line="200" w:lineRule="exact"/>
              <w:jc w:val="left"/>
              <w:rPr>
                <w:rFonts w:eastAsia="仿宋_GB2312"/>
                <w:kern w:val="0"/>
                <w:sz w:val="18"/>
                <w:szCs w:val="18"/>
              </w:rPr>
            </w:pPr>
            <w:r>
              <w:rPr>
                <w:rFonts w:eastAsia="仿宋_GB2312"/>
                <w:kern w:val="0"/>
                <w:sz w:val="18"/>
                <w:szCs w:val="18"/>
              </w:rPr>
              <w:t>以100%为标准。在职人员控制率≦100%，计5分；每超过一个百分点扣0.5分，扣完为止。</w:t>
            </w:r>
          </w:p>
        </w:tc>
        <w:tc>
          <w:tcPr>
            <w:tcW w:w="3773" w:type="dxa"/>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在职人员控制率=（在职人员数/编制数）×100%，在职人员数：部门（单位）实际在职人数，以财政厅确定的部门决算编制口径为准。</w:t>
            </w:r>
            <w:r>
              <w:rPr>
                <w:rFonts w:eastAsia="仿宋_GB2312"/>
                <w:kern w:val="0"/>
                <w:sz w:val="18"/>
                <w:szCs w:val="18"/>
              </w:rPr>
              <w:br w:type="textWrapping"/>
            </w:r>
            <w:r>
              <w:rPr>
                <w:rFonts w:eastAsia="仿宋_GB2312"/>
                <w:kern w:val="0"/>
                <w:sz w:val="18"/>
                <w:szCs w:val="18"/>
              </w:rPr>
              <w:t>编制数：机构编制部门核定批复的部门（单位）的人员编制数。</w:t>
            </w:r>
          </w:p>
        </w:tc>
        <w:tc>
          <w:tcPr>
            <w:tcW w:w="704" w:type="dxa"/>
            <w:tcBorders>
              <w:top w:val="nil"/>
              <w:left w:val="nil"/>
              <w:bottom w:val="single" w:color="auto" w:sz="4" w:space="0"/>
              <w:right w:val="single" w:color="auto" w:sz="4" w:space="0"/>
            </w:tcBorders>
            <w:vAlign w:val="center"/>
          </w:tcPr>
          <w:p>
            <w:pPr>
              <w:widowControl/>
              <w:spacing w:line="200" w:lineRule="exact"/>
              <w:jc w:val="center"/>
              <w:rPr>
                <w:rFonts w:hint="eastAsia" w:eastAsia="仿宋_GB2312"/>
                <w:kern w:val="0"/>
                <w:sz w:val="18"/>
                <w:szCs w:val="18"/>
                <w:lang w:eastAsia="zh-CN"/>
              </w:rPr>
            </w:pPr>
            <w:r>
              <w:rPr>
                <w:rFonts w:hint="eastAsia" w:eastAsia="仿宋_GB2312"/>
                <w:kern w:val="0"/>
                <w:sz w:val="18"/>
                <w:szCs w:val="18"/>
                <w:lang w:val="en-US" w:eastAsia="zh-CN"/>
              </w:rPr>
              <w:t>5</w:t>
            </w:r>
          </w:p>
        </w:tc>
      </w:tr>
      <w:tr>
        <w:tblPrEx>
          <w:tblCellMar>
            <w:top w:w="0" w:type="dxa"/>
            <w:left w:w="108" w:type="dxa"/>
            <w:bottom w:w="0" w:type="dxa"/>
            <w:right w:w="108" w:type="dxa"/>
          </w:tblCellMar>
        </w:tblPrEx>
        <w:trPr>
          <w:trHeight w:val="607" w:hRule="atLeast"/>
          <w:jc w:val="center"/>
        </w:trPr>
        <w:tc>
          <w:tcPr>
            <w:tcW w:w="823"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“三公经费”变动率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“三公经费”变动率≦0,计5分；“三公经费”＞0，每超过一个百分点扣0.5分，扣完为止。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“三公经费”变动率=[（本年度“三公经费”预算数-上年度“三公经费”预算数）/上年度“三公经费”预算数]×100%</w:t>
            </w:r>
          </w:p>
        </w:tc>
        <w:tc>
          <w:tcPr>
            <w:tcW w:w="704" w:type="dxa"/>
            <w:tcBorders>
              <w:top w:val="nil"/>
              <w:left w:val="nil"/>
              <w:bottom w:val="single" w:color="auto" w:sz="4" w:space="0"/>
              <w:right w:val="single" w:color="auto" w:sz="4" w:space="0"/>
            </w:tcBorders>
            <w:vAlign w:val="center"/>
          </w:tcPr>
          <w:p>
            <w:pPr>
              <w:widowControl/>
              <w:spacing w:line="200" w:lineRule="exact"/>
              <w:jc w:val="center"/>
              <w:rPr>
                <w:rFonts w:hint="eastAsia" w:eastAsia="仿宋_GB2312"/>
                <w:kern w:val="0"/>
                <w:sz w:val="18"/>
                <w:szCs w:val="18"/>
                <w:lang w:eastAsia="zh-CN"/>
              </w:rPr>
            </w:pPr>
            <w:r>
              <w:rPr>
                <w:rFonts w:hint="eastAsia" w:eastAsia="仿宋_GB2312"/>
                <w:kern w:val="0"/>
                <w:sz w:val="18"/>
                <w:szCs w:val="18"/>
                <w:lang w:val="en-US" w:eastAsia="zh-CN"/>
              </w:rPr>
              <w:t>5</w:t>
            </w:r>
          </w:p>
        </w:tc>
      </w:tr>
      <w:tr>
        <w:tblPrEx>
          <w:tblCellMar>
            <w:top w:w="0" w:type="dxa"/>
            <w:left w:w="108" w:type="dxa"/>
            <w:bottom w:w="0" w:type="dxa"/>
            <w:right w:w="108" w:type="dxa"/>
          </w:tblCellMar>
        </w:tblPrEx>
        <w:trPr>
          <w:trHeight w:val="495" w:hRule="atLeast"/>
          <w:jc w:val="center"/>
        </w:trPr>
        <w:tc>
          <w:tcPr>
            <w:tcW w:w="823"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过                                                                                                                                       程</w:t>
            </w:r>
          </w:p>
        </w:tc>
        <w:tc>
          <w:tcPr>
            <w:tcW w:w="519"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60</w:t>
            </w:r>
          </w:p>
        </w:tc>
        <w:tc>
          <w:tcPr>
            <w:tcW w:w="1258"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预算执行</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20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预算完成率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100%计满分，每低于5%扣2分，扣完为止。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预算完成率=（上年结转+年初预算+本年追加预算-年末结余）/（上年结转+年初预算+本年追加预算）×100%。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eastAsia="仿宋_GB2312"/>
                <w:kern w:val="0"/>
                <w:sz w:val="18"/>
                <w:szCs w:val="18"/>
                <w:lang w:eastAsia="zh-CN"/>
              </w:rPr>
            </w:pPr>
            <w:r>
              <w:rPr>
                <w:rFonts w:eastAsia="仿宋_GB2312"/>
                <w:kern w:val="0"/>
                <w:sz w:val="18"/>
                <w:szCs w:val="18"/>
              </w:rPr>
              <w:t>　</w:t>
            </w:r>
            <w:r>
              <w:rPr>
                <w:rFonts w:hint="eastAsia" w:eastAsia="仿宋_GB2312"/>
                <w:kern w:val="0"/>
                <w:sz w:val="18"/>
                <w:szCs w:val="18"/>
                <w:lang w:val="en-US" w:eastAsia="zh-CN"/>
              </w:rPr>
              <w:t>5</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预算控制率=0，计5分；0-10%（含），计4分；10-20%（含），计3分；20-30%（含），计2分；大于30%不得分。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预算控制率=（本年追加预算/年初预算）×100%。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4</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新建楼堂馆所面积控制率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100%以下（含）计满分，每超出5%扣2分，扣完为止。没有楼堂馆所项目的部门按满分计算。</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楼堂馆所面积控制率=实际建设面积/批准建设面积×100% 。</w:t>
            </w:r>
            <w:r>
              <w:rPr>
                <w:rFonts w:eastAsia="仿宋_GB2312"/>
                <w:kern w:val="0"/>
                <w:sz w:val="18"/>
                <w:szCs w:val="18"/>
              </w:rPr>
              <w:br w:type="textWrapping"/>
            </w:r>
            <w:r>
              <w:rPr>
                <w:rFonts w:eastAsia="仿宋_GB2312"/>
                <w:kern w:val="0"/>
                <w:sz w:val="18"/>
                <w:szCs w:val="18"/>
              </w:rPr>
              <w:t>该指标以2019年完工的新建楼堂馆所为评价内容。</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5</w:t>
            </w:r>
          </w:p>
        </w:tc>
      </w:tr>
      <w:tr>
        <w:tblPrEx>
          <w:tblCellMar>
            <w:top w:w="0" w:type="dxa"/>
            <w:left w:w="108" w:type="dxa"/>
            <w:bottom w:w="0" w:type="dxa"/>
            <w:right w:w="108" w:type="dxa"/>
          </w:tblCellMar>
        </w:tblPrEx>
        <w:trPr>
          <w:trHeight w:val="686"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spacing w:val="-14"/>
                <w:kern w:val="0"/>
                <w:sz w:val="18"/>
                <w:szCs w:val="18"/>
              </w:rPr>
            </w:pPr>
            <w:r>
              <w:rPr>
                <w:rFonts w:eastAsia="仿宋_GB2312"/>
                <w:spacing w:val="-14"/>
                <w:kern w:val="0"/>
                <w:sz w:val="18"/>
                <w:szCs w:val="18"/>
              </w:rPr>
              <w:t>新建楼堂馆所投资概算控制率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100%以下（含）计满分，每超出5%扣2分，扣完为止。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楼堂馆所投资预算控制率=实际投资金额/批准投资金额×100% 。</w:t>
            </w:r>
            <w:r>
              <w:rPr>
                <w:rFonts w:eastAsia="仿宋_GB2312"/>
                <w:kern w:val="0"/>
                <w:sz w:val="18"/>
                <w:szCs w:val="18"/>
              </w:rPr>
              <w:br w:type="textWrapping"/>
            </w:r>
            <w:r>
              <w:rPr>
                <w:rFonts w:eastAsia="仿宋_GB2312"/>
                <w:kern w:val="0"/>
                <w:sz w:val="18"/>
                <w:szCs w:val="18"/>
              </w:rPr>
              <w:t>该指标以2019年完工的新建楼堂馆所为评价内容。</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5</w:t>
            </w:r>
          </w:p>
        </w:tc>
      </w:tr>
      <w:tr>
        <w:tblPrEx>
          <w:tblCellMar>
            <w:top w:w="0" w:type="dxa"/>
            <w:left w:w="108" w:type="dxa"/>
            <w:bottom w:w="0" w:type="dxa"/>
            <w:right w:w="108" w:type="dxa"/>
          </w:tblCellMar>
        </w:tblPrEx>
        <w:trPr>
          <w:trHeight w:val="730"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预算管理</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40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公用经费控制率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公用经费控制率=（实际支出公用经费总额/预算安排公用经费总额）×100%。</w:t>
            </w:r>
            <w:r>
              <w:rPr>
                <w:rFonts w:eastAsia="仿宋_GB2312"/>
                <w:kern w:val="0"/>
                <w:sz w:val="18"/>
                <w:szCs w:val="18"/>
              </w:rPr>
              <w:br w:type="textWrapping"/>
            </w:r>
            <w:r>
              <w:rPr>
                <w:rFonts w:eastAsia="仿宋_GB2312"/>
                <w:kern w:val="0"/>
                <w:sz w:val="18"/>
                <w:szCs w:val="18"/>
              </w:rPr>
              <w:t>公用经费支出是指部门基本支出中的一般商品和服务支出。</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8</w:t>
            </w:r>
          </w:p>
        </w:tc>
      </w:tr>
      <w:tr>
        <w:tblPrEx>
          <w:tblCellMar>
            <w:top w:w="0" w:type="dxa"/>
            <w:left w:w="108" w:type="dxa"/>
            <w:bottom w:w="0" w:type="dxa"/>
            <w:right w:w="108" w:type="dxa"/>
          </w:tblCellMar>
        </w:tblPrEx>
        <w:trPr>
          <w:trHeight w:val="584"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“三公经费”控制率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7</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“三公经费”控制率-（“三公经费”实际支出数/“三公经费”预算安排数）×100%。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7</w:t>
            </w:r>
          </w:p>
        </w:tc>
      </w:tr>
      <w:tr>
        <w:tblPrEx>
          <w:tblCellMar>
            <w:top w:w="0" w:type="dxa"/>
            <w:left w:w="108" w:type="dxa"/>
            <w:bottom w:w="0" w:type="dxa"/>
            <w:right w:w="108" w:type="dxa"/>
          </w:tblCellMar>
        </w:tblPrEx>
        <w:trPr>
          <w:trHeight w:val="504" w:hRule="atLeast"/>
          <w:jc w:val="center"/>
        </w:trPr>
        <w:tc>
          <w:tcPr>
            <w:tcW w:w="823"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政府采购执</w:t>
            </w:r>
            <w:r>
              <w:rPr>
                <w:rFonts w:eastAsia="仿宋_GB2312"/>
                <w:kern w:val="0"/>
                <w:sz w:val="18"/>
                <w:szCs w:val="18"/>
              </w:rPr>
              <w:t>行率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100%计满分，每超过（降低）5%扣2分。扣完为止。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政府采购执行率=（实际政府采购金额/政府采购预算数）×100%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eastAsia="仿宋_GB2312"/>
                <w:kern w:val="0"/>
                <w:sz w:val="18"/>
                <w:szCs w:val="18"/>
                <w:lang w:eastAsia="zh-CN"/>
              </w:rPr>
            </w:pPr>
            <w:r>
              <w:rPr>
                <w:rFonts w:eastAsia="仿宋_GB2312"/>
                <w:kern w:val="0"/>
                <w:sz w:val="18"/>
                <w:szCs w:val="18"/>
              </w:rPr>
              <w:t>　</w:t>
            </w:r>
            <w:r>
              <w:rPr>
                <w:rFonts w:hint="eastAsia" w:eastAsia="仿宋_GB2312"/>
                <w:kern w:val="0"/>
                <w:sz w:val="18"/>
                <w:szCs w:val="18"/>
                <w:lang w:val="en-US" w:eastAsia="zh-CN"/>
              </w:rPr>
              <w:t>6</w:t>
            </w:r>
          </w:p>
        </w:tc>
      </w:tr>
      <w:tr>
        <w:tblPrEx>
          <w:tblCellMar>
            <w:top w:w="0" w:type="dxa"/>
            <w:left w:w="108" w:type="dxa"/>
            <w:bottom w:w="0" w:type="dxa"/>
            <w:right w:w="108" w:type="dxa"/>
          </w:tblCellMar>
        </w:tblPrEx>
        <w:trPr>
          <w:trHeight w:val="1150" w:hRule="atLeast"/>
          <w:jc w:val="center"/>
        </w:trPr>
        <w:tc>
          <w:tcPr>
            <w:tcW w:w="823" w:type="dxa"/>
            <w:vMerge w:val="restart"/>
            <w:tcBorders>
              <w:top w:val="single" w:color="auto" w:sz="4" w:space="0"/>
              <w:left w:val="single" w:color="auto" w:sz="4" w:space="0"/>
              <w:bottom w:val="single" w:color="000000" w:sz="4" w:space="0"/>
              <w:right w:val="single" w:color="auto" w:sz="4" w:space="0"/>
            </w:tcBorders>
            <w:vAlign w:val="center"/>
          </w:tcPr>
          <w:p>
            <w:pPr>
              <w:spacing w:line="200" w:lineRule="exact"/>
              <w:jc w:val="center"/>
              <w:rPr>
                <w:rFonts w:eastAsia="仿宋_GB2312"/>
                <w:kern w:val="0"/>
                <w:sz w:val="18"/>
                <w:szCs w:val="18"/>
              </w:rPr>
            </w:pPr>
            <w:r>
              <w:rPr>
                <w:rFonts w:eastAsia="仿宋_GB2312"/>
                <w:kern w:val="0"/>
                <w:sz w:val="18"/>
                <w:szCs w:val="18"/>
              </w:rPr>
              <w:t>过程</w:t>
            </w:r>
          </w:p>
        </w:tc>
        <w:tc>
          <w:tcPr>
            <w:tcW w:w="519" w:type="dxa"/>
            <w:vMerge w:val="restart"/>
            <w:tcBorders>
              <w:top w:val="single" w:color="auto" w:sz="4" w:space="0"/>
              <w:left w:val="single" w:color="auto" w:sz="4" w:space="0"/>
              <w:bottom w:val="single" w:color="000000" w:sz="4" w:space="0"/>
              <w:right w:val="single" w:color="auto" w:sz="4" w:space="0"/>
            </w:tcBorders>
            <w:vAlign w:val="center"/>
          </w:tcPr>
          <w:p>
            <w:pPr>
              <w:spacing w:line="200" w:lineRule="exact"/>
              <w:jc w:val="left"/>
              <w:rPr>
                <w:rFonts w:eastAsia="仿宋_GB2312"/>
                <w:kern w:val="0"/>
                <w:sz w:val="18"/>
                <w:szCs w:val="18"/>
              </w:rPr>
            </w:pPr>
          </w:p>
        </w:tc>
        <w:tc>
          <w:tcPr>
            <w:tcW w:w="1258" w:type="dxa"/>
            <w:vMerge w:val="restart"/>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预算管理</w:t>
            </w: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管理制度</w:t>
            </w:r>
            <w:r>
              <w:rPr>
                <w:rFonts w:eastAsia="仿宋_GB2312"/>
                <w:kern w:val="0"/>
                <w:sz w:val="18"/>
                <w:szCs w:val="18"/>
              </w:rPr>
              <w:t>健全性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①有内部财务管理制度、会计核算制度等管理制度，2分；</w:t>
            </w:r>
            <w:r>
              <w:rPr>
                <w:rFonts w:eastAsia="仿宋_GB2312"/>
                <w:kern w:val="0"/>
                <w:sz w:val="18"/>
                <w:szCs w:val="18"/>
              </w:rPr>
              <w:br w:type="textWrapping"/>
            </w:r>
            <w:r>
              <w:rPr>
                <w:rFonts w:eastAsia="仿宋_GB2312"/>
                <w:kern w:val="0"/>
                <w:sz w:val="18"/>
                <w:szCs w:val="18"/>
              </w:rPr>
              <w:t>②有本部门厉行节约制度,2分；</w:t>
            </w:r>
            <w:r>
              <w:rPr>
                <w:rFonts w:eastAsia="仿宋_GB2312"/>
                <w:kern w:val="0"/>
                <w:sz w:val="18"/>
                <w:szCs w:val="18"/>
              </w:rPr>
              <w:br w:type="textWrapping"/>
            </w:r>
            <w:r>
              <w:rPr>
                <w:rFonts w:eastAsia="仿宋_GB2312"/>
                <w:kern w:val="0"/>
                <w:sz w:val="18"/>
                <w:szCs w:val="18"/>
              </w:rPr>
              <w:t>③相关管理制度合法、合规、完整，2分；④相关管理制度得到有效执行，2分。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ind w:firstLine="180" w:firstLineChars="100"/>
              <w:jc w:val="left"/>
              <w:rPr>
                <w:rFonts w:eastAsia="仿宋_GB2312"/>
                <w:kern w:val="0"/>
                <w:sz w:val="18"/>
                <w:szCs w:val="18"/>
              </w:rPr>
            </w:pPr>
            <w:r>
              <w:rPr>
                <w:rFonts w:hint="eastAsia" w:eastAsia="仿宋_GB2312"/>
                <w:kern w:val="0"/>
                <w:sz w:val="18"/>
                <w:szCs w:val="18"/>
              </w:rPr>
              <w:t>8</w:t>
            </w:r>
          </w:p>
        </w:tc>
      </w:tr>
      <w:tr>
        <w:tblPrEx>
          <w:tblCellMar>
            <w:top w:w="0" w:type="dxa"/>
            <w:left w:w="108" w:type="dxa"/>
            <w:bottom w:w="0" w:type="dxa"/>
            <w:right w:w="108" w:type="dxa"/>
          </w:tblCellMar>
        </w:tblPrEx>
        <w:trPr>
          <w:trHeight w:val="1434"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资金使用</w:t>
            </w:r>
            <w:r>
              <w:rPr>
                <w:rFonts w:eastAsia="仿宋_GB2312"/>
                <w:kern w:val="0"/>
                <w:sz w:val="18"/>
                <w:szCs w:val="18"/>
              </w:rPr>
              <w:t>合规性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eastAsia="仿宋_GB2312"/>
                <w:kern w:val="0"/>
                <w:sz w:val="18"/>
                <w:szCs w:val="18"/>
              </w:rPr>
              <w:br w:type="textWrapping"/>
            </w:r>
            <w:r>
              <w:rPr>
                <w:rFonts w:eastAsia="仿宋_GB2312"/>
                <w:kern w:val="0"/>
                <w:sz w:val="18"/>
                <w:szCs w:val="18"/>
              </w:rPr>
              <w:t>以上情况每出现一例不符合要求的扣1分，扣完为止。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6</w:t>
            </w:r>
          </w:p>
        </w:tc>
      </w:tr>
      <w:tr>
        <w:tblPrEx>
          <w:tblCellMar>
            <w:top w:w="0" w:type="dxa"/>
            <w:left w:w="108" w:type="dxa"/>
            <w:bottom w:w="0" w:type="dxa"/>
            <w:right w:w="108" w:type="dxa"/>
          </w:tblCellMar>
        </w:tblPrEx>
        <w:trPr>
          <w:trHeight w:val="892"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预决算信息公开性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预决算信息是指与部门预算、执行、决算、监督、绩效等管理相关的信息。</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5</w:t>
            </w:r>
          </w:p>
        </w:tc>
      </w:tr>
      <w:tr>
        <w:tblPrEx>
          <w:tblCellMar>
            <w:top w:w="0" w:type="dxa"/>
            <w:left w:w="108" w:type="dxa"/>
            <w:bottom w:w="0" w:type="dxa"/>
            <w:right w:w="108" w:type="dxa"/>
          </w:tblCellMar>
        </w:tblPrEx>
        <w:trPr>
          <w:trHeight w:val="622" w:hRule="atLeast"/>
          <w:jc w:val="center"/>
        </w:trPr>
        <w:tc>
          <w:tcPr>
            <w:tcW w:w="823"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产出及效率</w:t>
            </w:r>
          </w:p>
        </w:tc>
        <w:tc>
          <w:tcPr>
            <w:tcW w:w="519"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30</w:t>
            </w:r>
          </w:p>
        </w:tc>
        <w:tc>
          <w:tcPr>
            <w:tcW w:w="1258"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职责履行</w:t>
            </w:r>
          </w:p>
        </w:tc>
        <w:tc>
          <w:tcPr>
            <w:tcW w:w="542"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8</w:t>
            </w:r>
          </w:p>
        </w:tc>
        <w:tc>
          <w:tcPr>
            <w:tcW w:w="1419" w:type="dxa"/>
            <w:tcBorders>
              <w:top w:val="nil"/>
              <w:left w:val="nil"/>
              <w:bottom w:val="nil"/>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重点工作实际完成率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根据绩效办2019年对各部门为民办实事和部门重点工程与重点工作考核分数折算。</w:t>
            </w:r>
            <w:r>
              <w:rPr>
                <w:rFonts w:eastAsia="仿宋_GB2312"/>
                <w:kern w:val="0"/>
                <w:sz w:val="18"/>
                <w:szCs w:val="18"/>
              </w:rPr>
              <w:br w:type="textWrapping"/>
            </w:r>
            <w:r>
              <w:rPr>
                <w:rFonts w:eastAsia="仿宋_GB2312"/>
                <w:kern w:val="0"/>
                <w:sz w:val="18"/>
                <w:szCs w:val="18"/>
              </w:rPr>
              <w:t>该项得分=（绩效办对应部分考核得分/该部分总分）*8</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6</w:t>
            </w:r>
          </w:p>
        </w:tc>
      </w:tr>
      <w:tr>
        <w:tblPrEx>
          <w:tblCellMar>
            <w:top w:w="0" w:type="dxa"/>
            <w:left w:w="108" w:type="dxa"/>
            <w:bottom w:w="0" w:type="dxa"/>
            <w:right w:w="108" w:type="dxa"/>
          </w:tblCellMar>
        </w:tblPrEx>
        <w:trPr>
          <w:trHeight w:val="439"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履职效益</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10</w:t>
            </w:r>
          </w:p>
        </w:tc>
        <w:tc>
          <w:tcPr>
            <w:tcW w:w="14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经济效益</w:t>
            </w:r>
          </w:p>
        </w:tc>
        <w:tc>
          <w:tcPr>
            <w:tcW w:w="565"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对经济发展带来的直接影响和间接影响。</w:t>
            </w:r>
          </w:p>
        </w:tc>
        <w:tc>
          <w:tcPr>
            <w:tcW w:w="3773" w:type="dxa"/>
            <w:vMerge w:val="restart"/>
            <w:tcBorders>
              <w:top w:val="single" w:color="auto" w:sz="4" w:space="0"/>
              <w:left w:val="single" w:color="auto" w:sz="4" w:space="0"/>
              <w:right w:val="single" w:color="000000"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4</w:t>
            </w:r>
          </w:p>
        </w:tc>
      </w:tr>
      <w:tr>
        <w:tblPrEx>
          <w:tblCellMar>
            <w:top w:w="0" w:type="dxa"/>
            <w:left w:w="108" w:type="dxa"/>
            <w:bottom w:w="0" w:type="dxa"/>
            <w:right w:w="108" w:type="dxa"/>
          </w:tblCellMar>
        </w:tblPrEx>
        <w:trPr>
          <w:trHeight w:val="428"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社会效益</w:t>
            </w:r>
          </w:p>
        </w:tc>
        <w:tc>
          <w:tcPr>
            <w:tcW w:w="565" w:type="dxa"/>
            <w:tcBorders>
              <w:top w:val="single" w:color="auto" w:sz="4" w:space="0"/>
              <w:left w:val="single" w:color="auto" w:sz="4" w:space="0"/>
              <w:bottom w:val="nil"/>
              <w:right w:val="single" w:color="auto" w:sz="4" w:space="0"/>
            </w:tcBorders>
            <w:vAlign w:val="center"/>
          </w:tcPr>
          <w:p>
            <w:pPr>
              <w:spacing w:line="200" w:lineRule="exact"/>
              <w:jc w:val="center"/>
              <w:rPr>
                <w:rFonts w:eastAsia="仿宋_GB2312"/>
                <w:kern w:val="0"/>
                <w:sz w:val="18"/>
                <w:szCs w:val="18"/>
              </w:rPr>
            </w:pPr>
            <w:r>
              <w:rPr>
                <w:rFonts w:eastAsia="仿宋_GB2312"/>
                <w:kern w:val="0"/>
                <w:sz w:val="18"/>
                <w:szCs w:val="18"/>
              </w:rPr>
              <w:t>5</w:t>
            </w:r>
          </w:p>
        </w:tc>
        <w:tc>
          <w:tcPr>
            <w:tcW w:w="4593" w:type="dxa"/>
            <w:tcBorders>
              <w:top w:val="single" w:color="auto" w:sz="4" w:space="0"/>
              <w:left w:val="single" w:color="auto" w:sz="4" w:space="0"/>
              <w:bottom w:val="nil"/>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对社会发展带来的直接影响和间接影响。</w:t>
            </w:r>
          </w:p>
        </w:tc>
        <w:tc>
          <w:tcPr>
            <w:tcW w:w="3773" w:type="dxa"/>
            <w:vMerge w:val="continue"/>
            <w:tcBorders>
              <w:left w:val="single" w:color="auto" w:sz="4" w:space="0"/>
              <w:bottom w:val="nil"/>
              <w:right w:val="single" w:color="000000" w:sz="4" w:space="0"/>
            </w:tcBorders>
            <w:vAlign w:val="center"/>
          </w:tcPr>
          <w:p>
            <w:pPr>
              <w:spacing w:line="200" w:lineRule="exact"/>
              <w:jc w:val="left"/>
              <w:rPr>
                <w:rFonts w:eastAsia="仿宋_GB2312"/>
                <w:kern w:val="0"/>
                <w:sz w:val="18"/>
                <w:szCs w:val="18"/>
              </w:rPr>
            </w:pPr>
          </w:p>
        </w:tc>
        <w:tc>
          <w:tcPr>
            <w:tcW w:w="704" w:type="dxa"/>
            <w:tcBorders>
              <w:top w:val="single" w:color="auto" w:sz="4" w:space="0"/>
              <w:left w:val="nil"/>
              <w:bottom w:val="nil"/>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4</w:t>
            </w:r>
          </w:p>
        </w:tc>
      </w:tr>
      <w:tr>
        <w:tblPrEx>
          <w:tblCellMar>
            <w:top w:w="0" w:type="dxa"/>
            <w:left w:w="108" w:type="dxa"/>
            <w:bottom w:w="0" w:type="dxa"/>
            <w:right w:w="108" w:type="dxa"/>
          </w:tblCellMar>
        </w:tblPrEx>
        <w:trPr>
          <w:trHeight w:val="835"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12</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行政效能</w:t>
            </w:r>
          </w:p>
        </w:tc>
        <w:tc>
          <w:tcPr>
            <w:tcW w:w="565"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促进部门改进文风会风，加强经费及资产管理，推动网上办事，提高行政效率，降低行政成本效果较好的计6分；一般3分；无效果或者效果不明显0分。</w:t>
            </w:r>
          </w:p>
        </w:tc>
        <w:tc>
          <w:tcPr>
            <w:tcW w:w="3773" w:type="dxa"/>
            <w:tcBorders>
              <w:top w:val="single" w:color="auto" w:sz="4" w:space="0"/>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根据部门自评材料评定。</w:t>
            </w:r>
          </w:p>
        </w:tc>
        <w:tc>
          <w:tcPr>
            <w:tcW w:w="704" w:type="dxa"/>
            <w:tcBorders>
              <w:top w:val="single" w:color="auto" w:sz="4" w:space="0"/>
              <w:left w:val="nil"/>
              <w:bottom w:val="single" w:color="auto" w:sz="4" w:space="0"/>
              <w:right w:val="single" w:color="auto" w:sz="4" w:space="0"/>
            </w:tcBorders>
            <w:vAlign w:val="center"/>
          </w:tcPr>
          <w:p>
            <w:pPr>
              <w:widowControl/>
              <w:spacing w:line="200" w:lineRule="exact"/>
              <w:jc w:val="left"/>
              <w:rPr>
                <w:rFonts w:hint="eastAsia" w:eastAsia="仿宋_GB2312"/>
                <w:kern w:val="0"/>
                <w:sz w:val="18"/>
                <w:szCs w:val="18"/>
                <w:lang w:eastAsia="zh-CN"/>
              </w:rPr>
            </w:pPr>
            <w:r>
              <w:rPr>
                <w:rFonts w:eastAsia="仿宋_GB2312"/>
                <w:kern w:val="0"/>
                <w:sz w:val="18"/>
                <w:szCs w:val="18"/>
              </w:rPr>
              <w:t>　</w:t>
            </w:r>
            <w:r>
              <w:rPr>
                <w:rFonts w:hint="eastAsia" w:eastAsia="仿宋_GB2312"/>
                <w:kern w:val="0"/>
                <w:sz w:val="18"/>
                <w:szCs w:val="18"/>
                <w:lang w:val="en-US" w:eastAsia="zh-CN"/>
              </w:rPr>
              <w:t>4</w:t>
            </w:r>
          </w:p>
        </w:tc>
      </w:tr>
      <w:tr>
        <w:tblPrEx>
          <w:tblCellMar>
            <w:top w:w="0" w:type="dxa"/>
            <w:left w:w="108" w:type="dxa"/>
            <w:bottom w:w="0" w:type="dxa"/>
            <w:right w:w="108" w:type="dxa"/>
          </w:tblCellMar>
        </w:tblPrEx>
        <w:trPr>
          <w:trHeight w:val="832" w:hRule="atLeast"/>
          <w:jc w:val="center"/>
        </w:trPr>
        <w:tc>
          <w:tcPr>
            <w:tcW w:w="823"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社会公众或服务对象满意度</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90%（含）以上计6分；</w:t>
            </w:r>
            <w:r>
              <w:rPr>
                <w:rFonts w:eastAsia="仿宋_GB2312"/>
                <w:kern w:val="0"/>
                <w:sz w:val="18"/>
                <w:szCs w:val="18"/>
              </w:rPr>
              <w:br w:type="textWrapping"/>
            </w:r>
            <w:r>
              <w:rPr>
                <w:rFonts w:eastAsia="仿宋_GB2312"/>
                <w:kern w:val="0"/>
                <w:sz w:val="18"/>
                <w:szCs w:val="18"/>
              </w:rPr>
              <w:t>80%（含）-90%，计4分；</w:t>
            </w:r>
            <w:r>
              <w:rPr>
                <w:rFonts w:eastAsia="仿宋_GB2312"/>
                <w:kern w:val="0"/>
                <w:sz w:val="18"/>
                <w:szCs w:val="18"/>
              </w:rPr>
              <w:br w:type="textWrapping"/>
            </w:r>
            <w:r>
              <w:rPr>
                <w:rFonts w:eastAsia="仿宋_GB2312"/>
                <w:kern w:val="0"/>
                <w:sz w:val="18"/>
                <w:szCs w:val="18"/>
              </w:rPr>
              <w:t>70%（含）-80%，计2分；</w:t>
            </w:r>
            <w:r>
              <w:rPr>
                <w:rFonts w:eastAsia="仿宋_GB2312"/>
                <w:kern w:val="0"/>
                <w:sz w:val="18"/>
                <w:szCs w:val="18"/>
              </w:rPr>
              <w:br w:type="textWrapping"/>
            </w:r>
            <w:r>
              <w:rPr>
                <w:rFonts w:eastAsia="仿宋_GB2312"/>
                <w:kern w:val="0"/>
                <w:sz w:val="18"/>
                <w:szCs w:val="18"/>
              </w:rPr>
              <w:t>低于70%计0分。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社会公众或服务对象是指部门（单位）履行职责而影响到的部门、群体或个人，一般采取社会调查的方式。</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p>
          <w:p>
            <w:pPr>
              <w:widowControl/>
              <w:spacing w:line="200" w:lineRule="exact"/>
              <w:ind w:firstLine="180" w:firstLineChars="100"/>
              <w:jc w:val="left"/>
              <w:rPr>
                <w:rFonts w:eastAsia="仿宋_GB2312"/>
                <w:kern w:val="0"/>
                <w:sz w:val="18"/>
                <w:szCs w:val="18"/>
              </w:rPr>
            </w:pPr>
            <w:r>
              <w:rPr>
                <w:rFonts w:hint="eastAsia" w:eastAsia="仿宋_GB2312"/>
                <w:kern w:val="0"/>
                <w:sz w:val="18"/>
                <w:szCs w:val="18"/>
              </w:rPr>
              <w:t>5</w:t>
            </w:r>
          </w:p>
        </w:tc>
      </w:tr>
      <w:tr>
        <w:tblPrEx>
          <w:tblCellMar>
            <w:top w:w="0" w:type="dxa"/>
            <w:left w:w="108" w:type="dxa"/>
            <w:bottom w:w="0" w:type="dxa"/>
            <w:right w:w="108" w:type="dxa"/>
          </w:tblCellMar>
        </w:tblPrEx>
        <w:trPr>
          <w:trHeight w:val="832" w:hRule="atLeast"/>
          <w:jc w:val="center"/>
        </w:trPr>
        <w:tc>
          <w:tcPr>
            <w:tcW w:w="4561" w:type="dxa"/>
            <w:gridSpan w:val="5"/>
            <w:tcBorders>
              <w:top w:val="nil"/>
              <w:left w:val="single" w:color="auto" w:sz="4" w:space="0"/>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总分</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100</w:t>
            </w:r>
          </w:p>
        </w:tc>
        <w:tc>
          <w:tcPr>
            <w:tcW w:w="8366" w:type="dxa"/>
            <w:gridSpan w:val="2"/>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704" w:type="dxa"/>
            <w:tcBorders>
              <w:top w:val="nil"/>
              <w:left w:val="nil"/>
              <w:bottom w:val="single" w:color="auto" w:sz="4" w:space="0"/>
              <w:right w:val="single" w:color="auto" w:sz="4" w:space="0"/>
            </w:tcBorders>
            <w:vAlign w:val="center"/>
          </w:tcPr>
          <w:p>
            <w:pPr>
              <w:widowControl/>
              <w:spacing w:line="20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92</w:t>
            </w:r>
          </w:p>
        </w:tc>
      </w:tr>
    </w:tbl>
    <w:p/>
    <w:p>
      <w:pPr>
        <w:rPr>
          <w:rFonts w:hint="eastAsia" w:ascii="黑体" w:hAnsi="黑体" w:eastAsia="黑体"/>
          <w:sz w:val="32"/>
          <w:szCs w:val="32"/>
        </w:rPr>
      </w:pPr>
    </w:p>
    <w:p>
      <w:pPr>
        <w:rPr>
          <w:rFonts w:hint="eastAsia" w:ascii="黑体" w:hAnsi="黑体" w:eastAsia="黑体"/>
          <w:sz w:val="32"/>
          <w:szCs w:val="32"/>
        </w:rPr>
      </w:pPr>
    </w:p>
    <w:p>
      <w:pPr>
        <w:rPr>
          <w:rFonts w:hint="eastAsia" w:ascii="黑体" w:hAnsi="黑体" w:eastAsia="黑体"/>
          <w:sz w:val="32"/>
          <w:szCs w:val="32"/>
        </w:rPr>
      </w:pPr>
    </w:p>
    <w:p>
      <w:pPr>
        <w:rPr>
          <w:rFonts w:hint="eastAsia" w:ascii="黑体" w:hAnsi="黑体" w:eastAsia="黑体"/>
          <w:sz w:val="32"/>
          <w:szCs w:val="32"/>
        </w:rPr>
      </w:pPr>
      <w:bookmarkStart w:id="0" w:name="_GoBack"/>
      <w:bookmarkEnd w:id="0"/>
      <w:r>
        <w:rPr>
          <w:rFonts w:hint="eastAsia" w:ascii="黑体" w:hAnsi="黑体" w:eastAsia="黑体"/>
          <w:sz w:val="32"/>
          <w:szCs w:val="32"/>
        </w:rPr>
        <w:t>附件2</w:t>
      </w:r>
    </w:p>
    <w:p>
      <w:pPr>
        <w:jc w:val="center"/>
        <w:rPr>
          <w:rFonts w:hint="eastAsia" w:ascii="楷体_GB2312" w:hAnsi="Times New Roman" w:eastAsia="楷体_GB2312"/>
          <w:sz w:val="36"/>
          <w:szCs w:val="36"/>
        </w:rPr>
      </w:pPr>
      <w:r>
        <w:rPr>
          <w:rFonts w:hint="eastAsia" w:ascii="方正小标宋简体" w:hAnsi="Times New Roman" w:eastAsia="方正小标宋简体"/>
          <w:sz w:val="42"/>
          <w:szCs w:val="44"/>
        </w:rPr>
        <w:t>中方县政府网站</w:t>
      </w:r>
      <w:r>
        <w:rPr>
          <w:rFonts w:hint="eastAsia" w:ascii="方正小标宋简体" w:hAnsi="Times New Roman" w:eastAsia="方正小标宋简体"/>
          <w:sz w:val="42"/>
          <w:szCs w:val="44"/>
          <w:lang w:val="en-US" w:eastAsia="zh-CN"/>
        </w:rPr>
        <w:t>及政务新媒体</w:t>
      </w:r>
      <w:r>
        <w:rPr>
          <w:rFonts w:hint="eastAsia" w:ascii="方正小标宋简体" w:hAnsi="Times New Roman" w:eastAsia="方正小标宋简体"/>
          <w:sz w:val="42"/>
          <w:szCs w:val="44"/>
        </w:rPr>
        <w:t>信息</w:t>
      </w:r>
      <w:r>
        <w:rPr>
          <w:rFonts w:hint="eastAsia" w:ascii="方正小标宋简体" w:hAnsi="Times New Roman" w:eastAsia="方正小标宋简体"/>
          <w:sz w:val="42"/>
          <w:szCs w:val="44"/>
          <w:lang w:val="en-US" w:eastAsia="zh-CN"/>
        </w:rPr>
        <w:t>发布</w:t>
      </w:r>
      <w:r>
        <w:rPr>
          <w:rFonts w:hint="eastAsia" w:ascii="方正小标宋简体" w:hAnsi="Times New Roman" w:eastAsia="方正小标宋简体"/>
          <w:sz w:val="42"/>
          <w:szCs w:val="44"/>
        </w:rPr>
        <w:t>审查表</w:t>
      </w:r>
    </w:p>
    <w:p>
      <w:pPr>
        <w:rPr>
          <w:rFonts w:hint="eastAsia" w:ascii="Times New Roman" w:hAnsi="Times New Roman" w:eastAsia="方正仿宋简体"/>
          <w:sz w:val="32"/>
          <w:szCs w:val="32"/>
        </w:rPr>
      </w:pPr>
      <w:r>
        <w:rPr>
          <w:rFonts w:hint="eastAsia" w:ascii="Times New Roman" w:hAnsi="Times New Roman" w:eastAsia="方正仿宋简体"/>
          <w:sz w:val="32"/>
          <w:szCs w:val="32"/>
        </w:rPr>
        <w:t xml:space="preserve">单位： </w:t>
      </w:r>
      <w:r>
        <w:rPr>
          <w:rFonts w:hint="eastAsia" w:ascii="Times New Roman" w:hAnsi="Times New Roman" w:eastAsia="方正仿宋简体"/>
          <w:sz w:val="32"/>
          <w:szCs w:val="32"/>
          <w:lang w:eastAsia="zh-CN"/>
        </w:rPr>
        <w:t>中方县五龙溪水库管理站</w:t>
      </w:r>
      <w:r>
        <w:rPr>
          <w:rFonts w:hint="eastAsia" w:ascii="Times New Roman" w:hAnsi="Times New Roman" w:eastAsia="方正仿宋简体"/>
          <w:sz w:val="32"/>
          <w:szCs w:val="32"/>
        </w:rPr>
        <w:t xml:space="preserve">                                         </w:t>
      </w:r>
      <w:r>
        <w:rPr>
          <w:rFonts w:hint="eastAsia" w:ascii="Times New Roman" w:hAnsi="Times New Roman" w:eastAsia="方正仿宋简体"/>
          <w:sz w:val="32"/>
          <w:szCs w:val="32"/>
          <w:lang w:val="en-US" w:eastAsia="zh-CN"/>
        </w:rPr>
        <w:t>2021</w:t>
      </w:r>
      <w:r>
        <w:rPr>
          <w:rFonts w:hint="eastAsia" w:ascii="Times New Roman" w:hAnsi="Times New Roman" w:eastAsia="方正仿宋简体"/>
          <w:sz w:val="32"/>
          <w:szCs w:val="32"/>
        </w:rPr>
        <w:t xml:space="preserve">年 </w:t>
      </w:r>
      <w:r>
        <w:rPr>
          <w:rFonts w:hint="eastAsia" w:ascii="Times New Roman" w:hAnsi="Times New Roman" w:eastAsia="方正仿宋简体"/>
          <w:sz w:val="32"/>
          <w:szCs w:val="32"/>
          <w:lang w:val="en-US" w:eastAsia="zh-CN"/>
        </w:rPr>
        <w:t>7</w:t>
      </w:r>
      <w:r>
        <w:rPr>
          <w:rFonts w:hint="eastAsia" w:ascii="Times New Roman" w:hAnsi="Times New Roman" w:eastAsia="方正仿宋简体"/>
          <w:sz w:val="32"/>
          <w:szCs w:val="32"/>
        </w:rPr>
        <w:t xml:space="preserve">月 </w:t>
      </w:r>
      <w:r>
        <w:rPr>
          <w:rFonts w:hint="eastAsia" w:ascii="Times New Roman" w:hAnsi="Times New Roman" w:eastAsia="方正仿宋简体"/>
          <w:sz w:val="32"/>
          <w:szCs w:val="32"/>
          <w:lang w:val="en-US" w:eastAsia="zh-CN"/>
        </w:rPr>
        <w:t>27</w:t>
      </w:r>
      <w:r>
        <w:rPr>
          <w:rFonts w:hint="eastAsia" w:ascii="Times New Roman" w:hAnsi="Times New Roman" w:eastAsia="方正仿宋简体"/>
          <w:sz w:val="32"/>
          <w:szCs w:val="32"/>
        </w:rPr>
        <w:t xml:space="preserve"> 日</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383"/>
        <w:gridCol w:w="3507"/>
        <w:gridCol w:w="2781"/>
        <w:gridCol w:w="2835"/>
        <w:gridCol w:w="25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center"/>
          </w:tcPr>
          <w:p>
            <w:pPr>
              <w:jc w:val="center"/>
              <w:rPr>
                <w:rFonts w:ascii="黑体" w:hAnsi="黑体" w:eastAsia="黑体"/>
                <w:sz w:val="24"/>
                <w:szCs w:val="24"/>
              </w:rPr>
            </w:pPr>
            <w:r>
              <w:rPr>
                <w:rFonts w:hint="eastAsia" w:ascii="黑体" w:hAnsi="黑体" w:eastAsia="黑体"/>
                <w:sz w:val="24"/>
                <w:szCs w:val="24"/>
              </w:rPr>
              <w:t>序号</w:t>
            </w:r>
          </w:p>
        </w:tc>
        <w:tc>
          <w:tcPr>
            <w:tcW w:w="2383" w:type="dxa"/>
            <w:noWrap w:val="0"/>
            <w:vAlign w:val="center"/>
          </w:tcPr>
          <w:p>
            <w:pPr>
              <w:jc w:val="center"/>
              <w:rPr>
                <w:rFonts w:ascii="黑体" w:hAnsi="黑体" w:eastAsia="黑体"/>
                <w:sz w:val="24"/>
                <w:szCs w:val="24"/>
              </w:rPr>
            </w:pPr>
            <w:r>
              <w:rPr>
                <w:rFonts w:hint="eastAsia" w:ascii="黑体" w:hAnsi="黑体" w:eastAsia="黑体"/>
                <w:sz w:val="24"/>
                <w:szCs w:val="24"/>
              </w:rPr>
              <w:t>信息名称</w:t>
            </w:r>
          </w:p>
        </w:tc>
        <w:tc>
          <w:tcPr>
            <w:tcW w:w="3507" w:type="dxa"/>
            <w:noWrap w:val="0"/>
            <w:vAlign w:val="center"/>
          </w:tcPr>
          <w:p>
            <w:pPr>
              <w:jc w:val="center"/>
              <w:rPr>
                <w:rFonts w:ascii="黑体" w:hAnsi="黑体" w:eastAsia="黑体"/>
                <w:sz w:val="24"/>
                <w:szCs w:val="24"/>
              </w:rPr>
            </w:pPr>
            <w:r>
              <w:rPr>
                <w:rFonts w:hint="eastAsia" w:ascii="黑体" w:hAnsi="黑体" w:eastAsia="黑体"/>
                <w:sz w:val="24"/>
                <w:szCs w:val="24"/>
              </w:rPr>
              <w:t>信息来源</w:t>
            </w:r>
          </w:p>
        </w:tc>
        <w:tc>
          <w:tcPr>
            <w:tcW w:w="2781" w:type="dxa"/>
            <w:noWrap w:val="0"/>
            <w:vAlign w:val="center"/>
          </w:tcPr>
          <w:p>
            <w:pPr>
              <w:jc w:val="center"/>
              <w:rPr>
                <w:rFonts w:ascii="黑体" w:hAnsi="黑体" w:eastAsia="黑体"/>
                <w:sz w:val="24"/>
                <w:szCs w:val="24"/>
              </w:rPr>
            </w:pPr>
            <w:r>
              <w:rPr>
                <w:rFonts w:hint="eastAsia" w:ascii="黑体" w:hAnsi="黑体" w:eastAsia="黑体"/>
                <w:sz w:val="24"/>
                <w:szCs w:val="24"/>
              </w:rPr>
              <w:t>发布形式</w:t>
            </w:r>
          </w:p>
        </w:tc>
        <w:tc>
          <w:tcPr>
            <w:tcW w:w="2835" w:type="dxa"/>
            <w:noWrap w:val="0"/>
            <w:vAlign w:val="center"/>
          </w:tcPr>
          <w:p>
            <w:pPr>
              <w:jc w:val="center"/>
              <w:rPr>
                <w:rFonts w:hint="eastAsia" w:ascii="黑体" w:hAnsi="黑体" w:eastAsia="黑体"/>
                <w:sz w:val="24"/>
                <w:szCs w:val="24"/>
              </w:rPr>
            </w:pPr>
            <w:r>
              <w:rPr>
                <w:rFonts w:hint="eastAsia" w:ascii="黑体" w:hAnsi="黑体" w:eastAsia="黑体"/>
                <w:sz w:val="24"/>
                <w:szCs w:val="24"/>
                <w:lang w:val="en-US" w:eastAsia="zh-CN"/>
              </w:rPr>
              <w:t>保密</w:t>
            </w:r>
            <w:r>
              <w:rPr>
                <w:rFonts w:hint="eastAsia" w:ascii="黑体" w:hAnsi="黑体" w:eastAsia="黑体"/>
                <w:sz w:val="24"/>
                <w:szCs w:val="24"/>
              </w:rPr>
              <w:t>机构或</w:t>
            </w:r>
            <w:r>
              <w:rPr>
                <w:rFonts w:hint="eastAsia" w:ascii="黑体" w:hAnsi="黑体" w:eastAsia="黑体"/>
                <w:sz w:val="24"/>
                <w:szCs w:val="24"/>
                <w:lang w:val="en-US" w:eastAsia="zh-CN"/>
              </w:rPr>
              <w:t>保密</w:t>
            </w:r>
            <w:r>
              <w:rPr>
                <w:rFonts w:hint="eastAsia" w:ascii="黑体" w:hAnsi="黑体" w:eastAsia="黑体"/>
                <w:sz w:val="24"/>
                <w:szCs w:val="24"/>
              </w:rPr>
              <w:t>员</w:t>
            </w:r>
          </w:p>
          <w:p>
            <w:pPr>
              <w:jc w:val="center"/>
              <w:rPr>
                <w:rFonts w:hint="eastAsia" w:ascii="黑体" w:hAnsi="黑体" w:eastAsia="黑体"/>
                <w:sz w:val="24"/>
                <w:szCs w:val="24"/>
                <w:lang w:val="en-US" w:eastAsia="zh-CN"/>
              </w:rPr>
            </w:pPr>
            <w:r>
              <w:rPr>
                <w:rFonts w:hint="eastAsia" w:ascii="黑体" w:hAnsi="黑体" w:eastAsia="黑体"/>
                <w:sz w:val="24"/>
                <w:szCs w:val="24"/>
                <w:u w:val="single"/>
                <w:lang w:val="en-US" w:eastAsia="zh-CN"/>
              </w:rPr>
              <w:t>复审</w:t>
            </w:r>
          </w:p>
        </w:tc>
        <w:tc>
          <w:tcPr>
            <w:tcW w:w="2523" w:type="dxa"/>
            <w:noWrap w:val="0"/>
            <w:vAlign w:val="center"/>
          </w:tcPr>
          <w:p>
            <w:pPr>
              <w:jc w:val="center"/>
              <w:rPr>
                <w:rFonts w:hint="default" w:ascii="黑体" w:hAnsi="黑体" w:eastAsia="黑体"/>
                <w:sz w:val="24"/>
                <w:szCs w:val="24"/>
                <w:lang w:val="en-US" w:eastAsia="zh-CN"/>
              </w:rPr>
            </w:pPr>
            <w:r>
              <w:rPr>
                <w:rFonts w:hint="eastAsia" w:ascii="黑体" w:hAnsi="黑体" w:eastAsia="黑体"/>
                <w:sz w:val="24"/>
                <w:szCs w:val="24"/>
              </w:rPr>
              <w:t>主管领导</w:t>
            </w:r>
            <w:r>
              <w:rPr>
                <w:rFonts w:hint="eastAsia" w:ascii="黑体" w:hAnsi="黑体" w:eastAsia="黑体"/>
                <w:sz w:val="24"/>
                <w:szCs w:val="24"/>
                <w:u w:val="single"/>
                <w:lang w:val="en-US" w:eastAsia="zh-CN"/>
              </w:rPr>
              <w:t>终审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center"/>
          </w:tcPr>
          <w:p>
            <w:pPr>
              <w:spacing w:line="500" w:lineRule="exact"/>
              <w:jc w:val="center"/>
              <w:rPr>
                <w:rFonts w:hint="default" w:ascii="方正仿宋简体" w:hAnsi="宋体" w:eastAsia="方正仿宋简体"/>
                <w:sz w:val="24"/>
                <w:szCs w:val="24"/>
                <w:lang w:val="en-US" w:eastAsia="zh-CN"/>
              </w:rPr>
            </w:pPr>
            <w:r>
              <w:rPr>
                <w:rFonts w:hint="eastAsia" w:ascii="方正仿宋简体" w:hAnsi="宋体" w:eastAsia="方正仿宋简体"/>
                <w:sz w:val="24"/>
                <w:szCs w:val="24"/>
                <w:lang w:val="en-US" w:eastAsia="zh-CN"/>
              </w:rPr>
              <w:t>1</w:t>
            </w:r>
          </w:p>
        </w:tc>
        <w:tc>
          <w:tcPr>
            <w:tcW w:w="2383" w:type="dxa"/>
            <w:noWrap w:val="0"/>
            <w:vAlign w:val="center"/>
          </w:tcPr>
          <w:p>
            <w:pPr>
              <w:jc w:val="center"/>
              <w:rPr>
                <w:rFonts w:hint="eastAsia" w:ascii="方正仿宋简体" w:hAnsi="宋体" w:eastAsia="方正仿宋简体"/>
                <w:sz w:val="24"/>
                <w:szCs w:val="24"/>
                <w:lang w:val="en-US" w:eastAsia="zh-CN"/>
              </w:rPr>
            </w:pPr>
            <w:r>
              <w:rPr>
                <w:rFonts w:eastAsia="方正小标宋_GBK"/>
                <w:sz w:val="24"/>
                <w:szCs w:val="24"/>
              </w:rPr>
              <w:t>20</w:t>
            </w:r>
            <w:r>
              <w:rPr>
                <w:rFonts w:hint="eastAsia" w:eastAsia="方正小标宋_GBK"/>
                <w:sz w:val="24"/>
                <w:szCs w:val="24"/>
                <w:lang w:val="en-US" w:eastAsia="zh-CN"/>
              </w:rPr>
              <w:t>20</w:t>
            </w:r>
            <w:r>
              <w:rPr>
                <w:rFonts w:eastAsia="方正小标宋_GBK"/>
                <w:sz w:val="24"/>
                <w:szCs w:val="24"/>
              </w:rPr>
              <w:t>年度部门整体支出绩效自评报告</w:t>
            </w:r>
          </w:p>
        </w:tc>
        <w:tc>
          <w:tcPr>
            <w:tcW w:w="3507" w:type="dxa"/>
            <w:noWrap w:val="0"/>
            <w:vAlign w:val="center"/>
          </w:tcPr>
          <w:p>
            <w:pPr>
              <w:spacing w:line="500" w:lineRule="exact"/>
              <w:rPr>
                <w:rFonts w:hint="eastAsia" w:ascii="方正仿宋简体" w:hAnsi="宋体" w:eastAsia="方正仿宋简体"/>
                <w:sz w:val="24"/>
                <w:szCs w:val="24"/>
                <w:lang w:eastAsia="zh-CN"/>
              </w:rPr>
            </w:pPr>
            <w:r>
              <w:rPr>
                <w:rFonts w:hint="eastAsia" w:ascii="方正仿宋简体" w:hAnsi="宋体" w:eastAsia="方正仿宋简体"/>
                <w:sz w:val="24"/>
                <w:szCs w:val="24"/>
              </w:rPr>
              <w:t xml:space="preserve">本机关、单位制发  </w:t>
            </w:r>
            <w:r>
              <w:rPr>
                <w:rFonts w:hint="eastAsia" w:ascii="方正仿宋简体" w:hAnsi="宋体" w:eastAsia="方正仿宋简体"/>
                <w:sz w:val="32"/>
                <w:szCs w:val="24"/>
                <w:lang w:eastAsia="zh-CN"/>
              </w:rPr>
              <w:t>☑</w:t>
            </w:r>
          </w:p>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转载（注明转载来源）：</w:t>
            </w:r>
          </w:p>
          <w:p>
            <w:pPr>
              <w:spacing w:line="500" w:lineRule="exact"/>
              <w:rPr>
                <w:rFonts w:hint="eastAsia" w:ascii="方正仿宋简体" w:hAnsi="宋体" w:eastAsia="方正仿宋简体"/>
                <w:sz w:val="24"/>
                <w:szCs w:val="24"/>
                <w:u w:val="single"/>
              </w:rPr>
            </w:pPr>
            <w:r>
              <w:rPr>
                <w:rFonts w:hint="eastAsia" w:ascii="方正仿宋简体" w:hAnsi="宋体" w:eastAsia="方正仿宋简体"/>
                <w:sz w:val="24"/>
                <w:szCs w:val="24"/>
                <w:u w:val="single"/>
              </w:rPr>
              <w:t xml:space="preserve">                            </w:t>
            </w:r>
          </w:p>
        </w:tc>
        <w:tc>
          <w:tcPr>
            <w:tcW w:w="2781" w:type="dxa"/>
            <w:noWrap w:val="0"/>
            <w:vAlign w:val="center"/>
          </w:tcPr>
          <w:p>
            <w:pPr>
              <w:spacing w:line="500" w:lineRule="exact"/>
              <w:rPr>
                <w:rFonts w:hint="eastAsia" w:ascii="方正仿宋简体" w:hAnsi="宋体" w:eastAsia="方正仿宋简体"/>
                <w:sz w:val="32"/>
                <w:szCs w:val="24"/>
                <w:lang w:eastAsia="zh-CN"/>
              </w:rPr>
            </w:pPr>
            <w:r>
              <w:rPr>
                <w:rFonts w:hint="eastAsia" w:ascii="方正仿宋简体" w:hAnsi="宋体" w:eastAsia="方正仿宋简体"/>
                <w:sz w:val="24"/>
                <w:szCs w:val="24"/>
              </w:rPr>
              <w:t xml:space="preserve">政府网站主动公开  </w:t>
            </w:r>
            <w:r>
              <w:rPr>
                <w:rFonts w:hint="eastAsia" w:ascii="方正仿宋简体" w:hAnsi="宋体" w:eastAsia="方正仿宋简体"/>
                <w:sz w:val="32"/>
                <w:szCs w:val="24"/>
                <w:lang w:eastAsia="zh-CN"/>
              </w:rPr>
              <w:t>☑</w:t>
            </w:r>
          </w:p>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 xml:space="preserve">依申请公开        </w:t>
            </w:r>
            <w:r>
              <w:rPr>
                <w:rFonts w:hint="eastAsia" w:ascii="方正仿宋简体" w:hAnsi="宋体" w:eastAsia="方正仿宋简体"/>
                <w:sz w:val="32"/>
                <w:szCs w:val="24"/>
              </w:rPr>
              <w:t>□</w:t>
            </w:r>
          </w:p>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其他</w:t>
            </w:r>
            <w:r>
              <w:rPr>
                <w:rFonts w:hint="eastAsia" w:ascii="方正仿宋简体" w:hAnsi="宋体" w:eastAsia="方正仿宋简体"/>
                <w:sz w:val="24"/>
                <w:szCs w:val="24"/>
                <w:u w:val="single"/>
              </w:rPr>
              <w:t xml:space="preserve">                </w:t>
            </w:r>
          </w:p>
        </w:tc>
        <w:tc>
          <w:tcPr>
            <w:tcW w:w="2835" w:type="dxa"/>
            <w:noWrap w:val="0"/>
            <w:vAlign w:val="center"/>
          </w:tcPr>
          <w:p>
            <w:pPr>
              <w:spacing w:line="500" w:lineRule="exact"/>
              <w:rPr>
                <w:rFonts w:hint="eastAsia" w:ascii="方正仿宋简体" w:hAnsi="宋体" w:eastAsia="方正仿宋简体"/>
                <w:sz w:val="24"/>
                <w:szCs w:val="24"/>
                <w:lang w:eastAsia="zh-CN"/>
              </w:rPr>
            </w:pPr>
            <w:r>
              <w:rPr>
                <w:rFonts w:hint="eastAsia" w:ascii="方正仿宋简体" w:hAnsi="宋体" w:eastAsia="方正仿宋简体"/>
                <w:sz w:val="24"/>
                <w:szCs w:val="24"/>
                <w:lang w:val="en-US" w:eastAsia="zh-CN"/>
              </w:rPr>
              <w:t>非涉密，</w:t>
            </w:r>
            <w:r>
              <w:rPr>
                <w:rFonts w:hint="eastAsia" w:ascii="方正仿宋简体" w:hAnsi="宋体" w:eastAsia="方正仿宋简体"/>
                <w:sz w:val="24"/>
                <w:szCs w:val="24"/>
              </w:rPr>
              <w:t>同意</w:t>
            </w:r>
            <w:r>
              <w:rPr>
                <w:rFonts w:hint="eastAsia" w:ascii="方正仿宋简体" w:hAnsi="宋体" w:eastAsia="方正仿宋简体"/>
                <w:sz w:val="24"/>
                <w:szCs w:val="24"/>
                <w:lang w:val="en-US" w:eastAsia="zh-CN"/>
              </w:rPr>
              <w:t>公开</w:t>
            </w:r>
            <w:r>
              <w:rPr>
                <w:rFonts w:hint="eastAsia" w:ascii="方正仿宋简体" w:hAnsi="宋体" w:eastAsia="方正仿宋简体"/>
                <w:sz w:val="32"/>
                <w:szCs w:val="24"/>
                <w:lang w:eastAsia="zh-CN"/>
              </w:rPr>
              <w:t>☑</w:t>
            </w:r>
          </w:p>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不同意</w:t>
            </w:r>
            <w:r>
              <w:rPr>
                <w:rFonts w:hint="eastAsia" w:ascii="方正仿宋简体" w:hAnsi="宋体" w:eastAsia="方正仿宋简体"/>
                <w:sz w:val="24"/>
                <w:szCs w:val="24"/>
                <w:lang w:eastAsia="zh-CN"/>
              </w:rPr>
              <w:t>，</w:t>
            </w:r>
            <w:r>
              <w:rPr>
                <w:rFonts w:hint="eastAsia" w:ascii="方正仿宋简体" w:hAnsi="宋体" w:eastAsia="方正仿宋简体"/>
                <w:sz w:val="24"/>
                <w:szCs w:val="24"/>
                <w:u w:val="single"/>
              </w:rPr>
              <w:t xml:space="preserve">    </w:t>
            </w:r>
            <w:r>
              <w:rPr>
                <w:rFonts w:hint="eastAsia" w:ascii="方正仿宋简体" w:hAnsi="宋体" w:eastAsia="方正仿宋简体"/>
                <w:sz w:val="24"/>
                <w:szCs w:val="24"/>
                <w:u w:val="single"/>
                <w:lang w:val="en-US" w:eastAsia="zh-CN"/>
              </w:rPr>
              <w:t xml:space="preserve">   </w:t>
            </w:r>
            <w:r>
              <w:rPr>
                <w:rFonts w:hint="eastAsia" w:ascii="方正仿宋简体" w:hAnsi="宋体" w:eastAsia="方正仿宋简体"/>
                <w:sz w:val="24"/>
                <w:szCs w:val="24"/>
                <w:u w:val="single"/>
              </w:rPr>
              <w:t xml:space="preserve"> </w:t>
            </w:r>
            <w:r>
              <w:rPr>
                <w:rFonts w:hint="eastAsia" w:ascii="方正仿宋简体" w:hAnsi="宋体" w:eastAsia="方正仿宋简体"/>
                <w:sz w:val="32"/>
                <w:szCs w:val="24"/>
              </w:rPr>
              <w:t>□</w:t>
            </w:r>
          </w:p>
        </w:tc>
        <w:tc>
          <w:tcPr>
            <w:tcW w:w="2523" w:type="dxa"/>
            <w:noWrap w:val="0"/>
            <w:vAlign w:val="center"/>
          </w:tcPr>
          <w:p>
            <w:pPr>
              <w:spacing w:line="500" w:lineRule="exact"/>
              <w:jc w:val="center"/>
              <w:rPr>
                <w:rFonts w:hint="eastAsia" w:ascii="方正仿宋简体" w:hAnsi="宋体" w:eastAsia="方正仿宋简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center"/>
          </w:tcPr>
          <w:p>
            <w:pPr>
              <w:spacing w:line="500" w:lineRule="exact"/>
              <w:jc w:val="center"/>
              <w:rPr>
                <w:rFonts w:hint="eastAsia" w:ascii="方正仿宋简体" w:hAnsi="宋体" w:eastAsia="方正仿宋简体"/>
                <w:sz w:val="24"/>
                <w:szCs w:val="24"/>
              </w:rPr>
            </w:pPr>
          </w:p>
        </w:tc>
        <w:tc>
          <w:tcPr>
            <w:tcW w:w="2383" w:type="dxa"/>
            <w:noWrap w:val="0"/>
            <w:vAlign w:val="center"/>
          </w:tcPr>
          <w:p>
            <w:pPr>
              <w:spacing w:line="500" w:lineRule="exact"/>
              <w:jc w:val="center"/>
              <w:rPr>
                <w:rFonts w:hint="eastAsia" w:ascii="方正仿宋简体" w:hAnsi="宋体" w:eastAsia="方正仿宋简体"/>
                <w:sz w:val="24"/>
                <w:szCs w:val="24"/>
              </w:rPr>
            </w:pPr>
          </w:p>
        </w:tc>
        <w:tc>
          <w:tcPr>
            <w:tcW w:w="3507" w:type="dxa"/>
            <w:noWrap w:val="0"/>
            <w:vAlign w:val="center"/>
          </w:tcPr>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 xml:space="preserve">本机关、单位制发  </w:t>
            </w:r>
            <w:r>
              <w:rPr>
                <w:rFonts w:hint="eastAsia" w:ascii="方正仿宋简体" w:hAnsi="宋体" w:eastAsia="方正仿宋简体"/>
                <w:sz w:val="32"/>
                <w:szCs w:val="24"/>
              </w:rPr>
              <w:t>□</w:t>
            </w:r>
          </w:p>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转载（注明转载来源）：</w:t>
            </w:r>
          </w:p>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u w:val="single"/>
              </w:rPr>
              <w:t xml:space="preserve">                            </w:t>
            </w:r>
          </w:p>
        </w:tc>
        <w:tc>
          <w:tcPr>
            <w:tcW w:w="2781" w:type="dxa"/>
            <w:noWrap w:val="0"/>
            <w:vAlign w:val="center"/>
          </w:tcPr>
          <w:p>
            <w:pPr>
              <w:spacing w:line="500" w:lineRule="exact"/>
              <w:rPr>
                <w:rFonts w:hint="eastAsia" w:ascii="方正仿宋简体" w:hAnsi="宋体" w:eastAsia="方正仿宋简体"/>
                <w:sz w:val="32"/>
                <w:szCs w:val="24"/>
              </w:rPr>
            </w:pPr>
            <w:r>
              <w:rPr>
                <w:rFonts w:hint="eastAsia" w:ascii="方正仿宋简体" w:hAnsi="宋体" w:eastAsia="方正仿宋简体"/>
                <w:sz w:val="24"/>
                <w:szCs w:val="24"/>
              </w:rPr>
              <w:t xml:space="preserve">政府网站主动公开  </w:t>
            </w:r>
            <w:r>
              <w:rPr>
                <w:rFonts w:hint="eastAsia" w:ascii="方正仿宋简体" w:hAnsi="宋体" w:eastAsia="方正仿宋简体"/>
                <w:sz w:val="32"/>
                <w:szCs w:val="24"/>
              </w:rPr>
              <w:t>□</w:t>
            </w:r>
          </w:p>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 xml:space="preserve">依申请公开        </w:t>
            </w:r>
            <w:r>
              <w:rPr>
                <w:rFonts w:hint="eastAsia" w:ascii="方正仿宋简体" w:hAnsi="宋体" w:eastAsia="方正仿宋简体"/>
                <w:sz w:val="32"/>
                <w:szCs w:val="24"/>
              </w:rPr>
              <w:t>□</w:t>
            </w:r>
          </w:p>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其他</w:t>
            </w:r>
            <w:r>
              <w:rPr>
                <w:rFonts w:hint="eastAsia" w:ascii="方正仿宋简体" w:hAnsi="宋体" w:eastAsia="方正仿宋简体"/>
                <w:sz w:val="24"/>
                <w:szCs w:val="24"/>
                <w:u w:val="single"/>
              </w:rPr>
              <w:t xml:space="preserve">                </w:t>
            </w:r>
          </w:p>
        </w:tc>
        <w:tc>
          <w:tcPr>
            <w:tcW w:w="2835" w:type="dxa"/>
            <w:noWrap w:val="0"/>
            <w:vAlign w:val="center"/>
          </w:tcPr>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lang w:val="en-US" w:eastAsia="zh-CN"/>
              </w:rPr>
              <w:t>非涉密，</w:t>
            </w:r>
            <w:r>
              <w:rPr>
                <w:rFonts w:hint="eastAsia" w:ascii="方正仿宋简体" w:hAnsi="宋体" w:eastAsia="方正仿宋简体"/>
                <w:sz w:val="24"/>
                <w:szCs w:val="24"/>
              </w:rPr>
              <w:t>同意</w:t>
            </w:r>
            <w:r>
              <w:rPr>
                <w:rFonts w:hint="eastAsia" w:ascii="方正仿宋简体" w:hAnsi="宋体" w:eastAsia="方正仿宋简体"/>
                <w:sz w:val="24"/>
                <w:szCs w:val="24"/>
                <w:lang w:val="en-US" w:eastAsia="zh-CN"/>
              </w:rPr>
              <w:t>公开</w:t>
            </w:r>
            <w:r>
              <w:rPr>
                <w:rFonts w:hint="eastAsia" w:ascii="方正仿宋简体" w:hAnsi="宋体" w:eastAsia="方正仿宋简体"/>
                <w:sz w:val="32"/>
                <w:szCs w:val="24"/>
              </w:rPr>
              <w:t>□</w:t>
            </w:r>
          </w:p>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不同意</w:t>
            </w:r>
            <w:r>
              <w:rPr>
                <w:rFonts w:hint="eastAsia" w:ascii="方正仿宋简体" w:hAnsi="宋体" w:eastAsia="方正仿宋简体"/>
                <w:sz w:val="24"/>
                <w:szCs w:val="24"/>
                <w:lang w:eastAsia="zh-CN"/>
              </w:rPr>
              <w:t>，</w:t>
            </w:r>
            <w:r>
              <w:rPr>
                <w:rFonts w:hint="eastAsia" w:ascii="方正仿宋简体" w:hAnsi="宋体" w:eastAsia="方正仿宋简体"/>
                <w:sz w:val="24"/>
                <w:szCs w:val="24"/>
                <w:u w:val="single"/>
              </w:rPr>
              <w:t xml:space="preserve">    </w:t>
            </w:r>
            <w:r>
              <w:rPr>
                <w:rFonts w:hint="eastAsia" w:ascii="方正仿宋简体" w:hAnsi="宋体" w:eastAsia="方正仿宋简体"/>
                <w:sz w:val="24"/>
                <w:szCs w:val="24"/>
                <w:u w:val="single"/>
                <w:lang w:val="en-US" w:eastAsia="zh-CN"/>
              </w:rPr>
              <w:t xml:space="preserve">   </w:t>
            </w:r>
            <w:r>
              <w:rPr>
                <w:rFonts w:hint="eastAsia" w:ascii="方正仿宋简体" w:hAnsi="宋体" w:eastAsia="方正仿宋简体"/>
                <w:sz w:val="24"/>
                <w:szCs w:val="24"/>
                <w:u w:val="single"/>
              </w:rPr>
              <w:t xml:space="preserve"> </w:t>
            </w:r>
            <w:r>
              <w:rPr>
                <w:rFonts w:hint="eastAsia" w:ascii="方正仿宋简体" w:hAnsi="宋体" w:eastAsia="方正仿宋简体"/>
                <w:sz w:val="32"/>
                <w:szCs w:val="24"/>
              </w:rPr>
              <w:t>□</w:t>
            </w:r>
          </w:p>
        </w:tc>
        <w:tc>
          <w:tcPr>
            <w:tcW w:w="2523" w:type="dxa"/>
            <w:noWrap w:val="0"/>
            <w:vAlign w:val="center"/>
          </w:tcPr>
          <w:p>
            <w:pPr>
              <w:spacing w:line="500" w:lineRule="exact"/>
              <w:jc w:val="center"/>
              <w:rPr>
                <w:rFonts w:hint="eastAsia" w:ascii="方正仿宋简体" w:hAnsi="宋体" w:eastAsia="方正仿宋简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2" w:hRule="atLeast"/>
          <w:jc w:val="center"/>
        </w:trPr>
        <w:tc>
          <w:tcPr>
            <w:tcW w:w="9380" w:type="dxa"/>
            <w:gridSpan w:val="4"/>
            <w:noWrap w:val="0"/>
            <w:vAlign w:val="center"/>
          </w:tcPr>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承办人</w:t>
            </w:r>
            <w:r>
              <w:rPr>
                <w:rFonts w:hint="eastAsia" w:ascii="方正仿宋简体" w:hAnsi="宋体" w:eastAsia="方正仿宋简体"/>
                <w:sz w:val="24"/>
                <w:szCs w:val="24"/>
                <w:u w:val="single"/>
                <w:lang w:val="en-US" w:eastAsia="zh-CN"/>
              </w:rPr>
              <w:t>初审</w:t>
            </w:r>
            <w:r>
              <w:rPr>
                <w:rFonts w:hint="eastAsia" w:ascii="方正仿宋简体" w:hAnsi="宋体" w:eastAsia="方正仿宋简体"/>
                <w:sz w:val="24"/>
                <w:szCs w:val="24"/>
              </w:rPr>
              <w:t>（签字）</w:t>
            </w:r>
          </w:p>
        </w:tc>
        <w:tc>
          <w:tcPr>
            <w:tcW w:w="2835" w:type="dxa"/>
            <w:noWrap w:val="0"/>
            <w:vAlign w:val="center"/>
          </w:tcPr>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（签字）</w:t>
            </w:r>
          </w:p>
        </w:tc>
        <w:tc>
          <w:tcPr>
            <w:tcW w:w="2523" w:type="dxa"/>
            <w:noWrap w:val="0"/>
            <w:vAlign w:val="center"/>
          </w:tcPr>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（签字）</w:t>
            </w:r>
          </w:p>
        </w:tc>
      </w:tr>
    </w:tbl>
    <w:p>
      <w:pPr>
        <w:spacing w:line="500" w:lineRule="exact"/>
        <w:rPr>
          <w:rFonts w:hint="eastAsia" w:ascii="方正仿宋简体" w:hAnsi="宋体" w:eastAsia="方正仿宋简体"/>
          <w:sz w:val="24"/>
          <w:szCs w:val="24"/>
        </w:rPr>
      </w:pPr>
      <w:r>
        <w:rPr>
          <w:rFonts w:hint="eastAsia" w:ascii="方正仿宋简体" w:hAnsi="宋体" w:eastAsia="方正仿宋简体"/>
          <w:sz w:val="24"/>
          <w:szCs w:val="24"/>
        </w:rPr>
        <w:t>注：1.机关、单位</w:t>
      </w:r>
      <w:r>
        <w:rPr>
          <w:rFonts w:hint="eastAsia" w:ascii="方正仿宋简体" w:hAnsi="宋体" w:eastAsia="方正仿宋简体"/>
          <w:sz w:val="24"/>
          <w:szCs w:val="24"/>
          <w:lang w:val="en-US" w:eastAsia="zh-CN"/>
        </w:rPr>
        <w:t>政府网站及政务新媒体</w:t>
      </w:r>
      <w:r>
        <w:rPr>
          <w:rFonts w:hint="eastAsia" w:ascii="方正仿宋简体" w:hAnsi="宋体" w:eastAsia="方正仿宋简体"/>
          <w:sz w:val="24"/>
          <w:szCs w:val="24"/>
        </w:rPr>
        <w:t>发布信息前</w:t>
      </w:r>
      <w:r>
        <w:rPr>
          <w:rFonts w:hint="eastAsia" w:ascii="方正仿宋简体" w:hAnsi="宋体" w:eastAsia="方正仿宋简体"/>
          <w:sz w:val="24"/>
          <w:szCs w:val="24"/>
          <w:lang w:val="en-US" w:eastAsia="zh-CN"/>
        </w:rPr>
        <w:t>要</w:t>
      </w:r>
      <w:r>
        <w:rPr>
          <w:rFonts w:hint="eastAsia" w:ascii="方正仿宋简体" w:hAnsi="宋体" w:eastAsia="方正仿宋简体"/>
          <w:sz w:val="24"/>
          <w:szCs w:val="24"/>
        </w:rPr>
        <w:t>认真填写本表；</w:t>
      </w:r>
    </w:p>
    <w:p>
      <w:pPr>
        <w:spacing w:line="500" w:lineRule="exact"/>
        <w:ind w:firstLine="468"/>
        <w:rPr>
          <w:rFonts w:hint="eastAsia" w:ascii="方正仿宋简体" w:hAnsi="宋体" w:eastAsia="方正仿宋简体"/>
          <w:sz w:val="24"/>
          <w:szCs w:val="24"/>
        </w:rPr>
      </w:pPr>
      <w:r>
        <w:rPr>
          <w:rFonts w:hint="eastAsia" w:ascii="方正仿宋简体" w:hAnsi="宋体" w:eastAsia="方正仿宋简体"/>
          <w:sz w:val="24"/>
          <w:szCs w:val="24"/>
        </w:rPr>
        <w:t>2.</w:t>
      </w:r>
      <w:r>
        <w:rPr>
          <w:rFonts w:hint="eastAsia" w:ascii="方正仿宋简体" w:hAnsi="宋体" w:eastAsia="方正仿宋简体"/>
          <w:sz w:val="24"/>
          <w:szCs w:val="24"/>
          <w:lang w:val="en-US" w:eastAsia="zh-CN"/>
        </w:rPr>
        <w:t>严格落实信息发布保密审查制度和“三审制”，</w:t>
      </w:r>
      <w:r>
        <w:rPr>
          <w:rFonts w:hint="eastAsia" w:ascii="方正仿宋简体" w:hAnsi="宋体" w:eastAsia="方正仿宋简体"/>
          <w:sz w:val="24"/>
          <w:szCs w:val="24"/>
        </w:rPr>
        <w:t>请在相应的“□”打“√”</w:t>
      </w:r>
      <w:r>
        <w:rPr>
          <w:rFonts w:hint="eastAsia" w:ascii="方正仿宋简体" w:hAnsi="宋体" w:eastAsia="方正仿宋简体"/>
          <w:sz w:val="24"/>
          <w:szCs w:val="24"/>
          <w:lang w:val="en-US" w:eastAsia="zh-CN"/>
        </w:rPr>
        <w:t>或填写意见</w:t>
      </w:r>
      <w:r>
        <w:rPr>
          <w:rFonts w:hint="eastAsia" w:ascii="方正仿宋简体" w:hAnsi="宋体" w:eastAsia="方正仿宋简体"/>
          <w:sz w:val="24"/>
          <w:szCs w:val="24"/>
        </w:rPr>
        <w:t>；</w:t>
      </w:r>
    </w:p>
    <w:p>
      <w:pPr>
        <w:spacing w:line="500" w:lineRule="exact"/>
        <w:ind w:firstLine="468"/>
        <w:rPr>
          <w:rFonts w:hint="eastAsia" w:ascii="方正仿宋简体" w:hAnsi="宋体" w:eastAsia="方正仿宋简体"/>
          <w:sz w:val="24"/>
          <w:szCs w:val="24"/>
          <w:lang w:eastAsia="zh-CN"/>
        </w:rPr>
      </w:pPr>
      <w:r>
        <w:rPr>
          <w:rFonts w:hint="eastAsia" w:ascii="方正仿宋简体" w:hAnsi="宋体" w:eastAsia="方正仿宋简体"/>
          <w:sz w:val="24"/>
          <w:szCs w:val="24"/>
        </w:rPr>
        <w:t>3.</w:t>
      </w:r>
      <w:r>
        <w:rPr>
          <w:rFonts w:hint="eastAsia" w:ascii="方正仿宋简体" w:hAnsi="宋体" w:eastAsia="方正仿宋简体"/>
          <w:sz w:val="24"/>
          <w:szCs w:val="24"/>
          <w:lang w:val="en-US" w:eastAsia="zh-CN"/>
        </w:rPr>
        <w:t>信息发布要严把文字、保密、政治关</w:t>
      </w:r>
      <w:r>
        <w:rPr>
          <w:rFonts w:hint="eastAsia" w:ascii="方正仿宋简体" w:hAnsi="宋体" w:eastAsia="方正仿宋简体"/>
          <w:sz w:val="24"/>
          <w:szCs w:val="24"/>
          <w:lang w:eastAsia="zh-CN"/>
        </w:rPr>
        <w:t>，</w:t>
      </w:r>
      <w:r>
        <w:rPr>
          <w:rFonts w:hint="eastAsia" w:ascii="方正仿宋简体" w:hAnsi="宋体" w:eastAsia="方正仿宋简体"/>
          <w:sz w:val="24"/>
          <w:szCs w:val="24"/>
        </w:rPr>
        <w:t>不能确定信息是否可以公开时，</w:t>
      </w:r>
      <w:r>
        <w:rPr>
          <w:rFonts w:hint="eastAsia" w:ascii="方正仿宋简体" w:hAnsi="宋体" w:eastAsia="方正仿宋简体"/>
          <w:sz w:val="24"/>
          <w:szCs w:val="24"/>
          <w:lang w:val="en-US" w:eastAsia="zh-CN"/>
        </w:rPr>
        <w:t>要</w:t>
      </w:r>
      <w:r>
        <w:rPr>
          <w:rFonts w:hint="eastAsia" w:ascii="方正仿宋简体" w:hAnsi="宋体" w:eastAsia="方正仿宋简体"/>
          <w:sz w:val="24"/>
          <w:szCs w:val="24"/>
        </w:rPr>
        <w:t>组织</w:t>
      </w:r>
      <w:r>
        <w:rPr>
          <w:rFonts w:hint="eastAsia" w:ascii="方正仿宋简体" w:hAnsi="宋体" w:eastAsia="方正仿宋简体"/>
          <w:sz w:val="24"/>
          <w:szCs w:val="24"/>
          <w:lang w:val="en-US" w:eastAsia="zh-CN"/>
        </w:rPr>
        <w:t>保密</w:t>
      </w:r>
      <w:r>
        <w:rPr>
          <w:rFonts w:hint="eastAsia" w:ascii="方正仿宋简体" w:hAnsi="宋体" w:eastAsia="方正仿宋简体"/>
          <w:sz w:val="24"/>
          <w:szCs w:val="24"/>
        </w:rPr>
        <w:t>审查</w:t>
      </w:r>
      <w:r>
        <w:rPr>
          <w:rFonts w:hint="eastAsia" w:ascii="方正仿宋简体" w:hAnsi="宋体" w:eastAsia="方正仿宋简体"/>
          <w:sz w:val="24"/>
          <w:szCs w:val="24"/>
          <w:lang w:val="en-US" w:eastAsia="zh-CN"/>
        </w:rPr>
        <w:t>并报上级部门确认</w:t>
      </w:r>
      <w:r>
        <w:rPr>
          <w:rFonts w:hint="eastAsia" w:ascii="方正仿宋简体" w:hAnsi="宋体" w:eastAsia="方正仿宋简体"/>
          <w:sz w:val="24"/>
          <w:szCs w:val="24"/>
          <w:lang w:eastAsia="zh-CN"/>
        </w:rPr>
        <w:t>；</w:t>
      </w:r>
    </w:p>
    <w:p>
      <w:pPr>
        <w:spacing w:line="500" w:lineRule="exact"/>
        <w:ind w:firstLine="480" w:firstLineChars="200"/>
        <w:rPr>
          <w:rFonts w:hint="eastAsia" w:ascii="方正仿宋简体" w:hAnsi="宋体" w:eastAsia="方正仿宋简体"/>
          <w:sz w:val="24"/>
          <w:szCs w:val="24"/>
          <w:lang w:eastAsia="zh-CN"/>
        </w:rPr>
      </w:pPr>
      <w:r>
        <w:rPr>
          <w:rFonts w:hint="eastAsia" w:ascii="方正仿宋简体" w:hAnsi="宋体" w:eastAsia="方正仿宋简体"/>
          <w:sz w:val="24"/>
          <w:szCs w:val="24"/>
        </w:rPr>
        <w:t>4.本表由</w:t>
      </w:r>
      <w:r>
        <w:rPr>
          <w:rFonts w:hint="eastAsia" w:ascii="方正仿宋简体" w:hAnsi="宋体" w:eastAsia="方正仿宋简体"/>
          <w:sz w:val="24"/>
          <w:szCs w:val="24"/>
          <w:lang w:val="en-US" w:eastAsia="zh-CN"/>
        </w:rPr>
        <w:t>本</w:t>
      </w:r>
      <w:r>
        <w:rPr>
          <w:rFonts w:hint="eastAsia" w:ascii="方正仿宋简体" w:hAnsi="宋体" w:eastAsia="方正仿宋简体"/>
          <w:sz w:val="24"/>
          <w:szCs w:val="24"/>
        </w:rPr>
        <w:t>机关、单位负责组织填写和保管</w:t>
      </w:r>
      <w:r>
        <w:rPr>
          <w:rFonts w:hint="eastAsia" w:ascii="方正仿宋简体" w:hAnsi="宋体" w:eastAsia="方正仿宋简体"/>
          <w:sz w:val="24"/>
          <w:szCs w:val="24"/>
          <w:lang w:eastAsia="zh-CN"/>
        </w:rPr>
        <w:t>。</w:t>
      </w:r>
    </w:p>
    <w:p>
      <w:pPr>
        <w:spacing w:line="500" w:lineRule="exact"/>
        <w:ind w:firstLine="468"/>
        <w:rPr>
          <w:rFonts w:hint="eastAsia" w:ascii="方正仿宋简体" w:hAnsi="宋体" w:eastAsia="方正仿宋简体"/>
          <w:sz w:val="24"/>
          <w:szCs w:val="24"/>
        </w:rPr>
        <w:sectPr>
          <w:pgSz w:w="16838" w:h="11906" w:orient="landscape"/>
          <w:pgMar w:top="1134" w:right="1134" w:bottom="1134" w:left="1134" w:header="851" w:footer="1304" w:gutter="0"/>
          <w:pgNumType w:fmt="numberInDash"/>
          <w:cols w:space="720" w:num="1"/>
          <w:docGrid w:type="linesAndChars" w:linePitch="312" w:charSpace="0"/>
        </w:sectPr>
      </w:pPr>
    </w:p>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pPr>
                          <w:r>
                            <w:fldChar w:fldCharType="begin"/>
                          </w:r>
                          <w:r>
                            <w:instrText xml:space="preserve"> PAGE  \* MERGEFORMAT </w:instrText>
                          </w:r>
                          <w:r>
                            <w:fldChar w:fldCharType="separate"/>
                          </w:r>
                          <w:r>
                            <w:t>11</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KIh/czwEAAKoDAAAOAAAAAAAAAAEAIAAAAB4BAABkcnMv&#10;ZTJvRG9jLnhtbFBLBQYAAAAABgAGAFkBAABf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hideSpellingErrors/>
  <w:documentProtection w:enforcement="0"/>
  <w:defaultTabStop w:val="420"/>
  <w:drawingGridHorizontalSpacing w:val="105"/>
  <w:drawingGridVerticalSpacing w:val="204"/>
  <w:displayHorizontalDrawingGridEvery w:val="2"/>
  <w:displayVerticalDrawingGridEvery w:val="2"/>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3EFA"/>
    <w:rsid w:val="000B488F"/>
    <w:rsid w:val="000C004B"/>
    <w:rsid w:val="000D40E2"/>
    <w:rsid w:val="000D560D"/>
    <w:rsid w:val="000D6B17"/>
    <w:rsid w:val="000D6C9B"/>
    <w:rsid w:val="000F1336"/>
    <w:rsid w:val="000F29E7"/>
    <w:rsid w:val="000F304D"/>
    <w:rsid w:val="000F4A99"/>
    <w:rsid w:val="000F5299"/>
    <w:rsid w:val="000F6D56"/>
    <w:rsid w:val="000F7BD1"/>
    <w:rsid w:val="001026AF"/>
    <w:rsid w:val="00105506"/>
    <w:rsid w:val="001055B2"/>
    <w:rsid w:val="00114BE9"/>
    <w:rsid w:val="00115BCC"/>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B66BB"/>
    <w:rsid w:val="001C4B19"/>
    <w:rsid w:val="001D0FD5"/>
    <w:rsid w:val="001D4238"/>
    <w:rsid w:val="001F35D8"/>
    <w:rsid w:val="00211BC2"/>
    <w:rsid w:val="00225AFC"/>
    <w:rsid w:val="00231CFD"/>
    <w:rsid w:val="00237056"/>
    <w:rsid w:val="00237842"/>
    <w:rsid w:val="002379AB"/>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11C5E"/>
    <w:rsid w:val="00323569"/>
    <w:rsid w:val="00325442"/>
    <w:rsid w:val="003440AB"/>
    <w:rsid w:val="00347CCE"/>
    <w:rsid w:val="00351850"/>
    <w:rsid w:val="00353566"/>
    <w:rsid w:val="0035656D"/>
    <w:rsid w:val="00375903"/>
    <w:rsid w:val="003765E1"/>
    <w:rsid w:val="0039225B"/>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15483"/>
    <w:rsid w:val="00424CD5"/>
    <w:rsid w:val="004325F0"/>
    <w:rsid w:val="00433E99"/>
    <w:rsid w:val="0043611E"/>
    <w:rsid w:val="004446BE"/>
    <w:rsid w:val="00445234"/>
    <w:rsid w:val="00445F3B"/>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6964"/>
    <w:rsid w:val="00A274B7"/>
    <w:rsid w:val="00A33332"/>
    <w:rsid w:val="00A36E14"/>
    <w:rsid w:val="00A46720"/>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55CBC"/>
    <w:rsid w:val="00B56D12"/>
    <w:rsid w:val="00B83832"/>
    <w:rsid w:val="00B91670"/>
    <w:rsid w:val="00B93B9B"/>
    <w:rsid w:val="00B96FEC"/>
    <w:rsid w:val="00BA192E"/>
    <w:rsid w:val="00BA3926"/>
    <w:rsid w:val="00BC774E"/>
    <w:rsid w:val="00BD2C4F"/>
    <w:rsid w:val="00BD3BB0"/>
    <w:rsid w:val="00BD63F9"/>
    <w:rsid w:val="00BE11F8"/>
    <w:rsid w:val="00BF4F44"/>
    <w:rsid w:val="00BF55D9"/>
    <w:rsid w:val="00C00360"/>
    <w:rsid w:val="00C0142A"/>
    <w:rsid w:val="00C130DD"/>
    <w:rsid w:val="00C1396E"/>
    <w:rsid w:val="00C16074"/>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27CA"/>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67D98"/>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835BA2"/>
    <w:rsid w:val="04965669"/>
    <w:rsid w:val="04AF283A"/>
    <w:rsid w:val="052115F0"/>
    <w:rsid w:val="078E72B6"/>
    <w:rsid w:val="08C5055C"/>
    <w:rsid w:val="08FC46CB"/>
    <w:rsid w:val="094A79F9"/>
    <w:rsid w:val="0B1D4E2B"/>
    <w:rsid w:val="0B317B44"/>
    <w:rsid w:val="0BAE3AB7"/>
    <w:rsid w:val="0C7E1984"/>
    <w:rsid w:val="0D043F55"/>
    <w:rsid w:val="0D3A6AC1"/>
    <w:rsid w:val="0DE846D6"/>
    <w:rsid w:val="0FE74EF0"/>
    <w:rsid w:val="101B3AC5"/>
    <w:rsid w:val="102A512B"/>
    <w:rsid w:val="116E447F"/>
    <w:rsid w:val="121857CD"/>
    <w:rsid w:val="124203E4"/>
    <w:rsid w:val="12AF5414"/>
    <w:rsid w:val="12B85AA0"/>
    <w:rsid w:val="13424AB3"/>
    <w:rsid w:val="154D3B2B"/>
    <w:rsid w:val="166127C6"/>
    <w:rsid w:val="18411E9C"/>
    <w:rsid w:val="1A1B5DE5"/>
    <w:rsid w:val="1A9F1388"/>
    <w:rsid w:val="1B290E39"/>
    <w:rsid w:val="1B5C07CF"/>
    <w:rsid w:val="1D5D08D9"/>
    <w:rsid w:val="1DED3227"/>
    <w:rsid w:val="1E3348A4"/>
    <w:rsid w:val="1F305458"/>
    <w:rsid w:val="1F4149B7"/>
    <w:rsid w:val="22292013"/>
    <w:rsid w:val="22C949BC"/>
    <w:rsid w:val="231111A1"/>
    <w:rsid w:val="24355E8F"/>
    <w:rsid w:val="25690AF2"/>
    <w:rsid w:val="26FD1886"/>
    <w:rsid w:val="274A163F"/>
    <w:rsid w:val="28403BF4"/>
    <w:rsid w:val="29D457AB"/>
    <w:rsid w:val="2A6C2CE7"/>
    <w:rsid w:val="2B586C2C"/>
    <w:rsid w:val="2BFA2423"/>
    <w:rsid w:val="2CE7216A"/>
    <w:rsid w:val="2E3D7877"/>
    <w:rsid w:val="2F9579F3"/>
    <w:rsid w:val="307275CF"/>
    <w:rsid w:val="30923E6E"/>
    <w:rsid w:val="30F62A82"/>
    <w:rsid w:val="31496CC0"/>
    <w:rsid w:val="324B6ECD"/>
    <w:rsid w:val="32565027"/>
    <w:rsid w:val="327463D4"/>
    <w:rsid w:val="36077713"/>
    <w:rsid w:val="369F44AF"/>
    <w:rsid w:val="37553354"/>
    <w:rsid w:val="38EA4A6F"/>
    <w:rsid w:val="3A3954B3"/>
    <w:rsid w:val="3A463B1D"/>
    <w:rsid w:val="3AE14B0D"/>
    <w:rsid w:val="3B3C7600"/>
    <w:rsid w:val="3B4C0020"/>
    <w:rsid w:val="3D1A6318"/>
    <w:rsid w:val="3D7A7C27"/>
    <w:rsid w:val="3E271F03"/>
    <w:rsid w:val="3E505A3D"/>
    <w:rsid w:val="3E830A12"/>
    <w:rsid w:val="3F9E3EF2"/>
    <w:rsid w:val="41D36F22"/>
    <w:rsid w:val="43792E6F"/>
    <w:rsid w:val="43BB402D"/>
    <w:rsid w:val="43D03C8E"/>
    <w:rsid w:val="461D4003"/>
    <w:rsid w:val="46C526E4"/>
    <w:rsid w:val="47A57ACF"/>
    <w:rsid w:val="48244454"/>
    <w:rsid w:val="49115F6C"/>
    <w:rsid w:val="49766109"/>
    <w:rsid w:val="4990663D"/>
    <w:rsid w:val="49CB024B"/>
    <w:rsid w:val="4A2026A9"/>
    <w:rsid w:val="4A8B748F"/>
    <w:rsid w:val="4AAB6553"/>
    <w:rsid w:val="4C2F0D21"/>
    <w:rsid w:val="4D1A7C26"/>
    <w:rsid w:val="4F193669"/>
    <w:rsid w:val="4F5B30A6"/>
    <w:rsid w:val="4FB30346"/>
    <w:rsid w:val="517714D5"/>
    <w:rsid w:val="52715451"/>
    <w:rsid w:val="5301035C"/>
    <w:rsid w:val="53FA0B54"/>
    <w:rsid w:val="541D08D9"/>
    <w:rsid w:val="548F19EA"/>
    <w:rsid w:val="54F66709"/>
    <w:rsid w:val="555A4FAE"/>
    <w:rsid w:val="565035BD"/>
    <w:rsid w:val="586052EB"/>
    <w:rsid w:val="5891108E"/>
    <w:rsid w:val="58A11F0E"/>
    <w:rsid w:val="58BA1FB3"/>
    <w:rsid w:val="59122F14"/>
    <w:rsid w:val="592A7AB3"/>
    <w:rsid w:val="5AAA68F9"/>
    <w:rsid w:val="5D7F7F74"/>
    <w:rsid w:val="5EA94901"/>
    <w:rsid w:val="5FA74A19"/>
    <w:rsid w:val="606D0371"/>
    <w:rsid w:val="60B6016E"/>
    <w:rsid w:val="61CA7685"/>
    <w:rsid w:val="62752D70"/>
    <w:rsid w:val="648D2CF3"/>
    <w:rsid w:val="65AD511D"/>
    <w:rsid w:val="65D9704A"/>
    <w:rsid w:val="67B01EA3"/>
    <w:rsid w:val="682A63F6"/>
    <w:rsid w:val="686E6C4E"/>
    <w:rsid w:val="694339D5"/>
    <w:rsid w:val="694C4495"/>
    <w:rsid w:val="69510FBB"/>
    <w:rsid w:val="69E80A58"/>
    <w:rsid w:val="6B345871"/>
    <w:rsid w:val="6B7C7E26"/>
    <w:rsid w:val="6BCB27A3"/>
    <w:rsid w:val="6BE868A0"/>
    <w:rsid w:val="6CD81C31"/>
    <w:rsid w:val="6F2205CC"/>
    <w:rsid w:val="7077196A"/>
    <w:rsid w:val="71AB4EA7"/>
    <w:rsid w:val="71AE53C3"/>
    <w:rsid w:val="725379B7"/>
    <w:rsid w:val="735C7E03"/>
    <w:rsid w:val="75052432"/>
    <w:rsid w:val="751D4AD9"/>
    <w:rsid w:val="76573DB4"/>
    <w:rsid w:val="766357FE"/>
    <w:rsid w:val="79D421C6"/>
    <w:rsid w:val="7C267284"/>
    <w:rsid w:val="7C705C80"/>
    <w:rsid w:val="7CEA4534"/>
    <w:rsid w:val="7D841F9F"/>
    <w:rsid w:val="7DB51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nhideWhenUsed/>
    <w:qFormat/>
    <w:uiPriority w:val="99"/>
    <w:pPr>
      <w:ind w:left="640"/>
    </w:pPr>
    <w:rPr>
      <w:rFonts w:ascii="仿宋_GB2312" w:eastAsia="仿宋_GB2312"/>
      <w:sz w:val="32"/>
    </w:rPr>
  </w:style>
  <w:style w:type="paragraph" w:styleId="4">
    <w:name w:val="Date"/>
    <w:basedOn w:val="1"/>
    <w:next w:val="1"/>
    <w:link w:val="20"/>
    <w:unhideWhenUsed/>
    <w:qFormat/>
    <w:uiPriority w:val="99"/>
    <w:pPr>
      <w:ind w:left="100" w:leftChars="2500"/>
    </w:pPr>
  </w:style>
  <w:style w:type="paragraph" w:styleId="5">
    <w:name w:val="Balloon Text"/>
    <w:basedOn w:val="1"/>
    <w:link w:val="15"/>
    <w:unhideWhenUsed/>
    <w:qFormat/>
    <w:uiPriority w:val="99"/>
    <w:rPr>
      <w:kern w:val="0"/>
      <w:sz w:val="18"/>
      <w:szCs w:val="18"/>
    </w:rPr>
  </w:style>
  <w:style w:type="paragraph" w:styleId="6">
    <w:name w:val="footer"/>
    <w:basedOn w:val="1"/>
    <w:link w:val="18"/>
    <w:unhideWhenUsed/>
    <w:qFormat/>
    <w:uiPriority w:val="0"/>
    <w:pPr>
      <w:tabs>
        <w:tab w:val="center" w:pos="4153"/>
        <w:tab w:val="right" w:pos="8306"/>
      </w:tabs>
      <w:snapToGrid w:val="0"/>
      <w:jc w:val="left"/>
    </w:pPr>
    <w:rPr>
      <w:kern w:val="0"/>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19"/>
      <w:jc w:val="left"/>
    </w:pPr>
    <w:rPr>
      <w:rFonts w:ascii="宋体" w:hAnsi="宋体" w:cs="宋体"/>
      <w:kern w:val="0"/>
      <w:sz w:val="24"/>
    </w:rPr>
  </w:style>
  <w:style w:type="character" w:styleId="11">
    <w:name w:val="page number"/>
    <w:basedOn w:val="10"/>
    <w:qFormat/>
    <w:uiPriority w:val="0"/>
  </w:style>
  <w:style w:type="paragraph" w:styleId="12">
    <w:name w:val="List Paragraph"/>
    <w:basedOn w:val="1"/>
    <w:qFormat/>
    <w:uiPriority w:val="99"/>
    <w:pPr>
      <w:ind w:firstLine="420" w:firstLineChars="200"/>
    </w:pPr>
    <w:rPr>
      <w:rFonts w:ascii="Calibri" w:hAnsi="Calibri"/>
      <w:szCs w:val="22"/>
    </w:rPr>
  </w:style>
  <w:style w:type="paragraph" w:styleId="13">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列出段落1"/>
    <w:basedOn w:val="1"/>
    <w:qFormat/>
    <w:uiPriority w:val="34"/>
    <w:pPr>
      <w:ind w:firstLine="420" w:firstLineChars="200"/>
    </w:pPr>
  </w:style>
  <w:style w:type="character" w:customStyle="1" w:styleId="15">
    <w:name w:val="批注框文本 Char"/>
    <w:link w:val="5"/>
    <w:semiHidden/>
    <w:qFormat/>
    <w:uiPriority w:val="99"/>
    <w:rPr>
      <w:rFonts w:ascii="Times New Roman" w:hAnsi="Times New Roman" w:eastAsia="宋体" w:cs="Times New Roman"/>
      <w:sz w:val="18"/>
      <w:szCs w:val="18"/>
    </w:rPr>
  </w:style>
  <w:style w:type="character" w:customStyle="1" w:styleId="16">
    <w:name w:val="占位符文本1"/>
    <w:semiHidden/>
    <w:qFormat/>
    <w:uiPriority w:val="99"/>
    <w:rPr>
      <w:color w:val="808080"/>
    </w:rPr>
  </w:style>
  <w:style w:type="character" w:customStyle="1" w:styleId="17">
    <w:name w:val="页眉 Char"/>
    <w:link w:val="7"/>
    <w:semiHidden/>
    <w:qFormat/>
    <w:uiPriority w:val="99"/>
    <w:rPr>
      <w:sz w:val="18"/>
      <w:szCs w:val="18"/>
    </w:rPr>
  </w:style>
  <w:style w:type="character" w:customStyle="1" w:styleId="18">
    <w:name w:val="页脚 Char"/>
    <w:link w:val="6"/>
    <w:qFormat/>
    <w:uiPriority w:val="0"/>
    <w:rPr>
      <w:sz w:val="18"/>
      <w:szCs w:val="18"/>
    </w:rPr>
  </w:style>
  <w:style w:type="character" w:customStyle="1" w:styleId="19">
    <w:name w:val="标题 2 Char"/>
    <w:basedOn w:val="10"/>
    <w:link w:val="2"/>
    <w:qFormat/>
    <w:uiPriority w:val="0"/>
    <w:rPr>
      <w:rFonts w:ascii="Arial" w:hAnsi="Arial" w:eastAsia="黑体"/>
      <w:b/>
      <w:kern w:val="2"/>
      <w:sz w:val="32"/>
      <w:szCs w:val="24"/>
    </w:rPr>
  </w:style>
  <w:style w:type="character" w:customStyle="1" w:styleId="20">
    <w:name w:val="日期 Char"/>
    <w:link w:val="4"/>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923</Words>
  <Characters>5262</Characters>
  <Lines>43</Lines>
  <Paragraphs>12</Paragraphs>
  <TotalTime>0</TotalTime>
  <ScaleCrop>false</ScaleCrop>
  <LinksUpToDate>false</LinksUpToDate>
  <CharactersWithSpaces>6173</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2020-06-28T01:41:00Z</dcterms:created>
  <dc:creator>lrson1</dc:creator>
  <cp:lastModifiedBy>Administrator</cp:lastModifiedBy>
  <cp:lastPrinted>2020-06-22T02:57:00Z</cp:lastPrinted>
  <dcterms:modified xsi:type="dcterms:W3CDTF">2021-07-27T02:19:44Z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1638439444EF4038AA7D4B29092267A7</vt:lpwstr>
  </property>
</Properties>
</file>