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95090">
      <w:pPr>
        <w:spacing w:line="580" w:lineRule="exact"/>
        <w:rPr>
          <w:rFonts w:ascii="黑体" w:hAnsi="黑体" w:eastAsia="黑体" w:cs="黑体"/>
          <w:sz w:val="28"/>
          <w:szCs w:val="28"/>
        </w:rPr>
      </w:pPr>
    </w:p>
    <w:p w14:paraId="42EE3272">
      <w:pPr>
        <w:spacing w:after="0" w:line="700" w:lineRule="atLeast"/>
        <w:jc w:val="center"/>
        <w:rPr>
          <w:rFonts w:ascii="方正小标宋简体" w:hAnsi="仿宋" w:eastAsia="方正小标宋简体"/>
          <w:bCs/>
          <w:sz w:val="44"/>
          <w:szCs w:val="44"/>
        </w:rPr>
      </w:pPr>
      <w:r>
        <w:rPr>
          <w:rFonts w:hint="eastAsia" w:ascii="方正小标宋简体" w:hAnsi="仿宋" w:eastAsia="方正小标宋简体"/>
          <w:bCs/>
          <w:sz w:val="44"/>
          <w:szCs w:val="44"/>
        </w:rPr>
        <w:t>中方产业开发区管理委员会202</w:t>
      </w:r>
      <w:r>
        <w:rPr>
          <w:rFonts w:ascii="方正小标宋简体" w:hAnsi="仿宋" w:eastAsia="方正小标宋简体"/>
          <w:bCs/>
          <w:sz w:val="44"/>
          <w:szCs w:val="44"/>
        </w:rPr>
        <w:t>3</w:t>
      </w:r>
      <w:r>
        <w:rPr>
          <w:rFonts w:hint="eastAsia" w:ascii="方正小标宋简体" w:hAnsi="仿宋" w:eastAsia="方正小标宋简体"/>
          <w:bCs/>
          <w:sz w:val="44"/>
          <w:szCs w:val="44"/>
        </w:rPr>
        <w:t>年度部门整体支出绩效自评报告</w:t>
      </w:r>
    </w:p>
    <w:p w14:paraId="28C52597">
      <w:pPr>
        <w:spacing w:after="0" w:line="560" w:lineRule="atLeast"/>
        <w:jc w:val="center"/>
        <w:rPr>
          <w:rFonts w:ascii="楷体" w:hAnsi="楷体" w:eastAsia="楷体" w:cs="楷体"/>
          <w:bCs/>
          <w:sz w:val="36"/>
          <w:szCs w:val="36"/>
        </w:rPr>
      </w:pPr>
    </w:p>
    <w:p w14:paraId="328C5D46">
      <w:pPr>
        <w:spacing w:after="0" w:line="600" w:lineRule="atLeast"/>
        <w:ind w:firstLine="640" w:firstLineChars="200"/>
        <w:rPr>
          <w:rFonts w:ascii="黑体" w:hAnsi="黑体" w:eastAsia="黑体" w:cs="黑体"/>
          <w:bCs/>
          <w:sz w:val="32"/>
          <w:szCs w:val="32"/>
        </w:rPr>
      </w:pPr>
      <w:r>
        <w:rPr>
          <w:rFonts w:hint="eastAsia" w:ascii="黑体" w:hAnsi="黑体" w:eastAsia="黑体" w:cs="黑体"/>
          <w:bCs/>
          <w:sz w:val="32"/>
          <w:szCs w:val="32"/>
        </w:rPr>
        <w:t>一、部门基本情况</w:t>
      </w:r>
    </w:p>
    <w:p w14:paraId="79426CF7">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（一）部门职能与机构设置；</w:t>
      </w:r>
    </w:p>
    <w:p w14:paraId="0A220D5D">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1、负责贯彻执行党和国家关于产业开发区的方针政策、法律法规和决策部署。</w:t>
      </w:r>
    </w:p>
    <w:p w14:paraId="34F349B1">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2、负责研究拟订和组织实施中方产业开发区重大发展战略、发展规划和工作计划。</w:t>
      </w:r>
    </w:p>
    <w:p w14:paraId="79F3D0DC">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3、按照县国土空间总体规划和产业发展规划要求及相关权限，负责统筹建设发展空间布局。负责拟订中方产业开发区发展规划、产业布局、产业政策、项目准入标准等重要事项并组织实施。</w:t>
      </w:r>
    </w:p>
    <w:p w14:paraId="187A5247">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4、负责中方产业开发区招商引资工作，组织对外经济技术合作与交流。负责中方产业开发区基础设施、公用事业、重大项目等建设管理相关工作。</w:t>
      </w:r>
    </w:p>
    <w:p w14:paraId="2475C31D">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5、负责中方产业开发区优化营商环境工作，根据权限依法承担有关行政审批工作，履行行政审批服务职责。负责构建中方产业开发区创新创业服务体系，协助企业做好人才引进和服务工作。</w:t>
      </w:r>
    </w:p>
    <w:p w14:paraId="07E04DBF">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6、负责中方产业开发区的科技创新和高新技术产业管理和服务，开展有关科技创新和高新技术产业政策研究，构建技术创新服务体系。指导区内企业建立现代化企业制度，推进高新技术产业化、国际化。</w:t>
      </w:r>
    </w:p>
    <w:p w14:paraId="4DF4EA22">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7、负责中方产业开发区党的建设和区内“两新”组织党建工作。</w:t>
      </w:r>
    </w:p>
    <w:p w14:paraId="7E67CD5C">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8、根据有关要求和职责分工，承担中方产业开发区综合管理、统计、信息、安全生产监督管理、生态环境保护等工作。</w:t>
      </w:r>
    </w:p>
    <w:p w14:paraId="37806CA0">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9、根据授权，负责行使对中方产业开发区管理范围内的派驻机构工作的指导、监督和协调。</w:t>
      </w:r>
    </w:p>
    <w:p w14:paraId="25F45098">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10、承办县委、县政府交办的其他事项。</w:t>
      </w:r>
    </w:p>
    <w:p w14:paraId="3AA29F3D">
      <w:pPr>
        <w:widowControl w:val="0"/>
        <w:adjustRightInd/>
        <w:spacing w:after="0" w:line="360" w:lineRule="auto"/>
        <w:ind w:firstLine="608" w:firstLineChars="200"/>
      </w:pPr>
      <w:r>
        <w:rPr>
          <w:rFonts w:hint="eastAsia" w:ascii="仿宋" w:hAnsi="仿宋" w:eastAsia="仿宋" w:cs="仿宋"/>
          <w:w w:val="95"/>
          <w:sz w:val="32"/>
          <w:szCs w:val="32"/>
        </w:rPr>
        <w:t>我委设置5个职能股室，包括党政办公室、招商及产业发展部、社会事务部、行政服务部、财务部。</w:t>
      </w:r>
    </w:p>
    <w:p w14:paraId="4B531EE1">
      <w:pPr>
        <w:widowControl w:val="0"/>
        <w:adjustRightInd/>
        <w:spacing w:after="0" w:line="500" w:lineRule="exact"/>
        <w:ind w:firstLine="960" w:firstLineChars="300"/>
      </w:pPr>
      <w:r>
        <w:rPr>
          <w:rFonts w:ascii="仿宋" w:hAnsi="仿宋" w:eastAsia="仿宋" w:cs="仿宋"/>
          <w:sz w:val="32"/>
          <w:szCs w:val="32"/>
        </w:rPr>
        <w:t>(</w:t>
      </w:r>
      <w:r>
        <w:rPr>
          <w:rFonts w:hint="eastAsia" w:ascii="仿宋" w:hAnsi="仿宋" w:eastAsia="仿宋" w:cs="仿宋"/>
          <w:sz w:val="32"/>
          <w:szCs w:val="32"/>
        </w:rPr>
        <w:t>二</w:t>
      </w:r>
      <w:r>
        <w:rPr>
          <w:rFonts w:ascii="仿宋" w:hAnsi="仿宋" w:eastAsia="仿宋" w:cs="仿宋"/>
          <w:sz w:val="32"/>
          <w:szCs w:val="32"/>
        </w:rPr>
        <w:t>)</w:t>
      </w:r>
      <w:r>
        <w:rPr>
          <w:rFonts w:hint="eastAsia" w:ascii="仿宋" w:hAnsi="仿宋" w:eastAsia="仿宋" w:cs="仿宋"/>
          <w:sz w:val="32"/>
          <w:szCs w:val="32"/>
        </w:rPr>
        <w:t>人员情况；</w:t>
      </w:r>
      <w:r>
        <w:rPr>
          <w:rFonts w:hint="eastAsia" w:ascii="仿宋" w:hAnsi="仿宋" w:eastAsia="仿宋" w:cs="仿宋"/>
          <w:w w:val="95"/>
          <w:sz w:val="32"/>
          <w:szCs w:val="32"/>
        </w:rPr>
        <w:t>202</w:t>
      </w:r>
      <w:r>
        <w:rPr>
          <w:rFonts w:ascii="仿宋" w:hAnsi="仿宋" w:eastAsia="仿宋" w:cs="仿宋"/>
          <w:w w:val="95"/>
          <w:sz w:val="32"/>
          <w:szCs w:val="32"/>
        </w:rPr>
        <w:t>3</w:t>
      </w:r>
      <w:r>
        <w:rPr>
          <w:rFonts w:hint="eastAsia" w:ascii="仿宋" w:hAnsi="仿宋" w:eastAsia="仿宋" w:cs="仿宋"/>
          <w:w w:val="95"/>
          <w:sz w:val="32"/>
          <w:szCs w:val="32"/>
        </w:rPr>
        <w:t>年末在职人员一共</w:t>
      </w:r>
      <w:r>
        <w:rPr>
          <w:rFonts w:ascii="仿宋" w:hAnsi="仿宋" w:eastAsia="仿宋" w:cs="仿宋"/>
          <w:w w:val="95"/>
          <w:sz w:val="32"/>
          <w:szCs w:val="32"/>
        </w:rPr>
        <w:t>29</w:t>
      </w:r>
      <w:r>
        <w:rPr>
          <w:rFonts w:hint="eastAsia" w:ascii="仿宋" w:hAnsi="仿宋" w:eastAsia="仿宋" w:cs="仿宋"/>
          <w:w w:val="95"/>
          <w:sz w:val="32"/>
          <w:szCs w:val="32"/>
        </w:rPr>
        <w:t>人，其中全额在职人员</w:t>
      </w:r>
      <w:r>
        <w:rPr>
          <w:rFonts w:ascii="仿宋" w:hAnsi="仿宋" w:eastAsia="仿宋" w:cs="仿宋"/>
          <w:w w:val="95"/>
          <w:sz w:val="32"/>
          <w:szCs w:val="32"/>
        </w:rPr>
        <w:t>29</w:t>
      </w:r>
      <w:r>
        <w:rPr>
          <w:rFonts w:hint="eastAsia" w:ascii="仿宋" w:hAnsi="仿宋" w:eastAsia="仿宋" w:cs="仿宋"/>
          <w:w w:val="95"/>
          <w:sz w:val="32"/>
          <w:szCs w:val="32"/>
        </w:rPr>
        <w:t>人。</w:t>
      </w:r>
    </w:p>
    <w:p w14:paraId="198CA674">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（三）部门年度总体工作任务和重点工作任务；</w:t>
      </w:r>
    </w:p>
    <w:p w14:paraId="0D422989">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2023年以来，产业开发区认真贯彻落实县委、县政府决策部，着力强化顶层设计，潜心谋划产业发展，精准发力“五好”园区考核，严防死守红线底线，园区高质量发展、高水平安全不断迈上新台阶。</w:t>
      </w:r>
    </w:p>
    <w:p w14:paraId="48B53B38">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一）探索机制，推动规范化管理。建立《党工委工作规则》《“三重一大”事项集体决策制度》《党工委管委会联席会议制度》，议事和决策更成熟、效率更高效，权力运行更规范。完善考勤制度、财务管理制度、工程管理制度、资金支付制度，手续更完善，工程领域和财务风险防范更有保障。探索领导分工、联席会议成员分工、部室及工作人分工，责任上肩无缝化，工作方向更明确，工作责任更具体。干部职工作风明显转变，精气神大幅提升。在2024年干部作风第一期通报我们得到肯定性评价。（见附件1—6）</w:t>
      </w:r>
    </w:p>
    <w:p w14:paraId="0A1FB276">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二）聚焦重点，增强协同化合力。实行重点工作专班制度，成立招商引资专班、立项争资专班、政府采购专班、投资公司筹建专班（见附件7），推动各项重点工作高效落实，包装2个预算内项目（“五好”园区专项省级储备项目）、6个专项债项目和2个国债项目，2个专项债项目通过省发改委和省财政厅审核，并上报国家发改委、财政部，概算投资2亿元，审核1.15亿元。实行产业链工作责任制度，建立8条产业链工作专班（见附件8），包招商引资、包项目推进、包经济运行调度、包企业培育，明确目标、细化责任。实行全员联企联项服务制度（见附件9），视企业家为亲人、老师、战友、顾客，端正“店小二”态度，践行“母亲式”服务，全周期、全过程、全方位、全天候、全覆盖、全要素做好企业全生命周期服务。</w:t>
      </w:r>
    </w:p>
    <w:p w14:paraId="69DDF6E5">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2023年，省对“五好”园区15项指标中，8项指标得分提升，亩均税收、亩均生产总值及增速和“三类”用地等考核得分在非常被动的情况下实现大幅提升，亩均税收考核得分提升1.22分，“三类”用地考核得分提升5.9 分，亩均生产总值及增速得分年提升1.91分。企业培育取得积极成效，纳税100万—500万元的企业达到34家，年纳税500万—1000万元的企业达到7家，年纳税1000万元以上的企业达到10家，年纳税过1亿元企业破0。</w:t>
      </w:r>
    </w:p>
    <w:p w14:paraId="34526A14">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三）严守底线，实现安全化发展。明晰安全环保责任，压实环保管家、安全管家的专业责任，园区干部职工的督导责任，社会事务部、应急服务中心的监管责任，分管领导分管责任，工委管委主体责任，企业主体责任，如履薄冰，形成齐抓共管的工作合力；建立完善安全风险重点企业台账，常态化开展敲门行动，协同应急、消防部门开展安全环保隐患大排查、警示教育培育、应急演练，在敏感时期、安全事故高发时期，常态化警示教育，用活生生的例子、血淋淋的教训来教育企业，全年未发生一起亡人安全生产事故，园区安全生产工作被评为市县先进单位。环保一年一演练、半年一培训、一月一上门，建立“一企一档案”，全年未发生一起突发环境事件，未被上级约谈和督办，园区环保工作被评为全县先进单位。此次省环保督查开发区总体平稳。</w:t>
      </w:r>
    </w:p>
    <w:p w14:paraId="1EB65D4A">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（四）部门年度整体收支情况，包括当年预算收入、预算支出和专项资金管理情况、“三公”经费支出情况以及政府采购情况等。</w:t>
      </w:r>
    </w:p>
    <w:p w14:paraId="17DC4703">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1、本单位预算情况</w:t>
      </w:r>
    </w:p>
    <w:p w14:paraId="7ABAE4C6">
      <w:pPr>
        <w:widowControl w:val="0"/>
        <w:adjustRightInd/>
        <w:spacing w:after="0" w:line="360" w:lineRule="auto"/>
        <w:ind w:firstLine="608" w:firstLineChars="200"/>
        <w:rPr>
          <w:rFonts w:hint="eastAsia" w:ascii="仿宋" w:hAnsi="仿宋" w:eastAsia="仿宋" w:cs="仿宋"/>
          <w:w w:val="95"/>
          <w:sz w:val="32"/>
          <w:szCs w:val="32"/>
        </w:rPr>
      </w:pPr>
      <w:r>
        <w:rPr>
          <w:rFonts w:hint="eastAsia" w:ascii="仿宋" w:hAnsi="仿宋" w:eastAsia="仿宋" w:cs="仿宋"/>
          <w:w w:val="95"/>
          <w:sz w:val="32"/>
          <w:szCs w:val="32"/>
        </w:rPr>
        <w:t>2023年预算收入为404.63万元，主要为人员的基本工资、津贴补贴、养老、医疗、住房公积金等支出。</w:t>
      </w:r>
    </w:p>
    <w:p w14:paraId="498476FB">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2023年项目收入为912万，主要为园区体制结算资金，主要用于园区的招商、公用事物管理、美丽园区建设、乡村振兴等方面支出</w:t>
      </w:r>
    </w:p>
    <w:p w14:paraId="1BF2EA54">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2、本单位基本支出的决算情况</w:t>
      </w:r>
    </w:p>
    <w:p w14:paraId="3F30D332">
      <w:pPr>
        <w:widowControl w:val="0"/>
        <w:adjustRightInd/>
        <w:spacing w:after="0" w:line="360" w:lineRule="auto"/>
        <w:ind w:firstLine="608" w:firstLineChars="200"/>
        <w:rPr>
          <w:rFonts w:hint="eastAsia" w:ascii="仿宋" w:hAnsi="仿宋" w:eastAsia="仿宋" w:cs="仿宋"/>
          <w:w w:val="95"/>
          <w:sz w:val="32"/>
          <w:szCs w:val="32"/>
        </w:rPr>
      </w:pPr>
      <w:r>
        <w:rPr>
          <w:rFonts w:hint="eastAsia" w:ascii="仿宋" w:hAnsi="仿宋" w:eastAsia="仿宋" w:cs="仿宋"/>
          <w:w w:val="95"/>
          <w:sz w:val="32"/>
          <w:szCs w:val="32"/>
        </w:rPr>
        <w:t>2023年决算基本支出716.12万元，较预算增加311.52万元，其中人员经费支出668.87万元，占比93.4%，较预算增加324.36万元，日常公用经费支出47.41万元，占比6.4%，较预算减少12.71万元。</w:t>
      </w:r>
    </w:p>
    <w:p w14:paraId="5E94AD1B">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2023年决算项目支出1797.72万元，较预算增减885.72万元，主要是因为园区绿色产业园项目的启动，支付项目的征地拆迁等 费用。</w:t>
      </w:r>
    </w:p>
    <w:p w14:paraId="60BA937B">
      <w:pPr>
        <w:widowControl w:val="0"/>
        <w:adjustRightInd/>
        <w:spacing w:after="0" w:line="360" w:lineRule="auto"/>
        <w:ind w:firstLine="608" w:firstLineChars="200"/>
        <w:rPr>
          <w:rFonts w:ascii="仿宋" w:hAnsi="仿宋" w:eastAsia="仿宋" w:cs="仿宋"/>
          <w:w w:val="95"/>
          <w:sz w:val="32"/>
          <w:szCs w:val="32"/>
        </w:rPr>
      </w:pPr>
      <w:r>
        <w:rPr>
          <w:rFonts w:hint="eastAsia" w:ascii="仿宋" w:hAnsi="仿宋" w:eastAsia="仿宋" w:cs="仿宋"/>
          <w:w w:val="95"/>
          <w:sz w:val="32"/>
          <w:szCs w:val="32"/>
        </w:rPr>
        <w:t>2023年 “三公”经费预算金额35.65万元，其中公务接待33.5万元、公务车运行费用2.15万元；2023年“三公”经费的决算支出金额25.03万元， 其中公务接待22.87万元、公务车运行维护费2.15万元，园区进一步压缩商务接待支出。</w:t>
      </w:r>
    </w:p>
    <w:p w14:paraId="2F47C3FA">
      <w:pPr>
        <w:numPr>
          <w:ilvl w:val="0"/>
          <w:numId w:val="1"/>
        </w:num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部门年度整体工作目标任务完成情况，包括：财政资金支出达到的效果情况、社会满意度认可情况等。</w:t>
      </w:r>
    </w:p>
    <w:p w14:paraId="60B99F6C">
      <w:pPr>
        <w:spacing w:after="0" w:line="600" w:lineRule="atLeast"/>
        <w:ind w:firstLine="960" w:firstLineChars="300"/>
        <w:rPr>
          <w:rFonts w:ascii="仿宋" w:hAnsi="仿宋" w:eastAsia="仿宋" w:cs="仿宋"/>
          <w:sz w:val="32"/>
          <w:szCs w:val="32"/>
        </w:rPr>
      </w:pPr>
      <w:r>
        <w:rPr>
          <w:rFonts w:hint="eastAsia" w:ascii="仿宋" w:hAnsi="仿宋" w:eastAsia="仿宋" w:cs="仿宋"/>
          <w:sz w:val="32"/>
          <w:szCs w:val="32"/>
        </w:rPr>
        <w:t>202</w:t>
      </w:r>
      <w:r>
        <w:rPr>
          <w:rFonts w:ascii="仿宋" w:hAnsi="仿宋" w:eastAsia="仿宋" w:cs="仿宋"/>
          <w:sz w:val="32"/>
          <w:szCs w:val="32"/>
        </w:rPr>
        <w:t>3</w:t>
      </w:r>
      <w:r>
        <w:rPr>
          <w:rFonts w:hint="eastAsia" w:ascii="仿宋" w:hAnsi="仿宋" w:eastAsia="仿宋" w:cs="仿宋"/>
          <w:sz w:val="32"/>
          <w:szCs w:val="32"/>
        </w:rPr>
        <w:t>年我单位积极履职，强化管理，较好地完成了年度工作目标。通过加强预算收支管理，不断建立健全内部控制制度，梳理内部控制流程，部门整体支出管理水平得到提升。根据部门整体支出绩效评价指标体系，我单位202</w:t>
      </w:r>
      <w:r>
        <w:rPr>
          <w:rFonts w:ascii="仿宋" w:hAnsi="仿宋" w:eastAsia="仿宋" w:cs="仿宋"/>
          <w:sz w:val="32"/>
          <w:szCs w:val="32"/>
        </w:rPr>
        <w:t>3</w:t>
      </w:r>
      <w:r>
        <w:rPr>
          <w:rFonts w:hint="eastAsia" w:ascii="仿宋" w:hAnsi="仿宋" w:eastAsia="仿宋" w:cs="仿宋"/>
          <w:sz w:val="32"/>
          <w:szCs w:val="32"/>
        </w:rPr>
        <w:t>度评价得分为8</w:t>
      </w:r>
      <w:r>
        <w:rPr>
          <w:rFonts w:ascii="仿宋" w:hAnsi="仿宋" w:eastAsia="仿宋" w:cs="仿宋"/>
          <w:sz w:val="32"/>
          <w:szCs w:val="32"/>
        </w:rPr>
        <w:t>9</w:t>
      </w:r>
      <w:r>
        <w:rPr>
          <w:rFonts w:hint="eastAsia" w:ascii="仿宋" w:hAnsi="仿宋" w:eastAsia="仿宋" w:cs="仿宋"/>
          <w:sz w:val="32"/>
          <w:szCs w:val="32"/>
        </w:rPr>
        <w:t>.5分。</w:t>
      </w:r>
    </w:p>
    <w:p w14:paraId="0B91AC7D">
      <w:pPr>
        <w:pStyle w:val="7"/>
        <w:ind w:left="440" w:firstLine="0"/>
      </w:pPr>
    </w:p>
    <w:p w14:paraId="6BB966E2">
      <w:pPr>
        <w:spacing w:beforeLines="50" w:afterLines="50" w:line="600" w:lineRule="atLeast"/>
        <w:ind w:firstLine="640" w:firstLineChars="200"/>
        <w:rPr>
          <w:rFonts w:ascii="黑体" w:hAnsi="黑体" w:eastAsia="黑体" w:cs="黑体"/>
          <w:bCs/>
          <w:sz w:val="32"/>
          <w:szCs w:val="32"/>
        </w:rPr>
      </w:pPr>
      <w:r>
        <w:rPr>
          <w:rFonts w:hint="eastAsia" w:ascii="黑体" w:hAnsi="黑体" w:eastAsia="黑体" w:cs="黑体"/>
          <w:bCs/>
          <w:sz w:val="32"/>
          <w:szCs w:val="32"/>
        </w:rPr>
        <w:t>二、部门整体评价工作开展</w:t>
      </w:r>
    </w:p>
    <w:p w14:paraId="11CB8969">
      <w:pPr>
        <w:snapToGrid/>
        <w:spacing w:after="0" w:line="360" w:lineRule="auto"/>
        <w:ind w:firstLine="596" w:firstLineChars="200"/>
        <w:rPr>
          <w:rFonts w:ascii="仿宋" w:hAnsi="仿宋" w:eastAsia="仿宋" w:cs="仿宋"/>
          <w:spacing w:val="-11"/>
          <w:sz w:val="32"/>
          <w:szCs w:val="32"/>
        </w:rPr>
      </w:pPr>
      <w:r>
        <w:rPr>
          <w:rFonts w:hint="eastAsia" w:ascii="仿宋" w:hAnsi="仿宋" w:eastAsia="仿宋" w:cs="仿宋"/>
          <w:spacing w:val="-11"/>
          <w:sz w:val="32"/>
          <w:szCs w:val="32"/>
        </w:rPr>
        <w:t>（一）绩效评价实施过程情况。我单位在县财政局决算会议召开后，单位领导高度重视，积极支持会计人员依法办理会计事项，并以此次活动为契机，进一步完善单位内部控制和提高财务管理水平。</w:t>
      </w:r>
    </w:p>
    <w:p w14:paraId="02264E86">
      <w:pPr>
        <w:snapToGrid/>
        <w:spacing w:after="0" w:line="360" w:lineRule="auto"/>
        <w:ind w:left="319" w:leftChars="145" w:firstLine="320" w:firstLineChars="100"/>
        <w:rPr>
          <w:rFonts w:ascii="仿宋" w:hAnsi="仿宋" w:eastAsia="仿宋" w:cs="仿宋"/>
          <w:spacing w:val="-11"/>
          <w:sz w:val="32"/>
          <w:szCs w:val="32"/>
        </w:rPr>
      </w:pPr>
      <w:r>
        <w:rPr>
          <w:rFonts w:hint="eastAsia" w:ascii="仿宋" w:hAnsi="仿宋" w:eastAsia="仿宋" w:cs="仿宋"/>
          <w:sz w:val="32"/>
          <w:szCs w:val="32"/>
        </w:rPr>
        <w:t>（二）绩效评价整体结果概况。</w:t>
      </w:r>
      <w:r>
        <w:rPr>
          <w:rFonts w:hint="eastAsia" w:ascii="仿宋" w:hAnsi="仿宋" w:eastAsia="仿宋" w:cs="仿宋"/>
          <w:spacing w:val="-11"/>
          <w:sz w:val="32"/>
          <w:szCs w:val="32"/>
        </w:rPr>
        <w:t>按照县财政要求批复决算及开展绩效报告等工作。自评得分分，各项目基本执行到位，并能有效的执行，设备也按时维护，更新及时，维护交通安全，减少交通事故和发生，达到绩效目标，对加强部门决算数据分析利用工作的建议：利用数据分析更好的编制下年预算绩效</w:t>
      </w:r>
    </w:p>
    <w:p w14:paraId="0180E6DD">
      <w:pPr>
        <w:spacing w:after="0" w:line="600" w:lineRule="atLeast"/>
        <w:ind w:firstLine="640" w:firstLineChars="200"/>
        <w:rPr>
          <w:rFonts w:ascii="仿宋" w:hAnsi="仿宋" w:eastAsia="仿宋" w:cs="仿宋"/>
          <w:sz w:val="32"/>
          <w:szCs w:val="32"/>
        </w:rPr>
      </w:pPr>
    </w:p>
    <w:p w14:paraId="09F86F22">
      <w:pPr>
        <w:spacing w:after="0" w:line="600" w:lineRule="atLeast"/>
        <w:ind w:firstLine="640" w:firstLineChars="200"/>
        <w:rPr>
          <w:rFonts w:ascii="黑体" w:hAnsi="黑体" w:eastAsia="黑体" w:cs="黑体"/>
          <w:bCs/>
          <w:sz w:val="32"/>
          <w:szCs w:val="32"/>
        </w:rPr>
      </w:pPr>
    </w:p>
    <w:p w14:paraId="4A9BCD0A">
      <w:pPr>
        <w:spacing w:beforeLines="50" w:afterLines="50" w:line="600" w:lineRule="atLeast"/>
        <w:ind w:firstLine="640" w:firstLineChars="200"/>
        <w:rPr>
          <w:rFonts w:ascii="黑体" w:hAnsi="黑体" w:eastAsia="黑体" w:cs="黑体"/>
          <w:bCs/>
          <w:sz w:val="32"/>
          <w:szCs w:val="32"/>
        </w:rPr>
      </w:pPr>
      <w:r>
        <w:rPr>
          <w:rFonts w:hint="eastAsia" w:ascii="黑体" w:hAnsi="黑体" w:eastAsia="黑体" w:cs="黑体"/>
          <w:bCs/>
          <w:sz w:val="32"/>
          <w:szCs w:val="32"/>
        </w:rPr>
        <w:t>三、部门整体支出绩效评价分析</w:t>
      </w:r>
    </w:p>
    <w:p w14:paraId="6062FA1A">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（一）投入情况分析，包括预算编制、目标设定分析等；</w:t>
      </w:r>
    </w:p>
    <w:p w14:paraId="203F33E8">
      <w:pPr>
        <w:spacing w:after="0" w:line="600" w:lineRule="atLeast"/>
        <w:ind w:firstLine="640" w:firstLineChars="200"/>
        <w:rPr>
          <w:rFonts w:ascii="仿宋" w:hAnsi="仿宋" w:eastAsia="仿宋" w:cs="仿宋"/>
          <w:sz w:val="32"/>
          <w:szCs w:val="32"/>
        </w:rPr>
      </w:pPr>
      <w:r>
        <w:rPr>
          <w:rFonts w:hint="eastAsia" w:ascii="仿宋" w:hAnsi="仿宋" w:eastAsia="仿宋" w:cs="仿宋"/>
          <w:sz w:val="32"/>
          <w:szCs w:val="32"/>
        </w:rPr>
        <w:t>（二）执行管理情况分析，包括资金执行进度、调整情况、成本控制情况分析及项目完成进度情况等。</w:t>
      </w:r>
    </w:p>
    <w:p w14:paraId="21F42D07">
      <w:pPr>
        <w:spacing w:after="0" w:line="600" w:lineRule="atLeast"/>
        <w:ind w:firstLine="640" w:firstLineChars="200"/>
        <w:rPr>
          <w:rFonts w:ascii="仿宋" w:hAnsi="仿宋" w:eastAsia="仿宋" w:cs="仿宋"/>
          <w:b/>
          <w:sz w:val="32"/>
          <w:szCs w:val="32"/>
        </w:rPr>
      </w:pPr>
      <w:r>
        <w:rPr>
          <w:rFonts w:hint="eastAsia" w:ascii="仿宋" w:hAnsi="仿宋" w:eastAsia="仿宋" w:cs="仿宋"/>
          <w:sz w:val="32"/>
          <w:szCs w:val="32"/>
        </w:rPr>
        <w:t>（三）支出绩效情况分析，包括基本支出和项目支出的运行效果情况等。</w:t>
      </w:r>
    </w:p>
    <w:p w14:paraId="7532FA2C">
      <w:pPr>
        <w:spacing w:beforeLines="50" w:afterLines="50" w:line="600" w:lineRule="atLeast"/>
        <w:ind w:firstLine="640" w:firstLineChars="200"/>
        <w:rPr>
          <w:rFonts w:hint="eastAsia" w:ascii="黑体" w:hAnsi="黑体" w:eastAsia="黑体" w:cs="黑体"/>
          <w:bCs/>
          <w:sz w:val="32"/>
          <w:szCs w:val="32"/>
        </w:rPr>
      </w:pPr>
      <w:r>
        <w:rPr>
          <w:rFonts w:hint="eastAsia" w:ascii="黑体" w:hAnsi="黑体" w:eastAsia="黑体" w:cs="黑体"/>
          <w:bCs/>
          <w:sz w:val="32"/>
          <w:szCs w:val="32"/>
        </w:rPr>
        <w:t>四、存在的问题</w:t>
      </w:r>
    </w:p>
    <w:p w14:paraId="6974BED7">
      <w:pPr>
        <w:spacing w:after="0" w:line="600" w:lineRule="atLeas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1、预算编制工作够精细，预算 调整率偏离目标，导致预算调整率高于目标。</w:t>
      </w:r>
    </w:p>
    <w:p w14:paraId="3951F2CC">
      <w:pPr>
        <w:spacing w:after="0" w:line="600" w:lineRule="atLeas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2、支付进度率中半年支付进度偏离目标，基本支出预算能按实进行支付，但是部分项目资金未能及时支付。</w:t>
      </w:r>
    </w:p>
    <w:p w14:paraId="28970056">
      <w:pPr>
        <w:numPr>
          <w:ilvl w:val="0"/>
          <w:numId w:val="2"/>
        </w:numPr>
        <w:spacing w:beforeLines="50" w:afterLines="50" w:line="600" w:lineRule="atLeast"/>
        <w:ind w:firstLine="640" w:firstLineChars="200"/>
        <w:rPr>
          <w:rFonts w:hint="eastAsia" w:ascii="黑体" w:hAnsi="黑体" w:eastAsia="黑体" w:cs="黑体"/>
          <w:bCs/>
          <w:sz w:val="32"/>
          <w:szCs w:val="32"/>
        </w:rPr>
      </w:pPr>
      <w:r>
        <w:rPr>
          <w:rFonts w:hint="eastAsia" w:ascii="黑体" w:hAnsi="黑体" w:eastAsia="黑体" w:cs="黑体"/>
          <w:bCs/>
          <w:sz w:val="32"/>
          <w:szCs w:val="32"/>
        </w:rPr>
        <w:t>整改措施或建议</w:t>
      </w:r>
    </w:p>
    <w:p w14:paraId="45153856">
      <w:pPr>
        <w:spacing w:after="0" w:line="600" w:lineRule="atLeas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1、细化预算编制工作，认真做好预算的编制。加强项目管理，进一步细化责任，促进项目按实完成。</w:t>
      </w:r>
    </w:p>
    <w:p w14:paraId="476BBC39">
      <w:pPr>
        <w:spacing w:after="0" w:line="600" w:lineRule="atLeas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2、强化资金管理，财务部门和监督部门积极参加财政资金使用的全过程，督查业务股室及时完成项目资金结算，提高资金使用效率。</w:t>
      </w:r>
    </w:p>
    <w:p w14:paraId="3DF11739">
      <w:pPr>
        <w:spacing w:after="0" w:line="60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3、加强学习，提高思想 认识。组织单位财务人员认真学习《预算法》等相关法规、制度，提高单位领导对预算的重视程度，增强财务人员的预算意识。</w:t>
      </w:r>
    </w:p>
    <w:p w14:paraId="1727C7BD">
      <w:pPr>
        <w:spacing w:after="0" w:line="600" w:lineRule="atLeast"/>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4.坚持定期进行财务分析。每季度进行财务收支分析:对收支不合理现象做出预警，并及时通报。落实</w:t>
      </w:r>
      <w:r>
        <w:rPr>
          <w:rFonts w:hint="eastAsia" w:ascii="仿宋" w:hAnsi="仿宋" w:eastAsia="仿宋" w:cs="仿宋"/>
          <w:sz w:val="32"/>
          <w:szCs w:val="32"/>
          <w:lang w:val="en-US" w:eastAsia="zh-CN"/>
        </w:rPr>
        <w:t>项目</w:t>
      </w:r>
      <w:r>
        <w:rPr>
          <w:rFonts w:hint="default" w:ascii="仿宋" w:hAnsi="仿宋" w:eastAsia="仿宋" w:cs="仿宋"/>
          <w:sz w:val="32"/>
          <w:szCs w:val="32"/>
          <w:lang w:val="en-US" w:eastAsia="zh-CN"/>
        </w:rPr>
        <w:t>资金的报批进度和指标的下达，加强项目实施进度跟踪，开展项目绩效监控，确保项目绩效目标完成</w:t>
      </w:r>
      <w:r>
        <w:rPr>
          <w:rFonts w:hint="eastAsia" w:ascii="仿宋" w:hAnsi="仿宋" w:eastAsia="仿宋" w:cs="仿宋"/>
          <w:sz w:val="32"/>
          <w:szCs w:val="32"/>
          <w:lang w:val="en-US" w:eastAsia="zh-CN"/>
        </w:rPr>
        <w:t>。</w:t>
      </w:r>
      <w:bookmarkStart w:id="0" w:name="_GoBack"/>
      <w:bookmarkEnd w:id="0"/>
    </w:p>
    <w:p w14:paraId="2968427A">
      <w:pPr>
        <w:spacing w:beforeLines="50" w:afterLines="50" w:line="600" w:lineRule="atLeast"/>
        <w:ind w:firstLine="640" w:firstLineChars="200"/>
        <w:rPr>
          <w:rFonts w:ascii="黑体" w:hAnsi="黑体" w:eastAsia="黑体" w:cs="黑体"/>
          <w:bCs/>
          <w:sz w:val="32"/>
          <w:szCs w:val="32"/>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bCs/>
          <w:sz w:val="32"/>
          <w:szCs w:val="32"/>
        </w:rPr>
        <w:t>六、其他需要说明的问题</w:t>
      </w:r>
    </w:p>
    <w:p w14:paraId="7CDD60D8">
      <w:pPr>
        <w:spacing w:line="400" w:lineRule="exact"/>
        <w:rPr>
          <w:rFonts w:ascii="黑体" w:hAnsi="仿宋_GB2312" w:eastAsia="黑体" w:cs="仿宋_GB2312"/>
          <w:sz w:val="32"/>
          <w:szCs w:val="32"/>
        </w:rPr>
      </w:pPr>
      <w:r>
        <w:rPr>
          <w:rFonts w:hint="eastAsia" w:ascii="黑体" w:hAnsi="仿宋_GB2312" w:eastAsia="黑体" w:cs="仿宋_GB2312"/>
          <w:sz w:val="28"/>
          <w:szCs w:val="28"/>
        </w:rPr>
        <w:t>附件</w:t>
      </w:r>
      <w:r>
        <w:rPr>
          <w:rFonts w:ascii="黑体" w:hAnsi="仿宋_GB2312" w:eastAsia="黑体" w:cs="仿宋_GB2312"/>
          <w:sz w:val="28"/>
          <w:szCs w:val="28"/>
        </w:rPr>
        <w:t>2</w:t>
      </w:r>
      <w:r>
        <w:rPr>
          <w:rFonts w:hint="eastAsia" w:ascii="黑体" w:hAnsi="仿宋_GB2312" w:eastAsia="黑体" w:cs="仿宋_GB2312"/>
          <w:sz w:val="32"/>
          <w:szCs w:val="32"/>
        </w:rPr>
        <w:t>：</w:t>
      </w:r>
    </w:p>
    <w:p w14:paraId="7074F547">
      <w:pPr>
        <w:spacing w:after="0" w:line="700" w:lineRule="atLeas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color w:val="000000"/>
          <w:sz w:val="44"/>
          <w:szCs w:val="44"/>
        </w:rPr>
        <w:t>部门整体支出绩效评价指标体系评分表</w:t>
      </w:r>
    </w:p>
    <w:tbl>
      <w:tblPr>
        <w:tblStyle w:val="8"/>
        <w:tblW w:w="141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803"/>
        <w:gridCol w:w="1182"/>
        <w:gridCol w:w="6911"/>
        <w:gridCol w:w="3423"/>
        <w:gridCol w:w="1090"/>
      </w:tblGrid>
      <w:tr w14:paraId="746B3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blHeader/>
          <w:jc w:val="center"/>
        </w:trPr>
        <w:tc>
          <w:tcPr>
            <w:tcW w:w="733" w:type="dxa"/>
            <w:vMerge w:val="restart"/>
            <w:tcBorders>
              <w:top w:val="single" w:color="000000" w:sz="4" w:space="0"/>
              <w:left w:val="single" w:color="000000" w:sz="4" w:space="0"/>
              <w:bottom w:val="single" w:color="000000" w:sz="4" w:space="0"/>
              <w:right w:val="single" w:color="000000" w:sz="4" w:space="0"/>
            </w:tcBorders>
            <w:vAlign w:val="center"/>
          </w:tcPr>
          <w:p w14:paraId="44CA27B0">
            <w:pPr>
              <w:spacing w:after="0" w:line="68" w:lineRule="atLeast"/>
              <w:jc w:val="center"/>
              <w:rPr>
                <w:rFonts w:ascii="宋体" w:hAnsi="宋体" w:eastAsia="宋体" w:cs="宋体"/>
              </w:rPr>
            </w:pPr>
            <w:r>
              <w:rPr>
                <w:rFonts w:hint="eastAsia" w:ascii="宋体" w:hAnsi="宋体" w:eastAsia="宋体" w:cs="宋体"/>
                <w:b/>
                <w:bCs/>
              </w:rPr>
              <w:t>一级指标</w:t>
            </w:r>
          </w:p>
        </w:tc>
        <w:tc>
          <w:tcPr>
            <w:tcW w:w="803" w:type="dxa"/>
            <w:vMerge w:val="restart"/>
            <w:tcBorders>
              <w:top w:val="single" w:color="000000" w:sz="4" w:space="0"/>
              <w:left w:val="single" w:color="000000" w:sz="4" w:space="0"/>
              <w:bottom w:val="single" w:color="000000" w:sz="4" w:space="0"/>
              <w:right w:val="single" w:color="000000" w:sz="4" w:space="0"/>
            </w:tcBorders>
            <w:vAlign w:val="center"/>
          </w:tcPr>
          <w:p w14:paraId="1247B3DE">
            <w:pPr>
              <w:spacing w:after="0" w:line="68" w:lineRule="atLeast"/>
              <w:jc w:val="center"/>
              <w:rPr>
                <w:rFonts w:ascii="宋体" w:hAnsi="宋体" w:eastAsia="宋体" w:cs="宋体"/>
              </w:rPr>
            </w:pPr>
            <w:r>
              <w:rPr>
                <w:rFonts w:hint="eastAsia" w:ascii="宋体" w:hAnsi="宋体" w:eastAsia="宋体" w:cs="宋体"/>
                <w:b/>
                <w:bCs/>
              </w:rPr>
              <w:t>二级指标</w:t>
            </w:r>
          </w:p>
        </w:tc>
        <w:tc>
          <w:tcPr>
            <w:tcW w:w="8093" w:type="dxa"/>
            <w:gridSpan w:val="2"/>
            <w:tcBorders>
              <w:top w:val="single" w:color="000000" w:sz="4" w:space="0"/>
              <w:left w:val="single" w:color="000000" w:sz="4" w:space="0"/>
              <w:bottom w:val="single" w:color="000000" w:sz="4" w:space="0"/>
              <w:right w:val="single" w:color="auto" w:sz="4" w:space="0"/>
            </w:tcBorders>
            <w:vAlign w:val="center"/>
          </w:tcPr>
          <w:p w14:paraId="0ABA9BF2">
            <w:pPr>
              <w:spacing w:after="0" w:line="68" w:lineRule="atLeast"/>
              <w:jc w:val="center"/>
              <w:rPr>
                <w:rFonts w:ascii="宋体" w:hAnsi="宋体" w:eastAsia="宋体" w:cs="宋体"/>
              </w:rPr>
            </w:pPr>
            <w:r>
              <w:rPr>
                <w:rFonts w:hint="eastAsia" w:ascii="宋体" w:hAnsi="宋体" w:eastAsia="宋体" w:cs="宋体"/>
                <w:b/>
                <w:bCs/>
              </w:rPr>
              <w:t>三级指标</w:t>
            </w:r>
          </w:p>
        </w:tc>
        <w:tc>
          <w:tcPr>
            <w:tcW w:w="3423" w:type="dxa"/>
            <w:vMerge w:val="restart"/>
            <w:tcBorders>
              <w:top w:val="single" w:color="000000" w:sz="4" w:space="0"/>
              <w:left w:val="single" w:color="auto" w:sz="4" w:space="0"/>
              <w:bottom w:val="single" w:color="000000" w:sz="4" w:space="0"/>
              <w:right w:val="single" w:color="auto" w:sz="4" w:space="0"/>
            </w:tcBorders>
            <w:vAlign w:val="center"/>
          </w:tcPr>
          <w:p w14:paraId="00F403E4">
            <w:pPr>
              <w:spacing w:after="0" w:line="68" w:lineRule="atLeast"/>
              <w:jc w:val="center"/>
              <w:rPr>
                <w:rFonts w:ascii="宋体" w:hAnsi="宋体" w:eastAsia="宋体" w:cs="宋体"/>
              </w:rPr>
            </w:pPr>
            <w:r>
              <w:rPr>
                <w:rFonts w:hint="eastAsia" w:ascii="宋体" w:hAnsi="宋体" w:eastAsia="宋体" w:cs="宋体"/>
                <w:b/>
                <w:bCs/>
              </w:rPr>
              <w:t>评分标准</w:t>
            </w:r>
          </w:p>
        </w:tc>
        <w:tc>
          <w:tcPr>
            <w:tcW w:w="1090" w:type="dxa"/>
            <w:vMerge w:val="restart"/>
            <w:tcBorders>
              <w:top w:val="single" w:color="000000" w:sz="4" w:space="0"/>
              <w:left w:val="single" w:color="auto" w:sz="4" w:space="0"/>
              <w:bottom w:val="single" w:color="000000" w:sz="4" w:space="0"/>
              <w:right w:val="single" w:color="auto" w:sz="4" w:space="0"/>
            </w:tcBorders>
            <w:vAlign w:val="center"/>
          </w:tcPr>
          <w:p w14:paraId="178E48A9">
            <w:pPr>
              <w:spacing w:after="0" w:line="68" w:lineRule="atLeast"/>
              <w:jc w:val="center"/>
              <w:rPr>
                <w:rFonts w:ascii="宋体" w:hAnsi="宋体" w:eastAsia="宋体" w:cs="宋体"/>
              </w:rPr>
            </w:pPr>
            <w:r>
              <w:rPr>
                <w:rFonts w:hint="eastAsia" w:ascii="宋体" w:hAnsi="宋体" w:eastAsia="宋体" w:cs="宋体"/>
                <w:b/>
                <w:bCs/>
              </w:rPr>
              <w:t>得分</w:t>
            </w:r>
          </w:p>
        </w:tc>
      </w:tr>
      <w:tr w14:paraId="40289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blHeader/>
          <w:jc w:val="center"/>
        </w:trPr>
        <w:tc>
          <w:tcPr>
            <w:tcW w:w="733" w:type="dxa"/>
            <w:vMerge w:val="continue"/>
            <w:tcBorders>
              <w:top w:val="single" w:color="000000" w:sz="4" w:space="0"/>
              <w:left w:val="single" w:color="000000" w:sz="4" w:space="0"/>
              <w:bottom w:val="single" w:color="000000" w:sz="4" w:space="0"/>
              <w:right w:val="single" w:color="000000" w:sz="4" w:space="0"/>
            </w:tcBorders>
            <w:vAlign w:val="center"/>
          </w:tcPr>
          <w:p w14:paraId="62B215C5">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7B975BF4">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10280BB5">
            <w:pPr>
              <w:spacing w:after="0" w:line="68" w:lineRule="atLeast"/>
              <w:jc w:val="center"/>
              <w:rPr>
                <w:rFonts w:ascii="宋体" w:hAnsi="宋体" w:eastAsia="宋体" w:cs="宋体"/>
              </w:rPr>
            </w:pPr>
            <w:r>
              <w:rPr>
                <w:rFonts w:hint="eastAsia" w:ascii="宋体" w:hAnsi="宋体" w:eastAsia="宋体" w:cs="宋体"/>
                <w:b/>
                <w:bCs/>
              </w:rPr>
              <w:t>指标名称</w:t>
            </w:r>
          </w:p>
        </w:tc>
        <w:tc>
          <w:tcPr>
            <w:tcW w:w="6911" w:type="dxa"/>
            <w:tcBorders>
              <w:top w:val="single" w:color="000000" w:sz="4" w:space="0"/>
              <w:left w:val="single" w:color="auto" w:sz="4" w:space="0"/>
              <w:bottom w:val="single" w:color="000000" w:sz="4" w:space="0"/>
              <w:right w:val="single" w:color="auto" w:sz="4" w:space="0"/>
            </w:tcBorders>
            <w:vAlign w:val="center"/>
          </w:tcPr>
          <w:p w14:paraId="4EB8F03D">
            <w:pPr>
              <w:spacing w:after="0" w:line="68" w:lineRule="atLeast"/>
              <w:jc w:val="center"/>
              <w:rPr>
                <w:rFonts w:ascii="宋体" w:hAnsi="宋体" w:eastAsia="宋体" w:cs="宋体"/>
              </w:rPr>
            </w:pPr>
            <w:r>
              <w:rPr>
                <w:rFonts w:hint="eastAsia" w:ascii="宋体" w:hAnsi="宋体" w:eastAsia="宋体" w:cs="宋体"/>
                <w:b/>
                <w:bCs/>
              </w:rPr>
              <w:t>指标解释说明</w:t>
            </w:r>
          </w:p>
        </w:tc>
        <w:tc>
          <w:tcPr>
            <w:tcW w:w="3423" w:type="dxa"/>
            <w:vMerge w:val="continue"/>
            <w:tcBorders>
              <w:top w:val="single" w:color="000000" w:sz="4" w:space="0"/>
              <w:left w:val="single" w:color="auto" w:sz="4" w:space="0"/>
              <w:bottom w:val="single" w:color="000000" w:sz="4" w:space="0"/>
              <w:right w:val="single" w:color="auto" w:sz="4" w:space="0"/>
            </w:tcBorders>
            <w:vAlign w:val="center"/>
          </w:tcPr>
          <w:p w14:paraId="0A3E4672">
            <w:pPr>
              <w:spacing w:after="0"/>
              <w:rPr>
                <w:rFonts w:ascii="宋体" w:hAnsi="宋体" w:eastAsia="宋体" w:cs="宋体"/>
              </w:rPr>
            </w:pPr>
          </w:p>
        </w:tc>
        <w:tc>
          <w:tcPr>
            <w:tcW w:w="1090" w:type="dxa"/>
            <w:vMerge w:val="continue"/>
            <w:tcBorders>
              <w:top w:val="single" w:color="000000" w:sz="4" w:space="0"/>
              <w:left w:val="single" w:color="auto" w:sz="4" w:space="0"/>
              <w:bottom w:val="single" w:color="000000" w:sz="4" w:space="0"/>
              <w:right w:val="single" w:color="auto" w:sz="4" w:space="0"/>
            </w:tcBorders>
            <w:vAlign w:val="center"/>
          </w:tcPr>
          <w:p w14:paraId="501E690F">
            <w:pPr>
              <w:spacing w:after="0"/>
              <w:rPr>
                <w:rFonts w:ascii="宋体" w:hAnsi="宋体" w:eastAsia="宋体" w:cs="宋体"/>
              </w:rPr>
            </w:pPr>
          </w:p>
        </w:tc>
      </w:tr>
      <w:tr w14:paraId="7959B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733" w:type="dxa"/>
            <w:vMerge w:val="restart"/>
            <w:tcBorders>
              <w:top w:val="single" w:color="000000" w:sz="4" w:space="0"/>
              <w:left w:val="single" w:color="000000" w:sz="4" w:space="0"/>
              <w:right w:val="single" w:color="000000" w:sz="4" w:space="0"/>
            </w:tcBorders>
          </w:tcPr>
          <w:p w14:paraId="0C042886">
            <w:pPr>
              <w:spacing w:after="0" w:line="68" w:lineRule="atLeast"/>
              <w:rPr>
                <w:rFonts w:ascii="宋体" w:hAnsi="宋体" w:eastAsia="宋体" w:cs="宋体"/>
              </w:rPr>
            </w:pPr>
          </w:p>
          <w:p w14:paraId="5690145B">
            <w:pPr>
              <w:spacing w:after="0" w:line="68" w:lineRule="atLeast"/>
              <w:rPr>
                <w:rFonts w:ascii="宋体" w:hAnsi="宋体" w:eastAsia="宋体" w:cs="宋体"/>
              </w:rPr>
            </w:pPr>
          </w:p>
          <w:p w14:paraId="38C9639C">
            <w:pPr>
              <w:spacing w:after="0" w:line="68" w:lineRule="atLeast"/>
              <w:rPr>
                <w:rFonts w:ascii="宋体" w:hAnsi="宋体" w:eastAsia="宋体" w:cs="宋体"/>
              </w:rPr>
            </w:pPr>
          </w:p>
          <w:p w14:paraId="50FBB264">
            <w:pPr>
              <w:spacing w:after="0" w:line="68" w:lineRule="atLeast"/>
              <w:rPr>
                <w:rFonts w:ascii="宋体" w:hAnsi="宋体" w:eastAsia="宋体" w:cs="宋体"/>
              </w:rPr>
            </w:pPr>
          </w:p>
          <w:p w14:paraId="03387E23">
            <w:pPr>
              <w:spacing w:after="0" w:line="68" w:lineRule="atLeast"/>
              <w:rPr>
                <w:rFonts w:ascii="宋体" w:hAnsi="宋体" w:eastAsia="宋体" w:cs="宋体"/>
              </w:rPr>
            </w:pPr>
          </w:p>
          <w:p w14:paraId="489F4D82">
            <w:pPr>
              <w:spacing w:after="0" w:line="68" w:lineRule="atLeast"/>
              <w:rPr>
                <w:rFonts w:ascii="宋体" w:hAnsi="宋体" w:eastAsia="宋体" w:cs="宋体"/>
              </w:rPr>
            </w:pPr>
          </w:p>
          <w:p w14:paraId="065E6FB5">
            <w:pPr>
              <w:spacing w:after="0" w:line="68" w:lineRule="atLeast"/>
              <w:rPr>
                <w:rFonts w:ascii="宋体" w:hAnsi="宋体" w:eastAsia="宋体" w:cs="宋体"/>
              </w:rPr>
            </w:pPr>
          </w:p>
          <w:p w14:paraId="34C47CE9">
            <w:pPr>
              <w:spacing w:after="0" w:line="68" w:lineRule="atLeast"/>
              <w:rPr>
                <w:rFonts w:ascii="宋体" w:hAnsi="宋体" w:eastAsia="宋体" w:cs="宋体"/>
              </w:rPr>
            </w:pPr>
          </w:p>
          <w:p w14:paraId="6428A0D9">
            <w:pPr>
              <w:spacing w:after="0" w:line="68" w:lineRule="atLeast"/>
              <w:rPr>
                <w:rFonts w:ascii="宋体" w:hAnsi="宋体" w:eastAsia="宋体" w:cs="宋体"/>
              </w:rPr>
            </w:pPr>
          </w:p>
          <w:p w14:paraId="4DDC79ED">
            <w:pPr>
              <w:spacing w:after="0" w:line="68" w:lineRule="atLeast"/>
              <w:rPr>
                <w:rFonts w:ascii="宋体" w:hAnsi="宋体" w:eastAsia="宋体" w:cs="宋体"/>
              </w:rPr>
            </w:pPr>
          </w:p>
          <w:p w14:paraId="64322BBD">
            <w:pPr>
              <w:spacing w:after="0" w:line="68" w:lineRule="atLeast"/>
              <w:rPr>
                <w:rFonts w:ascii="宋体" w:hAnsi="宋体" w:eastAsia="宋体" w:cs="宋体"/>
              </w:rPr>
            </w:pPr>
            <w:r>
              <w:rPr>
                <w:rFonts w:hint="eastAsia" w:ascii="宋体" w:hAnsi="宋体" w:eastAsia="宋体" w:cs="宋体"/>
              </w:rPr>
              <w:t>投入（15分）</w:t>
            </w:r>
          </w:p>
          <w:p w14:paraId="10D577DF">
            <w:pPr>
              <w:spacing w:after="0" w:line="68" w:lineRule="atLeast"/>
              <w:rPr>
                <w:rFonts w:ascii="宋体" w:hAnsi="宋体" w:eastAsia="宋体" w:cs="宋体"/>
              </w:rPr>
            </w:pPr>
          </w:p>
          <w:p w14:paraId="2624392E">
            <w:pPr>
              <w:spacing w:after="0" w:line="68" w:lineRule="atLeast"/>
              <w:rPr>
                <w:rFonts w:ascii="宋体" w:hAnsi="宋体" w:eastAsia="宋体" w:cs="宋体"/>
              </w:rPr>
            </w:pPr>
          </w:p>
          <w:p w14:paraId="74BB3C29">
            <w:pPr>
              <w:spacing w:after="0" w:line="68" w:lineRule="atLeast"/>
              <w:rPr>
                <w:rFonts w:ascii="宋体" w:hAnsi="宋体" w:eastAsia="宋体" w:cs="宋体"/>
              </w:rPr>
            </w:pPr>
          </w:p>
          <w:p w14:paraId="72970374">
            <w:pPr>
              <w:spacing w:after="0" w:line="68" w:lineRule="atLeast"/>
              <w:rPr>
                <w:rFonts w:ascii="宋体" w:hAnsi="宋体" w:eastAsia="宋体" w:cs="宋体"/>
              </w:rPr>
            </w:pPr>
          </w:p>
          <w:p w14:paraId="0ABCD879">
            <w:pPr>
              <w:spacing w:after="0" w:line="68" w:lineRule="atLeast"/>
              <w:rPr>
                <w:rFonts w:ascii="宋体" w:hAnsi="宋体" w:eastAsia="宋体" w:cs="宋体"/>
              </w:rPr>
            </w:pPr>
          </w:p>
          <w:p w14:paraId="22557DF3">
            <w:pPr>
              <w:spacing w:after="0" w:line="68" w:lineRule="atLeast"/>
              <w:rPr>
                <w:rFonts w:ascii="宋体" w:hAnsi="宋体" w:eastAsia="宋体" w:cs="宋体"/>
              </w:rPr>
            </w:pPr>
          </w:p>
          <w:p w14:paraId="5D710DCB">
            <w:pPr>
              <w:spacing w:after="0" w:line="68" w:lineRule="atLeast"/>
              <w:rPr>
                <w:rFonts w:ascii="宋体" w:hAnsi="宋体" w:eastAsia="宋体" w:cs="宋体"/>
              </w:rPr>
            </w:pPr>
          </w:p>
          <w:p w14:paraId="2A8241C4">
            <w:pPr>
              <w:spacing w:after="0" w:line="68" w:lineRule="atLeast"/>
              <w:rPr>
                <w:rFonts w:ascii="宋体" w:hAnsi="宋体" w:eastAsia="宋体" w:cs="宋体"/>
              </w:rPr>
            </w:pPr>
          </w:p>
          <w:p w14:paraId="28D00286">
            <w:pPr>
              <w:spacing w:after="0" w:line="68" w:lineRule="atLeast"/>
              <w:rPr>
                <w:rFonts w:ascii="宋体" w:hAnsi="宋体" w:eastAsia="宋体" w:cs="宋体"/>
              </w:rPr>
            </w:pPr>
          </w:p>
          <w:p w14:paraId="18F77E9E">
            <w:pPr>
              <w:spacing w:after="0" w:line="68" w:lineRule="atLeast"/>
              <w:rPr>
                <w:rFonts w:ascii="宋体" w:hAnsi="宋体" w:eastAsia="宋体" w:cs="宋体"/>
              </w:rPr>
            </w:pPr>
          </w:p>
          <w:p w14:paraId="1F955315">
            <w:pPr>
              <w:spacing w:after="0" w:line="68" w:lineRule="atLeast"/>
              <w:rPr>
                <w:rFonts w:ascii="宋体" w:hAnsi="宋体" w:eastAsia="宋体" w:cs="宋体"/>
              </w:rPr>
            </w:pPr>
          </w:p>
          <w:p w14:paraId="4CBC7EFB">
            <w:pPr>
              <w:spacing w:after="0" w:line="68" w:lineRule="atLeast"/>
              <w:rPr>
                <w:rFonts w:ascii="宋体" w:hAnsi="宋体" w:eastAsia="宋体" w:cs="宋体"/>
              </w:rPr>
            </w:pPr>
          </w:p>
          <w:p w14:paraId="5B8812E6">
            <w:pPr>
              <w:spacing w:after="0" w:line="68" w:lineRule="atLeast"/>
              <w:rPr>
                <w:rFonts w:ascii="宋体" w:hAnsi="宋体" w:eastAsia="宋体" w:cs="宋体"/>
              </w:rPr>
            </w:pPr>
          </w:p>
          <w:p w14:paraId="7827D09A">
            <w:pPr>
              <w:spacing w:after="0" w:line="68" w:lineRule="atLeast"/>
              <w:rPr>
                <w:rFonts w:ascii="宋体" w:hAnsi="宋体" w:eastAsia="宋体" w:cs="宋体"/>
              </w:rPr>
            </w:pPr>
          </w:p>
          <w:p w14:paraId="55D81730">
            <w:pPr>
              <w:spacing w:after="0" w:line="68" w:lineRule="atLeast"/>
              <w:rPr>
                <w:rFonts w:ascii="宋体" w:hAnsi="宋体" w:eastAsia="宋体" w:cs="宋体"/>
              </w:rPr>
            </w:pPr>
          </w:p>
          <w:p w14:paraId="37CCD246">
            <w:pPr>
              <w:spacing w:after="0" w:line="68" w:lineRule="atLeast"/>
              <w:rPr>
                <w:rFonts w:ascii="宋体" w:hAnsi="宋体" w:eastAsia="宋体" w:cs="宋体"/>
              </w:rPr>
            </w:pPr>
          </w:p>
          <w:p w14:paraId="53C0D386">
            <w:pPr>
              <w:spacing w:after="0" w:line="68" w:lineRule="atLeast"/>
              <w:rPr>
                <w:rFonts w:ascii="宋体" w:hAnsi="宋体" w:eastAsia="宋体" w:cs="宋体"/>
              </w:rPr>
            </w:pPr>
          </w:p>
          <w:p w14:paraId="5B348685">
            <w:pPr>
              <w:spacing w:after="0" w:line="68" w:lineRule="atLeast"/>
              <w:rPr>
                <w:rFonts w:ascii="宋体" w:hAnsi="宋体" w:eastAsia="宋体" w:cs="宋体"/>
              </w:rPr>
            </w:pPr>
          </w:p>
          <w:p w14:paraId="57A91AD1">
            <w:pPr>
              <w:spacing w:after="0" w:line="68" w:lineRule="atLeast"/>
              <w:rPr>
                <w:rFonts w:ascii="宋体" w:hAnsi="宋体" w:eastAsia="宋体" w:cs="宋体"/>
              </w:rPr>
            </w:pPr>
          </w:p>
          <w:p w14:paraId="5708B914">
            <w:pPr>
              <w:spacing w:after="0" w:line="68" w:lineRule="atLeast"/>
              <w:rPr>
                <w:rFonts w:ascii="宋体" w:hAnsi="宋体" w:eastAsia="宋体" w:cs="宋体"/>
              </w:rPr>
            </w:pPr>
            <w:r>
              <w:rPr>
                <w:rFonts w:hint="eastAsia" w:ascii="宋体" w:hAnsi="宋体" w:eastAsia="宋体" w:cs="宋体"/>
              </w:rPr>
              <w:t>投入（15分）</w:t>
            </w:r>
          </w:p>
        </w:tc>
        <w:tc>
          <w:tcPr>
            <w:tcW w:w="803" w:type="dxa"/>
            <w:vMerge w:val="restart"/>
            <w:tcBorders>
              <w:top w:val="single" w:color="000000" w:sz="4" w:space="0"/>
              <w:left w:val="single" w:color="000000" w:sz="4" w:space="0"/>
              <w:right w:val="single" w:color="000000" w:sz="4" w:space="0"/>
            </w:tcBorders>
          </w:tcPr>
          <w:p w14:paraId="048CD27F">
            <w:pPr>
              <w:spacing w:after="0" w:line="240" w:lineRule="exact"/>
              <w:rPr>
                <w:rFonts w:ascii="宋体" w:hAnsi="宋体" w:eastAsia="宋体" w:cs="宋体"/>
              </w:rPr>
            </w:pPr>
          </w:p>
          <w:p w14:paraId="14087AD0">
            <w:pPr>
              <w:spacing w:after="0" w:line="240" w:lineRule="exact"/>
              <w:rPr>
                <w:rFonts w:ascii="宋体" w:hAnsi="宋体" w:eastAsia="宋体" w:cs="宋体"/>
              </w:rPr>
            </w:pPr>
          </w:p>
          <w:p w14:paraId="5F5C478A">
            <w:pPr>
              <w:spacing w:after="0" w:line="240" w:lineRule="exact"/>
              <w:rPr>
                <w:rFonts w:ascii="宋体" w:hAnsi="宋体" w:eastAsia="宋体" w:cs="宋体"/>
              </w:rPr>
            </w:pPr>
          </w:p>
          <w:p w14:paraId="39DA3D43">
            <w:pPr>
              <w:spacing w:after="0" w:line="240" w:lineRule="exact"/>
              <w:rPr>
                <w:rFonts w:ascii="宋体" w:hAnsi="宋体" w:eastAsia="宋体" w:cs="宋体"/>
              </w:rPr>
            </w:pPr>
          </w:p>
          <w:p w14:paraId="7053C07A">
            <w:pPr>
              <w:spacing w:after="0" w:line="240" w:lineRule="exact"/>
              <w:rPr>
                <w:rFonts w:ascii="宋体" w:hAnsi="宋体" w:eastAsia="宋体" w:cs="宋体"/>
              </w:rPr>
            </w:pPr>
          </w:p>
          <w:p w14:paraId="1A901626">
            <w:pPr>
              <w:spacing w:after="0" w:line="240" w:lineRule="exact"/>
              <w:rPr>
                <w:rFonts w:ascii="宋体" w:hAnsi="宋体" w:eastAsia="宋体" w:cs="宋体"/>
              </w:rPr>
            </w:pPr>
          </w:p>
          <w:p w14:paraId="10486EFB">
            <w:pPr>
              <w:spacing w:after="0" w:line="240" w:lineRule="exact"/>
              <w:rPr>
                <w:rFonts w:ascii="宋体" w:hAnsi="宋体" w:eastAsia="宋体" w:cs="宋体"/>
              </w:rPr>
            </w:pPr>
          </w:p>
          <w:p w14:paraId="7A736594">
            <w:pPr>
              <w:spacing w:after="0" w:line="240" w:lineRule="exact"/>
              <w:rPr>
                <w:rFonts w:ascii="宋体" w:hAnsi="宋体" w:eastAsia="宋体" w:cs="宋体"/>
              </w:rPr>
            </w:pPr>
          </w:p>
          <w:p w14:paraId="4F74BAB6">
            <w:pPr>
              <w:spacing w:after="0" w:line="240" w:lineRule="exact"/>
              <w:rPr>
                <w:rFonts w:ascii="宋体" w:hAnsi="宋体" w:eastAsia="宋体" w:cs="宋体"/>
              </w:rPr>
            </w:pPr>
          </w:p>
          <w:p w14:paraId="261C5903">
            <w:pPr>
              <w:spacing w:after="0" w:line="240" w:lineRule="exact"/>
              <w:rPr>
                <w:rFonts w:ascii="宋体" w:hAnsi="宋体" w:eastAsia="宋体" w:cs="宋体"/>
              </w:rPr>
            </w:pPr>
          </w:p>
          <w:p w14:paraId="10977140">
            <w:pPr>
              <w:spacing w:after="0" w:line="240" w:lineRule="exact"/>
              <w:rPr>
                <w:rFonts w:ascii="宋体" w:hAnsi="宋体" w:eastAsia="宋体" w:cs="宋体"/>
              </w:rPr>
            </w:pPr>
          </w:p>
          <w:p w14:paraId="153EA9C4">
            <w:pPr>
              <w:spacing w:after="0" w:line="240" w:lineRule="exact"/>
              <w:rPr>
                <w:rFonts w:ascii="宋体" w:hAnsi="宋体" w:eastAsia="宋体" w:cs="宋体"/>
              </w:rPr>
            </w:pPr>
          </w:p>
          <w:p w14:paraId="51B60DA2">
            <w:pPr>
              <w:spacing w:after="0" w:line="240" w:lineRule="exact"/>
              <w:rPr>
                <w:rFonts w:ascii="宋体" w:hAnsi="宋体" w:eastAsia="宋体" w:cs="宋体"/>
              </w:rPr>
            </w:pPr>
          </w:p>
          <w:p w14:paraId="4F2D4E47">
            <w:pPr>
              <w:spacing w:after="0" w:line="240" w:lineRule="exact"/>
              <w:rPr>
                <w:rFonts w:ascii="宋体" w:hAnsi="宋体" w:eastAsia="宋体" w:cs="宋体"/>
              </w:rPr>
            </w:pPr>
            <w:r>
              <w:rPr>
                <w:rFonts w:hint="eastAsia" w:ascii="宋体" w:hAnsi="宋体" w:eastAsia="宋体" w:cs="宋体"/>
              </w:rPr>
              <w:t>目标设定</w:t>
            </w:r>
          </w:p>
          <w:p w14:paraId="037F7A47">
            <w:pPr>
              <w:spacing w:after="0" w:line="68" w:lineRule="atLeast"/>
              <w:rPr>
                <w:rFonts w:ascii="宋体" w:hAnsi="宋体" w:eastAsia="宋体" w:cs="宋体"/>
              </w:rPr>
            </w:pPr>
            <w:r>
              <w:rPr>
                <w:rFonts w:hint="eastAsia" w:ascii="宋体" w:hAnsi="宋体" w:eastAsia="宋体" w:cs="宋体"/>
              </w:rPr>
              <w:t>（5分）</w:t>
            </w:r>
          </w:p>
        </w:tc>
        <w:tc>
          <w:tcPr>
            <w:tcW w:w="1182" w:type="dxa"/>
            <w:tcBorders>
              <w:top w:val="single" w:color="000000" w:sz="4" w:space="0"/>
              <w:left w:val="single" w:color="000000" w:sz="4" w:space="0"/>
              <w:bottom w:val="single" w:color="auto" w:sz="4" w:space="0"/>
              <w:right w:val="single" w:color="auto" w:sz="4" w:space="0"/>
            </w:tcBorders>
          </w:tcPr>
          <w:p w14:paraId="07E06CB3">
            <w:pPr>
              <w:spacing w:after="0" w:line="68" w:lineRule="atLeast"/>
              <w:rPr>
                <w:rFonts w:ascii="宋体" w:hAnsi="宋体" w:eastAsia="宋体" w:cs="宋体"/>
              </w:rPr>
            </w:pPr>
            <w:r>
              <w:rPr>
                <w:rFonts w:hint="eastAsia" w:ascii="宋体" w:hAnsi="宋体" w:eastAsia="宋体" w:cs="宋体"/>
              </w:rPr>
              <w:t>职责明确（1分）</w:t>
            </w:r>
          </w:p>
        </w:tc>
        <w:tc>
          <w:tcPr>
            <w:tcW w:w="6911" w:type="dxa"/>
            <w:tcBorders>
              <w:top w:val="single" w:color="000000" w:sz="4" w:space="0"/>
              <w:left w:val="single" w:color="auto" w:sz="4" w:space="0"/>
              <w:bottom w:val="single" w:color="auto" w:sz="4" w:space="0"/>
              <w:right w:val="single" w:color="auto" w:sz="4" w:space="0"/>
            </w:tcBorders>
          </w:tcPr>
          <w:p w14:paraId="1C6C92DA">
            <w:pPr>
              <w:spacing w:after="0" w:line="68" w:lineRule="atLeast"/>
              <w:rPr>
                <w:rFonts w:ascii="宋体" w:hAnsi="宋体" w:eastAsia="宋体" w:cs="宋体"/>
              </w:rPr>
            </w:pPr>
            <w:r>
              <w:rPr>
                <w:rFonts w:hint="eastAsia" w:ascii="宋体" w:hAnsi="宋体" w:eastAsia="宋体" w:cs="宋体"/>
              </w:rPr>
              <w:t>部门的职责设定是否符合“三定”方案中所赋予的职责和年度承担的重点工作，用以反映和评价部门工作的目的性与计划性。</w:t>
            </w:r>
          </w:p>
        </w:tc>
        <w:tc>
          <w:tcPr>
            <w:tcW w:w="3423" w:type="dxa"/>
            <w:tcBorders>
              <w:top w:val="single" w:color="000000" w:sz="4" w:space="0"/>
              <w:left w:val="single" w:color="auto" w:sz="4" w:space="0"/>
              <w:bottom w:val="single" w:color="auto" w:sz="4" w:space="0"/>
              <w:right w:val="single" w:color="auto" w:sz="4" w:space="0"/>
            </w:tcBorders>
          </w:tcPr>
          <w:p w14:paraId="6B18DCEC">
            <w:pPr>
              <w:spacing w:after="0" w:line="240" w:lineRule="exact"/>
              <w:rPr>
                <w:rFonts w:ascii="宋体" w:hAnsi="宋体" w:eastAsia="宋体" w:cs="宋体"/>
              </w:rPr>
            </w:pPr>
            <w:r>
              <w:rPr>
                <w:rFonts w:hint="eastAsia" w:ascii="宋体" w:hAnsi="宋体" w:eastAsia="宋体" w:cs="宋体"/>
              </w:rPr>
              <w:t>符合（1分）；</w:t>
            </w:r>
          </w:p>
          <w:p w14:paraId="446462E2">
            <w:pPr>
              <w:spacing w:after="0" w:line="68" w:lineRule="atLeast"/>
              <w:rPr>
                <w:rFonts w:ascii="宋体" w:hAnsi="宋体" w:eastAsia="宋体" w:cs="宋体"/>
              </w:rPr>
            </w:pPr>
            <w:r>
              <w:rPr>
                <w:rFonts w:hint="eastAsia" w:ascii="宋体" w:hAnsi="宋体" w:eastAsia="宋体" w:cs="宋体"/>
              </w:rPr>
              <w:t>不符合（0分）。</w:t>
            </w:r>
          </w:p>
        </w:tc>
        <w:tc>
          <w:tcPr>
            <w:tcW w:w="1090" w:type="dxa"/>
            <w:tcBorders>
              <w:top w:val="single" w:color="000000" w:sz="4" w:space="0"/>
              <w:left w:val="single" w:color="auto" w:sz="4" w:space="0"/>
              <w:bottom w:val="single" w:color="auto" w:sz="4" w:space="0"/>
              <w:right w:val="single" w:color="000000" w:sz="4" w:space="0"/>
            </w:tcBorders>
          </w:tcPr>
          <w:p w14:paraId="1A7285A2">
            <w:pPr>
              <w:spacing w:after="0" w:line="68" w:lineRule="atLeast"/>
              <w:jc w:val="center"/>
              <w:rPr>
                <w:rFonts w:ascii="宋体" w:hAnsi="宋体" w:eastAsia="宋体" w:cs="宋体"/>
              </w:rPr>
            </w:pPr>
            <w:r>
              <w:rPr>
                <w:rFonts w:hint="eastAsia" w:ascii="宋体" w:hAnsi="宋体" w:eastAsia="宋体" w:cs="宋体"/>
              </w:rPr>
              <w:t>1</w:t>
            </w:r>
          </w:p>
        </w:tc>
      </w:tr>
      <w:tr w14:paraId="0F5D1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4" w:hRule="atLeast"/>
          <w:jc w:val="center"/>
        </w:trPr>
        <w:tc>
          <w:tcPr>
            <w:tcW w:w="733" w:type="dxa"/>
            <w:vMerge w:val="continue"/>
            <w:tcBorders>
              <w:left w:val="single" w:color="000000" w:sz="4" w:space="0"/>
              <w:right w:val="single" w:color="000000" w:sz="4" w:space="0"/>
            </w:tcBorders>
            <w:vAlign w:val="center"/>
          </w:tcPr>
          <w:p w14:paraId="047FA91F">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64EC1C9F">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54EF75EA">
            <w:pPr>
              <w:spacing w:after="0" w:line="68" w:lineRule="atLeast"/>
              <w:rPr>
                <w:rFonts w:ascii="宋体" w:hAnsi="宋体" w:eastAsia="宋体" w:cs="宋体"/>
              </w:rPr>
            </w:pPr>
            <w:r>
              <w:rPr>
                <w:rFonts w:hint="eastAsia" w:ascii="宋体" w:hAnsi="宋体" w:eastAsia="宋体" w:cs="宋体"/>
              </w:rPr>
              <w:t>活动合规性（1分）</w:t>
            </w:r>
          </w:p>
        </w:tc>
        <w:tc>
          <w:tcPr>
            <w:tcW w:w="6911" w:type="dxa"/>
            <w:tcBorders>
              <w:top w:val="single" w:color="000000" w:sz="4" w:space="0"/>
              <w:left w:val="single" w:color="auto" w:sz="4" w:space="0"/>
              <w:bottom w:val="single" w:color="auto" w:sz="4" w:space="0"/>
              <w:right w:val="single" w:color="auto" w:sz="4" w:space="0"/>
            </w:tcBorders>
            <w:vAlign w:val="center"/>
          </w:tcPr>
          <w:p w14:paraId="0F05D9FA">
            <w:pPr>
              <w:spacing w:after="0" w:line="240" w:lineRule="exact"/>
              <w:rPr>
                <w:rFonts w:ascii="宋体" w:hAnsi="宋体" w:eastAsia="宋体" w:cs="宋体"/>
              </w:rPr>
            </w:pPr>
            <w:r>
              <w:rPr>
                <w:rFonts w:hint="eastAsia" w:ascii="宋体" w:hAnsi="宋体" w:eastAsia="宋体" w:cs="宋体"/>
              </w:rPr>
              <w:t>部门的活动是否在职责范围之内并符合部门中长期规划，用以反映和评价部门活动目标与部门履职、年度工作任务的相符性情况。</w:t>
            </w:r>
          </w:p>
          <w:p w14:paraId="6DC6C350">
            <w:pPr>
              <w:spacing w:after="0" w:line="240" w:lineRule="exact"/>
              <w:rPr>
                <w:rFonts w:ascii="宋体" w:hAnsi="宋体" w:eastAsia="宋体" w:cs="宋体"/>
              </w:rPr>
            </w:pPr>
            <w:r>
              <w:rPr>
                <w:rFonts w:hint="eastAsia" w:ascii="宋体" w:hAnsi="宋体" w:eastAsia="宋体" w:cs="宋体"/>
              </w:rPr>
              <w:t>评价要点：</w:t>
            </w:r>
          </w:p>
          <w:p w14:paraId="5294132C">
            <w:pPr>
              <w:spacing w:after="0" w:line="240" w:lineRule="exact"/>
              <w:rPr>
                <w:rFonts w:ascii="宋体" w:hAnsi="宋体" w:eastAsia="宋体" w:cs="宋体"/>
              </w:rPr>
            </w:pPr>
            <w:r>
              <w:rPr>
                <w:rFonts w:hint="eastAsia" w:ascii="宋体" w:hAnsi="宋体" w:eastAsia="宋体" w:cs="宋体"/>
              </w:rPr>
              <w:t>1.部门活动的设定在部门所确定的职责范围之内；</w:t>
            </w:r>
          </w:p>
          <w:p w14:paraId="6199EE42">
            <w:pPr>
              <w:spacing w:after="0" w:line="68" w:lineRule="atLeast"/>
              <w:rPr>
                <w:rFonts w:ascii="宋体" w:hAnsi="宋体" w:eastAsia="宋体" w:cs="宋体"/>
              </w:rPr>
            </w:pPr>
            <w:r>
              <w:rPr>
                <w:rFonts w:hint="eastAsia" w:ascii="宋体" w:hAnsi="宋体" w:eastAsia="宋体" w:cs="宋体"/>
              </w:rPr>
              <w:t>2.部门活动符合市委、市政府的发展规划及本部门的年度工作安排与发展规划。</w:t>
            </w:r>
          </w:p>
        </w:tc>
        <w:tc>
          <w:tcPr>
            <w:tcW w:w="3423" w:type="dxa"/>
            <w:tcBorders>
              <w:top w:val="single" w:color="000000" w:sz="4" w:space="0"/>
              <w:left w:val="single" w:color="auto" w:sz="4" w:space="0"/>
              <w:bottom w:val="single" w:color="auto" w:sz="4" w:space="0"/>
              <w:right w:val="single" w:color="auto" w:sz="4" w:space="0"/>
            </w:tcBorders>
            <w:vAlign w:val="center"/>
          </w:tcPr>
          <w:p w14:paraId="7B6358EF">
            <w:pPr>
              <w:spacing w:after="0" w:line="240" w:lineRule="exact"/>
              <w:rPr>
                <w:rFonts w:ascii="宋体" w:hAnsi="宋体" w:eastAsia="宋体" w:cs="宋体"/>
              </w:rPr>
            </w:pPr>
            <w:r>
              <w:rPr>
                <w:rFonts w:hint="eastAsia" w:ascii="宋体" w:hAnsi="宋体" w:eastAsia="宋体" w:cs="宋体"/>
              </w:rPr>
              <w:t>全部符合（1分）；</w:t>
            </w:r>
          </w:p>
          <w:p w14:paraId="3D593410">
            <w:pPr>
              <w:spacing w:after="0" w:line="68" w:lineRule="atLeast"/>
              <w:rPr>
                <w:rFonts w:ascii="宋体" w:hAnsi="宋体" w:eastAsia="宋体" w:cs="宋体"/>
              </w:rPr>
            </w:pPr>
            <w:r>
              <w:rPr>
                <w:rFonts w:hint="eastAsia" w:ascii="宋体" w:hAnsi="宋体" w:eastAsia="宋体" w:cs="宋体"/>
              </w:rPr>
              <w:t>其中一项不符合（0分）。</w:t>
            </w:r>
          </w:p>
        </w:tc>
        <w:tc>
          <w:tcPr>
            <w:tcW w:w="1090" w:type="dxa"/>
            <w:tcBorders>
              <w:top w:val="single" w:color="000000" w:sz="4" w:space="0"/>
              <w:left w:val="single" w:color="auto" w:sz="4" w:space="0"/>
              <w:bottom w:val="single" w:color="auto" w:sz="4" w:space="0"/>
              <w:right w:val="single" w:color="000000" w:sz="4" w:space="0"/>
            </w:tcBorders>
            <w:vAlign w:val="center"/>
          </w:tcPr>
          <w:p w14:paraId="073D8ADC">
            <w:pPr>
              <w:spacing w:after="0" w:line="68" w:lineRule="atLeast"/>
              <w:jc w:val="center"/>
              <w:rPr>
                <w:rFonts w:ascii="宋体" w:hAnsi="宋体" w:eastAsia="宋体" w:cs="宋体"/>
              </w:rPr>
            </w:pPr>
            <w:r>
              <w:rPr>
                <w:rFonts w:hint="eastAsia" w:ascii="宋体" w:hAnsi="宋体" w:eastAsia="宋体" w:cs="宋体"/>
              </w:rPr>
              <w:t>1</w:t>
            </w:r>
          </w:p>
        </w:tc>
      </w:tr>
      <w:tr w14:paraId="21FE0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jc w:val="center"/>
        </w:trPr>
        <w:tc>
          <w:tcPr>
            <w:tcW w:w="733" w:type="dxa"/>
            <w:vMerge w:val="continue"/>
            <w:tcBorders>
              <w:left w:val="single" w:color="000000" w:sz="4" w:space="0"/>
              <w:right w:val="single" w:color="000000" w:sz="4" w:space="0"/>
            </w:tcBorders>
            <w:vAlign w:val="center"/>
          </w:tcPr>
          <w:p w14:paraId="62D05D66">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700F05E2">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4E94F284">
            <w:pPr>
              <w:spacing w:after="0" w:line="68" w:lineRule="atLeast"/>
              <w:rPr>
                <w:rFonts w:ascii="宋体" w:hAnsi="宋体" w:eastAsia="宋体" w:cs="宋体"/>
              </w:rPr>
            </w:pPr>
            <w:r>
              <w:rPr>
                <w:rFonts w:hint="eastAsia" w:ascii="宋体" w:hAnsi="宋体" w:eastAsia="宋体" w:cs="宋体"/>
              </w:rPr>
              <w:t>活动合理性（1分）</w:t>
            </w:r>
          </w:p>
        </w:tc>
        <w:tc>
          <w:tcPr>
            <w:tcW w:w="6911" w:type="dxa"/>
            <w:tcBorders>
              <w:top w:val="single" w:color="000000" w:sz="4" w:space="0"/>
              <w:left w:val="single" w:color="auto" w:sz="4" w:space="0"/>
              <w:bottom w:val="single" w:color="auto" w:sz="4" w:space="0"/>
              <w:right w:val="single" w:color="auto" w:sz="4" w:space="0"/>
            </w:tcBorders>
            <w:vAlign w:val="center"/>
          </w:tcPr>
          <w:p w14:paraId="4D7F0470">
            <w:pPr>
              <w:spacing w:after="0" w:line="240" w:lineRule="exact"/>
              <w:rPr>
                <w:rFonts w:ascii="宋体" w:hAnsi="宋体" w:eastAsia="宋体" w:cs="宋体"/>
              </w:rPr>
            </w:pPr>
            <w:r>
              <w:rPr>
                <w:rFonts w:hint="eastAsia" w:ascii="宋体" w:hAnsi="宋体" w:eastAsia="宋体" w:cs="宋体"/>
              </w:rPr>
              <w:t>部门所设立的活动是否明确合理、活动的关键性指标设置是否可衡量，用以反映和评价部门活动目标设定的合理性。</w:t>
            </w:r>
          </w:p>
          <w:p w14:paraId="77F239B9">
            <w:pPr>
              <w:spacing w:after="0" w:line="240" w:lineRule="exact"/>
              <w:rPr>
                <w:rFonts w:ascii="宋体" w:hAnsi="宋体" w:eastAsia="宋体" w:cs="宋体"/>
              </w:rPr>
            </w:pPr>
            <w:r>
              <w:rPr>
                <w:rFonts w:hint="eastAsia" w:ascii="宋体" w:hAnsi="宋体" w:eastAsia="宋体" w:cs="宋体"/>
              </w:rPr>
              <w:t>评价要点：</w:t>
            </w:r>
          </w:p>
          <w:p w14:paraId="4A7E471B">
            <w:pPr>
              <w:spacing w:after="0" w:line="240" w:lineRule="exact"/>
              <w:rPr>
                <w:rFonts w:ascii="宋体" w:hAnsi="宋体" w:eastAsia="宋体" w:cs="宋体"/>
              </w:rPr>
            </w:pPr>
            <w:r>
              <w:rPr>
                <w:rFonts w:hint="eastAsia" w:ascii="宋体" w:hAnsi="宋体" w:eastAsia="宋体" w:cs="宋体"/>
              </w:rPr>
              <w:t>1.活动目标的设定是可量化的，可通过清晰、可衡量的关键指标值予以体现；</w:t>
            </w:r>
          </w:p>
          <w:p w14:paraId="2EC8C175">
            <w:pPr>
              <w:spacing w:after="0" w:line="68" w:lineRule="atLeast"/>
              <w:rPr>
                <w:rFonts w:ascii="宋体" w:hAnsi="宋体" w:eastAsia="宋体" w:cs="宋体"/>
              </w:rPr>
            </w:pPr>
            <w:r>
              <w:rPr>
                <w:rFonts w:hint="eastAsia" w:ascii="宋体" w:hAnsi="宋体" w:eastAsia="宋体" w:cs="宋体"/>
              </w:rPr>
              <w:t>2.在活动目标设定时，将关键指标明细分解为具体的达成目标与工作任务。</w:t>
            </w:r>
          </w:p>
        </w:tc>
        <w:tc>
          <w:tcPr>
            <w:tcW w:w="3423" w:type="dxa"/>
            <w:tcBorders>
              <w:top w:val="single" w:color="000000" w:sz="4" w:space="0"/>
              <w:left w:val="single" w:color="auto" w:sz="4" w:space="0"/>
              <w:bottom w:val="single" w:color="auto" w:sz="4" w:space="0"/>
              <w:right w:val="single" w:color="auto" w:sz="4" w:space="0"/>
            </w:tcBorders>
            <w:vAlign w:val="center"/>
          </w:tcPr>
          <w:p w14:paraId="6568276E">
            <w:pPr>
              <w:spacing w:after="0" w:line="240" w:lineRule="exact"/>
              <w:rPr>
                <w:rFonts w:ascii="宋体" w:hAnsi="宋体" w:eastAsia="宋体" w:cs="宋体"/>
              </w:rPr>
            </w:pPr>
            <w:r>
              <w:rPr>
                <w:rFonts w:hint="eastAsia" w:ascii="宋体" w:hAnsi="宋体" w:eastAsia="宋体" w:cs="宋体"/>
              </w:rPr>
              <w:t>全部符合（1分）；</w:t>
            </w:r>
          </w:p>
          <w:p w14:paraId="560B7B27">
            <w:pPr>
              <w:spacing w:after="0" w:line="68" w:lineRule="atLeast"/>
              <w:rPr>
                <w:rFonts w:ascii="宋体" w:hAnsi="宋体" w:eastAsia="宋体" w:cs="宋体"/>
              </w:rPr>
            </w:pPr>
            <w:r>
              <w:rPr>
                <w:rFonts w:hint="eastAsia" w:ascii="宋体" w:hAnsi="宋体" w:eastAsia="宋体" w:cs="宋体"/>
              </w:rPr>
              <w:t>其中一项不符合（0分）。</w:t>
            </w:r>
          </w:p>
        </w:tc>
        <w:tc>
          <w:tcPr>
            <w:tcW w:w="1090" w:type="dxa"/>
            <w:tcBorders>
              <w:top w:val="single" w:color="000000" w:sz="4" w:space="0"/>
              <w:left w:val="single" w:color="auto" w:sz="4" w:space="0"/>
              <w:bottom w:val="single" w:color="auto" w:sz="4" w:space="0"/>
              <w:right w:val="single" w:color="000000" w:sz="4" w:space="0"/>
            </w:tcBorders>
            <w:vAlign w:val="center"/>
          </w:tcPr>
          <w:p w14:paraId="03EF87AD">
            <w:pPr>
              <w:spacing w:after="0" w:line="68" w:lineRule="atLeast"/>
              <w:jc w:val="center"/>
              <w:rPr>
                <w:rFonts w:ascii="宋体" w:hAnsi="宋体" w:eastAsia="宋体" w:cs="宋体"/>
              </w:rPr>
            </w:pPr>
            <w:r>
              <w:rPr>
                <w:rFonts w:hint="eastAsia" w:ascii="宋体" w:hAnsi="宋体" w:eastAsia="宋体" w:cs="宋体"/>
              </w:rPr>
              <w:t>1</w:t>
            </w:r>
          </w:p>
        </w:tc>
      </w:tr>
      <w:tr w14:paraId="75023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4" w:hRule="atLeast"/>
          <w:jc w:val="center"/>
        </w:trPr>
        <w:tc>
          <w:tcPr>
            <w:tcW w:w="733" w:type="dxa"/>
            <w:vMerge w:val="continue"/>
            <w:tcBorders>
              <w:left w:val="single" w:color="000000" w:sz="4" w:space="0"/>
              <w:right w:val="single" w:color="000000" w:sz="4" w:space="0"/>
            </w:tcBorders>
            <w:vAlign w:val="center"/>
          </w:tcPr>
          <w:p w14:paraId="69C303DB">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10A636FD">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51602813">
            <w:pPr>
              <w:spacing w:after="0" w:line="68" w:lineRule="atLeast"/>
              <w:rPr>
                <w:rFonts w:ascii="宋体" w:hAnsi="宋体" w:eastAsia="宋体" w:cs="宋体"/>
              </w:rPr>
            </w:pPr>
            <w:r>
              <w:rPr>
                <w:rFonts w:hint="eastAsia" w:ascii="宋体" w:hAnsi="宋体" w:eastAsia="宋体" w:cs="宋体"/>
              </w:rPr>
              <w:t>目标覆盖率（1分）</w:t>
            </w:r>
          </w:p>
        </w:tc>
        <w:tc>
          <w:tcPr>
            <w:tcW w:w="6911" w:type="dxa"/>
            <w:tcBorders>
              <w:top w:val="single" w:color="000000" w:sz="4" w:space="0"/>
              <w:left w:val="single" w:color="auto" w:sz="4" w:space="0"/>
              <w:bottom w:val="single" w:color="auto" w:sz="4" w:space="0"/>
              <w:right w:val="single" w:color="auto" w:sz="4" w:space="0"/>
            </w:tcBorders>
            <w:vAlign w:val="center"/>
          </w:tcPr>
          <w:p w14:paraId="17F07320">
            <w:pPr>
              <w:spacing w:after="0" w:line="240" w:lineRule="exact"/>
              <w:rPr>
                <w:rFonts w:ascii="宋体" w:hAnsi="宋体" w:eastAsia="宋体" w:cs="宋体"/>
              </w:rPr>
            </w:pPr>
            <w:r>
              <w:rPr>
                <w:rFonts w:hint="eastAsia" w:ascii="宋体" w:hAnsi="宋体" w:eastAsia="宋体" w:cs="宋体"/>
              </w:rPr>
              <w:t>部门年度申报绩效目标项目资金额与部门项目预算资金总额的比率，用以反映部门落实财政部门绩效目标申报要求的资金覆盖情况。</w:t>
            </w:r>
          </w:p>
          <w:p w14:paraId="152342C9">
            <w:pPr>
              <w:spacing w:after="0" w:line="240" w:lineRule="exact"/>
              <w:rPr>
                <w:rFonts w:ascii="宋体" w:hAnsi="宋体" w:eastAsia="宋体" w:cs="宋体"/>
              </w:rPr>
            </w:pPr>
            <w:r>
              <w:rPr>
                <w:rFonts w:hint="eastAsia" w:ascii="宋体" w:hAnsi="宋体" w:eastAsia="宋体" w:cs="宋体"/>
              </w:rPr>
              <w:t>覆盖率=实际申报绩效目标项目资金总额/部门项目预算资金总额×100%</w:t>
            </w:r>
          </w:p>
        </w:tc>
        <w:tc>
          <w:tcPr>
            <w:tcW w:w="3423" w:type="dxa"/>
            <w:tcBorders>
              <w:top w:val="single" w:color="000000" w:sz="4" w:space="0"/>
              <w:left w:val="single" w:color="auto" w:sz="4" w:space="0"/>
              <w:bottom w:val="single" w:color="auto" w:sz="4" w:space="0"/>
              <w:right w:val="single" w:color="auto" w:sz="4" w:space="0"/>
            </w:tcBorders>
            <w:vAlign w:val="center"/>
          </w:tcPr>
          <w:p w14:paraId="55744837">
            <w:pPr>
              <w:spacing w:after="0" w:line="240" w:lineRule="exact"/>
              <w:rPr>
                <w:rFonts w:ascii="宋体" w:hAnsi="宋体" w:eastAsia="宋体" w:cs="宋体"/>
              </w:rPr>
            </w:pPr>
            <w:r>
              <w:rPr>
                <w:rFonts w:hint="eastAsia" w:ascii="宋体" w:hAnsi="宋体" w:eastAsia="宋体" w:cs="宋体"/>
              </w:rPr>
              <w:t>达到目标值得1分，未达到目标值采用完成比率法计分：得分=覆盖率/目标值×1，超过目标值不加分。</w:t>
            </w:r>
          </w:p>
        </w:tc>
        <w:tc>
          <w:tcPr>
            <w:tcW w:w="1090" w:type="dxa"/>
            <w:tcBorders>
              <w:top w:val="single" w:color="000000" w:sz="4" w:space="0"/>
              <w:left w:val="single" w:color="auto" w:sz="4" w:space="0"/>
              <w:bottom w:val="single" w:color="auto" w:sz="4" w:space="0"/>
              <w:right w:val="single" w:color="000000" w:sz="4" w:space="0"/>
            </w:tcBorders>
            <w:vAlign w:val="center"/>
          </w:tcPr>
          <w:p w14:paraId="50E43CDB">
            <w:pPr>
              <w:spacing w:after="0" w:line="68" w:lineRule="atLeast"/>
              <w:jc w:val="center"/>
              <w:rPr>
                <w:rFonts w:ascii="宋体" w:hAnsi="宋体" w:eastAsia="宋体" w:cs="宋体"/>
              </w:rPr>
            </w:pPr>
            <w:r>
              <w:rPr>
                <w:rFonts w:hint="eastAsia" w:ascii="宋体" w:hAnsi="宋体" w:eastAsia="宋体" w:cs="宋体"/>
              </w:rPr>
              <w:t>1</w:t>
            </w:r>
          </w:p>
        </w:tc>
      </w:tr>
      <w:tr w14:paraId="555F7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2" w:hRule="atLeast"/>
          <w:jc w:val="center"/>
        </w:trPr>
        <w:tc>
          <w:tcPr>
            <w:tcW w:w="733" w:type="dxa"/>
            <w:vMerge w:val="continue"/>
            <w:tcBorders>
              <w:left w:val="single" w:color="000000" w:sz="4" w:space="0"/>
              <w:right w:val="single" w:color="000000" w:sz="4" w:space="0"/>
            </w:tcBorders>
            <w:vAlign w:val="center"/>
          </w:tcPr>
          <w:p w14:paraId="7C589D01">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14:paraId="0C018A00">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54EF765F">
            <w:pPr>
              <w:spacing w:after="0" w:line="68" w:lineRule="atLeast"/>
              <w:rPr>
                <w:rFonts w:ascii="宋体" w:hAnsi="宋体" w:eastAsia="宋体" w:cs="宋体"/>
              </w:rPr>
            </w:pPr>
            <w:r>
              <w:rPr>
                <w:rFonts w:hint="eastAsia" w:ascii="宋体" w:hAnsi="宋体" w:eastAsia="宋体" w:cs="宋体"/>
              </w:rPr>
              <w:t>目标管理创新（1分）</w:t>
            </w:r>
          </w:p>
        </w:tc>
        <w:tc>
          <w:tcPr>
            <w:tcW w:w="6911" w:type="dxa"/>
            <w:tcBorders>
              <w:top w:val="single" w:color="000000" w:sz="4" w:space="0"/>
              <w:left w:val="single" w:color="auto" w:sz="4" w:space="0"/>
              <w:bottom w:val="single" w:color="auto" w:sz="4" w:space="0"/>
              <w:right w:val="single" w:color="auto" w:sz="4" w:space="0"/>
            </w:tcBorders>
            <w:vAlign w:val="center"/>
          </w:tcPr>
          <w:p w14:paraId="0D04AF77">
            <w:pPr>
              <w:spacing w:after="0" w:line="240" w:lineRule="exact"/>
              <w:rPr>
                <w:rFonts w:ascii="宋体" w:hAnsi="宋体" w:eastAsia="宋体" w:cs="宋体"/>
              </w:rPr>
            </w:pPr>
            <w:r>
              <w:rPr>
                <w:rFonts w:hint="eastAsia" w:ascii="宋体" w:hAnsi="宋体" w:eastAsia="宋体" w:cs="宋体"/>
              </w:rPr>
              <w:t>部门编报整体绩效目标和申报项目绩效目标的数量超过规定的要求。用以反映和考核部门绩效目标管理创新工作情况。</w:t>
            </w:r>
          </w:p>
          <w:p w14:paraId="6A640FD4">
            <w:pPr>
              <w:spacing w:after="0" w:line="240" w:lineRule="exact"/>
              <w:rPr>
                <w:rFonts w:ascii="宋体" w:hAnsi="宋体" w:eastAsia="宋体" w:cs="宋体"/>
              </w:rPr>
            </w:pPr>
            <w:r>
              <w:rPr>
                <w:rFonts w:hint="eastAsia" w:ascii="宋体" w:hAnsi="宋体" w:eastAsia="宋体" w:cs="宋体"/>
              </w:rPr>
              <w:t>项目绩效目标创新=部门绩效目标编报数量-按财政部门要求的绩效目标填报数量</w:t>
            </w:r>
          </w:p>
        </w:tc>
        <w:tc>
          <w:tcPr>
            <w:tcW w:w="3423" w:type="dxa"/>
            <w:tcBorders>
              <w:top w:val="single" w:color="000000" w:sz="4" w:space="0"/>
              <w:left w:val="single" w:color="auto" w:sz="4" w:space="0"/>
              <w:bottom w:val="single" w:color="auto" w:sz="4" w:space="0"/>
              <w:right w:val="single" w:color="auto" w:sz="4" w:space="0"/>
            </w:tcBorders>
            <w:vAlign w:val="center"/>
          </w:tcPr>
          <w:p w14:paraId="45349741">
            <w:pPr>
              <w:spacing w:after="0" w:line="240" w:lineRule="exact"/>
              <w:rPr>
                <w:rFonts w:ascii="宋体" w:hAnsi="宋体" w:eastAsia="宋体" w:cs="宋体"/>
              </w:rPr>
            </w:pPr>
            <w:r>
              <w:rPr>
                <w:rFonts w:hint="eastAsia" w:ascii="宋体" w:hAnsi="宋体" w:eastAsia="宋体" w:cs="宋体"/>
              </w:rPr>
              <w:t>每超过1项得0.1分，满分1分。</w:t>
            </w:r>
          </w:p>
        </w:tc>
        <w:tc>
          <w:tcPr>
            <w:tcW w:w="1090" w:type="dxa"/>
            <w:tcBorders>
              <w:top w:val="single" w:color="000000" w:sz="4" w:space="0"/>
              <w:left w:val="single" w:color="auto" w:sz="4" w:space="0"/>
              <w:bottom w:val="single" w:color="auto" w:sz="4" w:space="0"/>
              <w:right w:val="single" w:color="000000" w:sz="4" w:space="0"/>
            </w:tcBorders>
            <w:vAlign w:val="center"/>
          </w:tcPr>
          <w:p w14:paraId="47565502">
            <w:pPr>
              <w:spacing w:after="0" w:line="68" w:lineRule="atLeast"/>
              <w:jc w:val="center"/>
              <w:rPr>
                <w:rFonts w:ascii="宋体" w:hAnsi="宋体" w:eastAsia="宋体" w:cs="宋体"/>
              </w:rPr>
            </w:pPr>
            <w:r>
              <w:rPr>
                <w:rFonts w:hint="eastAsia" w:ascii="宋体" w:hAnsi="宋体" w:eastAsia="宋体" w:cs="宋体"/>
              </w:rPr>
              <w:t>1</w:t>
            </w:r>
          </w:p>
        </w:tc>
      </w:tr>
      <w:tr w14:paraId="2B9E9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5" w:hRule="atLeast"/>
          <w:jc w:val="center"/>
        </w:trPr>
        <w:tc>
          <w:tcPr>
            <w:tcW w:w="733" w:type="dxa"/>
            <w:vMerge w:val="continue"/>
            <w:tcBorders>
              <w:left w:val="single" w:color="000000" w:sz="4" w:space="0"/>
              <w:right w:val="single" w:color="000000" w:sz="4" w:space="0"/>
            </w:tcBorders>
            <w:vAlign w:val="center"/>
          </w:tcPr>
          <w:p w14:paraId="0F6FED96">
            <w:pPr>
              <w:spacing w:after="0"/>
              <w:rPr>
                <w:rFonts w:ascii="宋体" w:hAnsi="宋体" w:eastAsia="宋体" w:cs="宋体"/>
              </w:rPr>
            </w:pPr>
          </w:p>
        </w:tc>
        <w:tc>
          <w:tcPr>
            <w:tcW w:w="803" w:type="dxa"/>
            <w:vMerge w:val="restart"/>
            <w:tcBorders>
              <w:top w:val="single" w:color="000000" w:sz="4" w:space="0"/>
              <w:left w:val="single" w:color="000000" w:sz="4" w:space="0"/>
              <w:right w:val="single" w:color="000000" w:sz="4" w:space="0"/>
            </w:tcBorders>
            <w:vAlign w:val="center"/>
          </w:tcPr>
          <w:p w14:paraId="1E934831">
            <w:pPr>
              <w:spacing w:after="0" w:line="68" w:lineRule="atLeast"/>
              <w:rPr>
                <w:rFonts w:ascii="宋体" w:hAnsi="宋体" w:eastAsia="宋体" w:cs="宋体"/>
              </w:rPr>
            </w:pPr>
            <w:r>
              <w:rPr>
                <w:rFonts w:hint="eastAsia" w:ascii="宋体" w:hAnsi="宋体" w:eastAsia="宋体" w:cs="宋体"/>
              </w:rPr>
              <w:t>预算配置(10分)</w:t>
            </w:r>
          </w:p>
        </w:tc>
        <w:tc>
          <w:tcPr>
            <w:tcW w:w="1182" w:type="dxa"/>
            <w:tcBorders>
              <w:top w:val="single" w:color="auto" w:sz="4" w:space="0"/>
              <w:left w:val="single" w:color="000000" w:sz="4" w:space="0"/>
              <w:bottom w:val="single" w:color="000000" w:sz="4" w:space="0"/>
              <w:right w:val="single" w:color="auto" w:sz="4" w:space="0"/>
            </w:tcBorders>
            <w:vAlign w:val="center"/>
          </w:tcPr>
          <w:p w14:paraId="7303E476">
            <w:pPr>
              <w:spacing w:after="0" w:line="68" w:lineRule="atLeast"/>
              <w:rPr>
                <w:rFonts w:ascii="宋体" w:hAnsi="宋体" w:eastAsia="宋体" w:cs="宋体"/>
              </w:rPr>
            </w:pPr>
            <w:r>
              <w:rPr>
                <w:rFonts w:hint="eastAsia" w:ascii="宋体" w:hAnsi="宋体" w:eastAsia="宋体" w:cs="宋体"/>
              </w:rPr>
              <w:t>财政供养人员控制率（3分）</w:t>
            </w:r>
          </w:p>
        </w:tc>
        <w:tc>
          <w:tcPr>
            <w:tcW w:w="6911" w:type="dxa"/>
            <w:tcBorders>
              <w:top w:val="single" w:color="auto" w:sz="4" w:space="0"/>
              <w:left w:val="single" w:color="auto" w:sz="4" w:space="0"/>
              <w:bottom w:val="single" w:color="000000" w:sz="4" w:space="0"/>
              <w:right w:val="single" w:color="auto" w:sz="4" w:space="0"/>
            </w:tcBorders>
            <w:vAlign w:val="center"/>
          </w:tcPr>
          <w:p w14:paraId="3B4763DB">
            <w:pPr>
              <w:spacing w:after="0" w:line="240" w:lineRule="exact"/>
              <w:rPr>
                <w:rFonts w:ascii="宋体" w:hAnsi="宋体" w:eastAsia="宋体" w:cs="宋体"/>
              </w:rPr>
            </w:pPr>
            <w:r>
              <w:rPr>
                <w:rFonts w:hint="eastAsia" w:ascii="宋体" w:hAnsi="宋体" w:eastAsia="宋体" w:cs="宋体"/>
              </w:rPr>
              <w:t>部门本年度实际在职人员数与编制数的比率，用以反映和评价部门对人员成本的控制程度。</w:t>
            </w:r>
          </w:p>
          <w:p w14:paraId="753C42AC">
            <w:pPr>
              <w:spacing w:after="0" w:line="240" w:lineRule="exact"/>
              <w:rPr>
                <w:rFonts w:ascii="宋体" w:hAnsi="宋体" w:eastAsia="宋体" w:cs="宋体"/>
              </w:rPr>
            </w:pPr>
            <w:r>
              <w:rPr>
                <w:rFonts w:hint="eastAsia" w:ascii="宋体" w:hAnsi="宋体" w:eastAsia="宋体" w:cs="宋体"/>
              </w:rPr>
              <w:t>在职人员控制率=（在职人员数/编制数）×100%。</w:t>
            </w:r>
          </w:p>
          <w:p w14:paraId="57398F9E">
            <w:pPr>
              <w:spacing w:after="0" w:line="240" w:lineRule="exact"/>
              <w:rPr>
                <w:rFonts w:ascii="宋体" w:hAnsi="宋体" w:eastAsia="宋体" w:cs="宋体"/>
              </w:rPr>
            </w:pPr>
            <w:r>
              <w:rPr>
                <w:rFonts w:hint="eastAsia" w:ascii="宋体" w:hAnsi="宋体" w:eastAsia="宋体" w:cs="宋体"/>
              </w:rPr>
              <w:t>在职人员数：部门实际在职人数，以财政部确定的部门决算编制口径为准，由编制部门和人劳部门批复同意的临聘人员除外。</w:t>
            </w:r>
          </w:p>
          <w:p w14:paraId="6316CF5E">
            <w:pPr>
              <w:spacing w:after="0" w:line="68" w:lineRule="atLeast"/>
              <w:rPr>
                <w:rFonts w:ascii="宋体" w:hAnsi="宋体" w:eastAsia="宋体" w:cs="宋体"/>
              </w:rPr>
            </w:pPr>
            <w:r>
              <w:rPr>
                <w:rFonts w:hint="eastAsia" w:ascii="宋体" w:hAnsi="宋体" w:eastAsia="宋体" w:cs="宋体"/>
              </w:rPr>
              <w:t>编制数：机构编制部门核定批复的部门人员编制数。</w:t>
            </w:r>
          </w:p>
        </w:tc>
        <w:tc>
          <w:tcPr>
            <w:tcW w:w="3423" w:type="dxa"/>
            <w:tcBorders>
              <w:top w:val="single" w:color="auto" w:sz="4" w:space="0"/>
              <w:left w:val="single" w:color="auto" w:sz="4" w:space="0"/>
              <w:bottom w:val="single" w:color="000000" w:sz="4" w:space="0"/>
              <w:right w:val="single" w:color="auto" w:sz="4" w:space="0"/>
            </w:tcBorders>
            <w:vAlign w:val="center"/>
          </w:tcPr>
          <w:p w14:paraId="3F7FB6B6">
            <w:pPr>
              <w:spacing w:after="0" w:line="68" w:lineRule="atLeast"/>
              <w:rPr>
                <w:rFonts w:ascii="宋体" w:hAnsi="宋体" w:eastAsia="宋体" w:cs="宋体"/>
              </w:rPr>
            </w:pPr>
            <w:r>
              <w:rPr>
                <w:rFonts w:hint="eastAsia" w:ascii="宋体" w:hAnsi="宋体" w:eastAsia="宋体" w:cs="宋体"/>
              </w:rPr>
              <w:t>目标值≤100%；达到目标值得3分，每超出1人扣0.1分，扣完为止。</w:t>
            </w:r>
          </w:p>
        </w:tc>
        <w:tc>
          <w:tcPr>
            <w:tcW w:w="1090" w:type="dxa"/>
            <w:tcBorders>
              <w:top w:val="single" w:color="auto" w:sz="4" w:space="0"/>
              <w:left w:val="single" w:color="auto" w:sz="4" w:space="0"/>
              <w:bottom w:val="single" w:color="000000" w:sz="4" w:space="0"/>
              <w:right w:val="single" w:color="000000" w:sz="4" w:space="0"/>
            </w:tcBorders>
            <w:vAlign w:val="center"/>
          </w:tcPr>
          <w:p w14:paraId="5C881574">
            <w:pPr>
              <w:spacing w:after="0" w:line="68" w:lineRule="atLeast"/>
              <w:jc w:val="center"/>
              <w:rPr>
                <w:rFonts w:ascii="宋体" w:hAnsi="宋体" w:eastAsia="宋体" w:cs="宋体"/>
              </w:rPr>
            </w:pPr>
            <w:r>
              <w:rPr>
                <w:rFonts w:hint="eastAsia" w:ascii="宋体" w:hAnsi="宋体" w:eastAsia="宋体" w:cs="宋体"/>
              </w:rPr>
              <w:t>3</w:t>
            </w:r>
          </w:p>
        </w:tc>
      </w:tr>
      <w:tr w14:paraId="1CC39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5" w:hRule="atLeast"/>
          <w:jc w:val="center"/>
        </w:trPr>
        <w:tc>
          <w:tcPr>
            <w:tcW w:w="733" w:type="dxa"/>
            <w:vMerge w:val="continue"/>
            <w:tcBorders>
              <w:left w:val="single" w:color="000000" w:sz="4" w:space="0"/>
              <w:right w:val="single" w:color="000000" w:sz="4" w:space="0"/>
            </w:tcBorders>
            <w:vAlign w:val="center"/>
          </w:tcPr>
          <w:p w14:paraId="735F5FD7">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51DB3D39">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14:paraId="273B2299">
            <w:pPr>
              <w:spacing w:after="0" w:line="68" w:lineRule="atLeast"/>
              <w:rPr>
                <w:rFonts w:ascii="宋体" w:hAnsi="宋体" w:eastAsia="宋体" w:cs="宋体"/>
              </w:rPr>
            </w:pPr>
            <w:r>
              <w:rPr>
                <w:rFonts w:hint="eastAsia" w:ascii="宋体" w:hAnsi="宋体" w:eastAsia="宋体" w:cs="宋体"/>
              </w:rPr>
              <w:t>“三公经费”变动率（4分）</w:t>
            </w:r>
          </w:p>
        </w:tc>
        <w:tc>
          <w:tcPr>
            <w:tcW w:w="6911" w:type="dxa"/>
            <w:tcBorders>
              <w:top w:val="single" w:color="auto" w:sz="4" w:space="0"/>
              <w:left w:val="single" w:color="auto" w:sz="4" w:space="0"/>
              <w:bottom w:val="single" w:color="000000" w:sz="4" w:space="0"/>
              <w:right w:val="single" w:color="auto" w:sz="4" w:space="0"/>
            </w:tcBorders>
            <w:vAlign w:val="center"/>
          </w:tcPr>
          <w:p w14:paraId="0A4580BC">
            <w:pPr>
              <w:spacing w:after="0" w:line="240" w:lineRule="exact"/>
              <w:rPr>
                <w:rFonts w:ascii="宋体" w:hAnsi="宋体" w:eastAsia="宋体" w:cs="宋体"/>
              </w:rPr>
            </w:pPr>
            <w:r>
              <w:rPr>
                <w:rFonts w:hint="eastAsia" w:ascii="宋体" w:hAnsi="宋体" w:eastAsia="宋体" w:cs="宋体"/>
              </w:rPr>
              <w:t>部门本年度“三公经费”预算数与上年度“三公经费”预算数的变动比率，用以反映和考核部门对控制重点行政成本的努力程度。</w:t>
            </w:r>
          </w:p>
          <w:p w14:paraId="2F564FE4">
            <w:pPr>
              <w:spacing w:after="0" w:line="240" w:lineRule="exact"/>
              <w:rPr>
                <w:rFonts w:ascii="宋体" w:hAnsi="宋体" w:eastAsia="宋体" w:cs="宋体"/>
              </w:rPr>
            </w:pPr>
            <w:r>
              <w:rPr>
                <w:rFonts w:hint="eastAsia" w:ascii="宋体" w:hAnsi="宋体" w:eastAsia="宋体" w:cs="宋体"/>
              </w:rPr>
              <w:t>“三公经费”变动率=〔（本年度“三公经费”总额-上年度“三公经费”总额）/上年度“三公经费”总额〕×100%</w:t>
            </w:r>
          </w:p>
          <w:p w14:paraId="73239268">
            <w:pPr>
              <w:spacing w:after="0" w:line="240" w:lineRule="exact"/>
              <w:rPr>
                <w:rFonts w:ascii="宋体" w:hAnsi="宋体" w:eastAsia="宋体" w:cs="宋体"/>
              </w:rPr>
            </w:pPr>
            <w:r>
              <w:rPr>
                <w:rFonts w:hint="eastAsia" w:ascii="宋体" w:hAnsi="宋体" w:eastAsia="宋体" w:cs="宋体"/>
              </w:rPr>
              <w:t>“三公经费”：年度预算安排的因公出国（境）费、公务车辆购置及运行费和公务招待费。</w:t>
            </w:r>
          </w:p>
        </w:tc>
        <w:tc>
          <w:tcPr>
            <w:tcW w:w="3423" w:type="dxa"/>
            <w:tcBorders>
              <w:top w:val="single" w:color="auto" w:sz="4" w:space="0"/>
              <w:left w:val="single" w:color="auto" w:sz="4" w:space="0"/>
              <w:bottom w:val="single" w:color="000000" w:sz="4" w:space="0"/>
              <w:right w:val="single" w:color="auto" w:sz="4" w:space="0"/>
            </w:tcBorders>
            <w:vAlign w:val="center"/>
          </w:tcPr>
          <w:p w14:paraId="7EF3AABF">
            <w:pPr>
              <w:spacing w:after="0" w:line="240" w:lineRule="exact"/>
              <w:rPr>
                <w:rFonts w:ascii="宋体" w:hAnsi="宋体" w:eastAsia="宋体" w:cs="宋体"/>
              </w:rPr>
            </w:pPr>
            <w:r>
              <w:rPr>
                <w:rFonts w:hint="eastAsia" w:ascii="宋体" w:hAnsi="宋体" w:eastAsia="宋体" w:cs="宋体"/>
              </w:rPr>
              <w:t>目标值≤0；达到目标值得4分，未达到目标值的采用比率扣分法：扣分值=“三公经费”变动率×4×10，变动率达10%以上的扣4分。</w:t>
            </w:r>
          </w:p>
        </w:tc>
        <w:tc>
          <w:tcPr>
            <w:tcW w:w="1090" w:type="dxa"/>
            <w:tcBorders>
              <w:top w:val="single" w:color="auto" w:sz="4" w:space="0"/>
              <w:left w:val="single" w:color="auto" w:sz="4" w:space="0"/>
              <w:bottom w:val="single" w:color="000000" w:sz="4" w:space="0"/>
              <w:right w:val="single" w:color="000000" w:sz="4" w:space="0"/>
            </w:tcBorders>
            <w:vAlign w:val="center"/>
          </w:tcPr>
          <w:p w14:paraId="0F970642">
            <w:pPr>
              <w:spacing w:after="0" w:line="68" w:lineRule="atLeast"/>
              <w:jc w:val="center"/>
              <w:rPr>
                <w:rFonts w:ascii="宋体" w:hAnsi="宋体" w:eastAsia="宋体" w:cs="宋体"/>
              </w:rPr>
            </w:pPr>
            <w:r>
              <w:rPr>
                <w:rFonts w:hint="eastAsia" w:ascii="宋体" w:hAnsi="宋体" w:eastAsia="宋体" w:cs="宋体"/>
              </w:rPr>
              <w:t>4</w:t>
            </w:r>
          </w:p>
        </w:tc>
      </w:tr>
      <w:tr w14:paraId="48A4D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7" w:hRule="atLeast"/>
          <w:jc w:val="center"/>
        </w:trPr>
        <w:tc>
          <w:tcPr>
            <w:tcW w:w="733" w:type="dxa"/>
            <w:vMerge w:val="continue"/>
            <w:tcBorders>
              <w:left w:val="single" w:color="000000" w:sz="4" w:space="0"/>
              <w:bottom w:val="single" w:color="000000" w:sz="4" w:space="0"/>
              <w:right w:val="single" w:color="000000" w:sz="4" w:space="0"/>
            </w:tcBorders>
            <w:vAlign w:val="center"/>
          </w:tcPr>
          <w:p w14:paraId="461B5ECF">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14:paraId="4DB10ED2">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14:paraId="5F252156">
            <w:pPr>
              <w:spacing w:after="0" w:line="68" w:lineRule="atLeast"/>
              <w:rPr>
                <w:rFonts w:ascii="宋体" w:hAnsi="宋体" w:eastAsia="宋体" w:cs="宋体"/>
              </w:rPr>
            </w:pPr>
            <w:r>
              <w:rPr>
                <w:rFonts w:hint="eastAsia" w:ascii="宋体" w:hAnsi="宋体" w:eastAsia="宋体" w:cs="宋体"/>
              </w:rPr>
              <w:t>重点支出安排率（3分）</w:t>
            </w:r>
          </w:p>
        </w:tc>
        <w:tc>
          <w:tcPr>
            <w:tcW w:w="6911" w:type="dxa"/>
            <w:tcBorders>
              <w:top w:val="single" w:color="auto" w:sz="4" w:space="0"/>
              <w:left w:val="single" w:color="auto" w:sz="4" w:space="0"/>
              <w:bottom w:val="single" w:color="000000" w:sz="4" w:space="0"/>
              <w:right w:val="single" w:color="auto" w:sz="4" w:space="0"/>
            </w:tcBorders>
            <w:vAlign w:val="center"/>
          </w:tcPr>
          <w:p w14:paraId="106D5C0D">
            <w:pPr>
              <w:spacing w:after="0" w:line="240" w:lineRule="exact"/>
              <w:rPr>
                <w:rFonts w:ascii="宋体" w:hAnsi="宋体" w:eastAsia="宋体" w:cs="宋体"/>
              </w:rPr>
            </w:pPr>
            <w:r>
              <w:rPr>
                <w:rFonts w:hint="eastAsia" w:ascii="宋体" w:hAnsi="宋体" w:eastAsia="宋体" w:cs="宋体"/>
              </w:rPr>
              <w:t>部门（单位）本年度预算安排的重点项目支出与部门项目总支出的比率，用以反映和考核部门（单位）对履行主要职责或完成重点任务的保障程度。重点支出安排率=（重点项目支出/项目总支出）×100%。</w:t>
            </w:r>
          </w:p>
          <w:p w14:paraId="00788355">
            <w:pPr>
              <w:spacing w:after="0" w:line="240" w:lineRule="exact"/>
              <w:rPr>
                <w:rFonts w:ascii="宋体" w:hAnsi="宋体" w:eastAsia="宋体" w:cs="宋体"/>
              </w:rPr>
            </w:pPr>
            <w:r>
              <w:rPr>
                <w:rFonts w:hint="eastAsia" w:ascii="宋体" w:hAnsi="宋体" w:eastAsia="宋体" w:cs="宋体"/>
              </w:rPr>
              <w:t>重点项目支出：部门（单位）年度预算安排的，与本部门履职和发展密切相关、具有明显社会和经济影响、党委政府关心或社会比较关注的项目支出总额。具体由被评价部门提出后经对口部门预算管理处审核确定。</w:t>
            </w:r>
          </w:p>
          <w:p w14:paraId="432BA1BE">
            <w:pPr>
              <w:spacing w:after="0" w:line="240" w:lineRule="exact"/>
              <w:rPr>
                <w:rFonts w:ascii="宋体" w:hAnsi="宋体" w:eastAsia="宋体" w:cs="宋体"/>
              </w:rPr>
            </w:pPr>
            <w:r>
              <w:rPr>
                <w:rFonts w:hint="eastAsia" w:ascii="宋体" w:hAnsi="宋体" w:eastAsia="宋体" w:cs="宋体"/>
              </w:rPr>
              <w:t>项目总支出：部门（单位）年度预算安排的项目支出总额。</w:t>
            </w:r>
          </w:p>
        </w:tc>
        <w:tc>
          <w:tcPr>
            <w:tcW w:w="3423" w:type="dxa"/>
            <w:tcBorders>
              <w:top w:val="single" w:color="auto" w:sz="4" w:space="0"/>
              <w:left w:val="single" w:color="auto" w:sz="4" w:space="0"/>
              <w:bottom w:val="single" w:color="000000" w:sz="4" w:space="0"/>
              <w:right w:val="single" w:color="auto" w:sz="4" w:space="0"/>
            </w:tcBorders>
            <w:vAlign w:val="center"/>
          </w:tcPr>
          <w:p w14:paraId="46509849">
            <w:pPr>
              <w:spacing w:after="0" w:line="240" w:lineRule="exact"/>
              <w:rPr>
                <w:rFonts w:ascii="宋体" w:hAnsi="宋体" w:eastAsia="宋体" w:cs="宋体"/>
              </w:rPr>
            </w:pPr>
            <w:r>
              <w:rPr>
                <w:rFonts w:hint="eastAsia" w:ascii="宋体" w:hAnsi="宋体" w:eastAsia="宋体" w:cs="宋体"/>
              </w:rPr>
              <w:t>目标值≥70%；以3分为上限，采用完成比率法计分：得分=重点支出安排率/70%×100%×3，超出目标值不加分。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14:paraId="43652AE0">
            <w:pPr>
              <w:spacing w:after="0" w:line="68" w:lineRule="atLeast"/>
              <w:jc w:val="center"/>
              <w:rPr>
                <w:rFonts w:ascii="宋体" w:hAnsi="宋体" w:eastAsia="宋体" w:cs="宋体"/>
              </w:rPr>
            </w:pPr>
            <w:r>
              <w:rPr>
                <w:rFonts w:hint="eastAsia" w:ascii="宋体" w:hAnsi="宋体" w:eastAsia="宋体" w:cs="宋体"/>
              </w:rPr>
              <w:t>3</w:t>
            </w:r>
          </w:p>
        </w:tc>
      </w:tr>
      <w:tr w14:paraId="3FFD8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6" w:hRule="atLeast"/>
          <w:jc w:val="center"/>
        </w:trPr>
        <w:tc>
          <w:tcPr>
            <w:tcW w:w="733" w:type="dxa"/>
            <w:vMerge w:val="restart"/>
            <w:tcBorders>
              <w:top w:val="single" w:color="000000" w:sz="4" w:space="0"/>
              <w:left w:val="single" w:color="000000" w:sz="4" w:space="0"/>
              <w:right w:val="single" w:color="000000" w:sz="4" w:space="0"/>
            </w:tcBorders>
            <w:vAlign w:val="center"/>
          </w:tcPr>
          <w:p w14:paraId="1D320936">
            <w:pPr>
              <w:spacing w:after="0" w:line="68" w:lineRule="atLeast"/>
              <w:jc w:val="center"/>
              <w:rPr>
                <w:rFonts w:ascii="宋体" w:hAnsi="宋体" w:eastAsia="宋体" w:cs="宋体"/>
              </w:rPr>
            </w:pPr>
          </w:p>
          <w:p w14:paraId="4C26EC7E">
            <w:pPr>
              <w:spacing w:after="0" w:line="68" w:lineRule="atLeast"/>
              <w:jc w:val="center"/>
              <w:rPr>
                <w:rFonts w:ascii="宋体" w:hAnsi="宋体" w:eastAsia="宋体" w:cs="宋体"/>
              </w:rPr>
            </w:pPr>
          </w:p>
          <w:p w14:paraId="4DA7B27E">
            <w:pPr>
              <w:spacing w:after="0" w:line="68" w:lineRule="atLeast"/>
              <w:jc w:val="center"/>
              <w:rPr>
                <w:rFonts w:ascii="宋体" w:hAnsi="宋体" w:eastAsia="宋体" w:cs="宋体"/>
              </w:rPr>
            </w:pPr>
          </w:p>
          <w:p w14:paraId="54087EA3">
            <w:pPr>
              <w:spacing w:after="0" w:line="68" w:lineRule="atLeast"/>
              <w:jc w:val="center"/>
              <w:rPr>
                <w:rFonts w:ascii="宋体" w:hAnsi="宋体" w:eastAsia="宋体" w:cs="宋体"/>
              </w:rPr>
            </w:pPr>
          </w:p>
          <w:p w14:paraId="71018C93">
            <w:pPr>
              <w:spacing w:after="0" w:line="68" w:lineRule="atLeast"/>
              <w:jc w:val="center"/>
              <w:rPr>
                <w:rFonts w:ascii="宋体" w:hAnsi="宋体" w:eastAsia="宋体" w:cs="宋体"/>
              </w:rPr>
            </w:pPr>
          </w:p>
          <w:p w14:paraId="76AC4E9B">
            <w:pPr>
              <w:spacing w:after="0" w:line="68" w:lineRule="atLeast"/>
              <w:jc w:val="center"/>
              <w:rPr>
                <w:rFonts w:ascii="宋体" w:hAnsi="宋体" w:eastAsia="宋体" w:cs="宋体"/>
              </w:rPr>
            </w:pPr>
          </w:p>
          <w:p w14:paraId="7E71D125">
            <w:pPr>
              <w:spacing w:after="0" w:line="68" w:lineRule="atLeast"/>
              <w:jc w:val="center"/>
              <w:rPr>
                <w:rFonts w:ascii="宋体" w:hAnsi="宋体" w:eastAsia="宋体" w:cs="宋体"/>
              </w:rPr>
            </w:pPr>
          </w:p>
          <w:p w14:paraId="69A49C44">
            <w:pPr>
              <w:spacing w:after="0" w:line="68" w:lineRule="atLeast"/>
              <w:jc w:val="center"/>
              <w:rPr>
                <w:rFonts w:ascii="宋体" w:hAnsi="宋体" w:eastAsia="宋体" w:cs="宋体"/>
              </w:rPr>
            </w:pPr>
          </w:p>
          <w:p w14:paraId="0C948F29">
            <w:pPr>
              <w:spacing w:after="0" w:line="68" w:lineRule="atLeast"/>
              <w:jc w:val="center"/>
              <w:rPr>
                <w:rFonts w:ascii="宋体" w:hAnsi="宋体" w:eastAsia="宋体" w:cs="宋体"/>
              </w:rPr>
            </w:pPr>
          </w:p>
          <w:p w14:paraId="75F99891">
            <w:pPr>
              <w:spacing w:after="0" w:line="68" w:lineRule="atLeast"/>
              <w:jc w:val="center"/>
              <w:rPr>
                <w:rFonts w:ascii="宋体" w:hAnsi="宋体" w:eastAsia="宋体" w:cs="宋体"/>
              </w:rPr>
            </w:pPr>
          </w:p>
          <w:p w14:paraId="46AECE90">
            <w:pPr>
              <w:spacing w:after="0" w:line="68" w:lineRule="atLeast"/>
              <w:jc w:val="center"/>
              <w:rPr>
                <w:rFonts w:ascii="宋体" w:hAnsi="宋体" w:eastAsia="宋体" w:cs="宋体"/>
              </w:rPr>
            </w:pPr>
          </w:p>
          <w:p w14:paraId="240DF8DA">
            <w:pPr>
              <w:spacing w:after="0" w:line="68" w:lineRule="atLeast"/>
              <w:jc w:val="center"/>
              <w:rPr>
                <w:rFonts w:ascii="宋体" w:hAnsi="宋体" w:eastAsia="宋体" w:cs="宋体"/>
              </w:rPr>
            </w:pPr>
          </w:p>
          <w:p w14:paraId="2C02D0A9">
            <w:pPr>
              <w:spacing w:after="0" w:line="68" w:lineRule="atLeast"/>
              <w:jc w:val="center"/>
              <w:rPr>
                <w:rFonts w:ascii="宋体" w:hAnsi="宋体" w:eastAsia="宋体" w:cs="宋体"/>
              </w:rPr>
            </w:pPr>
          </w:p>
          <w:p w14:paraId="2D90EE3D">
            <w:pPr>
              <w:spacing w:after="0" w:line="68" w:lineRule="atLeast"/>
              <w:jc w:val="center"/>
              <w:rPr>
                <w:rFonts w:ascii="宋体" w:hAnsi="宋体" w:eastAsia="宋体" w:cs="宋体"/>
              </w:rPr>
            </w:pPr>
          </w:p>
          <w:p w14:paraId="3DC1CF4B">
            <w:pPr>
              <w:spacing w:after="0" w:line="68" w:lineRule="atLeast"/>
              <w:jc w:val="center"/>
              <w:rPr>
                <w:rFonts w:ascii="宋体" w:hAnsi="宋体" w:eastAsia="宋体" w:cs="宋体"/>
              </w:rPr>
            </w:pPr>
          </w:p>
          <w:p w14:paraId="480316AD">
            <w:pPr>
              <w:spacing w:after="0" w:line="68" w:lineRule="atLeast"/>
              <w:jc w:val="center"/>
              <w:rPr>
                <w:rFonts w:ascii="宋体" w:hAnsi="宋体" w:eastAsia="宋体" w:cs="宋体"/>
              </w:rPr>
            </w:pPr>
          </w:p>
          <w:p w14:paraId="61707B83">
            <w:pPr>
              <w:spacing w:after="0" w:line="68" w:lineRule="atLeast"/>
              <w:jc w:val="center"/>
              <w:rPr>
                <w:rFonts w:ascii="宋体" w:hAnsi="宋体" w:eastAsia="宋体" w:cs="宋体"/>
              </w:rPr>
            </w:pPr>
            <w:r>
              <w:rPr>
                <w:rFonts w:hint="eastAsia" w:ascii="宋体" w:hAnsi="宋体" w:eastAsia="宋体" w:cs="宋体"/>
              </w:rPr>
              <w:t>过程(55分)</w:t>
            </w:r>
          </w:p>
          <w:p w14:paraId="6BEE2B48">
            <w:pPr>
              <w:spacing w:after="0" w:line="68" w:lineRule="atLeast"/>
              <w:jc w:val="center"/>
              <w:rPr>
                <w:rFonts w:ascii="宋体" w:hAnsi="宋体" w:eastAsia="宋体" w:cs="宋体"/>
              </w:rPr>
            </w:pPr>
          </w:p>
          <w:p w14:paraId="1E52C8CB">
            <w:pPr>
              <w:spacing w:after="0" w:line="68" w:lineRule="atLeast"/>
              <w:jc w:val="center"/>
              <w:rPr>
                <w:rFonts w:ascii="宋体" w:hAnsi="宋体" w:eastAsia="宋体" w:cs="宋体"/>
              </w:rPr>
            </w:pPr>
          </w:p>
          <w:p w14:paraId="283D5777">
            <w:pPr>
              <w:spacing w:after="0" w:line="68" w:lineRule="atLeast"/>
              <w:jc w:val="center"/>
              <w:rPr>
                <w:rFonts w:ascii="宋体" w:hAnsi="宋体" w:eastAsia="宋体" w:cs="宋体"/>
              </w:rPr>
            </w:pPr>
          </w:p>
          <w:p w14:paraId="2D40D578">
            <w:pPr>
              <w:spacing w:after="0" w:line="68" w:lineRule="atLeast"/>
              <w:jc w:val="center"/>
              <w:rPr>
                <w:rFonts w:ascii="宋体" w:hAnsi="宋体" w:eastAsia="宋体" w:cs="宋体"/>
              </w:rPr>
            </w:pPr>
          </w:p>
          <w:p w14:paraId="35F95FA7">
            <w:pPr>
              <w:spacing w:after="0" w:line="68" w:lineRule="atLeast"/>
              <w:jc w:val="center"/>
              <w:rPr>
                <w:rFonts w:ascii="宋体" w:hAnsi="宋体" w:eastAsia="宋体" w:cs="宋体"/>
              </w:rPr>
            </w:pPr>
          </w:p>
          <w:p w14:paraId="371DE06C">
            <w:pPr>
              <w:spacing w:after="0" w:line="68" w:lineRule="atLeast"/>
              <w:jc w:val="center"/>
              <w:rPr>
                <w:rFonts w:ascii="宋体" w:hAnsi="宋体" w:eastAsia="宋体" w:cs="宋体"/>
              </w:rPr>
            </w:pPr>
          </w:p>
          <w:p w14:paraId="743D472B">
            <w:pPr>
              <w:spacing w:after="0" w:line="68" w:lineRule="atLeast"/>
              <w:jc w:val="center"/>
              <w:rPr>
                <w:rFonts w:ascii="宋体" w:hAnsi="宋体" w:eastAsia="宋体" w:cs="宋体"/>
              </w:rPr>
            </w:pPr>
          </w:p>
          <w:p w14:paraId="25DDEC09">
            <w:pPr>
              <w:spacing w:after="0" w:line="68" w:lineRule="atLeast"/>
              <w:jc w:val="center"/>
              <w:rPr>
                <w:rFonts w:ascii="宋体" w:hAnsi="宋体" w:eastAsia="宋体" w:cs="宋体"/>
              </w:rPr>
            </w:pPr>
          </w:p>
          <w:p w14:paraId="3E4835F7">
            <w:pPr>
              <w:spacing w:after="0" w:line="68" w:lineRule="atLeast"/>
              <w:jc w:val="center"/>
              <w:rPr>
                <w:rFonts w:ascii="宋体" w:hAnsi="宋体" w:eastAsia="宋体" w:cs="宋体"/>
              </w:rPr>
            </w:pPr>
          </w:p>
          <w:p w14:paraId="33F6C3AB">
            <w:pPr>
              <w:spacing w:after="0" w:line="68" w:lineRule="atLeast"/>
              <w:jc w:val="center"/>
              <w:rPr>
                <w:rFonts w:ascii="宋体" w:hAnsi="宋体" w:eastAsia="宋体" w:cs="宋体"/>
              </w:rPr>
            </w:pPr>
          </w:p>
          <w:p w14:paraId="4EA03AB1">
            <w:pPr>
              <w:spacing w:after="0" w:line="68" w:lineRule="atLeast"/>
              <w:jc w:val="center"/>
              <w:rPr>
                <w:rFonts w:ascii="宋体" w:hAnsi="宋体" w:eastAsia="宋体" w:cs="宋体"/>
              </w:rPr>
            </w:pPr>
          </w:p>
          <w:p w14:paraId="55BCF404">
            <w:pPr>
              <w:spacing w:after="0" w:line="68" w:lineRule="atLeast"/>
              <w:jc w:val="center"/>
              <w:rPr>
                <w:rFonts w:ascii="宋体" w:hAnsi="宋体" w:eastAsia="宋体" w:cs="宋体"/>
              </w:rPr>
            </w:pPr>
          </w:p>
          <w:p w14:paraId="2F70E827">
            <w:pPr>
              <w:spacing w:after="0" w:line="68" w:lineRule="atLeast"/>
              <w:jc w:val="center"/>
              <w:rPr>
                <w:rFonts w:ascii="宋体" w:hAnsi="宋体" w:eastAsia="宋体" w:cs="宋体"/>
              </w:rPr>
            </w:pPr>
          </w:p>
          <w:p w14:paraId="6F45E813">
            <w:pPr>
              <w:spacing w:after="0" w:line="68" w:lineRule="atLeast"/>
              <w:jc w:val="center"/>
              <w:rPr>
                <w:rFonts w:ascii="宋体" w:hAnsi="宋体" w:eastAsia="宋体" w:cs="宋体"/>
              </w:rPr>
            </w:pPr>
          </w:p>
          <w:p w14:paraId="257D04F5">
            <w:pPr>
              <w:spacing w:after="0" w:line="68" w:lineRule="atLeast"/>
              <w:jc w:val="center"/>
              <w:rPr>
                <w:rFonts w:ascii="宋体" w:hAnsi="宋体" w:eastAsia="宋体" w:cs="宋体"/>
              </w:rPr>
            </w:pPr>
          </w:p>
          <w:p w14:paraId="71F17FFC">
            <w:pPr>
              <w:spacing w:after="0" w:line="68" w:lineRule="atLeast"/>
              <w:jc w:val="center"/>
              <w:rPr>
                <w:rFonts w:ascii="宋体" w:hAnsi="宋体" w:eastAsia="宋体" w:cs="宋体"/>
              </w:rPr>
            </w:pPr>
          </w:p>
          <w:p w14:paraId="7919686A">
            <w:pPr>
              <w:spacing w:after="0" w:line="68" w:lineRule="atLeast"/>
              <w:jc w:val="center"/>
              <w:rPr>
                <w:rFonts w:ascii="宋体" w:hAnsi="宋体" w:eastAsia="宋体" w:cs="宋体"/>
              </w:rPr>
            </w:pPr>
          </w:p>
          <w:p w14:paraId="4F4A9658">
            <w:pPr>
              <w:spacing w:after="0" w:line="68" w:lineRule="atLeast"/>
              <w:jc w:val="center"/>
              <w:rPr>
                <w:rFonts w:ascii="宋体" w:hAnsi="宋体" w:eastAsia="宋体" w:cs="宋体"/>
              </w:rPr>
            </w:pPr>
          </w:p>
          <w:p w14:paraId="57257055">
            <w:pPr>
              <w:spacing w:after="0" w:line="68" w:lineRule="atLeast"/>
              <w:jc w:val="center"/>
              <w:rPr>
                <w:rFonts w:ascii="宋体" w:hAnsi="宋体" w:eastAsia="宋体" w:cs="宋体"/>
              </w:rPr>
            </w:pPr>
          </w:p>
          <w:p w14:paraId="132907C2">
            <w:pPr>
              <w:spacing w:after="0" w:line="68" w:lineRule="atLeast"/>
              <w:jc w:val="center"/>
              <w:rPr>
                <w:rFonts w:ascii="宋体" w:hAnsi="宋体" w:eastAsia="宋体" w:cs="宋体"/>
              </w:rPr>
            </w:pPr>
          </w:p>
          <w:p w14:paraId="40E5A6E8">
            <w:pPr>
              <w:spacing w:after="0" w:line="68" w:lineRule="atLeast"/>
              <w:jc w:val="center"/>
              <w:rPr>
                <w:rFonts w:ascii="宋体" w:hAnsi="宋体" w:eastAsia="宋体" w:cs="宋体"/>
              </w:rPr>
            </w:pPr>
          </w:p>
          <w:p w14:paraId="7476889E">
            <w:pPr>
              <w:spacing w:after="0" w:line="68" w:lineRule="atLeast"/>
              <w:jc w:val="center"/>
              <w:rPr>
                <w:rFonts w:ascii="宋体" w:hAnsi="宋体" w:eastAsia="宋体" w:cs="宋体"/>
              </w:rPr>
            </w:pPr>
          </w:p>
          <w:p w14:paraId="77F725A3">
            <w:pPr>
              <w:spacing w:after="0" w:line="68" w:lineRule="atLeast"/>
              <w:jc w:val="center"/>
              <w:rPr>
                <w:rFonts w:ascii="宋体" w:hAnsi="宋体" w:eastAsia="宋体" w:cs="宋体"/>
              </w:rPr>
            </w:pPr>
          </w:p>
          <w:p w14:paraId="330328E3">
            <w:pPr>
              <w:spacing w:after="0" w:line="68" w:lineRule="atLeast"/>
              <w:jc w:val="center"/>
              <w:rPr>
                <w:rFonts w:ascii="宋体" w:hAnsi="宋体" w:eastAsia="宋体" w:cs="宋体"/>
              </w:rPr>
            </w:pPr>
          </w:p>
          <w:p w14:paraId="0C78049E">
            <w:pPr>
              <w:spacing w:after="0" w:line="68" w:lineRule="atLeast"/>
              <w:jc w:val="center"/>
              <w:rPr>
                <w:rFonts w:ascii="宋体" w:hAnsi="宋体" w:eastAsia="宋体" w:cs="宋体"/>
              </w:rPr>
            </w:pPr>
            <w:r>
              <w:rPr>
                <w:rFonts w:hint="eastAsia" w:ascii="宋体" w:hAnsi="宋体" w:eastAsia="宋体" w:cs="宋体"/>
              </w:rPr>
              <w:t>过程(55分)</w:t>
            </w:r>
          </w:p>
          <w:p w14:paraId="58DD2427">
            <w:pPr>
              <w:spacing w:after="0" w:line="68" w:lineRule="atLeast"/>
              <w:jc w:val="center"/>
              <w:rPr>
                <w:rFonts w:ascii="宋体" w:hAnsi="宋体" w:eastAsia="宋体" w:cs="宋体"/>
              </w:rPr>
            </w:pPr>
          </w:p>
          <w:p w14:paraId="39BDFE27">
            <w:pPr>
              <w:spacing w:after="0" w:line="68" w:lineRule="atLeast"/>
              <w:jc w:val="center"/>
              <w:rPr>
                <w:rFonts w:ascii="宋体" w:hAnsi="宋体" w:eastAsia="宋体" w:cs="宋体"/>
              </w:rPr>
            </w:pPr>
          </w:p>
          <w:p w14:paraId="64281EC8">
            <w:pPr>
              <w:spacing w:after="0" w:line="68" w:lineRule="atLeast"/>
              <w:jc w:val="center"/>
              <w:rPr>
                <w:rFonts w:ascii="宋体" w:hAnsi="宋体" w:eastAsia="宋体" w:cs="宋体"/>
              </w:rPr>
            </w:pPr>
          </w:p>
          <w:p w14:paraId="6B7E3DF6">
            <w:pPr>
              <w:spacing w:after="0" w:line="68" w:lineRule="atLeast"/>
              <w:jc w:val="center"/>
              <w:rPr>
                <w:rFonts w:ascii="宋体" w:hAnsi="宋体" w:eastAsia="宋体" w:cs="宋体"/>
              </w:rPr>
            </w:pPr>
          </w:p>
          <w:p w14:paraId="0B201FA1">
            <w:pPr>
              <w:spacing w:after="0" w:line="68" w:lineRule="atLeast"/>
              <w:jc w:val="center"/>
              <w:rPr>
                <w:rFonts w:ascii="宋体" w:hAnsi="宋体" w:eastAsia="宋体" w:cs="宋体"/>
              </w:rPr>
            </w:pPr>
          </w:p>
          <w:p w14:paraId="7ACDE0EB">
            <w:pPr>
              <w:spacing w:after="0" w:line="68" w:lineRule="atLeast"/>
              <w:jc w:val="center"/>
              <w:rPr>
                <w:rFonts w:ascii="宋体" w:hAnsi="宋体" w:eastAsia="宋体" w:cs="宋体"/>
              </w:rPr>
            </w:pPr>
          </w:p>
          <w:p w14:paraId="21D6E210">
            <w:pPr>
              <w:spacing w:after="0" w:line="68" w:lineRule="atLeast"/>
              <w:jc w:val="center"/>
              <w:rPr>
                <w:rFonts w:ascii="宋体" w:hAnsi="宋体" w:eastAsia="宋体" w:cs="宋体"/>
              </w:rPr>
            </w:pPr>
          </w:p>
          <w:p w14:paraId="117F0CED">
            <w:pPr>
              <w:spacing w:after="0" w:line="68" w:lineRule="atLeast"/>
              <w:jc w:val="center"/>
              <w:rPr>
                <w:rFonts w:ascii="宋体" w:hAnsi="宋体" w:eastAsia="宋体" w:cs="宋体"/>
              </w:rPr>
            </w:pPr>
          </w:p>
          <w:p w14:paraId="1D5128F8">
            <w:pPr>
              <w:spacing w:after="0" w:line="68" w:lineRule="atLeast"/>
              <w:jc w:val="center"/>
              <w:rPr>
                <w:rFonts w:ascii="宋体" w:hAnsi="宋体" w:eastAsia="宋体" w:cs="宋体"/>
              </w:rPr>
            </w:pPr>
          </w:p>
          <w:p w14:paraId="7C0B77B5">
            <w:pPr>
              <w:spacing w:after="0" w:line="68" w:lineRule="atLeast"/>
              <w:jc w:val="center"/>
              <w:rPr>
                <w:rFonts w:ascii="宋体" w:hAnsi="宋体" w:eastAsia="宋体" w:cs="宋体"/>
              </w:rPr>
            </w:pPr>
          </w:p>
          <w:p w14:paraId="03B88F08">
            <w:pPr>
              <w:spacing w:after="0" w:line="68" w:lineRule="atLeast"/>
              <w:jc w:val="center"/>
              <w:rPr>
                <w:rFonts w:ascii="宋体" w:hAnsi="宋体" w:eastAsia="宋体" w:cs="宋体"/>
              </w:rPr>
            </w:pPr>
          </w:p>
          <w:p w14:paraId="19106F66">
            <w:pPr>
              <w:spacing w:after="0" w:line="68" w:lineRule="atLeast"/>
              <w:jc w:val="center"/>
              <w:rPr>
                <w:rFonts w:ascii="宋体" w:hAnsi="宋体" w:eastAsia="宋体" w:cs="宋体"/>
              </w:rPr>
            </w:pPr>
          </w:p>
          <w:p w14:paraId="2547AA5F">
            <w:pPr>
              <w:spacing w:after="0" w:line="68" w:lineRule="atLeast"/>
              <w:jc w:val="center"/>
              <w:rPr>
                <w:rFonts w:ascii="宋体" w:hAnsi="宋体" w:eastAsia="宋体" w:cs="宋体"/>
              </w:rPr>
            </w:pPr>
          </w:p>
          <w:p w14:paraId="1A63F506">
            <w:pPr>
              <w:spacing w:after="0" w:line="68" w:lineRule="atLeast"/>
              <w:jc w:val="center"/>
              <w:rPr>
                <w:rFonts w:ascii="宋体" w:hAnsi="宋体" w:eastAsia="宋体" w:cs="宋体"/>
              </w:rPr>
            </w:pPr>
          </w:p>
          <w:p w14:paraId="7D5E599A">
            <w:pPr>
              <w:spacing w:after="0" w:line="68" w:lineRule="atLeast"/>
              <w:jc w:val="center"/>
              <w:rPr>
                <w:rFonts w:ascii="宋体" w:hAnsi="宋体" w:eastAsia="宋体" w:cs="宋体"/>
              </w:rPr>
            </w:pPr>
          </w:p>
          <w:p w14:paraId="22694099">
            <w:pPr>
              <w:spacing w:after="0" w:line="68" w:lineRule="atLeast"/>
              <w:jc w:val="center"/>
              <w:rPr>
                <w:rFonts w:ascii="宋体" w:hAnsi="宋体" w:eastAsia="宋体" w:cs="宋体"/>
              </w:rPr>
            </w:pPr>
          </w:p>
          <w:p w14:paraId="396CB33C">
            <w:pPr>
              <w:spacing w:after="0" w:line="68" w:lineRule="atLeast"/>
              <w:jc w:val="center"/>
              <w:rPr>
                <w:rFonts w:ascii="宋体" w:hAnsi="宋体" w:eastAsia="宋体" w:cs="宋体"/>
              </w:rPr>
            </w:pPr>
          </w:p>
          <w:p w14:paraId="2D854FC1">
            <w:pPr>
              <w:spacing w:after="0" w:line="68" w:lineRule="atLeast"/>
              <w:jc w:val="center"/>
              <w:rPr>
                <w:rFonts w:ascii="宋体" w:hAnsi="宋体" w:eastAsia="宋体" w:cs="宋体"/>
              </w:rPr>
            </w:pPr>
          </w:p>
          <w:p w14:paraId="13093A3E">
            <w:pPr>
              <w:spacing w:after="0" w:line="68" w:lineRule="atLeast"/>
              <w:jc w:val="center"/>
              <w:rPr>
                <w:rFonts w:ascii="宋体" w:hAnsi="宋体" w:eastAsia="宋体" w:cs="宋体"/>
              </w:rPr>
            </w:pPr>
          </w:p>
          <w:p w14:paraId="3CC0F56C">
            <w:pPr>
              <w:spacing w:after="0" w:line="68" w:lineRule="atLeast"/>
              <w:jc w:val="center"/>
              <w:rPr>
                <w:rFonts w:ascii="宋体" w:hAnsi="宋体" w:eastAsia="宋体" w:cs="宋体"/>
              </w:rPr>
            </w:pPr>
          </w:p>
          <w:p w14:paraId="03E2367D">
            <w:pPr>
              <w:spacing w:after="0" w:line="68" w:lineRule="atLeast"/>
              <w:jc w:val="center"/>
              <w:rPr>
                <w:rFonts w:ascii="宋体" w:hAnsi="宋体" w:eastAsia="宋体" w:cs="宋体"/>
              </w:rPr>
            </w:pPr>
          </w:p>
          <w:p w14:paraId="6FF6D95D">
            <w:pPr>
              <w:spacing w:after="0" w:line="68" w:lineRule="atLeast"/>
              <w:jc w:val="center"/>
              <w:rPr>
                <w:rFonts w:ascii="宋体" w:hAnsi="宋体" w:eastAsia="宋体" w:cs="宋体"/>
              </w:rPr>
            </w:pPr>
          </w:p>
          <w:p w14:paraId="5A3B3FA2">
            <w:pPr>
              <w:spacing w:after="0" w:line="68" w:lineRule="atLeast"/>
              <w:jc w:val="center"/>
              <w:rPr>
                <w:rFonts w:ascii="宋体" w:hAnsi="宋体" w:eastAsia="宋体" w:cs="宋体"/>
              </w:rPr>
            </w:pPr>
          </w:p>
          <w:p w14:paraId="0D41C8A4">
            <w:pPr>
              <w:spacing w:after="0" w:line="68" w:lineRule="atLeast"/>
              <w:jc w:val="center"/>
              <w:rPr>
                <w:rFonts w:ascii="宋体" w:hAnsi="宋体" w:eastAsia="宋体" w:cs="宋体"/>
              </w:rPr>
            </w:pPr>
          </w:p>
          <w:p w14:paraId="4CEFD1BA">
            <w:pPr>
              <w:spacing w:after="0" w:line="68" w:lineRule="atLeast"/>
              <w:jc w:val="center"/>
              <w:rPr>
                <w:rFonts w:ascii="宋体" w:hAnsi="宋体" w:eastAsia="宋体" w:cs="宋体"/>
              </w:rPr>
            </w:pPr>
          </w:p>
          <w:p w14:paraId="09054749">
            <w:pPr>
              <w:spacing w:after="0" w:line="68" w:lineRule="atLeast"/>
              <w:jc w:val="center"/>
              <w:rPr>
                <w:rFonts w:ascii="宋体" w:hAnsi="宋体" w:eastAsia="宋体" w:cs="宋体"/>
              </w:rPr>
            </w:pPr>
            <w:r>
              <w:rPr>
                <w:rFonts w:hint="eastAsia" w:ascii="宋体" w:hAnsi="宋体" w:eastAsia="宋体" w:cs="宋体"/>
              </w:rPr>
              <w:t>过程(55分)</w:t>
            </w:r>
          </w:p>
          <w:p w14:paraId="59A1A591">
            <w:pPr>
              <w:spacing w:after="0" w:line="68" w:lineRule="atLeast"/>
              <w:jc w:val="center"/>
              <w:rPr>
                <w:rFonts w:ascii="宋体" w:hAnsi="宋体" w:eastAsia="宋体" w:cs="宋体"/>
              </w:rPr>
            </w:pPr>
          </w:p>
          <w:p w14:paraId="1815B7A6">
            <w:pPr>
              <w:spacing w:after="0" w:line="68" w:lineRule="atLeast"/>
              <w:jc w:val="center"/>
              <w:rPr>
                <w:rFonts w:ascii="宋体" w:hAnsi="宋体" w:eastAsia="宋体" w:cs="宋体"/>
              </w:rPr>
            </w:pPr>
          </w:p>
          <w:p w14:paraId="54947A91">
            <w:pPr>
              <w:spacing w:after="0" w:line="68" w:lineRule="atLeast"/>
              <w:jc w:val="center"/>
              <w:rPr>
                <w:rFonts w:ascii="宋体" w:hAnsi="宋体" w:eastAsia="宋体" w:cs="宋体"/>
              </w:rPr>
            </w:pPr>
          </w:p>
          <w:p w14:paraId="1D3E8900">
            <w:pPr>
              <w:spacing w:after="0" w:line="68" w:lineRule="atLeast"/>
              <w:jc w:val="center"/>
              <w:rPr>
                <w:rFonts w:ascii="宋体" w:hAnsi="宋体" w:eastAsia="宋体" w:cs="宋体"/>
              </w:rPr>
            </w:pPr>
          </w:p>
          <w:p w14:paraId="32DE8F3A">
            <w:pPr>
              <w:spacing w:after="0" w:line="68" w:lineRule="atLeast"/>
              <w:jc w:val="center"/>
              <w:rPr>
                <w:rFonts w:ascii="宋体" w:hAnsi="宋体" w:eastAsia="宋体" w:cs="宋体"/>
              </w:rPr>
            </w:pPr>
          </w:p>
          <w:p w14:paraId="0BB1C300">
            <w:pPr>
              <w:spacing w:after="0" w:line="68" w:lineRule="atLeast"/>
              <w:jc w:val="center"/>
              <w:rPr>
                <w:rFonts w:ascii="宋体" w:hAnsi="宋体" w:eastAsia="宋体" w:cs="宋体"/>
              </w:rPr>
            </w:pPr>
          </w:p>
          <w:p w14:paraId="1C40CAAC">
            <w:pPr>
              <w:spacing w:after="0" w:line="68" w:lineRule="atLeast"/>
              <w:jc w:val="center"/>
              <w:rPr>
                <w:rFonts w:ascii="宋体" w:hAnsi="宋体" w:eastAsia="宋体" w:cs="宋体"/>
              </w:rPr>
            </w:pPr>
          </w:p>
          <w:p w14:paraId="72463396">
            <w:pPr>
              <w:spacing w:after="0" w:line="68" w:lineRule="atLeast"/>
              <w:jc w:val="center"/>
              <w:rPr>
                <w:rFonts w:ascii="宋体" w:hAnsi="宋体" w:eastAsia="宋体" w:cs="宋体"/>
              </w:rPr>
            </w:pPr>
          </w:p>
          <w:p w14:paraId="5C58BAD8">
            <w:pPr>
              <w:spacing w:after="0" w:line="68" w:lineRule="atLeast"/>
              <w:rPr>
                <w:rFonts w:ascii="宋体" w:hAnsi="宋体" w:eastAsia="宋体" w:cs="宋体"/>
              </w:rPr>
            </w:pPr>
          </w:p>
          <w:p w14:paraId="2F4B5DD1">
            <w:pPr>
              <w:spacing w:after="0" w:line="68" w:lineRule="atLeast"/>
              <w:rPr>
                <w:rFonts w:ascii="宋体" w:hAnsi="宋体" w:eastAsia="宋体" w:cs="宋体"/>
              </w:rPr>
            </w:pPr>
          </w:p>
          <w:p w14:paraId="1F810EFB">
            <w:pPr>
              <w:spacing w:after="0" w:line="68" w:lineRule="atLeast"/>
              <w:rPr>
                <w:rFonts w:ascii="宋体" w:hAnsi="宋体" w:eastAsia="宋体" w:cs="宋体"/>
              </w:rPr>
            </w:pPr>
          </w:p>
          <w:p w14:paraId="0EEC3BB8">
            <w:pPr>
              <w:spacing w:after="0" w:line="68" w:lineRule="atLeast"/>
              <w:rPr>
                <w:rFonts w:ascii="宋体" w:hAnsi="宋体" w:eastAsia="宋体" w:cs="宋体"/>
              </w:rPr>
            </w:pPr>
          </w:p>
          <w:p w14:paraId="73C0C9E2">
            <w:pPr>
              <w:spacing w:after="0" w:line="68" w:lineRule="atLeast"/>
              <w:rPr>
                <w:rFonts w:ascii="宋体" w:hAnsi="宋体" w:eastAsia="宋体" w:cs="宋体"/>
              </w:rPr>
            </w:pPr>
          </w:p>
          <w:p w14:paraId="194EDE92">
            <w:pPr>
              <w:spacing w:after="0" w:line="68" w:lineRule="atLeast"/>
              <w:rPr>
                <w:rFonts w:ascii="宋体" w:hAnsi="宋体" w:eastAsia="宋体" w:cs="宋体"/>
              </w:rPr>
            </w:pPr>
          </w:p>
          <w:p w14:paraId="1E3C3BED">
            <w:pPr>
              <w:spacing w:after="0" w:line="68" w:lineRule="atLeast"/>
              <w:rPr>
                <w:rFonts w:ascii="宋体" w:hAnsi="宋体" w:eastAsia="宋体" w:cs="宋体"/>
              </w:rPr>
            </w:pPr>
          </w:p>
          <w:p w14:paraId="4852C2A3">
            <w:pPr>
              <w:spacing w:after="0" w:line="68" w:lineRule="atLeast"/>
              <w:jc w:val="center"/>
              <w:rPr>
                <w:rFonts w:ascii="宋体" w:hAnsi="宋体" w:eastAsia="宋体" w:cs="宋体"/>
              </w:rPr>
            </w:pPr>
            <w:r>
              <w:rPr>
                <w:rFonts w:hint="eastAsia" w:ascii="宋体" w:hAnsi="宋体" w:eastAsia="宋体" w:cs="宋体"/>
              </w:rPr>
              <w:t>过程(55分)</w:t>
            </w:r>
          </w:p>
          <w:p w14:paraId="13E14DD3">
            <w:pPr>
              <w:spacing w:after="0" w:line="68" w:lineRule="atLeast"/>
              <w:rPr>
                <w:rFonts w:ascii="宋体" w:hAnsi="宋体" w:eastAsia="宋体" w:cs="宋体"/>
              </w:rPr>
            </w:pPr>
          </w:p>
        </w:tc>
        <w:tc>
          <w:tcPr>
            <w:tcW w:w="803" w:type="dxa"/>
            <w:vMerge w:val="restart"/>
            <w:tcBorders>
              <w:top w:val="single" w:color="000000" w:sz="4" w:space="0"/>
              <w:left w:val="single" w:color="000000" w:sz="4" w:space="0"/>
              <w:bottom w:val="single" w:color="000000" w:sz="4" w:space="0"/>
              <w:right w:val="single" w:color="000000" w:sz="4" w:space="0"/>
            </w:tcBorders>
            <w:vAlign w:val="center"/>
          </w:tcPr>
          <w:p w14:paraId="4C7BE42C">
            <w:pPr>
              <w:spacing w:after="0" w:line="68" w:lineRule="atLeast"/>
              <w:rPr>
                <w:rFonts w:ascii="宋体" w:hAnsi="宋体" w:eastAsia="宋体" w:cs="宋体"/>
              </w:rPr>
            </w:pPr>
            <w:r>
              <w:rPr>
                <w:rFonts w:hint="eastAsia" w:ascii="宋体" w:hAnsi="宋体" w:eastAsia="宋体" w:cs="宋体"/>
              </w:rPr>
              <w:t>预算执行(27分)</w:t>
            </w:r>
          </w:p>
        </w:tc>
        <w:tc>
          <w:tcPr>
            <w:tcW w:w="1182" w:type="dxa"/>
            <w:tcBorders>
              <w:top w:val="single" w:color="000000" w:sz="4" w:space="0"/>
              <w:left w:val="single" w:color="000000" w:sz="4" w:space="0"/>
              <w:bottom w:val="single" w:color="000000" w:sz="4" w:space="0"/>
              <w:right w:val="single" w:color="auto" w:sz="4" w:space="0"/>
            </w:tcBorders>
            <w:vAlign w:val="center"/>
          </w:tcPr>
          <w:p w14:paraId="1537EFAA">
            <w:pPr>
              <w:spacing w:after="0" w:line="68" w:lineRule="atLeast"/>
              <w:rPr>
                <w:rFonts w:ascii="宋体" w:hAnsi="宋体" w:eastAsia="宋体" w:cs="宋体"/>
              </w:rPr>
            </w:pPr>
            <w:r>
              <w:rPr>
                <w:rFonts w:hint="eastAsia" w:ascii="宋体" w:hAnsi="宋体" w:eastAsia="宋体" w:cs="宋体"/>
              </w:rPr>
              <w:t>预算完成率（3分）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329DB568">
            <w:pPr>
              <w:spacing w:after="0" w:line="240" w:lineRule="exact"/>
              <w:rPr>
                <w:rFonts w:ascii="宋体" w:hAnsi="宋体" w:eastAsia="宋体" w:cs="宋体"/>
              </w:rPr>
            </w:pPr>
            <w:r>
              <w:rPr>
                <w:rFonts w:hint="eastAsia" w:ascii="宋体" w:hAnsi="宋体" w:eastAsia="宋体" w:cs="宋体"/>
              </w:rPr>
              <w:t>通过对部门本年度预算完成数与预算数的比较，反映和评价部门预算的完成程度。</w:t>
            </w:r>
          </w:p>
          <w:p w14:paraId="11461790">
            <w:pPr>
              <w:spacing w:after="0" w:line="68" w:lineRule="atLeast"/>
              <w:rPr>
                <w:rFonts w:ascii="宋体" w:hAnsi="宋体" w:eastAsia="宋体" w:cs="宋体"/>
              </w:rPr>
            </w:pPr>
            <w:r>
              <w:rPr>
                <w:rFonts w:hint="eastAsia" w:ascii="宋体" w:hAnsi="宋体" w:eastAsia="宋体" w:cs="宋体"/>
              </w:rPr>
              <w:t>预算完成率=（预算完成数/预算数）×100%。</w:t>
            </w:r>
          </w:p>
        </w:tc>
        <w:tc>
          <w:tcPr>
            <w:tcW w:w="3423" w:type="dxa"/>
            <w:tcBorders>
              <w:top w:val="single" w:color="000000" w:sz="4" w:space="0"/>
              <w:left w:val="single" w:color="auto" w:sz="4" w:space="0"/>
              <w:bottom w:val="single" w:color="000000" w:sz="4" w:space="0"/>
              <w:right w:val="single" w:color="auto" w:sz="4" w:space="0"/>
            </w:tcBorders>
            <w:vAlign w:val="center"/>
          </w:tcPr>
          <w:p w14:paraId="2847DAE9">
            <w:pPr>
              <w:spacing w:after="0" w:line="68" w:lineRule="atLeast"/>
              <w:rPr>
                <w:rFonts w:ascii="宋体" w:hAnsi="宋体" w:eastAsia="宋体" w:cs="宋体"/>
              </w:rPr>
            </w:pPr>
            <w:r>
              <w:rPr>
                <w:rFonts w:hint="eastAsia" w:ascii="宋体" w:hAnsi="宋体" w:eastAsia="宋体" w:cs="宋体"/>
              </w:rPr>
              <w:t>目标值≥100%；</w:t>
            </w:r>
          </w:p>
          <w:p w14:paraId="0CAC6A30">
            <w:pPr>
              <w:spacing w:after="0" w:line="68" w:lineRule="atLeast"/>
              <w:rPr>
                <w:rFonts w:ascii="宋体" w:hAnsi="宋体" w:eastAsia="宋体" w:cs="宋体"/>
              </w:rPr>
            </w:pPr>
            <w:r>
              <w:rPr>
                <w:rFonts w:hint="eastAsia" w:ascii="宋体" w:hAnsi="宋体" w:eastAsia="宋体" w:cs="宋体"/>
              </w:rPr>
              <w:t>达到目标值的得3分；</w:t>
            </w:r>
          </w:p>
          <w:p w14:paraId="55106219">
            <w:pPr>
              <w:spacing w:after="0" w:line="68" w:lineRule="atLeast"/>
              <w:rPr>
                <w:rFonts w:ascii="宋体" w:hAnsi="宋体" w:eastAsia="宋体" w:cs="宋体"/>
              </w:rPr>
            </w:pPr>
            <w:r>
              <w:rPr>
                <w:rFonts w:hint="eastAsia" w:ascii="宋体" w:hAnsi="宋体" w:eastAsia="宋体" w:cs="宋体"/>
              </w:rPr>
              <w:t>100%＞结果≥90%，得3分；</w:t>
            </w:r>
          </w:p>
          <w:p w14:paraId="3FA2D110">
            <w:pPr>
              <w:spacing w:after="0" w:line="68" w:lineRule="atLeast"/>
              <w:rPr>
                <w:rFonts w:ascii="宋体" w:hAnsi="宋体" w:eastAsia="宋体" w:cs="宋体"/>
              </w:rPr>
            </w:pPr>
            <w:r>
              <w:rPr>
                <w:rFonts w:hint="eastAsia" w:ascii="宋体" w:hAnsi="宋体" w:eastAsia="宋体" w:cs="宋体"/>
              </w:rPr>
              <w:t>90%＞结果≥80%，得1分；</w:t>
            </w:r>
          </w:p>
          <w:p w14:paraId="5F42E6BC">
            <w:pPr>
              <w:spacing w:after="0" w:line="68" w:lineRule="atLeast"/>
              <w:rPr>
                <w:rFonts w:ascii="宋体" w:hAnsi="宋体" w:eastAsia="宋体" w:cs="宋体"/>
              </w:rPr>
            </w:pPr>
            <w:r>
              <w:rPr>
                <w:rFonts w:hint="eastAsia" w:ascii="宋体" w:hAnsi="宋体" w:eastAsia="宋体" w:cs="宋体"/>
              </w:rPr>
              <w:t>结果＜80%得0分。</w:t>
            </w:r>
          </w:p>
        </w:tc>
        <w:tc>
          <w:tcPr>
            <w:tcW w:w="1090" w:type="dxa"/>
            <w:tcBorders>
              <w:top w:val="single" w:color="000000" w:sz="4" w:space="0"/>
              <w:left w:val="single" w:color="auto" w:sz="4" w:space="0"/>
              <w:bottom w:val="single" w:color="000000" w:sz="4" w:space="0"/>
              <w:right w:val="single" w:color="000000" w:sz="4" w:space="0"/>
            </w:tcBorders>
            <w:vAlign w:val="center"/>
          </w:tcPr>
          <w:p w14:paraId="73C0E676">
            <w:pPr>
              <w:spacing w:after="0" w:line="68" w:lineRule="atLeast"/>
              <w:rPr>
                <w:rFonts w:ascii="宋体" w:hAnsi="宋体" w:eastAsia="宋体" w:cs="宋体"/>
              </w:rPr>
            </w:pPr>
            <w:r>
              <w:rPr>
                <w:rFonts w:hint="eastAsia" w:ascii="宋体" w:hAnsi="宋体" w:eastAsia="宋体" w:cs="宋体"/>
              </w:rPr>
              <w:t> 1</w:t>
            </w:r>
          </w:p>
        </w:tc>
      </w:tr>
      <w:tr w14:paraId="239BE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5" w:hRule="atLeast"/>
          <w:jc w:val="center"/>
        </w:trPr>
        <w:tc>
          <w:tcPr>
            <w:tcW w:w="733" w:type="dxa"/>
            <w:vMerge w:val="continue"/>
            <w:tcBorders>
              <w:left w:val="single" w:color="000000" w:sz="4" w:space="0"/>
              <w:right w:val="single" w:color="000000" w:sz="4" w:space="0"/>
            </w:tcBorders>
            <w:vAlign w:val="center"/>
          </w:tcPr>
          <w:p w14:paraId="0494352C">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24240AF7">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6E0E9D6F">
            <w:pPr>
              <w:spacing w:after="0" w:line="68" w:lineRule="atLeast"/>
              <w:rPr>
                <w:rFonts w:ascii="宋体" w:hAnsi="宋体" w:eastAsia="宋体" w:cs="宋体"/>
              </w:rPr>
            </w:pPr>
            <w:r>
              <w:rPr>
                <w:rFonts w:hint="eastAsia" w:ascii="宋体" w:hAnsi="宋体" w:eastAsia="宋体" w:cs="宋体"/>
              </w:rPr>
              <w:t>预算调整率（3分）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4BA3BBF0">
            <w:pPr>
              <w:spacing w:after="0" w:line="240" w:lineRule="exact"/>
              <w:rPr>
                <w:rFonts w:ascii="宋体" w:hAnsi="宋体" w:eastAsia="宋体" w:cs="宋体"/>
              </w:rPr>
            </w:pPr>
            <w:r>
              <w:rPr>
                <w:rFonts w:hint="eastAsia" w:ascii="宋体" w:hAnsi="宋体" w:eastAsia="宋体" w:cs="宋体"/>
              </w:rPr>
              <w:t>部门本年度预算调整数与预算数的比率，用以反映和评价部门预算的调整程度。</w:t>
            </w:r>
          </w:p>
          <w:p w14:paraId="51901A4D">
            <w:pPr>
              <w:spacing w:after="0" w:line="68" w:lineRule="atLeast"/>
              <w:rPr>
                <w:rFonts w:ascii="宋体" w:hAnsi="宋体" w:eastAsia="宋体" w:cs="宋体"/>
              </w:rPr>
            </w:pPr>
            <w:r>
              <w:rPr>
                <w:rFonts w:hint="eastAsia" w:ascii="宋体" w:hAnsi="宋体" w:eastAsia="宋体" w:cs="宋体"/>
              </w:rPr>
              <w:t>预算调整率=（预算调整数/预算数）×100%。</w:t>
            </w:r>
          </w:p>
        </w:tc>
        <w:tc>
          <w:tcPr>
            <w:tcW w:w="3423" w:type="dxa"/>
            <w:tcBorders>
              <w:top w:val="single" w:color="000000" w:sz="4" w:space="0"/>
              <w:left w:val="single" w:color="auto" w:sz="4" w:space="0"/>
              <w:bottom w:val="single" w:color="000000" w:sz="4" w:space="0"/>
              <w:right w:val="single" w:color="auto" w:sz="4" w:space="0"/>
            </w:tcBorders>
            <w:vAlign w:val="center"/>
          </w:tcPr>
          <w:p w14:paraId="6036EC68">
            <w:pPr>
              <w:spacing w:after="0" w:line="68" w:lineRule="atLeast"/>
              <w:rPr>
                <w:rFonts w:ascii="宋体" w:hAnsi="宋体" w:eastAsia="宋体" w:cs="宋体"/>
              </w:rPr>
            </w:pPr>
            <w:r>
              <w:rPr>
                <w:rFonts w:hint="eastAsia" w:ascii="宋体" w:hAnsi="宋体" w:eastAsia="宋体" w:cs="宋体"/>
              </w:rPr>
              <w:t>目标值为10%；达到目标值得3分，未达到目标值的每增加0.1个百分点扣0.1分，扣完为止。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14:paraId="4E69547C">
            <w:pPr>
              <w:spacing w:after="0" w:line="68" w:lineRule="atLeast"/>
              <w:rPr>
                <w:rFonts w:ascii="宋体" w:hAnsi="宋体" w:eastAsia="宋体" w:cs="宋体"/>
              </w:rPr>
            </w:pPr>
            <w:r>
              <w:rPr>
                <w:rFonts w:hint="eastAsia" w:ascii="宋体" w:hAnsi="宋体" w:eastAsia="宋体" w:cs="宋体"/>
              </w:rPr>
              <w:t> 3</w:t>
            </w:r>
          </w:p>
        </w:tc>
      </w:tr>
      <w:tr w14:paraId="6FE87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0" w:hRule="atLeast"/>
          <w:jc w:val="center"/>
        </w:trPr>
        <w:tc>
          <w:tcPr>
            <w:tcW w:w="733" w:type="dxa"/>
            <w:vMerge w:val="continue"/>
            <w:tcBorders>
              <w:left w:val="single" w:color="000000" w:sz="4" w:space="0"/>
              <w:right w:val="single" w:color="000000" w:sz="4" w:space="0"/>
            </w:tcBorders>
            <w:vAlign w:val="center"/>
          </w:tcPr>
          <w:p w14:paraId="08BC8885">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59455E99">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01A0EFBC">
            <w:pPr>
              <w:spacing w:after="0" w:line="240" w:lineRule="exact"/>
              <w:rPr>
                <w:rFonts w:ascii="宋体" w:hAnsi="宋体" w:eastAsia="宋体" w:cs="宋体"/>
              </w:rPr>
            </w:pPr>
            <w:r>
              <w:rPr>
                <w:rFonts w:hint="eastAsia" w:ascii="宋体" w:hAnsi="宋体" w:eastAsia="宋体" w:cs="宋体"/>
                <w:color w:val="000000"/>
              </w:rPr>
              <w:t>支付进度率</w:t>
            </w:r>
            <w:r>
              <w:rPr>
                <w:rFonts w:hint="eastAsia" w:ascii="宋体" w:hAnsi="宋体" w:eastAsia="宋体" w:cs="宋体"/>
              </w:rPr>
              <w:t>（6分）</w:t>
            </w:r>
          </w:p>
        </w:tc>
        <w:tc>
          <w:tcPr>
            <w:tcW w:w="6911" w:type="dxa"/>
            <w:tcBorders>
              <w:top w:val="single" w:color="000000" w:sz="4" w:space="0"/>
              <w:left w:val="single" w:color="auto" w:sz="4" w:space="0"/>
              <w:bottom w:val="single" w:color="000000" w:sz="4" w:space="0"/>
              <w:right w:val="single" w:color="auto" w:sz="4" w:space="0"/>
            </w:tcBorders>
            <w:vAlign w:val="center"/>
          </w:tcPr>
          <w:p w14:paraId="3D996A80">
            <w:pPr>
              <w:spacing w:after="0" w:line="240" w:lineRule="exact"/>
              <w:rPr>
                <w:rFonts w:ascii="宋体" w:hAnsi="宋体" w:eastAsia="宋体" w:cs="宋体"/>
              </w:rPr>
            </w:pPr>
            <w:r>
              <w:rPr>
                <w:rFonts w:hint="eastAsia" w:ascii="宋体" w:hAnsi="宋体" w:eastAsia="宋体" w:cs="宋体"/>
              </w:rPr>
              <w:t>部门年度支付数与年度预算（调整）数的比率，用以反映和评价部门预算执行的及时和均衡程度。</w:t>
            </w:r>
          </w:p>
          <w:p w14:paraId="6587B0EC">
            <w:pPr>
              <w:spacing w:after="0" w:line="240" w:lineRule="exact"/>
              <w:rPr>
                <w:rFonts w:ascii="宋体" w:hAnsi="宋体" w:eastAsia="宋体" w:cs="宋体"/>
              </w:rPr>
            </w:pPr>
            <w:r>
              <w:rPr>
                <w:rFonts w:hint="eastAsia" w:ascii="宋体" w:hAnsi="宋体" w:eastAsia="宋体" w:cs="宋体"/>
              </w:rPr>
              <w:t>半年支付进度=部门上半年实际支出÷（上年结余结转+本年部门预算安排+上半年执行中追加追减）×100%</w:t>
            </w:r>
          </w:p>
          <w:p w14:paraId="1391FFF0">
            <w:pPr>
              <w:spacing w:after="0" w:line="240" w:lineRule="exact"/>
              <w:rPr>
                <w:rFonts w:ascii="宋体" w:hAnsi="宋体" w:eastAsia="宋体" w:cs="宋体"/>
              </w:rPr>
            </w:pPr>
            <w:r>
              <w:rPr>
                <w:rFonts w:hint="eastAsia" w:ascii="宋体" w:hAnsi="宋体" w:eastAsia="宋体" w:cs="宋体"/>
              </w:rPr>
              <w:t>全年支付进度=部门全年实际支出÷（上年结余结转+本年部门预算安排+全年执行中追加追减）×100%</w:t>
            </w:r>
          </w:p>
        </w:tc>
        <w:tc>
          <w:tcPr>
            <w:tcW w:w="3423" w:type="dxa"/>
            <w:tcBorders>
              <w:top w:val="single" w:color="000000" w:sz="4" w:space="0"/>
              <w:left w:val="single" w:color="auto" w:sz="4" w:space="0"/>
              <w:bottom w:val="single" w:color="000000" w:sz="4" w:space="0"/>
              <w:right w:val="single" w:color="auto" w:sz="4" w:space="0"/>
            </w:tcBorders>
            <w:vAlign w:val="center"/>
          </w:tcPr>
          <w:p w14:paraId="351DED32">
            <w:pPr>
              <w:spacing w:after="0" w:line="240" w:lineRule="exact"/>
              <w:rPr>
                <w:rFonts w:ascii="宋体" w:hAnsi="宋体" w:eastAsia="宋体" w:cs="宋体"/>
              </w:rPr>
            </w:pPr>
            <w:r>
              <w:rPr>
                <w:rFonts w:hint="eastAsia" w:ascii="宋体" w:hAnsi="宋体" w:eastAsia="宋体" w:cs="宋体"/>
              </w:rPr>
              <w:t>半年进度：结果≥50%，得2分；50%＞结果≥40%，得1分；结果＜40%，得0分。</w:t>
            </w:r>
          </w:p>
          <w:p w14:paraId="6AFC6D20">
            <w:pPr>
              <w:spacing w:after="0" w:line="240" w:lineRule="exact"/>
              <w:rPr>
                <w:rFonts w:ascii="宋体" w:hAnsi="宋体" w:eastAsia="宋体" w:cs="宋体"/>
              </w:rPr>
            </w:pPr>
            <w:r>
              <w:rPr>
                <w:rFonts w:hint="eastAsia" w:ascii="宋体" w:hAnsi="宋体" w:eastAsia="宋体" w:cs="宋体"/>
              </w:rPr>
              <w:t>全年进度：结果≥100%，得4分；100%＞结果≥95%，得3分；95%＞结果≥90%，得2分；90%＞结果≥85%，得2分；结果＜85%，得0分。</w:t>
            </w:r>
          </w:p>
        </w:tc>
        <w:tc>
          <w:tcPr>
            <w:tcW w:w="1090" w:type="dxa"/>
            <w:tcBorders>
              <w:top w:val="single" w:color="000000" w:sz="4" w:space="0"/>
              <w:left w:val="single" w:color="auto" w:sz="4" w:space="0"/>
              <w:bottom w:val="single" w:color="000000" w:sz="4" w:space="0"/>
              <w:right w:val="single" w:color="000000" w:sz="4" w:space="0"/>
            </w:tcBorders>
            <w:vAlign w:val="center"/>
          </w:tcPr>
          <w:p w14:paraId="5A6D7E44">
            <w:pPr>
              <w:spacing w:after="0" w:line="240" w:lineRule="exact"/>
              <w:rPr>
                <w:rFonts w:ascii="宋体" w:hAnsi="宋体" w:eastAsia="宋体" w:cs="宋体"/>
              </w:rPr>
            </w:pPr>
            <w:r>
              <w:rPr>
                <w:rFonts w:hint="eastAsia" w:ascii="宋体" w:hAnsi="宋体" w:eastAsia="宋体" w:cs="宋体"/>
              </w:rPr>
              <w:t> 4</w:t>
            </w:r>
          </w:p>
        </w:tc>
      </w:tr>
      <w:tr w14:paraId="1AB63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8" w:hRule="atLeast"/>
          <w:jc w:val="center"/>
        </w:trPr>
        <w:tc>
          <w:tcPr>
            <w:tcW w:w="733" w:type="dxa"/>
            <w:vMerge w:val="continue"/>
            <w:tcBorders>
              <w:left w:val="single" w:color="000000" w:sz="4" w:space="0"/>
              <w:right w:val="single" w:color="000000" w:sz="4" w:space="0"/>
            </w:tcBorders>
            <w:vAlign w:val="center"/>
          </w:tcPr>
          <w:p w14:paraId="64E9FB49">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531CE86D">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6C3978A8">
            <w:pPr>
              <w:spacing w:after="0" w:line="240" w:lineRule="exact"/>
              <w:rPr>
                <w:rFonts w:ascii="宋体" w:hAnsi="宋体" w:eastAsia="宋体" w:cs="宋体"/>
              </w:rPr>
            </w:pPr>
            <w:r>
              <w:rPr>
                <w:rFonts w:hint="eastAsia" w:ascii="宋体" w:hAnsi="宋体" w:eastAsia="宋体" w:cs="宋体"/>
              </w:rPr>
              <w:t>结转结余率（3分）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4685F711">
            <w:pPr>
              <w:spacing w:after="0" w:line="240" w:lineRule="exact"/>
              <w:rPr>
                <w:rFonts w:ascii="宋体" w:hAnsi="宋体" w:eastAsia="宋体" w:cs="宋体"/>
              </w:rPr>
            </w:pPr>
            <w:r>
              <w:rPr>
                <w:rFonts w:hint="eastAsia" w:ascii="宋体" w:hAnsi="宋体" w:eastAsia="宋体" w:cs="宋体"/>
              </w:rPr>
              <w:t>通过对部门本年度结转结余总额与支出预算数的比较，反映和评价部门对本年度结转结余资金的实际控制程度。</w:t>
            </w:r>
          </w:p>
          <w:p w14:paraId="5A66A880">
            <w:pPr>
              <w:spacing w:after="0" w:line="240" w:lineRule="exact"/>
              <w:rPr>
                <w:rFonts w:ascii="宋体" w:hAnsi="宋体" w:eastAsia="宋体" w:cs="宋体"/>
              </w:rPr>
            </w:pPr>
            <w:r>
              <w:rPr>
                <w:rFonts w:hint="eastAsia" w:ascii="宋体" w:hAnsi="宋体" w:eastAsia="宋体" w:cs="宋体"/>
              </w:rPr>
              <w:t>结转结余率=（结转结余总额/支出预算数）×100%。</w:t>
            </w:r>
          </w:p>
        </w:tc>
        <w:tc>
          <w:tcPr>
            <w:tcW w:w="3423" w:type="dxa"/>
            <w:tcBorders>
              <w:top w:val="single" w:color="000000" w:sz="4" w:space="0"/>
              <w:left w:val="single" w:color="auto" w:sz="4" w:space="0"/>
              <w:bottom w:val="single" w:color="000000" w:sz="4" w:space="0"/>
              <w:right w:val="single" w:color="auto" w:sz="4" w:space="0"/>
            </w:tcBorders>
            <w:vAlign w:val="center"/>
          </w:tcPr>
          <w:p w14:paraId="294BD4BD">
            <w:pPr>
              <w:spacing w:after="0" w:line="240" w:lineRule="exact"/>
              <w:rPr>
                <w:rFonts w:ascii="宋体" w:hAnsi="宋体" w:eastAsia="宋体" w:cs="宋体"/>
              </w:rPr>
            </w:pPr>
            <w:r>
              <w:rPr>
                <w:rFonts w:hint="eastAsia" w:ascii="宋体" w:hAnsi="宋体" w:eastAsia="宋体" w:cs="宋体"/>
              </w:rPr>
              <w:t>目标值为0；达到目标值得3分，未达到目标值的每增加0.1个百分点扣0.1分，扣完为止。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14:paraId="00FCAAFE">
            <w:pPr>
              <w:spacing w:after="0" w:line="240" w:lineRule="exact"/>
              <w:jc w:val="center"/>
              <w:rPr>
                <w:rFonts w:ascii="宋体" w:hAnsi="宋体" w:eastAsia="宋体" w:cs="宋体"/>
              </w:rPr>
            </w:pPr>
            <w:r>
              <w:rPr>
                <w:rFonts w:hint="eastAsia" w:ascii="宋体" w:hAnsi="宋体" w:eastAsia="宋体" w:cs="宋体"/>
              </w:rPr>
              <w:t>2</w:t>
            </w:r>
          </w:p>
        </w:tc>
      </w:tr>
      <w:tr w14:paraId="3F217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7" w:hRule="atLeast"/>
          <w:jc w:val="center"/>
        </w:trPr>
        <w:tc>
          <w:tcPr>
            <w:tcW w:w="733" w:type="dxa"/>
            <w:vMerge w:val="continue"/>
            <w:tcBorders>
              <w:left w:val="single" w:color="000000" w:sz="4" w:space="0"/>
              <w:right w:val="single" w:color="000000" w:sz="4" w:space="0"/>
            </w:tcBorders>
            <w:vAlign w:val="center"/>
          </w:tcPr>
          <w:p w14:paraId="76C07618">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677327F8">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74786A88">
            <w:pPr>
              <w:spacing w:after="0" w:line="240" w:lineRule="exact"/>
              <w:rPr>
                <w:rFonts w:ascii="宋体" w:hAnsi="宋体" w:eastAsia="宋体" w:cs="宋体"/>
              </w:rPr>
            </w:pPr>
            <w:r>
              <w:rPr>
                <w:rFonts w:hint="eastAsia" w:ascii="宋体" w:hAnsi="宋体" w:eastAsia="宋体" w:cs="宋体"/>
              </w:rPr>
              <w:t>结转结余变动率(3分）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322B5566">
            <w:pPr>
              <w:spacing w:after="0" w:line="240" w:lineRule="exact"/>
              <w:rPr>
                <w:rFonts w:ascii="宋体" w:hAnsi="宋体" w:eastAsia="宋体" w:cs="宋体"/>
              </w:rPr>
            </w:pPr>
            <w:r>
              <w:rPr>
                <w:rFonts w:hint="eastAsia" w:ascii="宋体" w:hAnsi="宋体" w:eastAsia="宋体" w:cs="宋体"/>
              </w:rPr>
              <w:t>部门本年度结转结余资金总额与上年度结转结余资金总额的变动比率，用以反映和考核部门对控制结转结余资金的努力程度。</w:t>
            </w:r>
          </w:p>
          <w:p w14:paraId="68E96891">
            <w:pPr>
              <w:spacing w:after="0" w:line="240" w:lineRule="exact"/>
              <w:rPr>
                <w:rFonts w:ascii="宋体" w:hAnsi="宋体" w:eastAsia="宋体" w:cs="宋体"/>
              </w:rPr>
            </w:pPr>
            <w:r>
              <w:rPr>
                <w:rFonts w:hint="eastAsia" w:ascii="宋体" w:hAnsi="宋体" w:eastAsia="宋体" w:cs="宋体"/>
              </w:rPr>
              <w:t>结转结余变动率=〔（本年度累计结转结余资金总额-上年度累计结转结余资金总额）/上年度累计结转结余资金总额〕×100%。</w:t>
            </w:r>
          </w:p>
        </w:tc>
        <w:tc>
          <w:tcPr>
            <w:tcW w:w="3423" w:type="dxa"/>
            <w:tcBorders>
              <w:top w:val="single" w:color="000000" w:sz="4" w:space="0"/>
              <w:left w:val="single" w:color="auto" w:sz="4" w:space="0"/>
              <w:bottom w:val="single" w:color="000000" w:sz="4" w:space="0"/>
              <w:right w:val="single" w:color="auto" w:sz="4" w:space="0"/>
            </w:tcBorders>
            <w:vAlign w:val="center"/>
          </w:tcPr>
          <w:p w14:paraId="3A559482">
            <w:pPr>
              <w:spacing w:after="0" w:line="240" w:lineRule="exact"/>
              <w:rPr>
                <w:rFonts w:ascii="宋体" w:hAnsi="宋体" w:eastAsia="宋体" w:cs="宋体"/>
              </w:rPr>
            </w:pPr>
            <w:r>
              <w:rPr>
                <w:rFonts w:hint="eastAsia" w:ascii="宋体" w:hAnsi="宋体" w:eastAsia="宋体" w:cs="宋体"/>
              </w:rPr>
              <w:t>目标值为≤0%；达到目标值得3分，未达到目标值的采用比率扣分法：扣分值=结转结余变动率×2×10，变动率达10%以上的扣2分。</w:t>
            </w:r>
          </w:p>
        </w:tc>
        <w:tc>
          <w:tcPr>
            <w:tcW w:w="1090" w:type="dxa"/>
            <w:tcBorders>
              <w:top w:val="single" w:color="000000" w:sz="4" w:space="0"/>
              <w:left w:val="single" w:color="auto" w:sz="4" w:space="0"/>
              <w:bottom w:val="single" w:color="000000" w:sz="4" w:space="0"/>
              <w:right w:val="single" w:color="000000" w:sz="4" w:space="0"/>
            </w:tcBorders>
            <w:vAlign w:val="center"/>
          </w:tcPr>
          <w:p w14:paraId="19A24187">
            <w:pPr>
              <w:spacing w:after="0" w:line="240" w:lineRule="exact"/>
              <w:jc w:val="center"/>
              <w:rPr>
                <w:rFonts w:ascii="宋体" w:hAnsi="宋体" w:eastAsia="宋体" w:cs="宋体"/>
              </w:rPr>
            </w:pPr>
            <w:r>
              <w:rPr>
                <w:rFonts w:hint="eastAsia" w:ascii="宋体" w:hAnsi="宋体" w:eastAsia="宋体" w:cs="宋体"/>
              </w:rPr>
              <w:t>2</w:t>
            </w:r>
          </w:p>
        </w:tc>
      </w:tr>
      <w:tr w14:paraId="524BC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733" w:type="dxa"/>
            <w:vMerge w:val="continue"/>
            <w:tcBorders>
              <w:left w:val="single" w:color="000000" w:sz="4" w:space="0"/>
              <w:right w:val="single" w:color="000000" w:sz="4" w:space="0"/>
            </w:tcBorders>
            <w:vAlign w:val="center"/>
          </w:tcPr>
          <w:p w14:paraId="40F6240E">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1FBB6499">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0E935843">
            <w:pPr>
              <w:spacing w:after="0" w:line="240" w:lineRule="exact"/>
              <w:rPr>
                <w:rFonts w:ascii="宋体" w:hAnsi="宋体" w:eastAsia="宋体" w:cs="宋体"/>
              </w:rPr>
            </w:pPr>
            <w:r>
              <w:rPr>
                <w:rFonts w:hint="eastAsia" w:ascii="宋体" w:hAnsi="宋体" w:eastAsia="宋体" w:cs="宋体"/>
              </w:rPr>
              <w:t>公用经费控制率（3分）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447FF163">
            <w:pPr>
              <w:spacing w:after="0" w:line="240" w:lineRule="exact"/>
              <w:rPr>
                <w:rFonts w:ascii="宋体" w:hAnsi="宋体" w:eastAsia="宋体" w:cs="宋体"/>
              </w:rPr>
            </w:pPr>
            <w:r>
              <w:rPr>
                <w:rFonts w:hint="eastAsia" w:ascii="宋体" w:hAnsi="宋体" w:eastAsia="宋体" w:cs="宋体"/>
              </w:rPr>
              <w:t>通过对部门本年度实际支出的公用经费总额与预算安排的公用经费总额的比率，反映和评价部门对机构运转成本的实际控制程度。</w:t>
            </w:r>
          </w:p>
          <w:p w14:paraId="7581656B">
            <w:pPr>
              <w:spacing w:after="0" w:line="240" w:lineRule="exact"/>
              <w:rPr>
                <w:rFonts w:ascii="宋体" w:hAnsi="宋体" w:eastAsia="宋体" w:cs="宋体"/>
              </w:rPr>
            </w:pPr>
            <w:r>
              <w:rPr>
                <w:rFonts w:hint="eastAsia" w:ascii="宋体" w:hAnsi="宋体" w:eastAsia="宋体" w:cs="宋体"/>
              </w:rPr>
              <w:t>公用经费控制率=（实际支出公用经费总额/预算安排公用经费总额）×100%。</w:t>
            </w:r>
          </w:p>
        </w:tc>
        <w:tc>
          <w:tcPr>
            <w:tcW w:w="3423" w:type="dxa"/>
            <w:tcBorders>
              <w:top w:val="single" w:color="000000" w:sz="4" w:space="0"/>
              <w:left w:val="single" w:color="auto" w:sz="4" w:space="0"/>
              <w:bottom w:val="single" w:color="000000" w:sz="4" w:space="0"/>
              <w:right w:val="single" w:color="auto" w:sz="4" w:space="0"/>
            </w:tcBorders>
            <w:vAlign w:val="center"/>
          </w:tcPr>
          <w:p w14:paraId="2A11EE79">
            <w:pPr>
              <w:spacing w:after="0" w:line="240" w:lineRule="exact"/>
              <w:rPr>
                <w:rFonts w:ascii="宋体" w:hAnsi="宋体" w:eastAsia="宋体" w:cs="宋体"/>
              </w:rPr>
            </w:pPr>
            <w:r>
              <w:rPr>
                <w:rFonts w:hint="eastAsia" w:ascii="宋体" w:hAnsi="宋体" w:eastAsia="宋体" w:cs="宋体"/>
              </w:rPr>
              <w:t>目标值为≤100%；达到目标值得3分，未达到目标值的每增加0.1个百分点扣0.1分，扣完为止。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14:paraId="0DD851BE">
            <w:pPr>
              <w:spacing w:after="0" w:line="240" w:lineRule="exact"/>
              <w:jc w:val="center"/>
              <w:rPr>
                <w:rFonts w:ascii="宋体" w:hAnsi="宋体" w:eastAsia="宋体" w:cs="宋体"/>
              </w:rPr>
            </w:pPr>
            <w:r>
              <w:rPr>
                <w:rFonts w:hint="eastAsia" w:ascii="宋体" w:hAnsi="宋体" w:eastAsia="宋体" w:cs="宋体"/>
              </w:rPr>
              <w:t>3</w:t>
            </w:r>
          </w:p>
        </w:tc>
      </w:tr>
      <w:tr w14:paraId="796A3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3" w:hRule="atLeast"/>
          <w:jc w:val="center"/>
        </w:trPr>
        <w:tc>
          <w:tcPr>
            <w:tcW w:w="733" w:type="dxa"/>
            <w:vMerge w:val="continue"/>
            <w:tcBorders>
              <w:left w:val="single" w:color="000000" w:sz="4" w:space="0"/>
              <w:right w:val="single" w:color="000000" w:sz="4" w:space="0"/>
            </w:tcBorders>
            <w:vAlign w:val="center"/>
          </w:tcPr>
          <w:p w14:paraId="1B37D2B3">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027740FC">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53C8D5DA">
            <w:pPr>
              <w:spacing w:after="0" w:line="240" w:lineRule="exact"/>
              <w:rPr>
                <w:rFonts w:ascii="宋体" w:hAnsi="宋体" w:eastAsia="宋体" w:cs="宋体"/>
              </w:rPr>
            </w:pPr>
            <w:r>
              <w:rPr>
                <w:rFonts w:hint="eastAsia" w:ascii="宋体" w:hAnsi="宋体" w:eastAsia="宋体" w:cs="宋体"/>
              </w:rPr>
              <w:t>“三公经费”控制率（3分）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7CB11FDD">
            <w:pPr>
              <w:spacing w:after="0" w:line="240" w:lineRule="exact"/>
              <w:rPr>
                <w:rFonts w:ascii="宋体" w:hAnsi="宋体" w:eastAsia="宋体" w:cs="宋体"/>
              </w:rPr>
            </w:pPr>
            <w:r>
              <w:rPr>
                <w:rFonts w:hint="eastAsia" w:ascii="宋体" w:hAnsi="宋体" w:eastAsia="宋体" w:cs="宋体"/>
              </w:rPr>
              <w:t>部门（单位）本年度“三公经费”实际支出数与预算安排数的比率，用以反映和考核部门（单位）对“三公经费”的实际控制程度。</w:t>
            </w:r>
          </w:p>
          <w:p w14:paraId="5E23F1C9">
            <w:pPr>
              <w:spacing w:after="0" w:line="240" w:lineRule="exact"/>
              <w:rPr>
                <w:rFonts w:ascii="宋体" w:hAnsi="宋体" w:eastAsia="宋体" w:cs="宋体"/>
              </w:rPr>
            </w:pPr>
            <w:r>
              <w:rPr>
                <w:rFonts w:hint="eastAsia" w:ascii="宋体" w:hAnsi="宋体" w:eastAsia="宋体" w:cs="宋体"/>
              </w:rPr>
              <w:t>“三公经费”控制率=（“三公经费”实际支出/“三公经费”预算安排数）×100%</w:t>
            </w:r>
          </w:p>
        </w:tc>
        <w:tc>
          <w:tcPr>
            <w:tcW w:w="3423" w:type="dxa"/>
            <w:tcBorders>
              <w:top w:val="single" w:color="000000" w:sz="4" w:space="0"/>
              <w:left w:val="single" w:color="auto" w:sz="4" w:space="0"/>
              <w:bottom w:val="single" w:color="000000" w:sz="4" w:space="0"/>
              <w:right w:val="single" w:color="auto" w:sz="4" w:space="0"/>
            </w:tcBorders>
            <w:vAlign w:val="center"/>
          </w:tcPr>
          <w:p w14:paraId="2B0B077E">
            <w:pPr>
              <w:spacing w:after="0" w:line="240" w:lineRule="exact"/>
              <w:rPr>
                <w:rFonts w:ascii="宋体" w:hAnsi="宋体" w:eastAsia="宋体" w:cs="宋体"/>
              </w:rPr>
            </w:pPr>
            <w:r>
              <w:rPr>
                <w:rFonts w:hint="eastAsia" w:ascii="宋体" w:hAnsi="宋体" w:eastAsia="宋体" w:cs="宋体"/>
              </w:rPr>
              <w:t>目标值为≤100%；达到目标值得3分，未达到目标值的每增加0.1个百分点扣0.1分，扣完为止。</w:t>
            </w:r>
          </w:p>
        </w:tc>
        <w:tc>
          <w:tcPr>
            <w:tcW w:w="1090" w:type="dxa"/>
            <w:tcBorders>
              <w:top w:val="single" w:color="000000" w:sz="4" w:space="0"/>
              <w:left w:val="single" w:color="auto" w:sz="4" w:space="0"/>
              <w:bottom w:val="single" w:color="000000" w:sz="4" w:space="0"/>
              <w:right w:val="single" w:color="000000" w:sz="4" w:space="0"/>
            </w:tcBorders>
            <w:vAlign w:val="center"/>
          </w:tcPr>
          <w:p w14:paraId="06FC758F">
            <w:pPr>
              <w:spacing w:after="0" w:line="240" w:lineRule="exact"/>
              <w:jc w:val="center"/>
              <w:rPr>
                <w:rFonts w:ascii="宋体" w:hAnsi="宋体" w:eastAsia="宋体" w:cs="宋体"/>
              </w:rPr>
            </w:pPr>
            <w:r>
              <w:rPr>
                <w:rFonts w:hint="eastAsia" w:ascii="宋体" w:hAnsi="宋体" w:eastAsia="宋体" w:cs="宋体"/>
              </w:rPr>
              <w:t>3</w:t>
            </w:r>
          </w:p>
        </w:tc>
      </w:tr>
      <w:tr w14:paraId="67466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jc w:val="center"/>
        </w:trPr>
        <w:tc>
          <w:tcPr>
            <w:tcW w:w="733" w:type="dxa"/>
            <w:vMerge w:val="continue"/>
            <w:tcBorders>
              <w:left w:val="single" w:color="000000" w:sz="4" w:space="0"/>
              <w:right w:val="single" w:color="000000" w:sz="4" w:space="0"/>
            </w:tcBorders>
            <w:vAlign w:val="center"/>
          </w:tcPr>
          <w:p w14:paraId="6288BCD7">
            <w:pPr>
              <w:spacing w:after="0"/>
              <w:rPr>
                <w:rFonts w:ascii="宋体" w:hAnsi="宋体" w:eastAsia="宋体" w:cs="宋体"/>
              </w:rPr>
            </w:pPr>
          </w:p>
        </w:tc>
        <w:tc>
          <w:tcPr>
            <w:tcW w:w="803" w:type="dxa"/>
            <w:vMerge w:val="continue"/>
            <w:tcBorders>
              <w:top w:val="single" w:color="000000" w:sz="4" w:space="0"/>
              <w:left w:val="single" w:color="000000" w:sz="4" w:space="0"/>
              <w:bottom w:val="single" w:color="000000" w:sz="4" w:space="0"/>
              <w:right w:val="single" w:color="000000" w:sz="4" w:space="0"/>
            </w:tcBorders>
            <w:vAlign w:val="center"/>
          </w:tcPr>
          <w:p w14:paraId="182EBC56">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0266FAA6">
            <w:pPr>
              <w:spacing w:after="0" w:line="240" w:lineRule="exact"/>
              <w:rPr>
                <w:rFonts w:ascii="宋体" w:hAnsi="宋体" w:eastAsia="宋体" w:cs="宋体"/>
              </w:rPr>
            </w:pPr>
            <w:r>
              <w:rPr>
                <w:rFonts w:hint="eastAsia" w:ascii="宋体" w:hAnsi="宋体" w:eastAsia="宋体" w:cs="宋体"/>
              </w:rPr>
              <w:t>政府采购执行率（3分）</w:t>
            </w:r>
          </w:p>
        </w:tc>
        <w:tc>
          <w:tcPr>
            <w:tcW w:w="6911" w:type="dxa"/>
            <w:tcBorders>
              <w:top w:val="single" w:color="000000" w:sz="4" w:space="0"/>
              <w:left w:val="single" w:color="auto" w:sz="4" w:space="0"/>
              <w:bottom w:val="single" w:color="000000" w:sz="4" w:space="0"/>
              <w:right w:val="single" w:color="auto" w:sz="4" w:space="0"/>
            </w:tcBorders>
            <w:vAlign w:val="center"/>
          </w:tcPr>
          <w:p w14:paraId="4B8A1270">
            <w:pPr>
              <w:spacing w:after="0" w:line="240" w:lineRule="exact"/>
              <w:rPr>
                <w:rFonts w:ascii="宋体" w:hAnsi="宋体" w:eastAsia="宋体" w:cs="宋体"/>
              </w:rPr>
            </w:pPr>
            <w:r>
              <w:rPr>
                <w:rFonts w:hint="eastAsia" w:ascii="宋体" w:hAnsi="宋体" w:eastAsia="宋体" w:cs="宋体"/>
              </w:rPr>
              <w:t>通过对部门本年度实际政府采购预算项目个数与政府采购预算项目个数的比较，反映和评价部门政府采购预算执行情况。</w:t>
            </w:r>
          </w:p>
          <w:p w14:paraId="1685E93B">
            <w:pPr>
              <w:spacing w:after="0" w:line="240" w:lineRule="exact"/>
              <w:rPr>
                <w:rFonts w:ascii="宋体" w:hAnsi="宋体" w:eastAsia="宋体" w:cs="宋体"/>
              </w:rPr>
            </w:pPr>
            <w:r>
              <w:rPr>
                <w:rFonts w:hint="eastAsia" w:ascii="宋体" w:hAnsi="宋体" w:eastAsia="宋体" w:cs="宋体"/>
              </w:rPr>
              <w:t>政府采购执行率=（实际政府采购预算项目个数/政府采购预算项目个数）×100%。</w:t>
            </w:r>
          </w:p>
          <w:p w14:paraId="300F6014">
            <w:pPr>
              <w:spacing w:after="0" w:line="240" w:lineRule="exact"/>
              <w:rPr>
                <w:rFonts w:ascii="宋体" w:hAnsi="宋体" w:eastAsia="宋体" w:cs="宋体"/>
              </w:rPr>
            </w:pPr>
            <w:r>
              <w:rPr>
                <w:rFonts w:hint="eastAsia" w:ascii="宋体" w:hAnsi="宋体" w:eastAsia="宋体" w:cs="宋体"/>
              </w:rPr>
              <w:t>政府采购项目中非预算内安排的项目除外。</w:t>
            </w:r>
          </w:p>
        </w:tc>
        <w:tc>
          <w:tcPr>
            <w:tcW w:w="3423" w:type="dxa"/>
            <w:tcBorders>
              <w:top w:val="single" w:color="000000" w:sz="4" w:space="0"/>
              <w:left w:val="single" w:color="auto" w:sz="4" w:space="0"/>
              <w:bottom w:val="single" w:color="000000" w:sz="4" w:space="0"/>
              <w:right w:val="single" w:color="auto" w:sz="4" w:space="0"/>
            </w:tcBorders>
            <w:vAlign w:val="center"/>
          </w:tcPr>
          <w:p w14:paraId="5FEB48A9">
            <w:pPr>
              <w:spacing w:after="0" w:line="240" w:lineRule="exact"/>
              <w:rPr>
                <w:rFonts w:ascii="宋体" w:hAnsi="宋体" w:eastAsia="宋体" w:cs="宋体"/>
              </w:rPr>
            </w:pPr>
            <w:r>
              <w:rPr>
                <w:rFonts w:hint="eastAsia" w:ascii="宋体" w:hAnsi="宋体" w:eastAsia="宋体" w:cs="宋体"/>
              </w:rPr>
              <w:t>目标值为100%；以3分为上限，采用完成比率法计分：得分=政府采购执行率×3。</w:t>
            </w:r>
          </w:p>
        </w:tc>
        <w:tc>
          <w:tcPr>
            <w:tcW w:w="1090" w:type="dxa"/>
            <w:tcBorders>
              <w:top w:val="single" w:color="000000" w:sz="4" w:space="0"/>
              <w:left w:val="single" w:color="auto" w:sz="4" w:space="0"/>
              <w:bottom w:val="single" w:color="000000" w:sz="4" w:space="0"/>
              <w:right w:val="single" w:color="000000" w:sz="4" w:space="0"/>
            </w:tcBorders>
            <w:vAlign w:val="center"/>
          </w:tcPr>
          <w:p w14:paraId="2E3C10A5">
            <w:pPr>
              <w:spacing w:after="0" w:line="240" w:lineRule="exact"/>
              <w:jc w:val="center"/>
              <w:rPr>
                <w:rFonts w:ascii="宋体" w:hAnsi="宋体" w:eastAsia="宋体" w:cs="宋体"/>
              </w:rPr>
            </w:pPr>
            <w:r>
              <w:rPr>
                <w:rFonts w:hint="eastAsia" w:ascii="宋体" w:hAnsi="宋体" w:eastAsia="宋体" w:cs="宋体"/>
              </w:rPr>
              <w:t>3</w:t>
            </w:r>
          </w:p>
        </w:tc>
      </w:tr>
      <w:tr w14:paraId="01623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4" w:hRule="atLeast"/>
          <w:jc w:val="center"/>
        </w:trPr>
        <w:tc>
          <w:tcPr>
            <w:tcW w:w="733" w:type="dxa"/>
            <w:vMerge w:val="continue"/>
            <w:tcBorders>
              <w:left w:val="single" w:color="000000" w:sz="4" w:space="0"/>
              <w:right w:val="single" w:color="000000" w:sz="4" w:space="0"/>
            </w:tcBorders>
            <w:vAlign w:val="center"/>
          </w:tcPr>
          <w:p w14:paraId="5B5852E2">
            <w:pPr>
              <w:spacing w:after="0"/>
              <w:rPr>
                <w:rFonts w:ascii="宋体" w:hAnsi="宋体" w:eastAsia="宋体" w:cs="宋体"/>
              </w:rPr>
            </w:pPr>
          </w:p>
        </w:tc>
        <w:tc>
          <w:tcPr>
            <w:tcW w:w="803" w:type="dxa"/>
            <w:vMerge w:val="restart"/>
            <w:tcBorders>
              <w:top w:val="single" w:color="000000" w:sz="4" w:space="0"/>
              <w:left w:val="single" w:color="000000" w:sz="4" w:space="0"/>
              <w:right w:val="single" w:color="000000" w:sz="4" w:space="0"/>
            </w:tcBorders>
            <w:vAlign w:val="center"/>
          </w:tcPr>
          <w:p w14:paraId="456D9AB1">
            <w:pPr>
              <w:spacing w:after="0" w:line="240" w:lineRule="exact"/>
              <w:jc w:val="center"/>
              <w:rPr>
                <w:rFonts w:ascii="宋体" w:hAnsi="宋体" w:eastAsia="宋体" w:cs="宋体"/>
              </w:rPr>
            </w:pPr>
            <w:r>
              <w:rPr>
                <w:rFonts w:hint="eastAsia" w:ascii="宋体" w:hAnsi="宋体" w:eastAsia="宋体" w:cs="宋体"/>
              </w:rPr>
              <w:t>预算管理</w:t>
            </w:r>
          </w:p>
          <w:p w14:paraId="7AA02BEC">
            <w:pPr>
              <w:spacing w:after="0" w:line="68" w:lineRule="atLeast"/>
              <w:jc w:val="center"/>
              <w:rPr>
                <w:rFonts w:ascii="宋体" w:hAnsi="宋体" w:eastAsia="宋体" w:cs="宋体"/>
              </w:rPr>
            </w:pPr>
            <w:r>
              <w:rPr>
                <w:rFonts w:hint="eastAsia" w:ascii="宋体" w:hAnsi="宋体" w:eastAsia="宋体" w:cs="宋体"/>
              </w:rPr>
              <w:t>（18分）</w:t>
            </w:r>
          </w:p>
        </w:tc>
        <w:tc>
          <w:tcPr>
            <w:tcW w:w="1182" w:type="dxa"/>
            <w:tcBorders>
              <w:top w:val="single" w:color="000000" w:sz="4" w:space="0"/>
              <w:left w:val="single" w:color="000000" w:sz="4" w:space="0"/>
              <w:bottom w:val="single" w:color="000000" w:sz="4" w:space="0"/>
              <w:right w:val="single" w:color="auto" w:sz="4" w:space="0"/>
            </w:tcBorders>
            <w:vAlign w:val="center"/>
          </w:tcPr>
          <w:p w14:paraId="5C803620">
            <w:pPr>
              <w:spacing w:after="0" w:line="240" w:lineRule="exact"/>
              <w:rPr>
                <w:rFonts w:ascii="宋体" w:hAnsi="宋体" w:eastAsia="宋体" w:cs="宋体"/>
              </w:rPr>
            </w:pPr>
            <w:r>
              <w:rPr>
                <w:rFonts w:hint="eastAsia" w:ascii="宋体" w:hAnsi="宋体" w:eastAsia="宋体" w:cs="宋体"/>
              </w:rPr>
              <w:t>管理制度健全性</w:t>
            </w:r>
          </w:p>
          <w:p w14:paraId="169D8AA6">
            <w:pPr>
              <w:spacing w:after="0" w:line="240" w:lineRule="exact"/>
              <w:rPr>
                <w:rFonts w:ascii="宋体" w:hAnsi="宋体" w:eastAsia="宋体" w:cs="宋体"/>
              </w:rPr>
            </w:pPr>
            <w:r>
              <w:rPr>
                <w:rFonts w:hint="eastAsia" w:ascii="宋体" w:hAnsi="宋体" w:eastAsia="宋体" w:cs="宋体"/>
              </w:rPr>
              <w:t>（2分）</w:t>
            </w:r>
          </w:p>
        </w:tc>
        <w:tc>
          <w:tcPr>
            <w:tcW w:w="6911" w:type="dxa"/>
            <w:tcBorders>
              <w:top w:val="single" w:color="000000" w:sz="4" w:space="0"/>
              <w:left w:val="single" w:color="auto" w:sz="4" w:space="0"/>
              <w:bottom w:val="single" w:color="000000" w:sz="4" w:space="0"/>
              <w:right w:val="single" w:color="auto" w:sz="4" w:space="0"/>
            </w:tcBorders>
            <w:vAlign w:val="center"/>
          </w:tcPr>
          <w:p w14:paraId="1F78AB26">
            <w:pPr>
              <w:spacing w:after="0" w:line="240" w:lineRule="exact"/>
              <w:rPr>
                <w:rFonts w:ascii="宋体" w:hAnsi="宋体" w:eastAsia="宋体" w:cs="宋体"/>
              </w:rPr>
            </w:pPr>
            <w:r>
              <w:rPr>
                <w:rFonts w:hint="eastAsia" w:ascii="宋体" w:hAnsi="宋体" w:eastAsia="宋体" w:cs="宋体"/>
              </w:rPr>
              <w:t>部门为加强预算管理，规范财务行为而制定的管理制度是否健全完整，用以反映和考核部门预算管理制度对完成主要职责或促进事业发展的保障情况。</w:t>
            </w:r>
          </w:p>
          <w:p w14:paraId="43F47562">
            <w:pPr>
              <w:spacing w:after="0" w:line="240" w:lineRule="exact"/>
              <w:rPr>
                <w:rFonts w:ascii="宋体" w:hAnsi="宋体" w:eastAsia="宋体" w:cs="宋体"/>
              </w:rPr>
            </w:pPr>
            <w:r>
              <w:rPr>
                <w:rFonts w:hint="eastAsia" w:ascii="宋体" w:hAnsi="宋体" w:eastAsia="宋体" w:cs="宋体"/>
              </w:rPr>
              <w:t>评价要点：</w:t>
            </w:r>
          </w:p>
          <w:p w14:paraId="2557751A">
            <w:pPr>
              <w:spacing w:after="0" w:line="240" w:lineRule="exact"/>
              <w:rPr>
                <w:rFonts w:ascii="宋体" w:hAnsi="宋体" w:eastAsia="宋体" w:cs="宋体"/>
              </w:rPr>
            </w:pPr>
            <w:r>
              <w:rPr>
                <w:rFonts w:hint="eastAsia" w:ascii="宋体" w:hAnsi="宋体" w:eastAsia="宋体" w:cs="宋体"/>
              </w:rPr>
              <w:t>1．是否已制定或具有预算资金管理办法、内部财务管理制度、会计核算制度等管理制度；</w:t>
            </w:r>
          </w:p>
          <w:p w14:paraId="6694E437">
            <w:pPr>
              <w:spacing w:after="0" w:line="240" w:lineRule="exact"/>
              <w:rPr>
                <w:rFonts w:ascii="宋体" w:hAnsi="宋体" w:eastAsia="宋体" w:cs="宋体"/>
              </w:rPr>
            </w:pPr>
            <w:r>
              <w:rPr>
                <w:rFonts w:hint="eastAsia" w:ascii="宋体" w:hAnsi="宋体" w:eastAsia="宋体" w:cs="宋体"/>
              </w:rPr>
              <w:t>2.相关管理制度是否合法、合规、完整；</w:t>
            </w:r>
          </w:p>
          <w:p w14:paraId="24D8FD0C">
            <w:pPr>
              <w:spacing w:after="0" w:line="240" w:lineRule="exact"/>
              <w:rPr>
                <w:rFonts w:ascii="宋体" w:hAnsi="宋体" w:eastAsia="宋体" w:cs="宋体"/>
              </w:rPr>
            </w:pPr>
            <w:r>
              <w:rPr>
                <w:rFonts w:hint="eastAsia" w:ascii="宋体" w:hAnsi="宋体" w:eastAsia="宋体" w:cs="宋体"/>
              </w:rPr>
              <w:t>3.相关管理制度是否得到有效执行。</w:t>
            </w:r>
          </w:p>
        </w:tc>
        <w:tc>
          <w:tcPr>
            <w:tcW w:w="3423" w:type="dxa"/>
            <w:tcBorders>
              <w:top w:val="single" w:color="000000" w:sz="4" w:space="0"/>
              <w:left w:val="single" w:color="auto" w:sz="4" w:space="0"/>
              <w:bottom w:val="single" w:color="000000" w:sz="4" w:space="0"/>
              <w:right w:val="single" w:color="auto" w:sz="4" w:space="0"/>
            </w:tcBorders>
            <w:vAlign w:val="center"/>
          </w:tcPr>
          <w:p w14:paraId="7C748B9E">
            <w:pPr>
              <w:spacing w:after="0" w:line="240" w:lineRule="exact"/>
              <w:rPr>
                <w:rFonts w:ascii="宋体" w:hAnsi="宋体" w:eastAsia="宋体" w:cs="宋体"/>
              </w:rPr>
            </w:pPr>
            <w:r>
              <w:rPr>
                <w:rFonts w:hint="eastAsia" w:ascii="宋体" w:hAnsi="宋体" w:eastAsia="宋体" w:cs="宋体"/>
              </w:rPr>
              <w:t>全部符合（2分）；</w:t>
            </w:r>
          </w:p>
          <w:p w14:paraId="06EABE83">
            <w:pPr>
              <w:spacing w:after="0" w:line="240" w:lineRule="exact"/>
              <w:rPr>
                <w:rFonts w:ascii="宋体" w:hAnsi="宋体" w:eastAsia="宋体" w:cs="宋体"/>
              </w:rPr>
            </w:pPr>
            <w:r>
              <w:rPr>
                <w:rFonts w:hint="eastAsia" w:ascii="宋体" w:hAnsi="宋体" w:eastAsia="宋体" w:cs="宋体"/>
              </w:rPr>
              <w:t>符合其中两项（1分）</w:t>
            </w:r>
          </w:p>
          <w:p w14:paraId="28FF5968">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390CEC05">
            <w:pPr>
              <w:spacing w:after="0" w:line="240" w:lineRule="exact"/>
              <w:jc w:val="center"/>
              <w:rPr>
                <w:rFonts w:ascii="宋体" w:hAnsi="宋体" w:eastAsia="宋体" w:cs="宋体"/>
              </w:rPr>
            </w:pPr>
            <w:r>
              <w:rPr>
                <w:rFonts w:hint="eastAsia" w:ascii="宋体" w:hAnsi="宋体" w:eastAsia="宋体" w:cs="宋体"/>
              </w:rPr>
              <w:t>2</w:t>
            </w:r>
          </w:p>
        </w:tc>
      </w:tr>
      <w:tr w14:paraId="717F5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5" w:hRule="atLeast"/>
          <w:jc w:val="center"/>
        </w:trPr>
        <w:tc>
          <w:tcPr>
            <w:tcW w:w="733" w:type="dxa"/>
            <w:vMerge w:val="continue"/>
            <w:tcBorders>
              <w:left w:val="single" w:color="000000" w:sz="4" w:space="0"/>
              <w:right w:val="single" w:color="000000" w:sz="4" w:space="0"/>
            </w:tcBorders>
            <w:vAlign w:val="center"/>
          </w:tcPr>
          <w:p w14:paraId="7023CBD0">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49169F03">
            <w:pPr>
              <w:spacing w:after="0" w:line="68" w:lineRule="atLeast"/>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173F955A">
            <w:pPr>
              <w:spacing w:after="0" w:line="68" w:lineRule="atLeast"/>
              <w:rPr>
                <w:rFonts w:ascii="宋体" w:hAnsi="宋体" w:eastAsia="宋体" w:cs="宋体"/>
              </w:rPr>
            </w:pPr>
            <w:r>
              <w:rPr>
                <w:rFonts w:hint="eastAsia" w:ascii="宋体" w:hAnsi="宋体" w:eastAsia="宋体" w:cs="宋体"/>
              </w:rPr>
              <w:t>资金使用合规性</w:t>
            </w:r>
          </w:p>
          <w:p w14:paraId="6B9A2008">
            <w:pPr>
              <w:spacing w:after="0" w:line="68" w:lineRule="atLeast"/>
              <w:rPr>
                <w:rFonts w:ascii="宋体" w:hAnsi="宋体" w:eastAsia="宋体" w:cs="宋体"/>
              </w:rPr>
            </w:pPr>
            <w:r>
              <w:rPr>
                <w:rFonts w:hint="eastAsia" w:ascii="宋体" w:hAnsi="宋体" w:eastAsia="宋体" w:cs="宋体"/>
              </w:rPr>
              <w:t>（9分）</w:t>
            </w:r>
          </w:p>
        </w:tc>
        <w:tc>
          <w:tcPr>
            <w:tcW w:w="6911" w:type="dxa"/>
            <w:tcBorders>
              <w:top w:val="single" w:color="000000" w:sz="4" w:space="0"/>
              <w:left w:val="single" w:color="auto" w:sz="4" w:space="0"/>
              <w:bottom w:val="single" w:color="000000" w:sz="4" w:space="0"/>
              <w:right w:val="single" w:color="auto" w:sz="4" w:space="0"/>
            </w:tcBorders>
            <w:vAlign w:val="center"/>
          </w:tcPr>
          <w:p w14:paraId="6CCE2C06">
            <w:pPr>
              <w:spacing w:after="0" w:line="240" w:lineRule="exact"/>
              <w:rPr>
                <w:rFonts w:ascii="宋体" w:hAnsi="宋体" w:eastAsia="宋体" w:cs="宋体"/>
              </w:rPr>
            </w:pPr>
            <w:r>
              <w:rPr>
                <w:rFonts w:hint="eastAsia" w:ascii="宋体" w:hAnsi="宋体" w:eastAsia="宋体" w:cs="宋体"/>
              </w:rPr>
              <w:t>部门使用预算资金是否符合相关的预算财务管理制度的规定，反映和评价部门预算资金的规范运行情况。</w:t>
            </w:r>
          </w:p>
          <w:p w14:paraId="0C85FD6E">
            <w:pPr>
              <w:spacing w:after="0" w:line="240" w:lineRule="exact"/>
              <w:rPr>
                <w:rFonts w:ascii="宋体" w:hAnsi="宋体" w:eastAsia="宋体" w:cs="宋体"/>
              </w:rPr>
            </w:pPr>
            <w:r>
              <w:rPr>
                <w:rFonts w:hint="eastAsia" w:ascii="宋体" w:hAnsi="宋体" w:eastAsia="宋体" w:cs="宋体"/>
              </w:rPr>
              <w:t>评价要点：</w:t>
            </w:r>
          </w:p>
          <w:p w14:paraId="7DFBF7A3">
            <w:pPr>
              <w:spacing w:after="0" w:line="240" w:lineRule="exact"/>
              <w:rPr>
                <w:rFonts w:ascii="宋体" w:hAnsi="宋体" w:eastAsia="宋体" w:cs="宋体"/>
              </w:rPr>
            </w:pPr>
            <w:r>
              <w:rPr>
                <w:rFonts w:hint="eastAsia" w:ascii="宋体" w:hAnsi="宋体" w:eastAsia="宋体" w:cs="宋体"/>
              </w:rPr>
              <w:t>1.符合国家财经法规和财务管理制度规定以及有关部门资金管理办法的规定；</w:t>
            </w:r>
          </w:p>
          <w:p w14:paraId="4C8F672F">
            <w:pPr>
              <w:spacing w:after="0" w:line="240" w:lineRule="exact"/>
              <w:rPr>
                <w:rFonts w:ascii="宋体" w:hAnsi="宋体" w:eastAsia="宋体" w:cs="宋体"/>
              </w:rPr>
            </w:pPr>
            <w:r>
              <w:rPr>
                <w:rFonts w:hint="eastAsia" w:ascii="宋体" w:hAnsi="宋体" w:eastAsia="宋体" w:cs="宋体"/>
              </w:rPr>
              <w:t>2.资金的拨付有完整的审批过程和手续；</w:t>
            </w:r>
          </w:p>
          <w:p w14:paraId="4BEDED07">
            <w:pPr>
              <w:spacing w:after="0" w:line="240" w:lineRule="exact"/>
              <w:rPr>
                <w:rFonts w:ascii="宋体" w:hAnsi="宋体" w:eastAsia="宋体" w:cs="宋体"/>
              </w:rPr>
            </w:pPr>
            <w:r>
              <w:rPr>
                <w:rFonts w:hint="eastAsia" w:ascii="宋体" w:hAnsi="宋体" w:eastAsia="宋体" w:cs="宋体"/>
              </w:rPr>
              <w:t>3.项目的重大开支经过评估论证；</w:t>
            </w:r>
          </w:p>
          <w:p w14:paraId="420DB3BF">
            <w:pPr>
              <w:spacing w:after="0" w:line="240" w:lineRule="exact"/>
              <w:rPr>
                <w:rFonts w:ascii="宋体" w:hAnsi="宋体" w:eastAsia="宋体" w:cs="宋体"/>
              </w:rPr>
            </w:pPr>
            <w:r>
              <w:rPr>
                <w:rFonts w:hint="eastAsia" w:ascii="宋体" w:hAnsi="宋体" w:eastAsia="宋体" w:cs="宋体"/>
              </w:rPr>
              <w:t>4.符合部门预算批复的用途；</w:t>
            </w:r>
          </w:p>
          <w:p w14:paraId="28B93855">
            <w:pPr>
              <w:spacing w:after="0" w:line="240" w:lineRule="exact"/>
              <w:rPr>
                <w:rFonts w:ascii="宋体" w:hAnsi="宋体" w:eastAsia="宋体" w:cs="宋体"/>
              </w:rPr>
            </w:pPr>
            <w:r>
              <w:rPr>
                <w:rFonts w:hint="eastAsia" w:ascii="宋体" w:hAnsi="宋体" w:eastAsia="宋体" w:cs="宋体"/>
              </w:rPr>
              <w:t>5.不存在截留情况；6.不存在挤占情况；</w:t>
            </w:r>
          </w:p>
          <w:p w14:paraId="1D335162">
            <w:pPr>
              <w:spacing w:after="0" w:line="240" w:lineRule="exact"/>
              <w:rPr>
                <w:rFonts w:ascii="宋体" w:hAnsi="宋体" w:eastAsia="宋体" w:cs="宋体"/>
              </w:rPr>
            </w:pPr>
            <w:r>
              <w:rPr>
                <w:rFonts w:hint="eastAsia" w:ascii="宋体" w:hAnsi="宋体" w:eastAsia="宋体" w:cs="宋体"/>
              </w:rPr>
              <w:t>7.不存在挪用情况；8.不存在虚列支出情况。</w:t>
            </w:r>
          </w:p>
        </w:tc>
        <w:tc>
          <w:tcPr>
            <w:tcW w:w="3423" w:type="dxa"/>
            <w:tcBorders>
              <w:top w:val="single" w:color="000000" w:sz="4" w:space="0"/>
              <w:left w:val="single" w:color="auto" w:sz="4" w:space="0"/>
              <w:bottom w:val="single" w:color="000000" w:sz="4" w:space="0"/>
              <w:right w:val="single" w:color="auto" w:sz="4" w:space="0"/>
            </w:tcBorders>
            <w:vAlign w:val="center"/>
          </w:tcPr>
          <w:p w14:paraId="6F111C49">
            <w:pPr>
              <w:spacing w:after="0" w:line="240" w:lineRule="exact"/>
              <w:rPr>
                <w:rFonts w:ascii="宋体" w:hAnsi="宋体" w:eastAsia="宋体" w:cs="宋体"/>
              </w:rPr>
            </w:pPr>
            <w:r>
              <w:rPr>
                <w:rFonts w:hint="eastAsia" w:ascii="宋体" w:hAnsi="宋体" w:eastAsia="宋体" w:cs="宋体"/>
              </w:rPr>
              <w:t>全部符合（9分）；</w:t>
            </w:r>
          </w:p>
          <w:p w14:paraId="29F9FAAD">
            <w:pPr>
              <w:spacing w:after="0" w:line="240" w:lineRule="exact"/>
              <w:rPr>
                <w:rFonts w:ascii="宋体" w:hAnsi="宋体" w:eastAsia="宋体" w:cs="宋体"/>
              </w:rPr>
            </w:pPr>
            <w:r>
              <w:rPr>
                <w:rFonts w:hint="eastAsia" w:ascii="宋体" w:hAnsi="宋体" w:eastAsia="宋体" w:cs="宋体"/>
              </w:rPr>
              <w:t>符合其中七项（8分）；</w:t>
            </w:r>
          </w:p>
          <w:p w14:paraId="2A4D0E75">
            <w:pPr>
              <w:spacing w:after="0" w:line="240" w:lineRule="exact"/>
              <w:rPr>
                <w:rFonts w:ascii="宋体" w:hAnsi="宋体" w:eastAsia="宋体" w:cs="宋体"/>
              </w:rPr>
            </w:pPr>
            <w:r>
              <w:rPr>
                <w:rFonts w:hint="eastAsia" w:ascii="宋体" w:hAnsi="宋体" w:eastAsia="宋体" w:cs="宋体"/>
              </w:rPr>
              <w:t>符合其中六项（5分）；</w:t>
            </w:r>
          </w:p>
          <w:p w14:paraId="6A99E2C5">
            <w:pPr>
              <w:spacing w:after="0" w:line="240" w:lineRule="exact"/>
              <w:rPr>
                <w:rFonts w:ascii="宋体" w:hAnsi="宋体" w:eastAsia="宋体" w:cs="宋体"/>
              </w:rPr>
            </w:pPr>
            <w:r>
              <w:rPr>
                <w:rFonts w:hint="eastAsia" w:ascii="宋体" w:hAnsi="宋体" w:eastAsia="宋体" w:cs="宋体"/>
              </w:rPr>
              <w:t>符合其中五项（3分）；</w:t>
            </w:r>
          </w:p>
          <w:p w14:paraId="4F189174">
            <w:pPr>
              <w:spacing w:after="0" w:line="68" w:lineRule="atLeast"/>
              <w:rPr>
                <w:rFonts w:ascii="宋体" w:hAnsi="宋体" w:eastAsia="宋体" w:cs="宋体"/>
              </w:rPr>
            </w:pPr>
            <w:r>
              <w:rPr>
                <w:rFonts w:hint="eastAsia" w:ascii="宋体" w:hAnsi="宋体" w:eastAsia="宋体" w:cs="宋体"/>
              </w:rPr>
              <w:t>符合其中四项及以下（0分）。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50427675">
            <w:pPr>
              <w:spacing w:after="0" w:line="68" w:lineRule="atLeast"/>
              <w:rPr>
                <w:rFonts w:ascii="宋体" w:hAnsi="宋体" w:eastAsia="宋体" w:cs="宋体"/>
              </w:rPr>
            </w:pPr>
            <w:r>
              <w:rPr>
                <w:rFonts w:hint="eastAsia" w:ascii="宋体" w:hAnsi="宋体" w:eastAsia="宋体" w:cs="宋体"/>
              </w:rPr>
              <w:t> 9</w:t>
            </w:r>
          </w:p>
        </w:tc>
      </w:tr>
      <w:tr w14:paraId="7776F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3" w:hRule="atLeast"/>
          <w:jc w:val="center"/>
        </w:trPr>
        <w:tc>
          <w:tcPr>
            <w:tcW w:w="733" w:type="dxa"/>
            <w:vMerge w:val="continue"/>
            <w:tcBorders>
              <w:left w:val="single" w:color="000000" w:sz="4" w:space="0"/>
              <w:right w:val="single" w:color="000000" w:sz="4" w:space="0"/>
            </w:tcBorders>
            <w:vAlign w:val="center"/>
          </w:tcPr>
          <w:p w14:paraId="69CEA1E4">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4E05BFA3">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7244B2D0">
            <w:pPr>
              <w:spacing w:after="0" w:line="68" w:lineRule="atLeast"/>
              <w:rPr>
                <w:rFonts w:ascii="宋体" w:hAnsi="宋体" w:eastAsia="宋体" w:cs="宋体"/>
              </w:rPr>
            </w:pPr>
            <w:r>
              <w:rPr>
                <w:rFonts w:hint="eastAsia" w:ascii="宋体" w:hAnsi="宋体" w:eastAsia="宋体" w:cs="宋体"/>
              </w:rPr>
              <w:t>预决算信息公开性（3分）</w:t>
            </w:r>
          </w:p>
        </w:tc>
        <w:tc>
          <w:tcPr>
            <w:tcW w:w="6911" w:type="dxa"/>
            <w:tcBorders>
              <w:top w:val="single" w:color="000000" w:sz="4" w:space="0"/>
              <w:left w:val="single" w:color="auto" w:sz="4" w:space="0"/>
              <w:bottom w:val="single" w:color="000000" w:sz="4" w:space="0"/>
              <w:right w:val="single" w:color="auto" w:sz="4" w:space="0"/>
            </w:tcBorders>
            <w:vAlign w:val="center"/>
          </w:tcPr>
          <w:p w14:paraId="332490C8">
            <w:pPr>
              <w:spacing w:after="0" w:line="240" w:lineRule="exact"/>
              <w:rPr>
                <w:rFonts w:ascii="宋体" w:hAnsi="宋体" w:eastAsia="宋体" w:cs="宋体"/>
              </w:rPr>
            </w:pPr>
            <w:r>
              <w:rPr>
                <w:rFonts w:hint="eastAsia" w:ascii="宋体" w:hAnsi="宋体" w:eastAsia="宋体" w:cs="宋体"/>
              </w:rPr>
              <w:t>部门是否按照政府信息公开有关规定公开相关预决算信息，用以反映和评价部门预决算管理的公开透明情况。</w:t>
            </w:r>
          </w:p>
          <w:p w14:paraId="0014C8F7">
            <w:pPr>
              <w:spacing w:after="0" w:line="240" w:lineRule="exact"/>
              <w:rPr>
                <w:rFonts w:ascii="宋体" w:hAnsi="宋体" w:eastAsia="宋体" w:cs="宋体"/>
              </w:rPr>
            </w:pPr>
            <w:r>
              <w:rPr>
                <w:rFonts w:hint="eastAsia" w:ascii="宋体" w:hAnsi="宋体" w:eastAsia="宋体" w:cs="宋体"/>
              </w:rPr>
              <w:t>预决算信息是指与部门预算、执行、决算、监督、绩效等管理相关的信息。</w:t>
            </w:r>
          </w:p>
          <w:p w14:paraId="52DEA21B">
            <w:pPr>
              <w:spacing w:after="0" w:line="240" w:lineRule="exact"/>
              <w:rPr>
                <w:rFonts w:ascii="宋体" w:hAnsi="宋体" w:eastAsia="宋体" w:cs="宋体"/>
              </w:rPr>
            </w:pPr>
            <w:r>
              <w:rPr>
                <w:rFonts w:hint="eastAsia" w:ascii="宋体" w:hAnsi="宋体" w:eastAsia="宋体" w:cs="宋体"/>
              </w:rPr>
              <w:t>评价要点：</w:t>
            </w:r>
          </w:p>
          <w:p w14:paraId="0225A140">
            <w:pPr>
              <w:spacing w:after="0" w:line="240" w:lineRule="exact"/>
              <w:rPr>
                <w:rFonts w:ascii="宋体" w:hAnsi="宋体" w:eastAsia="宋体" w:cs="宋体"/>
              </w:rPr>
            </w:pPr>
            <w:r>
              <w:rPr>
                <w:rFonts w:hint="eastAsia" w:ascii="宋体" w:hAnsi="宋体" w:eastAsia="宋体" w:cs="宋体"/>
              </w:rPr>
              <w:t>1.公开预决算信息；</w:t>
            </w:r>
          </w:p>
          <w:p w14:paraId="0CDC5407">
            <w:pPr>
              <w:spacing w:after="0" w:line="240" w:lineRule="exact"/>
              <w:rPr>
                <w:rFonts w:ascii="宋体" w:hAnsi="宋体" w:eastAsia="宋体" w:cs="宋体"/>
              </w:rPr>
            </w:pPr>
            <w:r>
              <w:rPr>
                <w:rFonts w:hint="eastAsia" w:ascii="宋体" w:hAnsi="宋体" w:eastAsia="宋体" w:cs="宋体"/>
              </w:rPr>
              <w:t>2.按规定内容公开预决算信息；</w:t>
            </w:r>
          </w:p>
          <w:p w14:paraId="6087B687">
            <w:pPr>
              <w:spacing w:after="0" w:line="68" w:lineRule="atLeast"/>
              <w:rPr>
                <w:rFonts w:ascii="宋体" w:hAnsi="宋体" w:eastAsia="宋体" w:cs="宋体"/>
              </w:rPr>
            </w:pPr>
            <w:r>
              <w:rPr>
                <w:rFonts w:hint="eastAsia" w:ascii="宋体" w:hAnsi="宋体" w:eastAsia="宋体" w:cs="宋体"/>
              </w:rPr>
              <w:t>3.按规定时限公开预决算信息。</w:t>
            </w:r>
          </w:p>
        </w:tc>
        <w:tc>
          <w:tcPr>
            <w:tcW w:w="3423" w:type="dxa"/>
            <w:tcBorders>
              <w:top w:val="single" w:color="000000" w:sz="4" w:space="0"/>
              <w:left w:val="single" w:color="auto" w:sz="4" w:space="0"/>
              <w:bottom w:val="single" w:color="000000" w:sz="4" w:space="0"/>
              <w:right w:val="single" w:color="auto" w:sz="4" w:space="0"/>
            </w:tcBorders>
            <w:vAlign w:val="center"/>
          </w:tcPr>
          <w:p w14:paraId="0FE1C90D">
            <w:pPr>
              <w:spacing w:after="0" w:line="240" w:lineRule="exact"/>
              <w:rPr>
                <w:rFonts w:ascii="宋体" w:hAnsi="宋体" w:eastAsia="宋体" w:cs="宋体"/>
              </w:rPr>
            </w:pPr>
            <w:r>
              <w:rPr>
                <w:rFonts w:hint="eastAsia" w:ascii="宋体" w:hAnsi="宋体" w:eastAsia="宋体" w:cs="宋体"/>
              </w:rPr>
              <w:t>全部符合（3分）；</w:t>
            </w:r>
          </w:p>
          <w:p w14:paraId="2523EFAB">
            <w:pPr>
              <w:spacing w:after="0" w:line="240" w:lineRule="exact"/>
              <w:rPr>
                <w:rFonts w:ascii="宋体" w:hAnsi="宋体" w:eastAsia="宋体" w:cs="宋体"/>
              </w:rPr>
            </w:pPr>
            <w:r>
              <w:rPr>
                <w:rFonts w:hint="eastAsia" w:ascii="宋体" w:hAnsi="宋体" w:eastAsia="宋体" w:cs="宋体"/>
              </w:rPr>
              <w:t>符合其中两项（2分）</w:t>
            </w:r>
          </w:p>
          <w:p w14:paraId="6EF1DF78">
            <w:pPr>
              <w:spacing w:after="0" w:line="68" w:lineRule="atLeas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47BAB04F">
            <w:pPr>
              <w:spacing w:after="0" w:line="68" w:lineRule="atLeast"/>
              <w:rPr>
                <w:rFonts w:ascii="宋体" w:hAnsi="宋体" w:eastAsia="宋体" w:cs="宋体"/>
              </w:rPr>
            </w:pPr>
            <w:r>
              <w:rPr>
                <w:rFonts w:hint="eastAsia" w:ascii="宋体" w:hAnsi="宋体" w:eastAsia="宋体" w:cs="宋体"/>
              </w:rPr>
              <w:t> 3</w:t>
            </w:r>
          </w:p>
        </w:tc>
      </w:tr>
      <w:tr w14:paraId="5E214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4" w:hRule="atLeast"/>
          <w:jc w:val="center"/>
        </w:trPr>
        <w:tc>
          <w:tcPr>
            <w:tcW w:w="733" w:type="dxa"/>
            <w:vMerge w:val="continue"/>
            <w:tcBorders>
              <w:left w:val="single" w:color="000000" w:sz="4" w:space="0"/>
              <w:right w:val="single" w:color="000000" w:sz="4" w:space="0"/>
            </w:tcBorders>
            <w:vAlign w:val="center"/>
          </w:tcPr>
          <w:p w14:paraId="09A2C88D">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14:paraId="156CB23B">
            <w:pPr>
              <w:spacing w:after="0"/>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53B4CF99">
            <w:pPr>
              <w:spacing w:after="0" w:line="68" w:lineRule="atLeast"/>
              <w:rPr>
                <w:rFonts w:ascii="宋体" w:hAnsi="宋体" w:eastAsia="宋体" w:cs="宋体"/>
                <w:color w:val="000000"/>
              </w:rPr>
            </w:pPr>
            <w:r>
              <w:rPr>
                <w:rFonts w:hint="eastAsia" w:ascii="宋体" w:hAnsi="宋体" w:eastAsia="宋体" w:cs="宋体"/>
                <w:color w:val="000000"/>
              </w:rPr>
              <w:t>基础信息完善性</w:t>
            </w:r>
          </w:p>
          <w:p w14:paraId="026A8C60">
            <w:pPr>
              <w:spacing w:after="0" w:line="68" w:lineRule="atLeast"/>
              <w:rPr>
                <w:rFonts w:ascii="宋体" w:hAnsi="宋体" w:eastAsia="宋体" w:cs="宋体"/>
              </w:rPr>
            </w:pPr>
            <w:r>
              <w:rPr>
                <w:rFonts w:hint="eastAsia" w:ascii="宋体" w:hAnsi="宋体" w:eastAsia="宋体" w:cs="宋体"/>
              </w:rPr>
              <w:t>（4分）</w:t>
            </w:r>
          </w:p>
        </w:tc>
        <w:tc>
          <w:tcPr>
            <w:tcW w:w="6911" w:type="dxa"/>
            <w:tcBorders>
              <w:top w:val="single" w:color="000000" w:sz="4" w:space="0"/>
              <w:left w:val="single" w:color="auto" w:sz="4" w:space="0"/>
              <w:bottom w:val="single" w:color="000000" w:sz="4" w:space="0"/>
              <w:right w:val="single" w:color="auto" w:sz="4" w:space="0"/>
            </w:tcBorders>
            <w:vAlign w:val="center"/>
          </w:tcPr>
          <w:p w14:paraId="6B9BA321">
            <w:pPr>
              <w:spacing w:after="0" w:line="240" w:lineRule="exact"/>
              <w:rPr>
                <w:rFonts w:ascii="宋体" w:hAnsi="宋体" w:eastAsia="宋体" w:cs="宋体"/>
              </w:rPr>
            </w:pPr>
            <w:r>
              <w:rPr>
                <w:rFonts w:hint="eastAsia" w:ascii="宋体" w:hAnsi="宋体" w:eastAsia="宋体" w:cs="宋体"/>
              </w:rPr>
              <w:t>部门基础信息是否完善，用以反映和评价基础信息对预算管理工作的支撑情况。</w:t>
            </w:r>
          </w:p>
          <w:p w14:paraId="52680E17">
            <w:pPr>
              <w:spacing w:after="0" w:line="240" w:lineRule="exact"/>
              <w:rPr>
                <w:rFonts w:ascii="宋体" w:hAnsi="宋体" w:eastAsia="宋体" w:cs="宋体"/>
              </w:rPr>
            </w:pPr>
            <w:r>
              <w:rPr>
                <w:rFonts w:hint="eastAsia" w:ascii="宋体" w:hAnsi="宋体" w:eastAsia="宋体" w:cs="宋体"/>
              </w:rPr>
              <w:t>评价要点：</w:t>
            </w:r>
          </w:p>
          <w:p w14:paraId="2EA9C374">
            <w:pPr>
              <w:spacing w:after="0" w:line="240" w:lineRule="exact"/>
              <w:rPr>
                <w:rFonts w:ascii="宋体" w:hAnsi="宋体" w:eastAsia="宋体" w:cs="宋体"/>
              </w:rPr>
            </w:pPr>
            <w:r>
              <w:rPr>
                <w:rFonts w:hint="eastAsia" w:ascii="宋体" w:hAnsi="宋体" w:eastAsia="宋体" w:cs="宋体"/>
              </w:rPr>
              <w:t>1.基本财务管理制度健全；</w:t>
            </w:r>
          </w:p>
          <w:p w14:paraId="4DDE2CEA">
            <w:pPr>
              <w:spacing w:after="0" w:line="240" w:lineRule="exact"/>
              <w:rPr>
                <w:rFonts w:ascii="宋体" w:hAnsi="宋体" w:eastAsia="宋体" w:cs="宋体"/>
              </w:rPr>
            </w:pPr>
            <w:r>
              <w:rPr>
                <w:rFonts w:hint="eastAsia" w:ascii="宋体" w:hAnsi="宋体" w:eastAsia="宋体" w:cs="宋体"/>
              </w:rPr>
              <w:t>2.基础数据信息和会计信息资料真实；</w:t>
            </w:r>
          </w:p>
          <w:p w14:paraId="4D0BC0E2">
            <w:pPr>
              <w:spacing w:after="0" w:line="240" w:lineRule="exact"/>
              <w:rPr>
                <w:rFonts w:ascii="宋体" w:hAnsi="宋体" w:eastAsia="宋体" w:cs="宋体"/>
              </w:rPr>
            </w:pPr>
            <w:r>
              <w:rPr>
                <w:rFonts w:hint="eastAsia" w:ascii="宋体" w:hAnsi="宋体" w:eastAsia="宋体" w:cs="宋体"/>
              </w:rPr>
              <w:t>3.基础数据信息和会计信息资料完整；</w:t>
            </w:r>
          </w:p>
          <w:p w14:paraId="18EB3E31">
            <w:pPr>
              <w:spacing w:after="0" w:line="68" w:lineRule="atLeast"/>
              <w:rPr>
                <w:rFonts w:ascii="宋体" w:hAnsi="宋体" w:eastAsia="宋体" w:cs="宋体"/>
              </w:rPr>
            </w:pPr>
            <w:r>
              <w:rPr>
                <w:rFonts w:hint="eastAsia" w:ascii="宋体" w:hAnsi="宋体" w:eastAsia="宋体" w:cs="宋体"/>
              </w:rPr>
              <w:t>4.基础数据信息和会计信息资料准确。</w:t>
            </w:r>
          </w:p>
        </w:tc>
        <w:tc>
          <w:tcPr>
            <w:tcW w:w="3423" w:type="dxa"/>
            <w:tcBorders>
              <w:top w:val="single" w:color="000000" w:sz="4" w:space="0"/>
              <w:left w:val="single" w:color="auto" w:sz="4" w:space="0"/>
              <w:bottom w:val="single" w:color="000000" w:sz="4" w:space="0"/>
              <w:right w:val="single" w:color="auto" w:sz="4" w:space="0"/>
            </w:tcBorders>
            <w:vAlign w:val="center"/>
          </w:tcPr>
          <w:p w14:paraId="643D6F69">
            <w:pPr>
              <w:spacing w:after="0" w:line="240" w:lineRule="exact"/>
              <w:rPr>
                <w:rFonts w:ascii="宋体" w:hAnsi="宋体" w:eastAsia="宋体" w:cs="宋体"/>
              </w:rPr>
            </w:pPr>
            <w:r>
              <w:rPr>
                <w:rFonts w:hint="eastAsia" w:ascii="宋体" w:hAnsi="宋体" w:eastAsia="宋体" w:cs="宋体"/>
              </w:rPr>
              <w:t>符合全部四项（4分）；</w:t>
            </w:r>
          </w:p>
          <w:p w14:paraId="58601D47">
            <w:pPr>
              <w:spacing w:after="0" w:line="240" w:lineRule="exact"/>
              <w:rPr>
                <w:rFonts w:ascii="宋体" w:hAnsi="宋体" w:eastAsia="宋体" w:cs="宋体"/>
              </w:rPr>
            </w:pPr>
            <w:r>
              <w:rPr>
                <w:rFonts w:hint="eastAsia" w:ascii="宋体" w:hAnsi="宋体" w:eastAsia="宋体" w:cs="宋体"/>
              </w:rPr>
              <w:t>符合其中三项（2分）；</w:t>
            </w:r>
          </w:p>
          <w:p w14:paraId="4C675BDB">
            <w:pPr>
              <w:spacing w:after="0" w:line="240" w:lineRule="exact"/>
              <w:rPr>
                <w:rFonts w:ascii="宋体" w:hAnsi="宋体" w:eastAsia="宋体" w:cs="宋体"/>
              </w:rPr>
            </w:pPr>
            <w:r>
              <w:rPr>
                <w:rFonts w:hint="eastAsia" w:ascii="宋体" w:hAnsi="宋体" w:eastAsia="宋体" w:cs="宋体"/>
              </w:rPr>
              <w:t>符合其中两项（1分）；</w:t>
            </w:r>
          </w:p>
          <w:p w14:paraId="5D0269F2">
            <w:pPr>
              <w:spacing w:after="0" w:line="68" w:lineRule="atLeas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534864A3">
            <w:pPr>
              <w:spacing w:after="0" w:line="68" w:lineRule="atLeast"/>
              <w:rPr>
                <w:rFonts w:ascii="宋体" w:hAnsi="宋体" w:eastAsia="宋体" w:cs="宋体"/>
              </w:rPr>
            </w:pPr>
            <w:r>
              <w:rPr>
                <w:rFonts w:hint="eastAsia" w:ascii="宋体" w:hAnsi="宋体" w:eastAsia="宋体" w:cs="宋体"/>
              </w:rPr>
              <w:t> 4</w:t>
            </w:r>
          </w:p>
        </w:tc>
      </w:tr>
      <w:tr w14:paraId="04CAE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5" w:hRule="atLeast"/>
          <w:jc w:val="center"/>
        </w:trPr>
        <w:tc>
          <w:tcPr>
            <w:tcW w:w="733" w:type="dxa"/>
            <w:vMerge w:val="continue"/>
            <w:tcBorders>
              <w:left w:val="single" w:color="000000" w:sz="4" w:space="0"/>
              <w:right w:val="single" w:color="000000" w:sz="4" w:space="0"/>
            </w:tcBorders>
            <w:vAlign w:val="center"/>
          </w:tcPr>
          <w:p w14:paraId="02464991">
            <w:pPr>
              <w:spacing w:after="0"/>
              <w:rPr>
                <w:rFonts w:ascii="宋体" w:hAnsi="宋体" w:eastAsia="宋体" w:cs="宋体"/>
              </w:rPr>
            </w:pPr>
          </w:p>
        </w:tc>
        <w:tc>
          <w:tcPr>
            <w:tcW w:w="803" w:type="dxa"/>
            <w:vMerge w:val="restart"/>
            <w:tcBorders>
              <w:left w:val="single" w:color="000000" w:sz="4" w:space="0"/>
              <w:right w:val="single" w:color="000000" w:sz="4" w:space="0"/>
            </w:tcBorders>
            <w:vAlign w:val="center"/>
          </w:tcPr>
          <w:p w14:paraId="587BC3B9">
            <w:pPr>
              <w:spacing w:after="0" w:line="68" w:lineRule="atLeast"/>
              <w:rPr>
                <w:rFonts w:ascii="宋体" w:hAnsi="宋体" w:eastAsia="宋体" w:cs="宋体"/>
              </w:rPr>
            </w:pPr>
            <w:r>
              <w:rPr>
                <w:rFonts w:hint="eastAsia" w:ascii="宋体" w:hAnsi="宋体" w:eastAsia="宋体" w:cs="宋体"/>
              </w:rPr>
              <w:t>资产管理（8分）</w:t>
            </w:r>
          </w:p>
        </w:tc>
        <w:tc>
          <w:tcPr>
            <w:tcW w:w="1182" w:type="dxa"/>
            <w:tcBorders>
              <w:top w:val="single" w:color="000000" w:sz="4" w:space="0"/>
              <w:left w:val="single" w:color="000000" w:sz="4" w:space="0"/>
              <w:bottom w:val="single" w:color="000000" w:sz="4" w:space="0"/>
              <w:right w:val="single" w:color="auto" w:sz="4" w:space="0"/>
            </w:tcBorders>
            <w:vAlign w:val="center"/>
          </w:tcPr>
          <w:p w14:paraId="4C50832D">
            <w:pPr>
              <w:spacing w:after="0" w:line="68" w:lineRule="atLeast"/>
              <w:rPr>
                <w:rFonts w:ascii="宋体" w:hAnsi="宋体" w:eastAsia="宋体" w:cs="宋体"/>
                <w:color w:val="000000"/>
              </w:rPr>
            </w:pPr>
            <w:r>
              <w:rPr>
                <w:rFonts w:hint="eastAsia" w:ascii="宋体" w:hAnsi="宋体" w:eastAsia="宋体" w:cs="宋体"/>
                <w:color w:val="000000"/>
              </w:rPr>
              <w:t>管理制度健全性</w:t>
            </w:r>
          </w:p>
          <w:p w14:paraId="7F41AAF7">
            <w:pPr>
              <w:spacing w:after="0" w:line="68" w:lineRule="atLeast"/>
              <w:rPr>
                <w:rFonts w:ascii="宋体" w:hAnsi="宋体" w:eastAsia="宋体" w:cs="宋体"/>
                <w:color w:val="000000"/>
              </w:rPr>
            </w:pPr>
            <w:r>
              <w:rPr>
                <w:rFonts w:hint="eastAsia" w:ascii="宋体" w:hAnsi="宋体" w:eastAsia="宋体" w:cs="宋体"/>
                <w:color w:val="000000"/>
              </w:rPr>
              <w:t>（2分）</w:t>
            </w:r>
          </w:p>
        </w:tc>
        <w:tc>
          <w:tcPr>
            <w:tcW w:w="6911" w:type="dxa"/>
            <w:tcBorders>
              <w:top w:val="single" w:color="000000" w:sz="4" w:space="0"/>
              <w:left w:val="single" w:color="auto" w:sz="4" w:space="0"/>
              <w:bottom w:val="single" w:color="000000" w:sz="4" w:space="0"/>
              <w:right w:val="single" w:color="auto" w:sz="4" w:space="0"/>
            </w:tcBorders>
            <w:vAlign w:val="center"/>
          </w:tcPr>
          <w:p w14:paraId="07B90261">
            <w:pPr>
              <w:spacing w:after="0" w:line="240" w:lineRule="exact"/>
              <w:rPr>
                <w:rFonts w:ascii="宋体" w:hAnsi="宋体" w:eastAsia="宋体" w:cs="宋体"/>
              </w:rPr>
            </w:pPr>
            <w:r>
              <w:rPr>
                <w:rFonts w:hint="eastAsia" w:ascii="宋体" w:hAnsi="宋体" w:eastAsia="宋体" w:cs="宋体"/>
              </w:rPr>
              <w:t>部门为加强资产管理、规范资产管理行为而制定的管理制度是否健全完整，用以反映和考核部门资产管理制度对完成主要职责或促进社会发展的保障情况。</w:t>
            </w:r>
          </w:p>
          <w:p w14:paraId="2EE8575C">
            <w:pPr>
              <w:spacing w:after="0" w:line="240" w:lineRule="exact"/>
              <w:rPr>
                <w:rFonts w:ascii="宋体" w:hAnsi="宋体" w:eastAsia="宋体" w:cs="宋体"/>
              </w:rPr>
            </w:pPr>
            <w:r>
              <w:rPr>
                <w:rFonts w:hint="eastAsia" w:ascii="宋体" w:hAnsi="宋体" w:eastAsia="宋体" w:cs="宋体"/>
              </w:rPr>
              <w:t>评价要点：</w:t>
            </w:r>
          </w:p>
          <w:p w14:paraId="7CC7B025">
            <w:pPr>
              <w:spacing w:after="0" w:line="240" w:lineRule="exact"/>
              <w:rPr>
                <w:rFonts w:ascii="宋体" w:hAnsi="宋体" w:eastAsia="宋体" w:cs="宋体"/>
              </w:rPr>
            </w:pPr>
            <w:r>
              <w:rPr>
                <w:rFonts w:hint="eastAsia" w:ascii="宋体" w:hAnsi="宋体" w:eastAsia="宋体" w:cs="宋体"/>
              </w:rPr>
              <w:t>1.是否已制定或具有资产管理制度；</w:t>
            </w:r>
          </w:p>
          <w:p w14:paraId="38E37D90">
            <w:pPr>
              <w:spacing w:after="0" w:line="240" w:lineRule="exact"/>
              <w:rPr>
                <w:rFonts w:ascii="宋体" w:hAnsi="宋体" w:eastAsia="宋体" w:cs="宋体"/>
              </w:rPr>
            </w:pPr>
            <w:r>
              <w:rPr>
                <w:rFonts w:hint="eastAsia" w:ascii="宋体" w:hAnsi="宋体" w:eastAsia="宋体" w:cs="宋体"/>
              </w:rPr>
              <w:t>2.相关资金管理制度是否合法、合规、完整；</w:t>
            </w:r>
          </w:p>
          <w:p w14:paraId="7DE04E57">
            <w:pPr>
              <w:spacing w:after="0" w:line="240" w:lineRule="exact"/>
              <w:rPr>
                <w:rFonts w:ascii="宋体" w:hAnsi="宋体" w:eastAsia="宋体" w:cs="宋体"/>
              </w:rPr>
            </w:pPr>
            <w:r>
              <w:rPr>
                <w:rFonts w:hint="eastAsia" w:ascii="宋体" w:hAnsi="宋体" w:eastAsia="宋体" w:cs="宋体"/>
              </w:rPr>
              <w:t>3.相关资产管理制度是否得到有效执行。</w:t>
            </w:r>
          </w:p>
        </w:tc>
        <w:tc>
          <w:tcPr>
            <w:tcW w:w="3423" w:type="dxa"/>
            <w:tcBorders>
              <w:top w:val="single" w:color="000000" w:sz="4" w:space="0"/>
              <w:left w:val="single" w:color="auto" w:sz="4" w:space="0"/>
              <w:bottom w:val="single" w:color="000000" w:sz="4" w:space="0"/>
              <w:right w:val="single" w:color="auto" w:sz="4" w:space="0"/>
            </w:tcBorders>
            <w:vAlign w:val="center"/>
          </w:tcPr>
          <w:p w14:paraId="1C72CFC1">
            <w:pPr>
              <w:spacing w:after="0" w:line="240" w:lineRule="exact"/>
              <w:rPr>
                <w:rFonts w:ascii="宋体" w:hAnsi="宋体" w:eastAsia="宋体" w:cs="宋体"/>
              </w:rPr>
            </w:pPr>
            <w:r>
              <w:rPr>
                <w:rFonts w:hint="eastAsia" w:ascii="宋体" w:hAnsi="宋体" w:eastAsia="宋体" w:cs="宋体"/>
              </w:rPr>
              <w:t>全部符合（2分）；</w:t>
            </w:r>
          </w:p>
          <w:p w14:paraId="55F7A0D0">
            <w:pPr>
              <w:spacing w:after="0" w:line="240" w:lineRule="exact"/>
              <w:rPr>
                <w:rFonts w:ascii="宋体" w:hAnsi="宋体" w:eastAsia="宋体" w:cs="宋体"/>
              </w:rPr>
            </w:pPr>
            <w:r>
              <w:rPr>
                <w:rFonts w:hint="eastAsia" w:ascii="宋体" w:hAnsi="宋体" w:eastAsia="宋体" w:cs="宋体"/>
              </w:rPr>
              <w:t>符合其中两项（1分）</w:t>
            </w:r>
          </w:p>
          <w:p w14:paraId="77A10A26">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387A50CE">
            <w:pPr>
              <w:spacing w:after="0" w:line="68" w:lineRule="atLeast"/>
              <w:jc w:val="center"/>
              <w:rPr>
                <w:rFonts w:ascii="宋体" w:hAnsi="宋体" w:eastAsia="宋体" w:cs="宋体"/>
              </w:rPr>
            </w:pPr>
            <w:r>
              <w:rPr>
                <w:rFonts w:hint="eastAsia" w:ascii="宋体" w:hAnsi="宋体" w:eastAsia="宋体" w:cs="宋体"/>
              </w:rPr>
              <w:t>2</w:t>
            </w:r>
          </w:p>
        </w:tc>
      </w:tr>
      <w:tr w14:paraId="1400E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6" w:hRule="atLeast"/>
          <w:jc w:val="center"/>
        </w:trPr>
        <w:tc>
          <w:tcPr>
            <w:tcW w:w="733" w:type="dxa"/>
            <w:vMerge w:val="continue"/>
            <w:tcBorders>
              <w:left w:val="single" w:color="000000" w:sz="4" w:space="0"/>
              <w:right w:val="single" w:color="000000" w:sz="4" w:space="0"/>
            </w:tcBorders>
            <w:vAlign w:val="center"/>
          </w:tcPr>
          <w:p w14:paraId="7D7A5456">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488A030D">
            <w:pPr>
              <w:spacing w:after="0" w:line="68" w:lineRule="atLeast"/>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14:paraId="3EC66DB0">
            <w:pPr>
              <w:spacing w:after="0" w:line="68" w:lineRule="atLeast"/>
              <w:rPr>
                <w:rFonts w:ascii="宋体" w:hAnsi="宋体" w:eastAsia="宋体" w:cs="宋体"/>
              </w:rPr>
            </w:pPr>
            <w:r>
              <w:rPr>
                <w:rFonts w:hint="eastAsia" w:ascii="宋体" w:hAnsi="宋体" w:eastAsia="宋体" w:cs="宋体"/>
              </w:rPr>
              <w:t>资产管理完全性</w:t>
            </w:r>
          </w:p>
          <w:p w14:paraId="658B146A">
            <w:pPr>
              <w:spacing w:after="0" w:line="68" w:lineRule="atLeast"/>
              <w:rPr>
                <w:rFonts w:ascii="宋体" w:hAnsi="宋体" w:eastAsia="宋体" w:cs="宋体"/>
              </w:rPr>
            </w:pPr>
            <w:r>
              <w:rPr>
                <w:rFonts w:hint="eastAsia" w:ascii="宋体" w:hAnsi="宋体" w:eastAsia="宋体" w:cs="宋体"/>
              </w:rPr>
              <w:t>（3分）</w:t>
            </w:r>
          </w:p>
        </w:tc>
        <w:tc>
          <w:tcPr>
            <w:tcW w:w="6911" w:type="dxa"/>
            <w:tcBorders>
              <w:top w:val="single" w:color="auto" w:sz="4" w:space="0"/>
              <w:left w:val="single" w:color="auto" w:sz="4" w:space="0"/>
              <w:bottom w:val="single" w:color="000000" w:sz="4" w:space="0"/>
              <w:right w:val="single" w:color="auto" w:sz="4" w:space="0"/>
            </w:tcBorders>
            <w:vAlign w:val="center"/>
          </w:tcPr>
          <w:p w14:paraId="3917DA9C">
            <w:pPr>
              <w:spacing w:after="0" w:line="240" w:lineRule="exact"/>
              <w:rPr>
                <w:rFonts w:ascii="宋体" w:hAnsi="宋体" w:eastAsia="宋体" w:cs="宋体"/>
              </w:rPr>
            </w:pPr>
            <w:r>
              <w:rPr>
                <w:rFonts w:hint="eastAsia" w:ascii="宋体" w:hAnsi="宋体" w:eastAsia="宋体" w:cs="宋体"/>
              </w:rPr>
              <w:t>部门的资产是否保存完整、使用合规、收入及时足额上缴，用以反映和评价部门资产运行情况。</w:t>
            </w:r>
          </w:p>
          <w:p w14:paraId="162AF9B2">
            <w:pPr>
              <w:spacing w:after="0" w:line="240" w:lineRule="exact"/>
              <w:rPr>
                <w:rFonts w:ascii="宋体" w:hAnsi="宋体" w:eastAsia="宋体" w:cs="宋体"/>
              </w:rPr>
            </w:pPr>
            <w:r>
              <w:rPr>
                <w:rFonts w:hint="eastAsia" w:ascii="宋体" w:hAnsi="宋体" w:eastAsia="宋体" w:cs="宋体"/>
              </w:rPr>
              <w:t>评价要点：</w:t>
            </w:r>
          </w:p>
          <w:p w14:paraId="36457F02">
            <w:pPr>
              <w:spacing w:after="0" w:line="240" w:lineRule="exact"/>
              <w:rPr>
                <w:rFonts w:ascii="宋体" w:hAnsi="宋体" w:eastAsia="宋体" w:cs="宋体"/>
              </w:rPr>
            </w:pPr>
            <w:r>
              <w:rPr>
                <w:rFonts w:hint="eastAsia" w:ascii="宋体" w:hAnsi="宋体" w:eastAsia="宋体" w:cs="宋体"/>
              </w:rPr>
              <w:t>1.资产保存完整；</w:t>
            </w:r>
          </w:p>
          <w:p w14:paraId="6BD29263">
            <w:pPr>
              <w:spacing w:after="0" w:line="240" w:lineRule="exact"/>
              <w:rPr>
                <w:rFonts w:ascii="宋体" w:hAnsi="宋体" w:eastAsia="宋体" w:cs="宋体"/>
              </w:rPr>
            </w:pPr>
            <w:r>
              <w:rPr>
                <w:rFonts w:hint="eastAsia" w:ascii="宋体" w:hAnsi="宋体" w:eastAsia="宋体" w:cs="宋体"/>
              </w:rPr>
              <w:t>2.资产账务管理是否合规，帐实相符；</w:t>
            </w:r>
          </w:p>
          <w:p w14:paraId="526063A6">
            <w:pPr>
              <w:spacing w:after="0" w:line="68" w:lineRule="atLeast"/>
              <w:rPr>
                <w:rFonts w:ascii="宋体" w:hAnsi="宋体" w:eastAsia="宋体" w:cs="宋体"/>
              </w:rPr>
            </w:pPr>
            <w:r>
              <w:rPr>
                <w:rFonts w:hint="eastAsia" w:ascii="宋体" w:hAnsi="宋体" w:eastAsia="宋体" w:cs="宋体"/>
              </w:rPr>
              <w:t>3.资产有偿使用及处置收入及时足额上缴。</w:t>
            </w:r>
          </w:p>
        </w:tc>
        <w:tc>
          <w:tcPr>
            <w:tcW w:w="3423" w:type="dxa"/>
            <w:tcBorders>
              <w:top w:val="single" w:color="auto" w:sz="4" w:space="0"/>
              <w:left w:val="single" w:color="auto" w:sz="4" w:space="0"/>
              <w:bottom w:val="single" w:color="000000" w:sz="4" w:space="0"/>
              <w:right w:val="single" w:color="auto" w:sz="4" w:space="0"/>
            </w:tcBorders>
            <w:vAlign w:val="center"/>
          </w:tcPr>
          <w:p w14:paraId="0C74867B">
            <w:pPr>
              <w:spacing w:after="0" w:line="240" w:lineRule="exact"/>
              <w:rPr>
                <w:rFonts w:ascii="宋体" w:hAnsi="宋体" w:eastAsia="宋体" w:cs="宋体"/>
              </w:rPr>
            </w:pPr>
            <w:r>
              <w:rPr>
                <w:rFonts w:hint="eastAsia" w:ascii="宋体" w:hAnsi="宋体" w:eastAsia="宋体" w:cs="宋体"/>
              </w:rPr>
              <w:t>符合全部三项（3分）；</w:t>
            </w:r>
          </w:p>
          <w:p w14:paraId="4D0F1BB8">
            <w:pPr>
              <w:spacing w:after="0" w:line="240" w:lineRule="exact"/>
              <w:rPr>
                <w:rFonts w:ascii="宋体" w:hAnsi="宋体" w:eastAsia="宋体" w:cs="宋体"/>
              </w:rPr>
            </w:pPr>
            <w:r>
              <w:rPr>
                <w:rFonts w:hint="eastAsia" w:ascii="宋体" w:hAnsi="宋体" w:eastAsia="宋体" w:cs="宋体"/>
              </w:rPr>
              <w:t>符合其中两项（2分）；</w:t>
            </w:r>
          </w:p>
          <w:p w14:paraId="4730E84D">
            <w:pPr>
              <w:spacing w:after="0" w:line="240" w:lineRule="exact"/>
              <w:rPr>
                <w:rFonts w:ascii="宋体" w:hAnsi="宋体" w:eastAsia="宋体" w:cs="宋体"/>
              </w:rPr>
            </w:pPr>
            <w:r>
              <w:rPr>
                <w:rFonts w:hint="eastAsia" w:ascii="宋体" w:hAnsi="宋体" w:eastAsia="宋体" w:cs="宋体"/>
              </w:rPr>
              <w:t>符合其中一项（1分）；</w:t>
            </w:r>
          </w:p>
          <w:p w14:paraId="76577835">
            <w:pPr>
              <w:spacing w:after="0" w:line="68" w:lineRule="atLeast"/>
              <w:rPr>
                <w:rFonts w:ascii="宋体" w:hAnsi="宋体" w:eastAsia="宋体" w:cs="宋体"/>
              </w:rPr>
            </w:pPr>
            <w:r>
              <w:rPr>
                <w:rFonts w:hint="eastAsia" w:ascii="宋体" w:hAnsi="宋体" w:eastAsia="宋体" w:cs="宋体"/>
              </w:rPr>
              <w:t>符合零项（0分）。</w:t>
            </w:r>
          </w:p>
        </w:tc>
        <w:tc>
          <w:tcPr>
            <w:tcW w:w="1090" w:type="dxa"/>
            <w:tcBorders>
              <w:top w:val="single" w:color="auto" w:sz="4" w:space="0"/>
              <w:left w:val="single" w:color="auto" w:sz="4" w:space="0"/>
              <w:bottom w:val="single" w:color="000000" w:sz="4" w:space="0"/>
              <w:right w:val="single" w:color="000000" w:sz="4" w:space="0"/>
            </w:tcBorders>
            <w:vAlign w:val="center"/>
          </w:tcPr>
          <w:p w14:paraId="204F802A">
            <w:pPr>
              <w:spacing w:after="0" w:line="68" w:lineRule="atLeast"/>
              <w:jc w:val="center"/>
              <w:rPr>
                <w:rFonts w:ascii="宋体" w:hAnsi="宋体" w:eastAsia="宋体" w:cs="宋体"/>
              </w:rPr>
            </w:pPr>
            <w:r>
              <w:rPr>
                <w:rFonts w:hint="eastAsia" w:ascii="宋体" w:hAnsi="宋体" w:eastAsia="宋体" w:cs="宋体"/>
              </w:rPr>
              <w:t>3</w:t>
            </w:r>
          </w:p>
        </w:tc>
      </w:tr>
      <w:tr w14:paraId="7ECD8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jc w:val="center"/>
        </w:trPr>
        <w:tc>
          <w:tcPr>
            <w:tcW w:w="733" w:type="dxa"/>
            <w:vMerge w:val="continue"/>
            <w:tcBorders>
              <w:left w:val="single" w:color="000000" w:sz="4" w:space="0"/>
              <w:right w:val="single" w:color="000000" w:sz="4" w:space="0"/>
            </w:tcBorders>
            <w:vAlign w:val="center"/>
          </w:tcPr>
          <w:p w14:paraId="0ACA97BC">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14:paraId="0FBF459D">
            <w:pPr>
              <w:spacing w:after="0"/>
              <w:rPr>
                <w:rFonts w:ascii="宋体" w:hAnsi="宋体" w:eastAsia="宋体" w:cs="宋体"/>
              </w:rPr>
            </w:pPr>
          </w:p>
        </w:tc>
        <w:tc>
          <w:tcPr>
            <w:tcW w:w="1182" w:type="dxa"/>
            <w:tcBorders>
              <w:top w:val="single" w:color="auto" w:sz="4" w:space="0"/>
              <w:left w:val="single" w:color="000000" w:sz="4" w:space="0"/>
              <w:bottom w:val="single" w:color="000000" w:sz="4" w:space="0"/>
              <w:right w:val="single" w:color="auto" w:sz="4" w:space="0"/>
            </w:tcBorders>
            <w:vAlign w:val="center"/>
          </w:tcPr>
          <w:p w14:paraId="239F6D6A">
            <w:pPr>
              <w:spacing w:after="0" w:line="68" w:lineRule="atLeast"/>
              <w:rPr>
                <w:rFonts w:ascii="宋体" w:hAnsi="宋体" w:eastAsia="宋体" w:cs="宋体"/>
              </w:rPr>
            </w:pPr>
            <w:r>
              <w:rPr>
                <w:rFonts w:hint="eastAsia" w:ascii="宋体" w:hAnsi="宋体" w:eastAsia="宋体" w:cs="宋体"/>
              </w:rPr>
              <w:t>固定资产利用率</w:t>
            </w:r>
          </w:p>
          <w:p w14:paraId="05F9B2F4">
            <w:pPr>
              <w:spacing w:after="0" w:line="68" w:lineRule="atLeast"/>
              <w:rPr>
                <w:rFonts w:ascii="宋体" w:hAnsi="宋体" w:eastAsia="宋体" w:cs="宋体"/>
              </w:rPr>
            </w:pPr>
            <w:r>
              <w:rPr>
                <w:rFonts w:hint="eastAsia" w:ascii="宋体" w:hAnsi="宋体" w:eastAsia="宋体" w:cs="宋体"/>
              </w:rPr>
              <w:t>（3分）</w:t>
            </w:r>
          </w:p>
        </w:tc>
        <w:tc>
          <w:tcPr>
            <w:tcW w:w="6911" w:type="dxa"/>
            <w:tcBorders>
              <w:top w:val="single" w:color="auto" w:sz="4" w:space="0"/>
              <w:left w:val="single" w:color="auto" w:sz="4" w:space="0"/>
              <w:bottom w:val="single" w:color="000000" w:sz="4" w:space="0"/>
              <w:right w:val="single" w:color="auto" w:sz="4" w:space="0"/>
            </w:tcBorders>
            <w:vAlign w:val="center"/>
          </w:tcPr>
          <w:p w14:paraId="0E772BDB">
            <w:pPr>
              <w:spacing w:after="0" w:line="240" w:lineRule="exact"/>
              <w:rPr>
                <w:rFonts w:ascii="宋体" w:hAnsi="宋体" w:eastAsia="宋体" w:cs="宋体"/>
              </w:rPr>
            </w:pPr>
            <w:r>
              <w:rPr>
                <w:rFonts w:hint="eastAsia" w:ascii="宋体" w:hAnsi="宋体" w:eastAsia="宋体" w:cs="宋体"/>
              </w:rPr>
              <w:t>部门实际在用固定资产总额与所有固定资产总额的比率，用以反映和评价部门固定资产使用效率。</w:t>
            </w:r>
          </w:p>
          <w:p w14:paraId="60484F2A">
            <w:pPr>
              <w:spacing w:after="0" w:line="68" w:lineRule="atLeast"/>
              <w:rPr>
                <w:rFonts w:ascii="宋体" w:hAnsi="宋体" w:eastAsia="宋体" w:cs="宋体"/>
              </w:rPr>
            </w:pPr>
            <w:r>
              <w:rPr>
                <w:rFonts w:hint="eastAsia" w:ascii="宋体" w:hAnsi="宋体" w:eastAsia="宋体" w:cs="宋体"/>
              </w:rPr>
              <w:t>固定资产利用率=（实际在用固定资产总额/所有固定资产总额）×100%。</w:t>
            </w:r>
          </w:p>
        </w:tc>
        <w:tc>
          <w:tcPr>
            <w:tcW w:w="3423" w:type="dxa"/>
            <w:tcBorders>
              <w:top w:val="single" w:color="auto" w:sz="4" w:space="0"/>
              <w:left w:val="single" w:color="auto" w:sz="4" w:space="0"/>
              <w:bottom w:val="single" w:color="000000" w:sz="4" w:space="0"/>
              <w:right w:val="single" w:color="auto" w:sz="4" w:space="0"/>
            </w:tcBorders>
            <w:vAlign w:val="center"/>
          </w:tcPr>
          <w:p w14:paraId="157EC15A">
            <w:pPr>
              <w:spacing w:after="0" w:line="68" w:lineRule="atLeast"/>
              <w:rPr>
                <w:rFonts w:ascii="宋体" w:hAnsi="宋体" w:eastAsia="宋体" w:cs="宋体"/>
              </w:rPr>
            </w:pPr>
            <w:r>
              <w:rPr>
                <w:rFonts w:hint="eastAsia" w:ascii="宋体" w:hAnsi="宋体" w:eastAsia="宋体" w:cs="宋体"/>
              </w:rPr>
              <w:t>目标值为80%；以3分为上限，采用完成比率法计分：得分=固定资产利用率/80%×100%×3，超出目标值不加分。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14:paraId="06EC5AAD">
            <w:pPr>
              <w:spacing w:after="0" w:line="68" w:lineRule="atLeast"/>
              <w:jc w:val="center"/>
              <w:rPr>
                <w:rFonts w:ascii="宋体" w:hAnsi="宋体" w:eastAsia="宋体" w:cs="宋体"/>
              </w:rPr>
            </w:pPr>
            <w:r>
              <w:rPr>
                <w:rFonts w:hint="eastAsia" w:ascii="宋体" w:hAnsi="宋体" w:eastAsia="宋体" w:cs="宋体"/>
              </w:rPr>
              <w:t>3</w:t>
            </w:r>
          </w:p>
        </w:tc>
      </w:tr>
      <w:tr w14:paraId="0FA8E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6" w:hRule="atLeast"/>
          <w:jc w:val="center"/>
        </w:trPr>
        <w:tc>
          <w:tcPr>
            <w:tcW w:w="733" w:type="dxa"/>
            <w:vMerge w:val="continue"/>
            <w:tcBorders>
              <w:left w:val="single" w:color="000000" w:sz="4" w:space="0"/>
              <w:bottom w:val="single" w:color="000000" w:sz="4" w:space="0"/>
              <w:right w:val="single" w:color="000000" w:sz="4" w:space="0"/>
            </w:tcBorders>
            <w:vAlign w:val="center"/>
          </w:tcPr>
          <w:p w14:paraId="1335D045">
            <w:pPr>
              <w:spacing w:after="0"/>
              <w:rPr>
                <w:rFonts w:ascii="宋体" w:hAnsi="宋体" w:eastAsia="宋体" w:cs="宋体"/>
              </w:rPr>
            </w:pPr>
          </w:p>
        </w:tc>
        <w:tc>
          <w:tcPr>
            <w:tcW w:w="803" w:type="dxa"/>
            <w:tcBorders>
              <w:left w:val="single" w:color="000000" w:sz="4" w:space="0"/>
              <w:bottom w:val="single" w:color="000000" w:sz="4" w:space="0"/>
              <w:right w:val="single" w:color="000000" w:sz="4" w:space="0"/>
            </w:tcBorders>
            <w:vAlign w:val="center"/>
          </w:tcPr>
          <w:p w14:paraId="55A2EE5E">
            <w:pPr>
              <w:spacing w:after="0"/>
              <w:rPr>
                <w:rFonts w:ascii="宋体" w:hAnsi="宋体" w:eastAsia="宋体" w:cs="宋体"/>
              </w:rPr>
            </w:pPr>
            <w:r>
              <w:rPr>
                <w:rFonts w:hint="eastAsia" w:ascii="宋体" w:hAnsi="宋体" w:eastAsia="宋体" w:cs="宋体"/>
              </w:rPr>
              <w:t>预算绩效监控管理（2分）</w:t>
            </w:r>
          </w:p>
        </w:tc>
        <w:tc>
          <w:tcPr>
            <w:tcW w:w="1182" w:type="dxa"/>
            <w:tcBorders>
              <w:top w:val="single" w:color="auto" w:sz="4" w:space="0"/>
              <w:left w:val="single" w:color="000000" w:sz="4" w:space="0"/>
              <w:bottom w:val="single" w:color="000000" w:sz="4" w:space="0"/>
              <w:right w:val="single" w:color="auto" w:sz="4" w:space="0"/>
            </w:tcBorders>
            <w:vAlign w:val="center"/>
          </w:tcPr>
          <w:p w14:paraId="3B282292">
            <w:pPr>
              <w:spacing w:after="0" w:line="68" w:lineRule="atLeast"/>
              <w:rPr>
                <w:rFonts w:ascii="宋体" w:hAnsi="宋体" w:eastAsia="宋体" w:cs="宋体"/>
              </w:rPr>
            </w:pPr>
            <w:r>
              <w:rPr>
                <w:rFonts w:hint="eastAsia" w:ascii="宋体" w:hAnsi="宋体" w:eastAsia="宋体" w:cs="宋体"/>
              </w:rPr>
              <w:t>监控率（2分）</w:t>
            </w:r>
          </w:p>
        </w:tc>
        <w:tc>
          <w:tcPr>
            <w:tcW w:w="6911" w:type="dxa"/>
            <w:tcBorders>
              <w:top w:val="single" w:color="auto" w:sz="4" w:space="0"/>
              <w:left w:val="single" w:color="auto" w:sz="4" w:space="0"/>
              <w:bottom w:val="single" w:color="000000" w:sz="4" w:space="0"/>
              <w:right w:val="single" w:color="auto" w:sz="4" w:space="0"/>
            </w:tcBorders>
            <w:vAlign w:val="center"/>
          </w:tcPr>
          <w:p w14:paraId="51FBBAD5">
            <w:pPr>
              <w:spacing w:after="0" w:line="240" w:lineRule="exact"/>
              <w:rPr>
                <w:rFonts w:ascii="宋体" w:hAnsi="宋体" w:eastAsia="宋体" w:cs="宋体"/>
              </w:rPr>
            </w:pPr>
            <w:r>
              <w:rPr>
                <w:rFonts w:hint="eastAsia" w:ascii="宋体" w:hAnsi="宋体" w:eastAsia="宋体" w:cs="宋体"/>
              </w:rPr>
              <w:t>部门（单位）纳入绩效监控的项目数量占实际申报绩效目标项目数量的比重，用以反映和考核部门（单位）在项目运行中实施绩效管理的水平和程度。</w:t>
            </w:r>
          </w:p>
          <w:p w14:paraId="50670669">
            <w:pPr>
              <w:spacing w:after="0" w:line="240" w:lineRule="exact"/>
              <w:rPr>
                <w:rFonts w:ascii="宋体" w:hAnsi="宋体" w:eastAsia="宋体" w:cs="宋体"/>
              </w:rPr>
            </w:pPr>
            <w:r>
              <w:rPr>
                <w:rFonts w:hint="eastAsia" w:ascii="宋体" w:hAnsi="宋体" w:eastAsia="宋体" w:cs="宋体"/>
              </w:rPr>
              <w:t>监控率=实施绩效监控项目数/实际申报绩效目标项目数×100%</w:t>
            </w:r>
          </w:p>
        </w:tc>
        <w:tc>
          <w:tcPr>
            <w:tcW w:w="3423" w:type="dxa"/>
            <w:tcBorders>
              <w:top w:val="single" w:color="auto" w:sz="4" w:space="0"/>
              <w:left w:val="single" w:color="auto" w:sz="4" w:space="0"/>
              <w:bottom w:val="single" w:color="000000" w:sz="4" w:space="0"/>
              <w:right w:val="single" w:color="auto" w:sz="4" w:space="0"/>
            </w:tcBorders>
            <w:vAlign w:val="center"/>
          </w:tcPr>
          <w:p w14:paraId="51AEFD12">
            <w:pPr>
              <w:spacing w:after="0" w:line="68" w:lineRule="atLeast"/>
              <w:rPr>
                <w:rFonts w:ascii="宋体" w:hAnsi="宋体" w:eastAsia="宋体" w:cs="宋体"/>
              </w:rPr>
            </w:pPr>
            <w:r>
              <w:rPr>
                <w:rFonts w:hint="eastAsia" w:ascii="宋体" w:hAnsi="宋体" w:eastAsia="宋体" w:cs="宋体"/>
              </w:rPr>
              <w:t>目标值为90%；以2分为上限，采用完成比率法计分：得分=监控率×2，超出目标值不加分。</w:t>
            </w:r>
          </w:p>
        </w:tc>
        <w:tc>
          <w:tcPr>
            <w:tcW w:w="1090" w:type="dxa"/>
            <w:tcBorders>
              <w:top w:val="single" w:color="auto" w:sz="4" w:space="0"/>
              <w:left w:val="single" w:color="auto" w:sz="4" w:space="0"/>
              <w:bottom w:val="single" w:color="000000" w:sz="4" w:space="0"/>
              <w:right w:val="single" w:color="000000" w:sz="4" w:space="0"/>
            </w:tcBorders>
            <w:vAlign w:val="center"/>
          </w:tcPr>
          <w:p w14:paraId="3B0FE4A9">
            <w:pPr>
              <w:spacing w:after="0" w:line="68" w:lineRule="atLeast"/>
              <w:jc w:val="center"/>
              <w:rPr>
                <w:rFonts w:ascii="宋体" w:hAnsi="宋体" w:eastAsia="宋体" w:cs="宋体"/>
              </w:rPr>
            </w:pPr>
            <w:r>
              <w:rPr>
                <w:rFonts w:hint="eastAsia" w:ascii="宋体" w:hAnsi="宋体" w:eastAsia="宋体" w:cs="宋体"/>
              </w:rPr>
              <w:t>2</w:t>
            </w:r>
          </w:p>
        </w:tc>
      </w:tr>
      <w:tr w14:paraId="1BDA2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733" w:type="dxa"/>
            <w:vMerge w:val="restart"/>
            <w:tcBorders>
              <w:top w:val="single" w:color="000000" w:sz="4" w:space="0"/>
              <w:left w:val="single" w:color="000000" w:sz="4" w:space="0"/>
              <w:right w:val="single" w:color="000000" w:sz="4" w:space="0"/>
            </w:tcBorders>
            <w:vAlign w:val="center"/>
          </w:tcPr>
          <w:p w14:paraId="473F2B5A">
            <w:pPr>
              <w:spacing w:after="0" w:line="68" w:lineRule="atLeast"/>
              <w:rPr>
                <w:rFonts w:ascii="宋体" w:hAnsi="宋体" w:eastAsia="宋体" w:cs="宋体"/>
              </w:rPr>
            </w:pPr>
          </w:p>
          <w:p w14:paraId="5516BF8D">
            <w:pPr>
              <w:spacing w:after="0" w:line="68" w:lineRule="atLeast"/>
              <w:rPr>
                <w:rFonts w:ascii="宋体" w:hAnsi="宋体" w:eastAsia="宋体" w:cs="宋体"/>
              </w:rPr>
            </w:pPr>
          </w:p>
          <w:p w14:paraId="6643392A">
            <w:pPr>
              <w:spacing w:after="0" w:line="68" w:lineRule="atLeast"/>
              <w:rPr>
                <w:rFonts w:ascii="宋体" w:hAnsi="宋体" w:eastAsia="宋体" w:cs="宋体"/>
              </w:rPr>
            </w:pPr>
          </w:p>
          <w:p w14:paraId="22E9C758">
            <w:pPr>
              <w:spacing w:after="0" w:line="68" w:lineRule="atLeast"/>
              <w:rPr>
                <w:rFonts w:ascii="宋体" w:hAnsi="宋体" w:eastAsia="宋体" w:cs="宋体"/>
              </w:rPr>
            </w:pPr>
          </w:p>
          <w:p w14:paraId="52B5498C">
            <w:pPr>
              <w:spacing w:after="0" w:line="68" w:lineRule="atLeast"/>
              <w:rPr>
                <w:rFonts w:ascii="宋体" w:hAnsi="宋体" w:eastAsia="宋体" w:cs="宋体"/>
              </w:rPr>
            </w:pPr>
          </w:p>
          <w:p w14:paraId="58F86418">
            <w:pPr>
              <w:spacing w:after="0" w:line="68" w:lineRule="atLeast"/>
              <w:rPr>
                <w:rFonts w:ascii="宋体" w:hAnsi="宋体" w:eastAsia="宋体" w:cs="宋体"/>
              </w:rPr>
            </w:pPr>
          </w:p>
          <w:p w14:paraId="40B98602">
            <w:pPr>
              <w:spacing w:after="0" w:line="68" w:lineRule="atLeast"/>
              <w:rPr>
                <w:rFonts w:ascii="宋体" w:hAnsi="宋体" w:eastAsia="宋体" w:cs="宋体"/>
              </w:rPr>
            </w:pPr>
            <w:r>
              <w:rPr>
                <w:rFonts w:hint="eastAsia" w:ascii="宋体" w:hAnsi="宋体" w:eastAsia="宋体" w:cs="宋体"/>
              </w:rPr>
              <w:t>产出(15分)</w:t>
            </w:r>
          </w:p>
          <w:p w14:paraId="075B5D5D">
            <w:pPr>
              <w:spacing w:after="0" w:line="68" w:lineRule="atLeast"/>
              <w:rPr>
                <w:rFonts w:ascii="宋体" w:hAnsi="宋体" w:eastAsia="宋体" w:cs="宋体"/>
              </w:rPr>
            </w:pPr>
          </w:p>
          <w:p w14:paraId="6A35EC98">
            <w:pPr>
              <w:spacing w:after="0" w:line="68" w:lineRule="atLeast"/>
              <w:rPr>
                <w:rFonts w:ascii="宋体" w:hAnsi="宋体" w:eastAsia="宋体" w:cs="宋体"/>
              </w:rPr>
            </w:pPr>
          </w:p>
          <w:p w14:paraId="1325E978">
            <w:pPr>
              <w:spacing w:after="0" w:line="68" w:lineRule="atLeast"/>
              <w:rPr>
                <w:rFonts w:ascii="宋体" w:hAnsi="宋体" w:eastAsia="宋体" w:cs="宋体"/>
              </w:rPr>
            </w:pPr>
          </w:p>
          <w:p w14:paraId="08749132">
            <w:pPr>
              <w:spacing w:after="0" w:line="68" w:lineRule="atLeast"/>
              <w:rPr>
                <w:rFonts w:ascii="宋体" w:hAnsi="宋体" w:eastAsia="宋体" w:cs="宋体"/>
              </w:rPr>
            </w:pPr>
          </w:p>
          <w:p w14:paraId="2F04FD12">
            <w:pPr>
              <w:spacing w:after="0" w:line="68" w:lineRule="atLeast"/>
              <w:rPr>
                <w:rFonts w:ascii="宋体" w:hAnsi="宋体" w:eastAsia="宋体" w:cs="宋体"/>
              </w:rPr>
            </w:pPr>
          </w:p>
          <w:p w14:paraId="6C86C52A">
            <w:pPr>
              <w:spacing w:after="0" w:line="68" w:lineRule="atLeast"/>
              <w:rPr>
                <w:rFonts w:ascii="宋体" w:hAnsi="宋体" w:eastAsia="宋体" w:cs="宋体"/>
              </w:rPr>
            </w:pPr>
          </w:p>
          <w:p w14:paraId="18922CBF">
            <w:pPr>
              <w:spacing w:after="0" w:line="68" w:lineRule="atLeast"/>
              <w:rPr>
                <w:rFonts w:ascii="宋体" w:hAnsi="宋体" w:eastAsia="宋体" w:cs="宋体"/>
              </w:rPr>
            </w:pPr>
          </w:p>
          <w:p w14:paraId="4C5B293E">
            <w:pPr>
              <w:spacing w:after="0" w:line="68" w:lineRule="atLeast"/>
              <w:rPr>
                <w:rFonts w:ascii="宋体" w:hAnsi="宋体" w:eastAsia="宋体" w:cs="宋体"/>
              </w:rPr>
            </w:pPr>
          </w:p>
          <w:p w14:paraId="304BB72E">
            <w:pPr>
              <w:spacing w:after="0" w:line="68" w:lineRule="atLeast"/>
              <w:rPr>
                <w:rFonts w:ascii="宋体" w:hAnsi="宋体" w:eastAsia="宋体" w:cs="宋体"/>
              </w:rPr>
            </w:pPr>
          </w:p>
          <w:p w14:paraId="7E173D5E">
            <w:pPr>
              <w:spacing w:after="0" w:line="68" w:lineRule="atLeast"/>
              <w:rPr>
                <w:rFonts w:ascii="宋体" w:hAnsi="宋体" w:eastAsia="宋体" w:cs="宋体"/>
              </w:rPr>
            </w:pPr>
            <w:r>
              <w:rPr>
                <w:rFonts w:hint="eastAsia" w:ascii="宋体" w:hAnsi="宋体" w:eastAsia="宋体" w:cs="宋体"/>
              </w:rPr>
              <w:t>产出(15分)</w:t>
            </w:r>
          </w:p>
        </w:tc>
        <w:tc>
          <w:tcPr>
            <w:tcW w:w="803" w:type="dxa"/>
            <w:vMerge w:val="restart"/>
            <w:tcBorders>
              <w:top w:val="single" w:color="000000" w:sz="4" w:space="0"/>
              <w:left w:val="single" w:color="000000" w:sz="4" w:space="0"/>
              <w:right w:val="single" w:color="000000" w:sz="4" w:space="0"/>
            </w:tcBorders>
            <w:vAlign w:val="center"/>
          </w:tcPr>
          <w:p w14:paraId="19D0E5FF">
            <w:pPr>
              <w:spacing w:after="0" w:line="68" w:lineRule="atLeast"/>
              <w:rPr>
                <w:rFonts w:ascii="宋体" w:hAnsi="宋体" w:eastAsia="宋体" w:cs="宋体"/>
              </w:rPr>
            </w:pPr>
            <w:r>
              <w:rPr>
                <w:rFonts w:hint="eastAsia" w:ascii="宋体" w:hAnsi="宋体" w:eastAsia="宋体" w:cs="宋体"/>
              </w:rPr>
              <w:t>职责履行（15分）</w:t>
            </w:r>
          </w:p>
        </w:tc>
        <w:tc>
          <w:tcPr>
            <w:tcW w:w="1182" w:type="dxa"/>
            <w:tcBorders>
              <w:top w:val="single" w:color="000000" w:sz="4" w:space="0"/>
              <w:left w:val="single" w:color="000000" w:sz="4" w:space="0"/>
              <w:bottom w:val="single" w:color="auto" w:sz="4" w:space="0"/>
              <w:right w:val="single" w:color="auto" w:sz="4" w:space="0"/>
            </w:tcBorders>
            <w:vAlign w:val="center"/>
          </w:tcPr>
          <w:p w14:paraId="6E946B4A">
            <w:pPr>
              <w:spacing w:after="0" w:line="68" w:lineRule="atLeast"/>
              <w:rPr>
                <w:rFonts w:ascii="宋体" w:hAnsi="宋体" w:eastAsia="宋体" w:cs="宋体"/>
              </w:rPr>
            </w:pPr>
            <w:r>
              <w:rPr>
                <w:rFonts w:hint="eastAsia" w:ascii="宋体" w:hAnsi="宋体" w:eastAsia="宋体" w:cs="宋体"/>
              </w:rPr>
              <w:t>项目实际完成率（4分）</w:t>
            </w:r>
          </w:p>
        </w:tc>
        <w:tc>
          <w:tcPr>
            <w:tcW w:w="6911" w:type="dxa"/>
            <w:tcBorders>
              <w:top w:val="single" w:color="000000" w:sz="4" w:space="0"/>
              <w:left w:val="single" w:color="auto" w:sz="4" w:space="0"/>
              <w:bottom w:val="single" w:color="auto" w:sz="4" w:space="0"/>
              <w:right w:val="single" w:color="auto" w:sz="4" w:space="0"/>
            </w:tcBorders>
            <w:vAlign w:val="center"/>
          </w:tcPr>
          <w:p w14:paraId="42DCE173">
            <w:pPr>
              <w:spacing w:after="0" w:line="240" w:lineRule="exact"/>
              <w:rPr>
                <w:rFonts w:ascii="宋体" w:hAnsi="宋体" w:eastAsia="宋体" w:cs="宋体"/>
              </w:rPr>
            </w:pPr>
            <w:r>
              <w:rPr>
                <w:rFonts w:hint="eastAsia" w:ascii="宋体" w:hAnsi="宋体" w:eastAsia="宋体" w:cs="宋体"/>
              </w:rPr>
              <w:t>部门履行职责而实际完成的项目数与计划完成的项目数的比率，用以反映和评价部门履职任务目标的实现程度。</w:t>
            </w:r>
          </w:p>
          <w:p w14:paraId="799A8AD6">
            <w:pPr>
              <w:spacing w:after="0" w:line="68" w:lineRule="atLeast"/>
              <w:rPr>
                <w:rFonts w:ascii="宋体" w:hAnsi="宋体" w:eastAsia="宋体" w:cs="宋体"/>
              </w:rPr>
            </w:pPr>
            <w:r>
              <w:rPr>
                <w:rFonts w:hint="eastAsia" w:ascii="宋体" w:hAnsi="宋体" w:eastAsia="宋体" w:cs="宋体"/>
              </w:rPr>
              <w:t>项目实际完成率=（实际完成项目数/计划完成项目数）×100%。</w:t>
            </w:r>
          </w:p>
        </w:tc>
        <w:tc>
          <w:tcPr>
            <w:tcW w:w="3423" w:type="dxa"/>
            <w:tcBorders>
              <w:top w:val="single" w:color="000000" w:sz="4" w:space="0"/>
              <w:left w:val="single" w:color="auto" w:sz="4" w:space="0"/>
              <w:bottom w:val="single" w:color="auto" w:sz="4" w:space="0"/>
              <w:right w:val="single" w:color="auto" w:sz="4" w:space="0"/>
            </w:tcBorders>
            <w:vAlign w:val="center"/>
          </w:tcPr>
          <w:p w14:paraId="58C24E8E">
            <w:pPr>
              <w:spacing w:after="0" w:line="68" w:lineRule="atLeast"/>
              <w:rPr>
                <w:rFonts w:ascii="宋体" w:hAnsi="宋体" w:eastAsia="宋体" w:cs="宋体"/>
              </w:rPr>
            </w:pPr>
            <w:r>
              <w:rPr>
                <w:rFonts w:hint="eastAsia" w:ascii="宋体" w:hAnsi="宋体" w:eastAsia="宋体" w:cs="宋体"/>
              </w:rPr>
              <w:t>目标值为100%；</w:t>
            </w:r>
          </w:p>
          <w:p w14:paraId="692F5FC3">
            <w:pPr>
              <w:spacing w:after="0" w:line="68" w:lineRule="atLeast"/>
              <w:rPr>
                <w:rFonts w:ascii="宋体" w:hAnsi="宋体" w:eastAsia="宋体" w:cs="宋体"/>
              </w:rPr>
            </w:pPr>
            <w:r>
              <w:rPr>
                <w:rFonts w:hint="eastAsia" w:ascii="宋体" w:hAnsi="宋体" w:eastAsia="宋体" w:cs="宋体"/>
              </w:rPr>
              <w:t>达到目标值得4分；</w:t>
            </w:r>
          </w:p>
          <w:p w14:paraId="1F4951E6">
            <w:pPr>
              <w:spacing w:after="0" w:line="68" w:lineRule="atLeast"/>
              <w:rPr>
                <w:rFonts w:ascii="宋体" w:hAnsi="宋体" w:eastAsia="宋体" w:cs="宋体"/>
              </w:rPr>
            </w:pPr>
            <w:r>
              <w:rPr>
                <w:rFonts w:hint="eastAsia" w:ascii="宋体" w:hAnsi="宋体" w:eastAsia="宋体" w:cs="宋体"/>
              </w:rPr>
              <w:t>100%＞结果≥95%，得3分；</w:t>
            </w:r>
          </w:p>
          <w:p w14:paraId="542DE48C">
            <w:pPr>
              <w:spacing w:after="0" w:line="68" w:lineRule="atLeast"/>
              <w:rPr>
                <w:rFonts w:ascii="宋体" w:hAnsi="宋体" w:eastAsia="宋体" w:cs="宋体"/>
              </w:rPr>
            </w:pPr>
            <w:r>
              <w:rPr>
                <w:rFonts w:hint="eastAsia" w:ascii="宋体" w:hAnsi="宋体" w:eastAsia="宋体" w:cs="宋体"/>
              </w:rPr>
              <w:t>95%＞结果≥90%，得2分；</w:t>
            </w:r>
          </w:p>
          <w:p w14:paraId="520BC640">
            <w:pPr>
              <w:spacing w:after="0" w:line="68" w:lineRule="atLeast"/>
              <w:rPr>
                <w:rFonts w:ascii="宋体" w:hAnsi="宋体" w:eastAsia="宋体" w:cs="宋体"/>
              </w:rPr>
            </w:pPr>
            <w:r>
              <w:rPr>
                <w:rFonts w:hint="eastAsia" w:ascii="宋体" w:hAnsi="宋体" w:eastAsia="宋体" w:cs="宋体"/>
              </w:rPr>
              <w:t>90%＞结果≥85%，得1分；</w:t>
            </w:r>
          </w:p>
          <w:p w14:paraId="01A49267">
            <w:pPr>
              <w:spacing w:after="0" w:line="68" w:lineRule="atLeast"/>
              <w:rPr>
                <w:rFonts w:ascii="宋体" w:hAnsi="宋体" w:eastAsia="宋体" w:cs="宋体"/>
              </w:rPr>
            </w:pPr>
            <w:r>
              <w:rPr>
                <w:rFonts w:hint="eastAsia" w:ascii="宋体" w:hAnsi="宋体" w:eastAsia="宋体" w:cs="宋体"/>
              </w:rPr>
              <w:t>结果＜85%得0分。</w:t>
            </w:r>
          </w:p>
        </w:tc>
        <w:tc>
          <w:tcPr>
            <w:tcW w:w="1090" w:type="dxa"/>
            <w:tcBorders>
              <w:top w:val="single" w:color="000000" w:sz="4" w:space="0"/>
              <w:left w:val="single" w:color="auto" w:sz="4" w:space="0"/>
              <w:bottom w:val="single" w:color="auto" w:sz="4" w:space="0"/>
              <w:right w:val="single" w:color="000000" w:sz="4" w:space="0"/>
            </w:tcBorders>
            <w:vAlign w:val="center"/>
          </w:tcPr>
          <w:p w14:paraId="1A23E997">
            <w:pPr>
              <w:spacing w:after="0" w:line="68" w:lineRule="atLeast"/>
              <w:jc w:val="center"/>
              <w:rPr>
                <w:rFonts w:ascii="宋体" w:hAnsi="宋体" w:eastAsia="宋体" w:cs="宋体"/>
              </w:rPr>
            </w:pPr>
            <w:r>
              <w:rPr>
                <w:rFonts w:hint="eastAsia" w:ascii="宋体" w:hAnsi="宋体" w:eastAsia="宋体" w:cs="宋体"/>
              </w:rPr>
              <w:t>3</w:t>
            </w:r>
          </w:p>
        </w:tc>
      </w:tr>
      <w:tr w14:paraId="5484B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9" w:hRule="atLeast"/>
          <w:jc w:val="center"/>
        </w:trPr>
        <w:tc>
          <w:tcPr>
            <w:tcW w:w="733" w:type="dxa"/>
            <w:vMerge w:val="continue"/>
            <w:tcBorders>
              <w:left w:val="single" w:color="000000" w:sz="4" w:space="0"/>
              <w:right w:val="single" w:color="000000" w:sz="4" w:space="0"/>
            </w:tcBorders>
            <w:vAlign w:val="center"/>
          </w:tcPr>
          <w:p w14:paraId="75C28A0B">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2DAC5128">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75D35ACF">
            <w:pPr>
              <w:spacing w:after="0" w:line="68" w:lineRule="atLeast"/>
              <w:rPr>
                <w:rFonts w:ascii="宋体" w:hAnsi="宋体" w:eastAsia="宋体" w:cs="宋体"/>
              </w:rPr>
            </w:pPr>
            <w:r>
              <w:rPr>
                <w:rFonts w:hint="eastAsia" w:ascii="宋体" w:hAnsi="宋体" w:eastAsia="宋体" w:cs="宋体"/>
              </w:rPr>
              <w:t>项目质量达标率（4分）</w:t>
            </w:r>
          </w:p>
        </w:tc>
        <w:tc>
          <w:tcPr>
            <w:tcW w:w="6911" w:type="dxa"/>
            <w:tcBorders>
              <w:top w:val="single" w:color="000000" w:sz="4" w:space="0"/>
              <w:left w:val="single" w:color="auto" w:sz="4" w:space="0"/>
              <w:bottom w:val="single" w:color="auto" w:sz="4" w:space="0"/>
              <w:right w:val="single" w:color="auto" w:sz="4" w:space="0"/>
            </w:tcBorders>
            <w:vAlign w:val="center"/>
          </w:tcPr>
          <w:p w14:paraId="33719662">
            <w:pPr>
              <w:spacing w:after="0" w:line="240" w:lineRule="exact"/>
              <w:rPr>
                <w:rFonts w:ascii="宋体" w:hAnsi="宋体" w:eastAsia="宋体" w:cs="宋体"/>
              </w:rPr>
            </w:pPr>
            <w:r>
              <w:rPr>
                <w:rFonts w:hint="eastAsia" w:ascii="宋体" w:hAnsi="宋体" w:eastAsia="宋体" w:cs="宋体"/>
              </w:rPr>
              <w:t>部门已完成项目中质量达标项目个数占已完成项目个数的比率,用以反映和评价部门履职质量目标的实现程度。</w:t>
            </w:r>
          </w:p>
          <w:p w14:paraId="19D7943A">
            <w:pPr>
              <w:spacing w:after="0" w:line="240" w:lineRule="exact"/>
              <w:rPr>
                <w:rFonts w:ascii="宋体" w:hAnsi="宋体" w:eastAsia="宋体" w:cs="宋体"/>
              </w:rPr>
            </w:pPr>
            <w:r>
              <w:rPr>
                <w:rFonts w:hint="eastAsia" w:ascii="宋体" w:hAnsi="宋体" w:eastAsia="宋体" w:cs="宋体"/>
              </w:rPr>
              <w:t>项目质量达标率=（已完成项目中质量达标项目个数/已完成项目个数）×100%。</w:t>
            </w:r>
          </w:p>
          <w:p w14:paraId="4A4AD635">
            <w:pPr>
              <w:spacing w:after="0" w:line="68" w:lineRule="atLeast"/>
              <w:rPr>
                <w:rFonts w:ascii="宋体" w:hAnsi="宋体" w:eastAsia="宋体" w:cs="宋体"/>
              </w:rPr>
            </w:pPr>
            <w:r>
              <w:rPr>
                <w:rFonts w:hint="eastAsia" w:ascii="宋体" w:hAnsi="宋体" w:eastAsia="宋体" w:cs="宋体"/>
              </w:rPr>
              <w:t>项目质量达标是指项目决算验收合格。</w:t>
            </w:r>
          </w:p>
        </w:tc>
        <w:tc>
          <w:tcPr>
            <w:tcW w:w="3423" w:type="dxa"/>
            <w:tcBorders>
              <w:top w:val="single" w:color="000000" w:sz="4" w:space="0"/>
              <w:left w:val="single" w:color="auto" w:sz="4" w:space="0"/>
              <w:bottom w:val="single" w:color="auto" w:sz="4" w:space="0"/>
              <w:right w:val="single" w:color="auto" w:sz="4" w:space="0"/>
            </w:tcBorders>
            <w:vAlign w:val="center"/>
          </w:tcPr>
          <w:p w14:paraId="2BFE4B6E">
            <w:pPr>
              <w:spacing w:after="0" w:line="68" w:lineRule="atLeast"/>
              <w:rPr>
                <w:rFonts w:ascii="宋体" w:hAnsi="宋体" w:eastAsia="宋体" w:cs="宋体"/>
              </w:rPr>
            </w:pPr>
            <w:r>
              <w:rPr>
                <w:rFonts w:hint="eastAsia" w:ascii="宋体" w:hAnsi="宋体" w:eastAsia="宋体" w:cs="宋体"/>
              </w:rPr>
              <w:t>目标值100%；以4分为上限，采用完成比率法计分：得分=项目质量达标率×4，≤95%的扣4分。</w:t>
            </w:r>
          </w:p>
        </w:tc>
        <w:tc>
          <w:tcPr>
            <w:tcW w:w="1090" w:type="dxa"/>
            <w:tcBorders>
              <w:top w:val="single" w:color="000000" w:sz="4" w:space="0"/>
              <w:left w:val="single" w:color="auto" w:sz="4" w:space="0"/>
              <w:bottom w:val="single" w:color="auto" w:sz="4" w:space="0"/>
              <w:right w:val="single" w:color="000000" w:sz="4" w:space="0"/>
            </w:tcBorders>
            <w:vAlign w:val="center"/>
          </w:tcPr>
          <w:p w14:paraId="0F3DE5C2">
            <w:pPr>
              <w:spacing w:after="0" w:line="68" w:lineRule="atLeast"/>
              <w:jc w:val="center"/>
              <w:rPr>
                <w:rFonts w:ascii="宋体" w:hAnsi="宋体" w:eastAsia="宋体" w:cs="宋体"/>
              </w:rPr>
            </w:pPr>
            <w:r>
              <w:rPr>
                <w:rFonts w:hint="eastAsia" w:ascii="宋体" w:hAnsi="宋体" w:eastAsia="宋体" w:cs="宋体"/>
              </w:rPr>
              <w:t>3</w:t>
            </w:r>
          </w:p>
        </w:tc>
      </w:tr>
      <w:tr w14:paraId="7D85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1" w:hRule="atLeast"/>
          <w:jc w:val="center"/>
        </w:trPr>
        <w:tc>
          <w:tcPr>
            <w:tcW w:w="733" w:type="dxa"/>
            <w:vMerge w:val="continue"/>
            <w:tcBorders>
              <w:left w:val="single" w:color="000000" w:sz="4" w:space="0"/>
              <w:right w:val="single" w:color="000000" w:sz="4" w:space="0"/>
            </w:tcBorders>
            <w:vAlign w:val="center"/>
          </w:tcPr>
          <w:p w14:paraId="045B23A5">
            <w:pPr>
              <w:spacing w:after="0"/>
              <w:rPr>
                <w:rFonts w:ascii="宋体" w:hAnsi="宋体" w:eastAsia="宋体" w:cs="宋体"/>
              </w:rPr>
            </w:pPr>
          </w:p>
        </w:tc>
        <w:tc>
          <w:tcPr>
            <w:tcW w:w="803" w:type="dxa"/>
            <w:vMerge w:val="continue"/>
            <w:tcBorders>
              <w:left w:val="single" w:color="000000" w:sz="4" w:space="0"/>
              <w:right w:val="single" w:color="000000" w:sz="4" w:space="0"/>
            </w:tcBorders>
            <w:vAlign w:val="center"/>
          </w:tcPr>
          <w:p w14:paraId="51A40B3B">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4D1412F2">
            <w:pPr>
              <w:spacing w:after="0" w:line="68" w:lineRule="atLeast"/>
              <w:rPr>
                <w:rFonts w:ascii="宋体" w:hAnsi="宋体" w:eastAsia="宋体" w:cs="宋体"/>
              </w:rPr>
            </w:pPr>
            <w:r>
              <w:rPr>
                <w:rFonts w:hint="eastAsia" w:ascii="宋体" w:hAnsi="宋体" w:eastAsia="宋体" w:cs="宋体"/>
              </w:rPr>
              <w:t>重点工作办结率（4分）</w:t>
            </w:r>
          </w:p>
        </w:tc>
        <w:tc>
          <w:tcPr>
            <w:tcW w:w="6911" w:type="dxa"/>
            <w:tcBorders>
              <w:top w:val="single" w:color="000000" w:sz="4" w:space="0"/>
              <w:left w:val="single" w:color="auto" w:sz="4" w:space="0"/>
              <w:bottom w:val="single" w:color="auto" w:sz="4" w:space="0"/>
              <w:right w:val="single" w:color="auto" w:sz="4" w:space="0"/>
            </w:tcBorders>
            <w:vAlign w:val="center"/>
          </w:tcPr>
          <w:p w14:paraId="4B7D166F">
            <w:pPr>
              <w:spacing w:after="0" w:line="68" w:lineRule="atLeast"/>
              <w:rPr>
                <w:rFonts w:ascii="宋体" w:hAnsi="宋体" w:eastAsia="宋体" w:cs="宋体"/>
              </w:rPr>
            </w:pPr>
            <w:r>
              <w:rPr>
                <w:rFonts w:hint="eastAsia" w:ascii="宋体" w:hAnsi="宋体" w:eastAsia="宋体" w:cs="宋体"/>
              </w:rPr>
              <w:t>部门年度重点工作实际完成数与交办或下达数的比率，用以反映部门对重点工作的办理落实程度。</w:t>
            </w:r>
          </w:p>
          <w:p w14:paraId="086BD52E">
            <w:pPr>
              <w:spacing w:after="0" w:line="68" w:lineRule="atLeast"/>
              <w:rPr>
                <w:rFonts w:ascii="宋体" w:hAnsi="宋体" w:eastAsia="宋体" w:cs="宋体"/>
              </w:rPr>
            </w:pPr>
            <w:r>
              <w:rPr>
                <w:rFonts w:hint="eastAsia" w:ascii="宋体" w:hAnsi="宋体" w:eastAsia="宋体" w:cs="宋体"/>
              </w:rPr>
              <w:t>重点工作办结率=（重点工作实际完成数/交办或下达数）×100%。</w:t>
            </w:r>
          </w:p>
          <w:p w14:paraId="3500471C">
            <w:pPr>
              <w:spacing w:after="0" w:line="68" w:lineRule="atLeast"/>
              <w:rPr>
                <w:rFonts w:ascii="宋体" w:hAnsi="宋体" w:eastAsia="宋体" w:cs="宋体"/>
              </w:rPr>
            </w:pPr>
            <w:r>
              <w:rPr>
                <w:rFonts w:hint="eastAsia" w:ascii="宋体" w:hAnsi="宋体" w:eastAsia="宋体" w:cs="宋体"/>
              </w:rPr>
              <w:t>重点工作是指党委、政府、人大、相关部门交办或下达的工作任务。</w:t>
            </w:r>
          </w:p>
        </w:tc>
        <w:tc>
          <w:tcPr>
            <w:tcW w:w="3423" w:type="dxa"/>
            <w:tcBorders>
              <w:top w:val="single" w:color="000000" w:sz="4" w:space="0"/>
              <w:left w:val="single" w:color="auto" w:sz="4" w:space="0"/>
              <w:bottom w:val="single" w:color="auto" w:sz="4" w:space="0"/>
              <w:right w:val="single" w:color="auto" w:sz="4" w:space="0"/>
            </w:tcBorders>
            <w:vAlign w:val="center"/>
          </w:tcPr>
          <w:p w14:paraId="4685A35C">
            <w:pPr>
              <w:spacing w:after="0" w:line="68" w:lineRule="atLeast"/>
              <w:rPr>
                <w:rFonts w:ascii="宋体" w:hAnsi="宋体" w:eastAsia="宋体" w:cs="宋体"/>
              </w:rPr>
            </w:pPr>
            <w:r>
              <w:rPr>
                <w:rFonts w:hint="eastAsia" w:ascii="宋体" w:hAnsi="宋体" w:eastAsia="宋体" w:cs="宋体"/>
              </w:rPr>
              <w:t>目标值100%；以4分为上限，采用完成比率法计分：得分=重点工作办结率×4，≤90%的扣4分。</w:t>
            </w:r>
          </w:p>
        </w:tc>
        <w:tc>
          <w:tcPr>
            <w:tcW w:w="1090" w:type="dxa"/>
            <w:tcBorders>
              <w:top w:val="single" w:color="000000" w:sz="4" w:space="0"/>
              <w:left w:val="single" w:color="auto" w:sz="4" w:space="0"/>
              <w:bottom w:val="single" w:color="auto" w:sz="4" w:space="0"/>
              <w:right w:val="single" w:color="000000" w:sz="4" w:space="0"/>
            </w:tcBorders>
            <w:vAlign w:val="center"/>
          </w:tcPr>
          <w:p w14:paraId="6D3A6B0D">
            <w:pPr>
              <w:spacing w:after="0" w:line="68" w:lineRule="atLeast"/>
              <w:jc w:val="center"/>
              <w:rPr>
                <w:rFonts w:ascii="宋体" w:hAnsi="宋体" w:eastAsia="宋体" w:cs="宋体"/>
              </w:rPr>
            </w:pPr>
            <w:r>
              <w:rPr>
                <w:rFonts w:hint="eastAsia" w:ascii="宋体" w:hAnsi="宋体" w:eastAsia="宋体" w:cs="宋体"/>
              </w:rPr>
              <w:t>3</w:t>
            </w:r>
          </w:p>
        </w:tc>
      </w:tr>
      <w:tr w14:paraId="06948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jc w:val="center"/>
        </w:trPr>
        <w:tc>
          <w:tcPr>
            <w:tcW w:w="733" w:type="dxa"/>
            <w:vMerge w:val="continue"/>
            <w:tcBorders>
              <w:left w:val="single" w:color="000000" w:sz="4" w:space="0"/>
              <w:bottom w:val="single" w:color="000000" w:sz="4" w:space="0"/>
              <w:right w:val="single" w:color="000000" w:sz="4" w:space="0"/>
            </w:tcBorders>
            <w:vAlign w:val="center"/>
          </w:tcPr>
          <w:p w14:paraId="0628CD87">
            <w:pPr>
              <w:spacing w:after="0"/>
              <w:rPr>
                <w:rFonts w:ascii="宋体" w:hAnsi="宋体" w:eastAsia="宋体" w:cs="宋体"/>
              </w:rPr>
            </w:pPr>
          </w:p>
        </w:tc>
        <w:tc>
          <w:tcPr>
            <w:tcW w:w="803" w:type="dxa"/>
            <w:vMerge w:val="continue"/>
            <w:tcBorders>
              <w:left w:val="single" w:color="000000" w:sz="4" w:space="0"/>
              <w:bottom w:val="single" w:color="000000" w:sz="4" w:space="0"/>
              <w:right w:val="single" w:color="000000" w:sz="4" w:space="0"/>
            </w:tcBorders>
            <w:vAlign w:val="center"/>
          </w:tcPr>
          <w:p w14:paraId="77D88A2C">
            <w:pPr>
              <w:spacing w:after="0"/>
              <w:rPr>
                <w:rFonts w:ascii="宋体" w:hAnsi="宋体" w:eastAsia="宋体" w:cs="宋体"/>
              </w:rPr>
            </w:pPr>
          </w:p>
        </w:tc>
        <w:tc>
          <w:tcPr>
            <w:tcW w:w="1182" w:type="dxa"/>
            <w:tcBorders>
              <w:top w:val="single" w:color="000000" w:sz="4" w:space="0"/>
              <w:left w:val="single" w:color="000000" w:sz="4" w:space="0"/>
              <w:bottom w:val="single" w:color="auto" w:sz="4" w:space="0"/>
              <w:right w:val="single" w:color="auto" w:sz="4" w:space="0"/>
            </w:tcBorders>
            <w:vAlign w:val="center"/>
          </w:tcPr>
          <w:p w14:paraId="54E20F3E">
            <w:pPr>
              <w:spacing w:after="0" w:line="68" w:lineRule="atLeast"/>
              <w:rPr>
                <w:rFonts w:ascii="宋体" w:hAnsi="宋体" w:eastAsia="宋体" w:cs="宋体"/>
              </w:rPr>
            </w:pPr>
            <w:r>
              <w:rPr>
                <w:rFonts w:hint="eastAsia" w:ascii="宋体" w:hAnsi="宋体" w:eastAsia="宋体" w:cs="宋体"/>
              </w:rPr>
              <w:t>部门绩效自评项目占比率（3分）</w:t>
            </w:r>
          </w:p>
        </w:tc>
        <w:tc>
          <w:tcPr>
            <w:tcW w:w="6911" w:type="dxa"/>
            <w:tcBorders>
              <w:top w:val="single" w:color="000000" w:sz="4" w:space="0"/>
              <w:left w:val="single" w:color="auto" w:sz="4" w:space="0"/>
              <w:bottom w:val="single" w:color="auto" w:sz="4" w:space="0"/>
              <w:right w:val="single" w:color="auto" w:sz="4" w:space="0"/>
            </w:tcBorders>
            <w:vAlign w:val="center"/>
          </w:tcPr>
          <w:p w14:paraId="6C5B301E">
            <w:pPr>
              <w:spacing w:after="0" w:line="240" w:lineRule="exact"/>
              <w:rPr>
                <w:rFonts w:ascii="宋体" w:hAnsi="宋体" w:eastAsia="宋体" w:cs="宋体"/>
              </w:rPr>
            </w:pPr>
            <w:r>
              <w:rPr>
                <w:rFonts w:hint="eastAsia" w:ascii="宋体" w:hAnsi="宋体" w:eastAsia="宋体" w:cs="宋体"/>
              </w:rPr>
              <w:t>部门自评项目在所有项目中所占的份额，反映和评价部门对项目自评的重视程度。</w:t>
            </w:r>
          </w:p>
          <w:p w14:paraId="007A28A3">
            <w:pPr>
              <w:spacing w:after="0" w:line="240" w:lineRule="exact"/>
              <w:rPr>
                <w:rFonts w:ascii="宋体" w:hAnsi="宋体" w:eastAsia="宋体" w:cs="宋体"/>
              </w:rPr>
            </w:pPr>
            <w:r>
              <w:rPr>
                <w:rFonts w:hint="eastAsia" w:ascii="宋体" w:hAnsi="宋体" w:eastAsia="宋体" w:cs="宋体"/>
              </w:rPr>
              <w:t>占比率=(自评项目资金量/项目支出资金量)×100%。</w:t>
            </w:r>
          </w:p>
          <w:p w14:paraId="5E5ADC3F">
            <w:pPr>
              <w:spacing w:after="0" w:line="68" w:lineRule="atLeast"/>
              <w:rPr>
                <w:rFonts w:ascii="宋体" w:hAnsi="宋体" w:eastAsia="宋体" w:cs="宋体"/>
              </w:rPr>
            </w:pPr>
            <w:r>
              <w:rPr>
                <w:rFonts w:hint="eastAsia" w:ascii="宋体" w:hAnsi="宋体" w:eastAsia="宋体" w:cs="宋体"/>
              </w:rPr>
              <w:t>部门支出项目绩效自评范围：本年度列入本级财政预算安排的项目。</w:t>
            </w:r>
          </w:p>
        </w:tc>
        <w:tc>
          <w:tcPr>
            <w:tcW w:w="3423" w:type="dxa"/>
            <w:tcBorders>
              <w:top w:val="single" w:color="000000" w:sz="4" w:space="0"/>
              <w:left w:val="single" w:color="auto" w:sz="4" w:space="0"/>
              <w:bottom w:val="single" w:color="auto" w:sz="4" w:space="0"/>
              <w:right w:val="single" w:color="auto" w:sz="4" w:space="0"/>
            </w:tcBorders>
            <w:vAlign w:val="center"/>
          </w:tcPr>
          <w:p w14:paraId="646C1480">
            <w:pPr>
              <w:spacing w:after="0" w:line="68" w:lineRule="atLeast"/>
              <w:rPr>
                <w:rFonts w:ascii="宋体" w:hAnsi="宋体" w:eastAsia="宋体" w:cs="宋体"/>
              </w:rPr>
            </w:pPr>
            <w:r>
              <w:rPr>
                <w:rFonts w:hint="eastAsia" w:ascii="宋体" w:hAnsi="宋体" w:eastAsia="宋体" w:cs="宋体"/>
              </w:rPr>
              <w:t>达到目标值得3分，未达到目标值采用完成比率法计分：得分=占比率/目标值×3，超过目标值不加分。</w:t>
            </w:r>
          </w:p>
        </w:tc>
        <w:tc>
          <w:tcPr>
            <w:tcW w:w="1090" w:type="dxa"/>
            <w:tcBorders>
              <w:top w:val="single" w:color="000000" w:sz="4" w:space="0"/>
              <w:left w:val="single" w:color="auto" w:sz="4" w:space="0"/>
              <w:bottom w:val="single" w:color="auto" w:sz="4" w:space="0"/>
              <w:right w:val="single" w:color="000000" w:sz="4" w:space="0"/>
            </w:tcBorders>
            <w:vAlign w:val="center"/>
          </w:tcPr>
          <w:p w14:paraId="1AEE6F31">
            <w:pPr>
              <w:spacing w:after="0" w:line="68" w:lineRule="atLeast"/>
              <w:jc w:val="center"/>
              <w:rPr>
                <w:rFonts w:ascii="宋体" w:hAnsi="宋体" w:eastAsia="宋体" w:cs="宋体"/>
              </w:rPr>
            </w:pPr>
            <w:r>
              <w:rPr>
                <w:rFonts w:hint="eastAsia" w:ascii="宋体" w:hAnsi="宋体" w:eastAsia="宋体" w:cs="宋体"/>
              </w:rPr>
              <w:t>3</w:t>
            </w:r>
          </w:p>
        </w:tc>
      </w:tr>
      <w:tr w14:paraId="5CE2A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8" w:hRule="atLeast"/>
          <w:jc w:val="center"/>
        </w:trPr>
        <w:tc>
          <w:tcPr>
            <w:tcW w:w="733" w:type="dxa"/>
            <w:vMerge w:val="restart"/>
            <w:tcBorders>
              <w:top w:val="single" w:color="000000" w:sz="4" w:space="0"/>
              <w:left w:val="single" w:color="000000" w:sz="4" w:space="0"/>
              <w:right w:val="single" w:color="000000" w:sz="4" w:space="0"/>
            </w:tcBorders>
            <w:vAlign w:val="center"/>
          </w:tcPr>
          <w:p w14:paraId="6BBBD11D">
            <w:pPr>
              <w:spacing w:after="0" w:line="68" w:lineRule="atLeast"/>
              <w:rPr>
                <w:rFonts w:ascii="宋体" w:hAnsi="宋体" w:eastAsia="宋体" w:cs="宋体"/>
              </w:rPr>
            </w:pPr>
          </w:p>
          <w:p w14:paraId="3A636E34">
            <w:pPr>
              <w:spacing w:after="0" w:line="68" w:lineRule="atLeast"/>
              <w:rPr>
                <w:rFonts w:ascii="宋体" w:hAnsi="宋体" w:eastAsia="宋体" w:cs="宋体"/>
              </w:rPr>
            </w:pPr>
          </w:p>
          <w:p w14:paraId="5365924C">
            <w:pPr>
              <w:spacing w:after="0" w:line="68" w:lineRule="atLeast"/>
              <w:rPr>
                <w:rFonts w:ascii="宋体" w:hAnsi="宋体" w:eastAsia="宋体" w:cs="宋体"/>
              </w:rPr>
            </w:pPr>
          </w:p>
          <w:p w14:paraId="0154CA9C">
            <w:pPr>
              <w:spacing w:after="0" w:line="68" w:lineRule="atLeast"/>
              <w:rPr>
                <w:rFonts w:ascii="宋体" w:hAnsi="宋体" w:eastAsia="宋体" w:cs="宋体"/>
              </w:rPr>
            </w:pPr>
          </w:p>
          <w:p w14:paraId="146638E0">
            <w:pPr>
              <w:spacing w:after="0" w:line="68" w:lineRule="atLeast"/>
              <w:rPr>
                <w:rFonts w:ascii="宋体" w:hAnsi="宋体" w:eastAsia="宋体" w:cs="宋体"/>
              </w:rPr>
            </w:pPr>
          </w:p>
          <w:p w14:paraId="20EC1053">
            <w:pPr>
              <w:spacing w:after="0" w:line="68" w:lineRule="atLeast"/>
              <w:rPr>
                <w:rFonts w:ascii="宋体" w:hAnsi="宋体" w:eastAsia="宋体" w:cs="宋体"/>
              </w:rPr>
            </w:pPr>
          </w:p>
          <w:p w14:paraId="5B63E937">
            <w:pPr>
              <w:spacing w:after="0" w:line="68" w:lineRule="atLeast"/>
              <w:rPr>
                <w:rFonts w:ascii="宋体" w:hAnsi="宋体" w:eastAsia="宋体" w:cs="宋体"/>
              </w:rPr>
            </w:pPr>
          </w:p>
          <w:p w14:paraId="3CCC13F4">
            <w:pPr>
              <w:spacing w:after="0" w:line="68" w:lineRule="atLeast"/>
              <w:rPr>
                <w:rFonts w:ascii="宋体" w:hAnsi="宋体" w:eastAsia="宋体" w:cs="宋体"/>
              </w:rPr>
            </w:pPr>
            <w:r>
              <w:rPr>
                <w:rFonts w:hint="eastAsia" w:ascii="宋体" w:hAnsi="宋体" w:eastAsia="宋体" w:cs="宋体"/>
              </w:rPr>
              <w:t>效果（15）</w:t>
            </w:r>
          </w:p>
          <w:p w14:paraId="5F260709">
            <w:pPr>
              <w:spacing w:after="0" w:line="68" w:lineRule="atLeast"/>
              <w:rPr>
                <w:rFonts w:ascii="宋体" w:hAnsi="宋体" w:eastAsia="宋体" w:cs="宋体"/>
              </w:rPr>
            </w:pPr>
          </w:p>
          <w:p w14:paraId="76805077">
            <w:pPr>
              <w:spacing w:after="0" w:line="68" w:lineRule="atLeast"/>
              <w:rPr>
                <w:rFonts w:ascii="宋体" w:hAnsi="宋体" w:eastAsia="宋体" w:cs="宋体"/>
              </w:rPr>
            </w:pPr>
          </w:p>
          <w:p w14:paraId="16FC4C1A">
            <w:pPr>
              <w:spacing w:after="0" w:line="68" w:lineRule="atLeast"/>
              <w:rPr>
                <w:rFonts w:ascii="宋体" w:hAnsi="宋体" w:eastAsia="宋体" w:cs="宋体"/>
              </w:rPr>
            </w:pPr>
          </w:p>
          <w:p w14:paraId="3903E42E">
            <w:pPr>
              <w:spacing w:after="0" w:line="68" w:lineRule="atLeast"/>
              <w:rPr>
                <w:rFonts w:ascii="宋体" w:hAnsi="宋体" w:eastAsia="宋体" w:cs="宋体"/>
              </w:rPr>
            </w:pPr>
          </w:p>
          <w:p w14:paraId="7842ADEA">
            <w:pPr>
              <w:spacing w:after="0" w:line="68" w:lineRule="atLeast"/>
              <w:rPr>
                <w:rFonts w:ascii="宋体" w:hAnsi="宋体" w:eastAsia="宋体" w:cs="宋体"/>
              </w:rPr>
            </w:pPr>
          </w:p>
          <w:p w14:paraId="695A343B">
            <w:pPr>
              <w:spacing w:after="0" w:line="68" w:lineRule="atLeast"/>
              <w:rPr>
                <w:rFonts w:ascii="宋体" w:hAnsi="宋体" w:eastAsia="宋体" w:cs="宋体"/>
              </w:rPr>
            </w:pPr>
          </w:p>
          <w:p w14:paraId="4A524D8B">
            <w:pPr>
              <w:spacing w:after="0" w:line="68" w:lineRule="atLeast"/>
              <w:rPr>
                <w:rFonts w:ascii="宋体" w:hAnsi="宋体" w:eastAsia="宋体" w:cs="宋体"/>
              </w:rPr>
            </w:pPr>
          </w:p>
          <w:p w14:paraId="7653FD9B">
            <w:pPr>
              <w:spacing w:after="0" w:line="68" w:lineRule="atLeast"/>
              <w:rPr>
                <w:rFonts w:ascii="宋体" w:hAnsi="宋体" w:eastAsia="宋体" w:cs="宋体"/>
              </w:rPr>
            </w:pPr>
          </w:p>
          <w:p w14:paraId="27F8BB4F">
            <w:pPr>
              <w:spacing w:after="0" w:line="68" w:lineRule="atLeast"/>
              <w:rPr>
                <w:rFonts w:ascii="宋体" w:hAnsi="宋体" w:eastAsia="宋体" w:cs="宋体"/>
              </w:rPr>
            </w:pPr>
          </w:p>
          <w:p w14:paraId="3EE5E9F6">
            <w:pPr>
              <w:spacing w:after="0" w:line="68" w:lineRule="atLeast"/>
              <w:rPr>
                <w:rFonts w:ascii="宋体" w:hAnsi="宋体" w:eastAsia="宋体" w:cs="宋体"/>
              </w:rPr>
            </w:pPr>
          </w:p>
          <w:p w14:paraId="1BF1B88E">
            <w:pPr>
              <w:spacing w:after="0" w:line="68" w:lineRule="atLeast"/>
              <w:rPr>
                <w:rFonts w:ascii="宋体" w:hAnsi="宋体" w:eastAsia="宋体" w:cs="宋体"/>
              </w:rPr>
            </w:pPr>
          </w:p>
          <w:p w14:paraId="12DE4643">
            <w:pPr>
              <w:spacing w:after="0" w:line="68" w:lineRule="atLeast"/>
              <w:rPr>
                <w:rFonts w:ascii="宋体" w:hAnsi="宋体" w:eastAsia="宋体" w:cs="宋体"/>
              </w:rPr>
            </w:pPr>
          </w:p>
          <w:p w14:paraId="73BABAAC">
            <w:pPr>
              <w:spacing w:after="0" w:line="68" w:lineRule="atLeast"/>
              <w:rPr>
                <w:rFonts w:ascii="宋体" w:hAnsi="宋体" w:eastAsia="宋体" w:cs="宋体"/>
              </w:rPr>
            </w:pPr>
          </w:p>
          <w:p w14:paraId="40BC9E5D">
            <w:pPr>
              <w:spacing w:after="0" w:line="68" w:lineRule="atLeast"/>
              <w:rPr>
                <w:rFonts w:ascii="宋体" w:hAnsi="宋体" w:eastAsia="宋体" w:cs="宋体"/>
              </w:rPr>
            </w:pPr>
          </w:p>
          <w:p w14:paraId="6CB07FA0">
            <w:pPr>
              <w:spacing w:after="0" w:line="68" w:lineRule="atLeast"/>
              <w:rPr>
                <w:rFonts w:ascii="宋体" w:hAnsi="宋体" w:eastAsia="宋体" w:cs="宋体"/>
              </w:rPr>
            </w:pPr>
          </w:p>
          <w:p w14:paraId="41EB7701">
            <w:pPr>
              <w:spacing w:after="0" w:line="68" w:lineRule="atLeast"/>
              <w:rPr>
                <w:rFonts w:ascii="宋体" w:hAnsi="宋体" w:eastAsia="宋体" w:cs="宋体"/>
              </w:rPr>
            </w:pPr>
          </w:p>
          <w:p w14:paraId="3291E21E">
            <w:pPr>
              <w:spacing w:after="0" w:line="68" w:lineRule="atLeast"/>
              <w:rPr>
                <w:rFonts w:ascii="宋体" w:hAnsi="宋体" w:eastAsia="宋体" w:cs="宋体"/>
              </w:rPr>
            </w:pPr>
            <w:r>
              <w:rPr>
                <w:rFonts w:hint="eastAsia" w:ascii="宋体" w:hAnsi="宋体" w:eastAsia="宋体" w:cs="宋体"/>
              </w:rPr>
              <w:t>效果（15）</w:t>
            </w:r>
          </w:p>
          <w:p w14:paraId="23231189">
            <w:pPr>
              <w:spacing w:after="0" w:line="68" w:lineRule="atLeast"/>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14:paraId="5CAD5F40">
            <w:pPr>
              <w:spacing w:after="0" w:line="68" w:lineRule="atLeast"/>
              <w:rPr>
                <w:rFonts w:ascii="宋体" w:hAnsi="宋体" w:eastAsia="宋体" w:cs="宋体"/>
              </w:rPr>
            </w:pPr>
            <w:r>
              <w:rPr>
                <w:rFonts w:hint="eastAsia" w:ascii="宋体" w:hAnsi="宋体" w:eastAsia="宋体" w:cs="宋体"/>
              </w:rPr>
              <w:t>监督发现问题</w:t>
            </w:r>
          </w:p>
          <w:p w14:paraId="783C0ABC">
            <w:pPr>
              <w:spacing w:after="0" w:line="68" w:lineRule="atLeast"/>
              <w:rPr>
                <w:rFonts w:ascii="宋体" w:hAnsi="宋体" w:eastAsia="宋体" w:cs="宋体"/>
              </w:rPr>
            </w:pPr>
            <w:r>
              <w:rPr>
                <w:rFonts w:hint="eastAsia" w:ascii="宋体" w:hAnsi="宋体" w:eastAsia="宋体" w:cs="宋体"/>
              </w:rPr>
              <w:t>（2分）</w:t>
            </w:r>
          </w:p>
        </w:tc>
        <w:tc>
          <w:tcPr>
            <w:tcW w:w="1182" w:type="dxa"/>
            <w:tcBorders>
              <w:top w:val="single" w:color="000000" w:sz="4" w:space="0"/>
              <w:left w:val="single" w:color="000000" w:sz="4" w:space="0"/>
              <w:bottom w:val="single" w:color="000000" w:sz="4" w:space="0"/>
              <w:right w:val="single" w:color="auto" w:sz="4" w:space="0"/>
            </w:tcBorders>
            <w:vAlign w:val="center"/>
          </w:tcPr>
          <w:p w14:paraId="4D5BC9D9">
            <w:pPr>
              <w:spacing w:after="0" w:line="68" w:lineRule="atLeast"/>
              <w:rPr>
                <w:rFonts w:ascii="宋体" w:hAnsi="宋体" w:eastAsia="宋体" w:cs="宋体"/>
              </w:rPr>
            </w:pPr>
            <w:r>
              <w:rPr>
                <w:rFonts w:hint="eastAsia" w:ascii="宋体" w:hAnsi="宋体" w:eastAsia="宋体" w:cs="宋体"/>
              </w:rPr>
              <w:t>违规率（2分）</w:t>
            </w:r>
          </w:p>
        </w:tc>
        <w:tc>
          <w:tcPr>
            <w:tcW w:w="6911" w:type="dxa"/>
            <w:tcBorders>
              <w:top w:val="single" w:color="000000" w:sz="4" w:space="0"/>
              <w:left w:val="single" w:color="auto" w:sz="4" w:space="0"/>
              <w:bottom w:val="single" w:color="000000" w:sz="4" w:space="0"/>
              <w:right w:val="single" w:color="auto" w:sz="4" w:space="0"/>
            </w:tcBorders>
            <w:vAlign w:val="center"/>
          </w:tcPr>
          <w:p w14:paraId="596994E7">
            <w:pPr>
              <w:spacing w:after="0" w:line="68" w:lineRule="atLeast"/>
              <w:rPr>
                <w:rFonts w:ascii="宋体" w:hAnsi="宋体" w:eastAsia="宋体" w:cs="宋体"/>
              </w:rPr>
            </w:pPr>
            <w:r>
              <w:rPr>
                <w:rFonts w:hint="eastAsia" w:ascii="宋体" w:hAnsi="宋体" w:eastAsia="宋体" w:cs="宋体"/>
              </w:rPr>
              <w:t>部门存在违规问题的资金数量占部门预算支出资金总额的比重，用以反映和考核部门预算资金管理使用的合法、合规情况。</w:t>
            </w:r>
          </w:p>
          <w:p w14:paraId="4A0CA2E1">
            <w:pPr>
              <w:spacing w:after="0" w:line="68" w:lineRule="atLeast"/>
              <w:rPr>
                <w:rFonts w:ascii="宋体" w:hAnsi="宋体" w:eastAsia="宋体" w:cs="宋体"/>
              </w:rPr>
            </w:pPr>
            <w:r>
              <w:rPr>
                <w:rFonts w:hint="eastAsia" w:ascii="宋体" w:hAnsi="宋体" w:eastAsia="宋体" w:cs="宋体"/>
              </w:rPr>
              <w:t>违规率=存在违规问题的资金额/部门预算支出资金总额×100%</w:t>
            </w:r>
          </w:p>
        </w:tc>
        <w:tc>
          <w:tcPr>
            <w:tcW w:w="3423" w:type="dxa"/>
            <w:tcBorders>
              <w:top w:val="single" w:color="000000" w:sz="4" w:space="0"/>
              <w:left w:val="single" w:color="auto" w:sz="4" w:space="0"/>
              <w:bottom w:val="single" w:color="000000" w:sz="4" w:space="0"/>
              <w:right w:val="single" w:color="auto" w:sz="4" w:space="0"/>
            </w:tcBorders>
            <w:vAlign w:val="center"/>
          </w:tcPr>
          <w:p w14:paraId="6CD4E67A">
            <w:pPr>
              <w:spacing w:after="0" w:line="240" w:lineRule="exact"/>
              <w:rPr>
                <w:rFonts w:ascii="宋体" w:hAnsi="宋体" w:eastAsia="宋体" w:cs="宋体"/>
              </w:rPr>
            </w:pPr>
            <w:r>
              <w:rPr>
                <w:rFonts w:hint="eastAsia" w:ascii="宋体" w:hAnsi="宋体" w:eastAsia="宋体" w:cs="宋体"/>
              </w:rPr>
              <w:t>目标值0，达到目标值得2分，未达到目标值的每增加0.1个百分点扣0.1分</w:t>
            </w:r>
          </w:p>
        </w:tc>
        <w:tc>
          <w:tcPr>
            <w:tcW w:w="1090" w:type="dxa"/>
            <w:tcBorders>
              <w:top w:val="single" w:color="000000" w:sz="4" w:space="0"/>
              <w:left w:val="single" w:color="auto" w:sz="4" w:space="0"/>
              <w:bottom w:val="single" w:color="000000" w:sz="4" w:space="0"/>
              <w:right w:val="single" w:color="000000" w:sz="4" w:space="0"/>
            </w:tcBorders>
            <w:vAlign w:val="center"/>
          </w:tcPr>
          <w:p w14:paraId="2E488F37">
            <w:pPr>
              <w:spacing w:after="0" w:line="68" w:lineRule="atLeast"/>
              <w:jc w:val="center"/>
              <w:rPr>
                <w:rFonts w:ascii="宋体" w:hAnsi="宋体" w:eastAsia="宋体" w:cs="宋体"/>
              </w:rPr>
            </w:pPr>
            <w:r>
              <w:rPr>
                <w:rFonts w:hint="eastAsia" w:ascii="宋体" w:hAnsi="宋体" w:eastAsia="宋体" w:cs="宋体"/>
              </w:rPr>
              <w:t>2</w:t>
            </w:r>
          </w:p>
        </w:tc>
      </w:tr>
      <w:tr w14:paraId="06C8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5" w:hRule="atLeast"/>
          <w:jc w:val="center"/>
        </w:trPr>
        <w:tc>
          <w:tcPr>
            <w:tcW w:w="733" w:type="dxa"/>
            <w:vMerge w:val="continue"/>
            <w:tcBorders>
              <w:left w:val="single" w:color="000000" w:sz="4" w:space="0"/>
              <w:right w:val="single" w:color="000000" w:sz="4" w:space="0"/>
            </w:tcBorders>
            <w:vAlign w:val="center"/>
          </w:tcPr>
          <w:p w14:paraId="4B7E229C">
            <w:pPr>
              <w:spacing w:after="0" w:line="68" w:lineRule="atLeast"/>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14:paraId="209F3E3B">
            <w:pPr>
              <w:spacing w:after="0" w:line="68" w:lineRule="atLeast"/>
              <w:rPr>
                <w:rFonts w:ascii="宋体" w:hAnsi="宋体" w:eastAsia="宋体" w:cs="宋体"/>
              </w:rPr>
            </w:pPr>
            <w:r>
              <w:rPr>
                <w:rFonts w:hint="eastAsia" w:ascii="宋体" w:hAnsi="宋体" w:eastAsia="宋体" w:cs="宋体"/>
              </w:rPr>
              <w:t>工作成效（5）</w:t>
            </w:r>
          </w:p>
        </w:tc>
        <w:tc>
          <w:tcPr>
            <w:tcW w:w="1182" w:type="dxa"/>
            <w:tcBorders>
              <w:top w:val="single" w:color="000000" w:sz="4" w:space="0"/>
              <w:left w:val="single" w:color="000000" w:sz="4" w:space="0"/>
              <w:bottom w:val="single" w:color="000000" w:sz="4" w:space="0"/>
              <w:right w:val="single" w:color="auto" w:sz="4" w:space="0"/>
            </w:tcBorders>
            <w:vAlign w:val="center"/>
          </w:tcPr>
          <w:p w14:paraId="278776D4">
            <w:pPr>
              <w:spacing w:after="0" w:line="68" w:lineRule="atLeast"/>
              <w:rPr>
                <w:rFonts w:ascii="宋体" w:hAnsi="宋体" w:eastAsia="宋体" w:cs="宋体"/>
              </w:rPr>
            </w:pPr>
            <w:r>
              <w:rPr>
                <w:rFonts w:hint="eastAsia" w:ascii="宋体" w:hAnsi="宋体" w:eastAsia="宋体" w:cs="宋体"/>
                <w:bCs/>
                <w:color w:val="000000"/>
              </w:rPr>
              <w:t>部门预算绩效管理考核评价</w:t>
            </w:r>
            <w:r>
              <w:rPr>
                <w:rFonts w:hint="eastAsia" w:ascii="宋体" w:hAnsi="宋体" w:eastAsia="宋体" w:cs="宋体"/>
                <w:bCs/>
              </w:rPr>
              <w:t>（5）</w:t>
            </w:r>
          </w:p>
        </w:tc>
        <w:tc>
          <w:tcPr>
            <w:tcW w:w="6911" w:type="dxa"/>
            <w:tcBorders>
              <w:top w:val="single" w:color="000000" w:sz="4" w:space="0"/>
              <w:left w:val="single" w:color="auto" w:sz="4" w:space="0"/>
              <w:bottom w:val="single" w:color="000000" w:sz="4" w:space="0"/>
              <w:right w:val="single" w:color="auto" w:sz="4" w:space="0"/>
            </w:tcBorders>
            <w:vAlign w:val="center"/>
          </w:tcPr>
          <w:p w14:paraId="1D5C68E3">
            <w:pPr>
              <w:spacing w:after="0" w:line="240" w:lineRule="exact"/>
              <w:rPr>
                <w:rFonts w:ascii="宋体" w:hAnsi="宋体" w:eastAsia="宋体" w:cs="宋体"/>
              </w:rPr>
            </w:pPr>
            <w:r>
              <w:rPr>
                <w:rFonts w:hint="eastAsia" w:ascii="宋体" w:hAnsi="宋体" w:eastAsia="宋体" w:cs="宋体"/>
                <w:color w:val="000000"/>
              </w:rPr>
              <w:t>财政部门对部门开展预算绩效管理工作的评价结果，用以反映部门对预算绩效管理工作的重视程度和取得的成效。</w:t>
            </w:r>
          </w:p>
          <w:p w14:paraId="000EE2C4">
            <w:pPr>
              <w:spacing w:after="0" w:line="240" w:lineRule="exact"/>
              <w:rPr>
                <w:rFonts w:ascii="宋体" w:hAnsi="宋体" w:eastAsia="宋体" w:cs="宋体"/>
              </w:rPr>
            </w:pPr>
            <w:r>
              <w:rPr>
                <w:rFonts w:hint="eastAsia" w:ascii="宋体" w:hAnsi="宋体" w:eastAsia="宋体" w:cs="宋体"/>
                <w:color w:val="000000"/>
              </w:rPr>
              <w:t>1.财政部门对部门绩效管理工作开展情况进行核查评价，包括绩效目标管理、绩效执行监控、绩效自评和评价结果应用等情况，按百分制。</w:t>
            </w:r>
          </w:p>
          <w:p w14:paraId="764D5C68">
            <w:pPr>
              <w:spacing w:after="0" w:line="68" w:lineRule="atLeast"/>
              <w:rPr>
                <w:rFonts w:ascii="宋体" w:hAnsi="宋体" w:eastAsia="宋体" w:cs="宋体"/>
              </w:rPr>
            </w:pPr>
            <w:r>
              <w:rPr>
                <w:rFonts w:hint="eastAsia" w:ascii="宋体" w:hAnsi="宋体" w:eastAsia="宋体" w:cs="宋体"/>
                <w:color w:val="000000"/>
              </w:rPr>
              <w:t>2.以部门为单位进行综合计算，得出各部门绩效管理工作评价结果。</w:t>
            </w:r>
          </w:p>
        </w:tc>
        <w:tc>
          <w:tcPr>
            <w:tcW w:w="3423" w:type="dxa"/>
            <w:tcBorders>
              <w:top w:val="single" w:color="000000" w:sz="4" w:space="0"/>
              <w:left w:val="single" w:color="auto" w:sz="4" w:space="0"/>
              <w:bottom w:val="single" w:color="000000" w:sz="4" w:space="0"/>
              <w:right w:val="single" w:color="auto" w:sz="4" w:space="0"/>
            </w:tcBorders>
            <w:vAlign w:val="center"/>
          </w:tcPr>
          <w:p w14:paraId="6A62FC64">
            <w:pPr>
              <w:spacing w:after="0" w:line="240" w:lineRule="exact"/>
              <w:rPr>
                <w:rFonts w:ascii="宋体" w:hAnsi="宋体" w:eastAsia="宋体" w:cs="宋体"/>
              </w:rPr>
            </w:pPr>
            <w:r>
              <w:rPr>
                <w:rFonts w:hint="eastAsia" w:ascii="宋体" w:hAnsi="宋体" w:eastAsia="宋体" w:cs="宋体"/>
                <w:color w:val="000000"/>
              </w:rPr>
              <w:t>综合得分=（部门绩效管理工作评价结果/100）*5分</w:t>
            </w:r>
          </w:p>
          <w:p w14:paraId="161DAAB1">
            <w:pPr>
              <w:spacing w:after="0" w:line="68" w:lineRule="atLeast"/>
              <w:rPr>
                <w:rFonts w:ascii="宋体" w:hAnsi="宋体" w:eastAsia="宋体" w:cs="宋体"/>
              </w:rPr>
            </w:pPr>
            <w:r>
              <w:rPr>
                <w:rFonts w:hint="eastAsia" w:ascii="宋体" w:hAnsi="宋体" w:eastAsia="宋体" w:cs="宋体"/>
              </w:rPr>
              <w:t> </w:t>
            </w:r>
          </w:p>
        </w:tc>
        <w:tc>
          <w:tcPr>
            <w:tcW w:w="1090" w:type="dxa"/>
            <w:tcBorders>
              <w:top w:val="single" w:color="000000" w:sz="4" w:space="0"/>
              <w:left w:val="single" w:color="auto" w:sz="4" w:space="0"/>
              <w:bottom w:val="single" w:color="000000" w:sz="4" w:space="0"/>
              <w:right w:val="single" w:color="000000" w:sz="4" w:space="0"/>
            </w:tcBorders>
            <w:vAlign w:val="center"/>
          </w:tcPr>
          <w:p w14:paraId="6C917CDD">
            <w:pPr>
              <w:spacing w:after="0" w:line="68" w:lineRule="atLeast"/>
              <w:jc w:val="center"/>
              <w:rPr>
                <w:rFonts w:ascii="宋体" w:hAnsi="宋体" w:eastAsia="宋体" w:cs="宋体"/>
              </w:rPr>
            </w:pPr>
            <w:r>
              <w:rPr>
                <w:rFonts w:hint="eastAsia" w:ascii="宋体" w:hAnsi="宋体" w:eastAsia="宋体" w:cs="宋体"/>
              </w:rPr>
              <w:t>4</w:t>
            </w:r>
          </w:p>
        </w:tc>
      </w:tr>
      <w:tr w14:paraId="75462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67" w:hRule="atLeast"/>
          <w:jc w:val="center"/>
        </w:trPr>
        <w:tc>
          <w:tcPr>
            <w:tcW w:w="733" w:type="dxa"/>
            <w:vMerge w:val="continue"/>
            <w:tcBorders>
              <w:left w:val="single" w:color="000000" w:sz="4" w:space="0"/>
              <w:right w:val="single" w:color="000000" w:sz="4" w:space="0"/>
            </w:tcBorders>
            <w:vAlign w:val="center"/>
          </w:tcPr>
          <w:p w14:paraId="5DB71A78">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14:paraId="1A6EF4F7">
            <w:pPr>
              <w:spacing w:after="0" w:line="68" w:lineRule="atLeast"/>
              <w:rPr>
                <w:rFonts w:ascii="宋体" w:hAnsi="宋体" w:eastAsia="宋体" w:cs="宋体"/>
              </w:rPr>
            </w:pPr>
            <w:r>
              <w:rPr>
                <w:rFonts w:hint="eastAsia" w:ascii="宋体" w:hAnsi="宋体" w:eastAsia="宋体" w:cs="宋体"/>
              </w:rPr>
              <w:t>评价结果应用</w:t>
            </w:r>
          </w:p>
          <w:p w14:paraId="5B47081B">
            <w:pPr>
              <w:spacing w:after="0" w:line="68" w:lineRule="atLeast"/>
              <w:rPr>
                <w:rFonts w:ascii="宋体" w:hAnsi="宋体" w:eastAsia="宋体" w:cs="宋体"/>
              </w:rPr>
            </w:pPr>
            <w:r>
              <w:rPr>
                <w:rFonts w:hint="eastAsia" w:ascii="宋体" w:hAnsi="宋体" w:eastAsia="宋体" w:cs="宋体"/>
              </w:rPr>
              <w:t>（2分）</w:t>
            </w:r>
          </w:p>
        </w:tc>
        <w:tc>
          <w:tcPr>
            <w:tcW w:w="1182" w:type="dxa"/>
            <w:tcBorders>
              <w:top w:val="single" w:color="000000" w:sz="4" w:space="0"/>
              <w:left w:val="single" w:color="000000" w:sz="4" w:space="0"/>
              <w:bottom w:val="single" w:color="000000" w:sz="4" w:space="0"/>
              <w:right w:val="single" w:color="auto" w:sz="4" w:space="0"/>
            </w:tcBorders>
            <w:vAlign w:val="center"/>
          </w:tcPr>
          <w:p w14:paraId="45916F84">
            <w:pPr>
              <w:spacing w:after="0" w:line="68" w:lineRule="atLeast"/>
              <w:rPr>
                <w:rFonts w:ascii="宋体" w:hAnsi="宋体" w:eastAsia="宋体" w:cs="宋体"/>
              </w:rPr>
            </w:pPr>
            <w:r>
              <w:rPr>
                <w:rFonts w:hint="eastAsia" w:ascii="宋体" w:hAnsi="宋体" w:eastAsia="宋体" w:cs="宋体"/>
              </w:rPr>
              <w:t>应用率（2分）</w:t>
            </w:r>
          </w:p>
        </w:tc>
        <w:tc>
          <w:tcPr>
            <w:tcW w:w="6911" w:type="dxa"/>
            <w:tcBorders>
              <w:top w:val="single" w:color="000000" w:sz="4" w:space="0"/>
              <w:left w:val="single" w:color="auto" w:sz="4" w:space="0"/>
              <w:bottom w:val="single" w:color="000000" w:sz="4" w:space="0"/>
              <w:right w:val="single" w:color="auto" w:sz="4" w:space="0"/>
            </w:tcBorders>
            <w:vAlign w:val="center"/>
          </w:tcPr>
          <w:p w14:paraId="61A5870F">
            <w:pPr>
              <w:spacing w:after="0" w:line="68" w:lineRule="atLeast"/>
              <w:rPr>
                <w:rFonts w:ascii="宋体" w:hAnsi="宋体" w:eastAsia="宋体" w:cs="宋体"/>
              </w:rPr>
            </w:pPr>
            <w:r>
              <w:rPr>
                <w:rFonts w:hint="eastAsia" w:ascii="宋体" w:hAnsi="宋体" w:eastAsia="宋体" w:cs="宋体"/>
              </w:rPr>
              <w:t>部门应用绩效评价结果的项目数占绩效评价项目数的比重，用以反映和考核部门绩效评价结果的利用水平和程度。</w:t>
            </w:r>
          </w:p>
          <w:p w14:paraId="2FB6EAD2">
            <w:pPr>
              <w:spacing w:after="0" w:line="68" w:lineRule="atLeast"/>
              <w:rPr>
                <w:rFonts w:ascii="宋体" w:hAnsi="宋体" w:eastAsia="宋体" w:cs="宋体"/>
              </w:rPr>
            </w:pPr>
            <w:r>
              <w:rPr>
                <w:rFonts w:hint="eastAsia" w:ascii="宋体" w:hAnsi="宋体" w:eastAsia="宋体" w:cs="宋体"/>
              </w:rPr>
              <w:t>应用率=应用绩效评价结果的项目数量/部门实施绩效评价项目数量×100%。</w:t>
            </w:r>
          </w:p>
          <w:p w14:paraId="796C26BA">
            <w:pPr>
              <w:spacing w:after="0" w:line="68" w:lineRule="atLeast"/>
              <w:rPr>
                <w:rFonts w:ascii="宋体" w:hAnsi="宋体" w:eastAsia="宋体" w:cs="宋体"/>
              </w:rPr>
            </w:pPr>
            <w:r>
              <w:rPr>
                <w:rFonts w:hint="eastAsia" w:ascii="宋体" w:hAnsi="宋体" w:eastAsia="宋体" w:cs="宋体"/>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3423" w:type="dxa"/>
            <w:tcBorders>
              <w:top w:val="single" w:color="000000" w:sz="4" w:space="0"/>
              <w:left w:val="single" w:color="auto" w:sz="4" w:space="0"/>
              <w:bottom w:val="single" w:color="000000" w:sz="4" w:space="0"/>
              <w:right w:val="single" w:color="auto" w:sz="4" w:space="0"/>
            </w:tcBorders>
            <w:vAlign w:val="center"/>
          </w:tcPr>
          <w:p w14:paraId="3ADC9F3F">
            <w:pPr>
              <w:spacing w:after="0" w:line="240" w:lineRule="exact"/>
              <w:rPr>
                <w:rFonts w:ascii="宋体" w:hAnsi="宋体" w:eastAsia="宋体" w:cs="宋体"/>
              </w:rPr>
            </w:pPr>
            <w:r>
              <w:rPr>
                <w:rFonts w:hint="eastAsia" w:ascii="宋体" w:hAnsi="宋体" w:eastAsia="宋体" w:cs="宋体"/>
              </w:rPr>
              <w:t>目标值为100%；以2分为上限，采用完成比率法计分：得分=应用率×2，超出目标值不加分。</w:t>
            </w:r>
          </w:p>
        </w:tc>
        <w:tc>
          <w:tcPr>
            <w:tcW w:w="1090" w:type="dxa"/>
            <w:tcBorders>
              <w:top w:val="single" w:color="000000" w:sz="4" w:space="0"/>
              <w:left w:val="single" w:color="auto" w:sz="4" w:space="0"/>
              <w:bottom w:val="single" w:color="000000" w:sz="4" w:space="0"/>
              <w:right w:val="single" w:color="000000" w:sz="4" w:space="0"/>
            </w:tcBorders>
            <w:vAlign w:val="center"/>
          </w:tcPr>
          <w:p w14:paraId="49B6C49D">
            <w:pPr>
              <w:spacing w:after="0" w:line="68" w:lineRule="atLeast"/>
              <w:jc w:val="center"/>
              <w:rPr>
                <w:rFonts w:ascii="宋体" w:hAnsi="宋体" w:eastAsia="宋体" w:cs="宋体"/>
              </w:rPr>
            </w:pPr>
            <w:r>
              <w:rPr>
                <w:rFonts w:hint="eastAsia" w:ascii="宋体" w:hAnsi="宋体" w:eastAsia="宋体" w:cs="宋体"/>
              </w:rPr>
              <w:t>2</w:t>
            </w:r>
          </w:p>
        </w:tc>
      </w:tr>
      <w:tr w14:paraId="02BEB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9" w:hRule="atLeast"/>
          <w:jc w:val="center"/>
        </w:trPr>
        <w:tc>
          <w:tcPr>
            <w:tcW w:w="733" w:type="dxa"/>
            <w:vMerge w:val="continue"/>
            <w:tcBorders>
              <w:left w:val="single" w:color="000000" w:sz="4" w:space="0"/>
              <w:right w:val="single" w:color="000000" w:sz="4" w:space="0"/>
            </w:tcBorders>
            <w:vAlign w:val="center"/>
          </w:tcPr>
          <w:p w14:paraId="3D4E89F3">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14:paraId="157B6606">
            <w:pPr>
              <w:spacing w:after="0" w:line="68" w:lineRule="atLeast"/>
              <w:rPr>
                <w:rFonts w:ascii="宋体" w:hAnsi="宋体" w:eastAsia="宋体" w:cs="宋体"/>
              </w:rPr>
            </w:pPr>
            <w:r>
              <w:rPr>
                <w:rFonts w:hint="eastAsia" w:ascii="宋体" w:hAnsi="宋体" w:eastAsia="宋体" w:cs="宋体"/>
              </w:rPr>
              <w:t>结果应用创新（1分）</w:t>
            </w:r>
          </w:p>
        </w:tc>
        <w:tc>
          <w:tcPr>
            <w:tcW w:w="1182" w:type="dxa"/>
            <w:tcBorders>
              <w:top w:val="single" w:color="000000" w:sz="4" w:space="0"/>
              <w:left w:val="single" w:color="000000" w:sz="4" w:space="0"/>
              <w:bottom w:val="single" w:color="000000" w:sz="4" w:space="0"/>
              <w:right w:val="single" w:color="auto" w:sz="4" w:space="0"/>
            </w:tcBorders>
            <w:vAlign w:val="center"/>
          </w:tcPr>
          <w:p w14:paraId="164FB8D4">
            <w:pPr>
              <w:spacing w:after="0" w:line="68" w:lineRule="atLeast"/>
              <w:rPr>
                <w:rFonts w:ascii="宋体" w:hAnsi="宋体" w:eastAsia="宋体" w:cs="宋体"/>
              </w:rPr>
            </w:pPr>
            <w:r>
              <w:rPr>
                <w:rFonts w:hint="eastAsia" w:ascii="宋体" w:hAnsi="宋体" w:eastAsia="宋体" w:cs="宋体"/>
              </w:rPr>
              <w:t>结果应用创新（1分）</w:t>
            </w:r>
          </w:p>
        </w:tc>
        <w:tc>
          <w:tcPr>
            <w:tcW w:w="6911" w:type="dxa"/>
            <w:tcBorders>
              <w:top w:val="single" w:color="000000" w:sz="4" w:space="0"/>
              <w:left w:val="single" w:color="auto" w:sz="4" w:space="0"/>
              <w:bottom w:val="single" w:color="000000" w:sz="4" w:space="0"/>
              <w:right w:val="single" w:color="auto" w:sz="4" w:space="0"/>
            </w:tcBorders>
            <w:vAlign w:val="center"/>
          </w:tcPr>
          <w:p w14:paraId="34CCF644">
            <w:pPr>
              <w:spacing w:after="0" w:line="68" w:lineRule="atLeast"/>
              <w:rPr>
                <w:rFonts w:ascii="宋体" w:hAnsi="宋体" w:eastAsia="宋体" w:cs="宋体"/>
              </w:rPr>
            </w:pPr>
            <w:r>
              <w:rPr>
                <w:rFonts w:hint="eastAsia" w:ascii="宋体" w:hAnsi="宋体" w:eastAsia="宋体" w:cs="宋体"/>
              </w:rPr>
              <w:t>部门将绩效结果主动对外公开、预算绩效管理工作开展情况向同级政府、人大等部门报告，用以反映和考核部门在结果应用方面的创新情况。</w:t>
            </w:r>
          </w:p>
          <w:p w14:paraId="1972D6DB">
            <w:pPr>
              <w:spacing w:after="0" w:line="68" w:lineRule="atLeast"/>
              <w:rPr>
                <w:rFonts w:ascii="宋体" w:hAnsi="宋体" w:eastAsia="宋体" w:cs="宋体"/>
              </w:rPr>
            </w:pPr>
            <w:r>
              <w:rPr>
                <w:rFonts w:hint="eastAsia" w:ascii="宋体" w:hAnsi="宋体" w:eastAsia="宋体" w:cs="宋体"/>
              </w:rPr>
              <w:t>评价要点：</w:t>
            </w:r>
          </w:p>
          <w:p w14:paraId="38C97F95">
            <w:pPr>
              <w:spacing w:after="0" w:line="68" w:lineRule="atLeast"/>
              <w:rPr>
                <w:rFonts w:ascii="宋体" w:hAnsi="宋体" w:eastAsia="宋体" w:cs="宋体"/>
              </w:rPr>
            </w:pPr>
            <w:r>
              <w:rPr>
                <w:rFonts w:hint="eastAsia" w:ascii="宋体" w:hAnsi="宋体" w:eastAsia="宋体" w:cs="宋体"/>
              </w:rPr>
              <w:t>1.部门是否按要求对社会公开绩效评价结果。</w:t>
            </w:r>
          </w:p>
          <w:p w14:paraId="48E2EB6B">
            <w:pPr>
              <w:spacing w:after="0" w:line="68" w:lineRule="atLeast"/>
              <w:rPr>
                <w:rFonts w:ascii="宋体" w:hAnsi="宋体" w:eastAsia="宋体" w:cs="宋体"/>
              </w:rPr>
            </w:pPr>
            <w:r>
              <w:rPr>
                <w:rFonts w:hint="eastAsia" w:ascii="宋体" w:hAnsi="宋体" w:eastAsia="宋体" w:cs="宋体"/>
              </w:rPr>
              <w:t>2.部门是否将预算绩效管理工作开展情况向同级政府、人大等部门报告。</w:t>
            </w:r>
          </w:p>
        </w:tc>
        <w:tc>
          <w:tcPr>
            <w:tcW w:w="3423" w:type="dxa"/>
            <w:tcBorders>
              <w:top w:val="single" w:color="000000" w:sz="4" w:space="0"/>
              <w:left w:val="single" w:color="auto" w:sz="4" w:space="0"/>
              <w:bottom w:val="single" w:color="000000" w:sz="4" w:space="0"/>
              <w:right w:val="single" w:color="auto" w:sz="4" w:space="0"/>
            </w:tcBorders>
            <w:vAlign w:val="center"/>
          </w:tcPr>
          <w:p w14:paraId="3A004D35">
            <w:pPr>
              <w:spacing w:after="0" w:line="240" w:lineRule="exact"/>
              <w:rPr>
                <w:rFonts w:ascii="宋体" w:hAnsi="宋体" w:eastAsia="宋体" w:cs="宋体"/>
              </w:rPr>
            </w:pPr>
            <w:r>
              <w:rPr>
                <w:rFonts w:hint="eastAsia" w:ascii="宋体" w:hAnsi="宋体" w:eastAsia="宋体" w:cs="宋体"/>
              </w:rPr>
              <w:t>全部符合（1分）；</w:t>
            </w:r>
          </w:p>
          <w:p w14:paraId="54F31568">
            <w:pPr>
              <w:spacing w:after="0" w:line="240" w:lineRule="exact"/>
              <w:rPr>
                <w:rFonts w:ascii="宋体" w:hAnsi="宋体" w:eastAsia="宋体" w:cs="宋体"/>
              </w:rPr>
            </w:pPr>
            <w:r>
              <w:rPr>
                <w:rFonts w:hint="eastAsia" w:ascii="宋体" w:hAnsi="宋体" w:eastAsia="宋体" w:cs="宋体"/>
              </w:rPr>
              <w:t>符合其中两项（0.5分）</w:t>
            </w:r>
          </w:p>
          <w:p w14:paraId="6BD27E8A">
            <w:pPr>
              <w:spacing w:after="0" w:line="240" w:lineRule="exact"/>
              <w:rPr>
                <w:rFonts w:ascii="宋体" w:hAnsi="宋体" w:eastAsia="宋体" w:cs="宋体"/>
              </w:rPr>
            </w:pPr>
            <w:r>
              <w:rPr>
                <w:rFonts w:hint="eastAsia" w:ascii="宋体" w:hAnsi="宋体" w:eastAsia="宋体" w:cs="宋体"/>
              </w:rPr>
              <w:t>符合其中一项及以下（0分）。</w:t>
            </w:r>
          </w:p>
        </w:tc>
        <w:tc>
          <w:tcPr>
            <w:tcW w:w="1090" w:type="dxa"/>
            <w:tcBorders>
              <w:top w:val="single" w:color="000000" w:sz="4" w:space="0"/>
              <w:left w:val="single" w:color="auto" w:sz="4" w:space="0"/>
              <w:bottom w:val="single" w:color="000000" w:sz="4" w:space="0"/>
              <w:right w:val="single" w:color="000000" w:sz="4" w:space="0"/>
            </w:tcBorders>
            <w:vAlign w:val="center"/>
          </w:tcPr>
          <w:p w14:paraId="5E69970D">
            <w:pPr>
              <w:spacing w:after="0" w:line="68" w:lineRule="atLeast"/>
              <w:jc w:val="center"/>
              <w:rPr>
                <w:rFonts w:ascii="宋体" w:hAnsi="宋体" w:eastAsia="宋体" w:cs="宋体"/>
              </w:rPr>
            </w:pPr>
            <w:r>
              <w:rPr>
                <w:rFonts w:hint="eastAsia" w:ascii="宋体" w:hAnsi="宋体" w:eastAsia="宋体" w:cs="宋体"/>
              </w:rPr>
              <w:t>0.5</w:t>
            </w:r>
          </w:p>
        </w:tc>
      </w:tr>
      <w:tr w14:paraId="54ADC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733" w:type="dxa"/>
            <w:vMerge w:val="continue"/>
            <w:tcBorders>
              <w:left w:val="single" w:color="000000" w:sz="4" w:space="0"/>
              <w:right w:val="single" w:color="000000" w:sz="4" w:space="0"/>
            </w:tcBorders>
            <w:vAlign w:val="center"/>
          </w:tcPr>
          <w:p w14:paraId="1836D028">
            <w:pPr>
              <w:spacing w:after="0"/>
              <w:rPr>
                <w:rFonts w:ascii="宋体" w:hAnsi="宋体" w:eastAsia="宋体" w:cs="宋体"/>
              </w:rPr>
            </w:pPr>
          </w:p>
        </w:tc>
        <w:tc>
          <w:tcPr>
            <w:tcW w:w="803" w:type="dxa"/>
            <w:tcBorders>
              <w:top w:val="single" w:color="auto" w:sz="4" w:space="0"/>
              <w:left w:val="single" w:color="000000" w:sz="4" w:space="0"/>
              <w:bottom w:val="single" w:color="auto" w:sz="4" w:space="0"/>
              <w:right w:val="single" w:color="000000" w:sz="4" w:space="0"/>
            </w:tcBorders>
            <w:vAlign w:val="center"/>
          </w:tcPr>
          <w:p w14:paraId="650B9A7D">
            <w:pPr>
              <w:spacing w:after="0" w:line="68" w:lineRule="atLeast"/>
              <w:rPr>
                <w:rFonts w:ascii="宋体" w:hAnsi="宋体" w:eastAsia="宋体" w:cs="宋体"/>
              </w:rPr>
            </w:pPr>
            <w:r>
              <w:rPr>
                <w:rFonts w:hint="eastAsia" w:ascii="宋体" w:hAnsi="宋体" w:eastAsia="宋体" w:cs="宋体"/>
              </w:rPr>
              <w:t>社会效益（5分）</w:t>
            </w:r>
          </w:p>
        </w:tc>
        <w:tc>
          <w:tcPr>
            <w:tcW w:w="1182" w:type="dxa"/>
            <w:tcBorders>
              <w:top w:val="single" w:color="000000" w:sz="4" w:space="0"/>
              <w:left w:val="single" w:color="000000" w:sz="4" w:space="0"/>
              <w:bottom w:val="single" w:color="000000" w:sz="4" w:space="0"/>
              <w:right w:val="single" w:color="auto" w:sz="4" w:space="0"/>
            </w:tcBorders>
            <w:vAlign w:val="center"/>
          </w:tcPr>
          <w:p w14:paraId="2A497337">
            <w:pPr>
              <w:spacing w:after="0" w:line="68" w:lineRule="atLeast"/>
              <w:rPr>
                <w:rFonts w:ascii="宋体" w:hAnsi="宋体" w:eastAsia="宋体" w:cs="宋体"/>
              </w:rPr>
            </w:pPr>
            <w:r>
              <w:rPr>
                <w:rFonts w:hint="eastAsia" w:ascii="宋体" w:hAnsi="宋体" w:eastAsia="宋体" w:cs="宋体"/>
              </w:rPr>
              <w:t>社会公众满意度（5分）</w:t>
            </w:r>
          </w:p>
        </w:tc>
        <w:tc>
          <w:tcPr>
            <w:tcW w:w="6911" w:type="dxa"/>
            <w:tcBorders>
              <w:top w:val="single" w:color="000000" w:sz="4" w:space="0"/>
              <w:left w:val="single" w:color="auto" w:sz="4" w:space="0"/>
              <w:bottom w:val="single" w:color="000000" w:sz="4" w:space="0"/>
              <w:right w:val="single" w:color="auto" w:sz="4" w:space="0"/>
            </w:tcBorders>
            <w:vAlign w:val="center"/>
          </w:tcPr>
          <w:p w14:paraId="20FE5433">
            <w:pPr>
              <w:spacing w:after="0" w:line="68" w:lineRule="atLeast"/>
              <w:rPr>
                <w:rFonts w:ascii="宋体" w:hAnsi="宋体" w:eastAsia="宋体" w:cs="宋体"/>
              </w:rPr>
            </w:pPr>
            <w:r>
              <w:rPr>
                <w:rFonts w:hint="eastAsia" w:ascii="宋体" w:hAnsi="宋体" w:eastAsia="宋体" w:cs="宋体"/>
              </w:rPr>
              <w:t>通过问卷调查了解社会公众对部门履职效果、解决民众关心的热点问题、厉行节约等方面的满意程度，反映和评价部门支出所带来的社会效益。</w:t>
            </w:r>
          </w:p>
        </w:tc>
        <w:tc>
          <w:tcPr>
            <w:tcW w:w="3423" w:type="dxa"/>
            <w:tcBorders>
              <w:top w:val="single" w:color="000000" w:sz="4" w:space="0"/>
              <w:left w:val="single" w:color="auto" w:sz="4" w:space="0"/>
              <w:bottom w:val="single" w:color="000000" w:sz="4" w:space="0"/>
              <w:right w:val="single" w:color="auto" w:sz="4" w:space="0"/>
            </w:tcBorders>
            <w:vAlign w:val="center"/>
          </w:tcPr>
          <w:p w14:paraId="15C2EC46">
            <w:pPr>
              <w:spacing w:after="0" w:line="240" w:lineRule="exact"/>
              <w:rPr>
                <w:rFonts w:ascii="宋体" w:hAnsi="宋体" w:eastAsia="宋体" w:cs="宋体"/>
              </w:rPr>
            </w:pPr>
            <w:r>
              <w:rPr>
                <w:rFonts w:hint="eastAsia" w:ascii="宋体" w:hAnsi="宋体" w:eastAsia="宋体" w:cs="宋体"/>
              </w:rPr>
              <w:t>按照满意度调查的优秀、良好、合格、不合格给予该项指标打分：</w:t>
            </w:r>
          </w:p>
          <w:p w14:paraId="3DE31A25">
            <w:pPr>
              <w:spacing w:after="0" w:line="68" w:lineRule="atLeast"/>
              <w:rPr>
                <w:rFonts w:ascii="宋体" w:hAnsi="宋体" w:eastAsia="宋体" w:cs="宋体"/>
              </w:rPr>
            </w:pPr>
            <w:r>
              <w:rPr>
                <w:rFonts w:hint="eastAsia" w:ascii="宋体" w:hAnsi="宋体" w:eastAsia="宋体" w:cs="宋体"/>
              </w:rPr>
              <w:t>优秀（5分）；良好（3分）；合格（1分）；不合格（0分）。</w:t>
            </w:r>
          </w:p>
        </w:tc>
        <w:tc>
          <w:tcPr>
            <w:tcW w:w="1090" w:type="dxa"/>
            <w:tcBorders>
              <w:top w:val="single" w:color="000000" w:sz="4" w:space="0"/>
              <w:left w:val="single" w:color="auto" w:sz="4" w:space="0"/>
              <w:bottom w:val="single" w:color="000000" w:sz="4" w:space="0"/>
              <w:right w:val="single" w:color="000000" w:sz="4" w:space="0"/>
            </w:tcBorders>
            <w:vAlign w:val="center"/>
          </w:tcPr>
          <w:p w14:paraId="3CF1B1FC">
            <w:pPr>
              <w:spacing w:after="0" w:line="68" w:lineRule="atLeast"/>
              <w:rPr>
                <w:rFonts w:ascii="宋体" w:hAnsi="宋体" w:eastAsia="宋体" w:cs="宋体"/>
              </w:rPr>
            </w:pPr>
            <w:r>
              <w:rPr>
                <w:rFonts w:hint="eastAsia" w:ascii="宋体" w:hAnsi="宋体" w:eastAsia="宋体" w:cs="宋体"/>
              </w:rPr>
              <w:t>5</w:t>
            </w:r>
          </w:p>
        </w:tc>
      </w:tr>
      <w:tr w14:paraId="555EA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733" w:type="dxa"/>
            <w:tcBorders>
              <w:left w:val="single" w:color="000000" w:sz="4" w:space="0"/>
              <w:right w:val="single" w:color="000000" w:sz="4" w:space="0"/>
            </w:tcBorders>
            <w:vAlign w:val="center"/>
          </w:tcPr>
          <w:p w14:paraId="33D3A884">
            <w:pPr>
              <w:spacing w:after="0"/>
              <w:rPr>
                <w:rFonts w:ascii="宋体" w:hAnsi="宋体" w:eastAsia="宋体" w:cs="宋体"/>
              </w:rPr>
            </w:pPr>
            <w:r>
              <w:rPr>
                <w:rFonts w:hint="eastAsia" w:ascii="宋体" w:hAnsi="宋体" w:eastAsia="宋体" w:cs="宋体"/>
              </w:rPr>
              <w:t>小计</w:t>
            </w:r>
          </w:p>
        </w:tc>
        <w:tc>
          <w:tcPr>
            <w:tcW w:w="803" w:type="dxa"/>
            <w:tcBorders>
              <w:top w:val="single" w:color="auto" w:sz="4" w:space="0"/>
              <w:left w:val="single" w:color="000000" w:sz="4" w:space="0"/>
              <w:bottom w:val="single" w:color="auto" w:sz="4" w:space="0"/>
              <w:right w:val="single" w:color="000000" w:sz="4" w:space="0"/>
            </w:tcBorders>
            <w:vAlign w:val="center"/>
          </w:tcPr>
          <w:p w14:paraId="76248A1D">
            <w:pPr>
              <w:spacing w:after="0" w:line="68" w:lineRule="atLeast"/>
              <w:rPr>
                <w:rFonts w:ascii="宋体" w:hAnsi="宋体" w:eastAsia="宋体" w:cs="宋体"/>
              </w:rPr>
            </w:pPr>
            <w:r>
              <w:rPr>
                <w:rFonts w:hint="eastAsia" w:ascii="宋体" w:hAnsi="宋体" w:eastAsia="宋体" w:cs="宋体"/>
              </w:rPr>
              <w:t>100</w:t>
            </w:r>
          </w:p>
        </w:tc>
        <w:tc>
          <w:tcPr>
            <w:tcW w:w="1182" w:type="dxa"/>
            <w:tcBorders>
              <w:top w:val="single" w:color="000000" w:sz="4" w:space="0"/>
              <w:left w:val="single" w:color="000000" w:sz="4" w:space="0"/>
              <w:bottom w:val="single" w:color="000000" w:sz="4" w:space="0"/>
              <w:right w:val="single" w:color="auto" w:sz="4" w:space="0"/>
            </w:tcBorders>
            <w:vAlign w:val="center"/>
          </w:tcPr>
          <w:p w14:paraId="2361E29B">
            <w:pPr>
              <w:spacing w:after="0" w:line="68" w:lineRule="atLeast"/>
              <w:rPr>
                <w:rFonts w:ascii="宋体" w:hAnsi="宋体" w:eastAsia="宋体" w:cs="宋体"/>
              </w:rPr>
            </w:pPr>
          </w:p>
        </w:tc>
        <w:tc>
          <w:tcPr>
            <w:tcW w:w="6911" w:type="dxa"/>
            <w:tcBorders>
              <w:top w:val="single" w:color="000000" w:sz="4" w:space="0"/>
              <w:left w:val="single" w:color="auto" w:sz="4" w:space="0"/>
              <w:bottom w:val="single" w:color="000000" w:sz="4" w:space="0"/>
              <w:right w:val="single" w:color="auto" w:sz="4" w:space="0"/>
            </w:tcBorders>
            <w:vAlign w:val="center"/>
          </w:tcPr>
          <w:p w14:paraId="1D992E40">
            <w:pPr>
              <w:spacing w:after="0" w:line="68" w:lineRule="atLeast"/>
              <w:rPr>
                <w:rFonts w:ascii="宋体" w:hAnsi="宋体" w:eastAsia="宋体" w:cs="宋体"/>
              </w:rPr>
            </w:pPr>
          </w:p>
        </w:tc>
        <w:tc>
          <w:tcPr>
            <w:tcW w:w="3423" w:type="dxa"/>
            <w:tcBorders>
              <w:top w:val="single" w:color="000000" w:sz="4" w:space="0"/>
              <w:left w:val="single" w:color="auto" w:sz="4" w:space="0"/>
              <w:bottom w:val="single" w:color="000000" w:sz="4" w:space="0"/>
              <w:right w:val="single" w:color="auto" w:sz="4" w:space="0"/>
            </w:tcBorders>
            <w:vAlign w:val="center"/>
          </w:tcPr>
          <w:p w14:paraId="678ACAA4">
            <w:pPr>
              <w:spacing w:after="0" w:line="68" w:lineRule="atLeast"/>
              <w:rPr>
                <w:rFonts w:ascii="宋体" w:hAnsi="宋体" w:eastAsia="宋体" w:cs="宋体"/>
              </w:rPr>
            </w:pPr>
          </w:p>
        </w:tc>
        <w:tc>
          <w:tcPr>
            <w:tcW w:w="1090" w:type="dxa"/>
            <w:tcBorders>
              <w:top w:val="single" w:color="000000" w:sz="4" w:space="0"/>
              <w:left w:val="single" w:color="auto" w:sz="4" w:space="0"/>
              <w:bottom w:val="single" w:color="000000" w:sz="4" w:space="0"/>
              <w:right w:val="single" w:color="000000" w:sz="4" w:space="0"/>
            </w:tcBorders>
            <w:vAlign w:val="center"/>
          </w:tcPr>
          <w:p w14:paraId="4A7F89C3">
            <w:pPr>
              <w:spacing w:after="0" w:line="68" w:lineRule="atLeast"/>
              <w:rPr>
                <w:rFonts w:ascii="宋体" w:hAnsi="宋体" w:eastAsia="宋体" w:cs="宋体"/>
              </w:rPr>
            </w:pPr>
            <w:r>
              <w:rPr>
                <w:rFonts w:hint="eastAsia" w:ascii="宋体" w:hAnsi="宋体" w:eastAsia="宋体" w:cs="宋体"/>
              </w:rPr>
              <w:t>89.5</w:t>
            </w:r>
          </w:p>
        </w:tc>
      </w:tr>
      <w:tr w14:paraId="11847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jc w:val="center"/>
        </w:trPr>
        <w:tc>
          <w:tcPr>
            <w:tcW w:w="733" w:type="dxa"/>
            <w:tcBorders>
              <w:left w:val="single" w:color="000000" w:sz="4" w:space="0"/>
              <w:bottom w:val="single" w:color="000000" w:sz="4" w:space="0"/>
              <w:right w:val="single" w:color="000000" w:sz="4" w:space="0"/>
            </w:tcBorders>
            <w:vAlign w:val="center"/>
          </w:tcPr>
          <w:p w14:paraId="6DB22667">
            <w:pPr>
              <w:spacing w:after="0"/>
              <w:rPr>
                <w:rFonts w:ascii="宋体" w:hAnsi="宋体" w:eastAsia="宋体" w:cs="宋体"/>
              </w:rPr>
            </w:pPr>
            <w:r>
              <w:rPr>
                <w:rFonts w:hint="eastAsia" w:ascii="宋体" w:hAnsi="宋体" w:eastAsia="宋体" w:cs="宋体"/>
              </w:rPr>
              <w:t>评价结果</w:t>
            </w:r>
          </w:p>
        </w:tc>
        <w:tc>
          <w:tcPr>
            <w:tcW w:w="803" w:type="dxa"/>
            <w:tcBorders>
              <w:top w:val="single" w:color="auto" w:sz="4" w:space="0"/>
              <w:left w:val="single" w:color="000000" w:sz="4" w:space="0"/>
              <w:bottom w:val="single" w:color="auto" w:sz="4" w:space="0"/>
              <w:right w:val="single" w:color="000000" w:sz="4" w:space="0"/>
            </w:tcBorders>
            <w:vAlign w:val="center"/>
          </w:tcPr>
          <w:p w14:paraId="40CF6EBE">
            <w:pPr>
              <w:spacing w:after="0" w:line="68" w:lineRule="atLeast"/>
              <w:rPr>
                <w:rFonts w:ascii="宋体" w:hAnsi="宋体" w:eastAsia="宋体" w:cs="宋体"/>
              </w:rPr>
            </w:pPr>
          </w:p>
        </w:tc>
        <w:tc>
          <w:tcPr>
            <w:tcW w:w="1182" w:type="dxa"/>
            <w:tcBorders>
              <w:top w:val="single" w:color="000000" w:sz="4" w:space="0"/>
              <w:left w:val="single" w:color="000000" w:sz="4" w:space="0"/>
              <w:bottom w:val="single" w:color="000000" w:sz="4" w:space="0"/>
              <w:right w:val="single" w:color="auto" w:sz="4" w:space="0"/>
            </w:tcBorders>
            <w:vAlign w:val="center"/>
          </w:tcPr>
          <w:p w14:paraId="6E442E6D">
            <w:pPr>
              <w:spacing w:after="0" w:line="68" w:lineRule="atLeast"/>
              <w:rPr>
                <w:rFonts w:ascii="宋体" w:hAnsi="宋体" w:eastAsia="宋体" w:cs="宋体"/>
              </w:rPr>
            </w:pPr>
          </w:p>
        </w:tc>
        <w:tc>
          <w:tcPr>
            <w:tcW w:w="10334" w:type="dxa"/>
            <w:gridSpan w:val="2"/>
            <w:tcBorders>
              <w:top w:val="single" w:color="000000" w:sz="4" w:space="0"/>
              <w:left w:val="single" w:color="auto" w:sz="4" w:space="0"/>
              <w:bottom w:val="single" w:color="000000" w:sz="4" w:space="0"/>
              <w:right w:val="single" w:color="auto" w:sz="4" w:space="0"/>
            </w:tcBorders>
            <w:vAlign w:val="center"/>
          </w:tcPr>
          <w:p w14:paraId="52416948">
            <w:pPr>
              <w:spacing w:after="0" w:line="68" w:lineRule="atLeast"/>
              <w:rPr>
                <w:rFonts w:ascii="宋体" w:hAnsi="宋体" w:eastAsia="宋体" w:cs="宋体"/>
              </w:rPr>
            </w:pPr>
            <w:r>
              <w:rPr>
                <w:rFonts w:hint="eastAsia" w:ascii="宋体" w:hAnsi="宋体" w:eastAsia="宋体" w:cs="宋体"/>
              </w:rPr>
              <w:t xml:space="preserve">□优秀  90分≤得分≤100分； </w:t>
            </w:r>
            <w:r>
              <w:rPr>
                <w:rFonts w:hint="eastAsia" w:ascii="宋体" w:hAnsi="宋体" w:eastAsia="宋体" w:cs="宋体"/>
              </w:rPr>
              <w:sym w:font="Wingdings 2" w:char="0052"/>
            </w:r>
            <w:r>
              <w:rPr>
                <w:rFonts w:hint="eastAsia" w:ascii="宋体" w:hAnsi="宋体" w:eastAsia="宋体" w:cs="宋体"/>
              </w:rPr>
              <w:t>良好  80分≤得分≤89分；</w:t>
            </w:r>
          </w:p>
          <w:p w14:paraId="587C9714">
            <w:pPr>
              <w:spacing w:after="0" w:line="68" w:lineRule="atLeast"/>
              <w:rPr>
                <w:rFonts w:ascii="宋体" w:hAnsi="宋体" w:eastAsia="宋体" w:cs="宋体"/>
              </w:rPr>
            </w:pPr>
            <w:r>
              <w:rPr>
                <w:rFonts w:hint="eastAsia" w:ascii="宋体" w:hAnsi="宋体" w:eastAsia="宋体" w:cs="宋体"/>
              </w:rPr>
              <w:t xml:space="preserve">  □中  60分≤得分≤79分；  □较差  0≤得分≤59分</w:t>
            </w:r>
          </w:p>
        </w:tc>
        <w:tc>
          <w:tcPr>
            <w:tcW w:w="1090" w:type="dxa"/>
            <w:tcBorders>
              <w:top w:val="single" w:color="000000" w:sz="4" w:space="0"/>
              <w:left w:val="single" w:color="auto" w:sz="4" w:space="0"/>
              <w:bottom w:val="single" w:color="000000" w:sz="4" w:space="0"/>
              <w:right w:val="single" w:color="000000" w:sz="4" w:space="0"/>
            </w:tcBorders>
            <w:vAlign w:val="center"/>
          </w:tcPr>
          <w:p w14:paraId="183D5187">
            <w:pPr>
              <w:spacing w:after="0" w:line="68" w:lineRule="atLeast"/>
              <w:rPr>
                <w:rFonts w:ascii="宋体" w:hAnsi="宋体" w:eastAsia="宋体" w:cs="宋体"/>
              </w:rPr>
            </w:pPr>
          </w:p>
        </w:tc>
      </w:tr>
    </w:tbl>
    <w:p w14:paraId="5A7FE0DE">
      <w:pPr>
        <w:spacing w:line="432" w:lineRule="auto"/>
      </w:pPr>
    </w:p>
    <w:p w14:paraId="3A9BF16E">
      <w:pPr>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28"/>
          <w:szCs w:val="28"/>
        </w:rPr>
        <w:t>附件3</w:t>
      </w:r>
    </w:p>
    <w:p w14:paraId="3061EFE8">
      <w:pPr>
        <w:spacing w:after="0"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14:paraId="55DD2D4F">
      <w:pPr>
        <w:spacing w:after="0" w:line="400" w:lineRule="exact"/>
        <w:jc w:val="center"/>
        <w:rPr>
          <w:rFonts w:ascii="方正小标宋简体" w:hAnsi="Times New Roman" w:eastAsia="方正小标宋简体"/>
          <w:sz w:val="44"/>
          <w:szCs w:val="44"/>
        </w:rPr>
      </w:pPr>
    </w:p>
    <w:p w14:paraId="61934EA7">
      <w:pPr>
        <w:rPr>
          <w:rFonts w:ascii="宋体" w:hAnsi="宋体" w:eastAsia="宋体" w:cs="宋体"/>
          <w:sz w:val="24"/>
          <w:szCs w:val="24"/>
        </w:rPr>
      </w:pPr>
      <w:r>
        <w:rPr>
          <w:rFonts w:hint="eastAsia" w:ascii="宋体" w:hAnsi="宋体" w:eastAsia="宋体" w:cs="宋体"/>
          <w:sz w:val="24"/>
          <w:szCs w:val="24"/>
        </w:rPr>
        <w:t>单位：                                                                                        年      月       日</w:t>
      </w:r>
    </w:p>
    <w:tbl>
      <w:tblPr>
        <w:tblStyle w:val="8"/>
        <w:tblW w:w="14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14:paraId="5905D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709" w:type="dxa"/>
            <w:vAlign w:val="bottom"/>
          </w:tcPr>
          <w:p w14:paraId="40F31AD2">
            <w:pPr>
              <w:spacing w:after="0"/>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383" w:type="dxa"/>
            <w:vAlign w:val="bottom"/>
          </w:tcPr>
          <w:p w14:paraId="17B94C91">
            <w:pPr>
              <w:spacing w:after="0"/>
              <w:jc w:val="center"/>
              <w:rPr>
                <w:rFonts w:ascii="宋体" w:hAnsi="宋体" w:eastAsia="宋体" w:cs="宋体"/>
                <w:b/>
                <w:bCs/>
                <w:sz w:val="24"/>
                <w:szCs w:val="24"/>
              </w:rPr>
            </w:pPr>
            <w:r>
              <w:rPr>
                <w:rFonts w:hint="eastAsia" w:ascii="宋体" w:hAnsi="宋体" w:eastAsia="宋体" w:cs="宋体"/>
                <w:b/>
                <w:bCs/>
                <w:sz w:val="24"/>
                <w:szCs w:val="24"/>
              </w:rPr>
              <w:t>信息名称</w:t>
            </w:r>
          </w:p>
        </w:tc>
        <w:tc>
          <w:tcPr>
            <w:tcW w:w="3507" w:type="dxa"/>
            <w:vAlign w:val="bottom"/>
          </w:tcPr>
          <w:p w14:paraId="317E129F">
            <w:pPr>
              <w:spacing w:after="0"/>
              <w:jc w:val="center"/>
              <w:rPr>
                <w:rFonts w:ascii="宋体" w:hAnsi="宋体" w:eastAsia="宋体" w:cs="宋体"/>
                <w:b/>
                <w:bCs/>
                <w:sz w:val="24"/>
                <w:szCs w:val="24"/>
              </w:rPr>
            </w:pPr>
            <w:r>
              <w:rPr>
                <w:rFonts w:hint="eastAsia" w:ascii="宋体" w:hAnsi="宋体" w:eastAsia="宋体" w:cs="宋体"/>
                <w:b/>
                <w:bCs/>
                <w:sz w:val="24"/>
                <w:szCs w:val="24"/>
              </w:rPr>
              <w:t>信息来源</w:t>
            </w:r>
          </w:p>
        </w:tc>
        <w:tc>
          <w:tcPr>
            <w:tcW w:w="2781" w:type="dxa"/>
            <w:vAlign w:val="bottom"/>
          </w:tcPr>
          <w:p w14:paraId="4FAB54DC">
            <w:pPr>
              <w:spacing w:after="0"/>
              <w:jc w:val="center"/>
              <w:rPr>
                <w:rFonts w:ascii="宋体" w:hAnsi="宋体" w:eastAsia="宋体" w:cs="宋体"/>
                <w:b/>
                <w:bCs/>
                <w:sz w:val="24"/>
                <w:szCs w:val="24"/>
              </w:rPr>
            </w:pPr>
            <w:r>
              <w:rPr>
                <w:rFonts w:hint="eastAsia" w:ascii="宋体" w:hAnsi="宋体" w:eastAsia="宋体" w:cs="宋体"/>
                <w:b/>
                <w:bCs/>
                <w:sz w:val="24"/>
                <w:szCs w:val="24"/>
              </w:rPr>
              <w:t>发布形式</w:t>
            </w:r>
          </w:p>
        </w:tc>
        <w:tc>
          <w:tcPr>
            <w:tcW w:w="3277" w:type="dxa"/>
            <w:vAlign w:val="bottom"/>
          </w:tcPr>
          <w:p w14:paraId="0BDA4652">
            <w:pPr>
              <w:spacing w:after="0"/>
              <w:jc w:val="center"/>
              <w:rPr>
                <w:rFonts w:ascii="宋体" w:hAnsi="宋体" w:eastAsia="宋体" w:cs="宋体"/>
                <w:b/>
                <w:bCs/>
                <w:sz w:val="24"/>
                <w:szCs w:val="24"/>
              </w:rPr>
            </w:pPr>
            <w:r>
              <w:rPr>
                <w:rFonts w:hint="eastAsia" w:ascii="宋体" w:hAnsi="宋体" w:eastAsia="宋体" w:cs="宋体"/>
                <w:b/>
                <w:bCs/>
                <w:sz w:val="24"/>
                <w:szCs w:val="24"/>
              </w:rPr>
              <w:t>保密机构或保密员</w:t>
            </w:r>
            <w:r>
              <w:rPr>
                <w:rFonts w:hint="eastAsia" w:ascii="宋体" w:hAnsi="宋体" w:eastAsia="宋体" w:cs="宋体"/>
                <w:b/>
                <w:bCs/>
                <w:sz w:val="24"/>
                <w:szCs w:val="24"/>
                <w:u w:val="single"/>
              </w:rPr>
              <w:t>复审</w:t>
            </w:r>
          </w:p>
        </w:tc>
        <w:tc>
          <w:tcPr>
            <w:tcW w:w="2081" w:type="dxa"/>
            <w:vAlign w:val="bottom"/>
          </w:tcPr>
          <w:p w14:paraId="2B63B07C">
            <w:pPr>
              <w:spacing w:after="0"/>
              <w:jc w:val="center"/>
              <w:rPr>
                <w:rFonts w:ascii="宋体" w:hAnsi="宋体" w:eastAsia="宋体" w:cs="宋体"/>
                <w:b/>
                <w:bCs/>
                <w:sz w:val="24"/>
                <w:szCs w:val="24"/>
              </w:rPr>
            </w:pPr>
            <w:r>
              <w:rPr>
                <w:rFonts w:hint="eastAsia" w:ascii="宋体" w:hAnsi="宋体" w:eastAsia="宋体" w:cs="宋体"/>
                <w:b/>
                <w:bCs/>
                <w:sz w:val="24"/>
                <w:szCs w:val="24"/>
              </w:rPr>
              <w:t>主管领导</w:t>
            </w:r>
            <w:r>
              <w:rPr>
                <w:rFonts w:hint="eastAsia" w:ascii="宋体" w:hAnsi="宋体" w:eastAsia="宋体" w:cs="宋体"/>
                <w:b/>
                <w:bCs/>
                <w:sz w:val="24"/>
                <w:szCs w:val="24"/>
                <w:u w:val="single"/>
              </w:rPr>
              <w:t>终审</w:t>
            </w:r>
          </w:p>
        </w:tc>
      </w:tr>
      <w:tr w14:paraId="32684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09" w:type="dxa"/>
            <w:vAlign w:val="center"/>
          </w:tcPr>
          <w:p w14:paraId="46E16179">
            <w:pPr>
              <w:spacing w:after="0" w:line="500" w:lineRule="exact"/>
              <w:jc w:val="center"/>
              <w:rPr>
                <w:rFonts w:ascii="宋体" w:hAnsi="宋体" w:eastAsia="宋体" w:cs="宋体"/>
              </w:rPr>
            </w:pPr>
          </w:p>
        </w:tc>
        <w:tc>
          <w:tcPr>
            <w:tcW w:w="2383" w:type="dxa"/>
            <w:vAlign w:val="center"/>
          </w:tcPr>
          <w:p w14:paraId="415C1882">
            <w:pPr>
              <w:spacing w:after="0" w:line="500" w:lineRule="exact"/>
              <w:jc w:val="center"/>
              <w:rPr>
                <w:rFonts w:ascii="宋体" w:hAnsi="宋体" w:eastAsia="宋体" w:cs="宋体"/>
              </w:rPr>
            </w:pPr>
          </w:p>
        </w:tc>
        <w:tc>
          <w:tcPr>
            <w:tcW w:w="3507" w:type="dxa"/>
            <w:vAlign w:val="center"/>
          </w:tcPr>
          <w:p w14:paraId="53F9005F">
            <w:pPr>
              <w:spacing w:after="0" w:line="500" w:lineRule="exact"/>
              <w:rPr>
                <w:rFonts w:ascii="宋体" w:hAnsi="宋体" w:eastAsia="宋体" w:cs="宋体"/>
              </w:rPr>
            </w:pPr>
            <w:r>
              <w:rPr>
                <w:rFonts w:hint="eastAsia" w:ascii="宋体" w:hAnsi="宋体" w:eastAsia="宋体" w:cs="宋体"/>
              </w:rPr>
              <w:t>本机关、单位制发  □</w:t>
            </w:r>
          </w:p>
          <w:p w14:paraId="3C2D3686">
            <w:pPr>
              <w:spacing w:after="0" w:line="500" w:lineRule="exact"/>
              <w:rPr>
                <w:rFonts w:ascii="宋体" w:hAnsi="宋体" w:eastAsia="宋体" w:cs="宋体"/>
              </w:rPr>
            </w:pPr>
            <w:r>
              <w:rPr>
                <w:rFonts w:hint="eastAsia" w:ascii="宋体" w:hAnsi="宋体" w:eastAsia="宋体" w:cs="宋体"/>
              </w:rPr>
              <w:t>转载（注明转载来源）：</w:t>
            </w:r>
          </w:p>
          <w:p w14:paraId="3CBC42F4">
            <w:pPr>
              <w:spacing w:after="0" w:line="500" w:lineRule="exact"/>
              <w:rPr>
                <w:rFonts w:ascii="宋体" w:hAnsi="宋体" w:eastAsia="宋体" w:cs="宋体"/>
                <w:u w:val="single"/>
              </w:rPr>
            </w:pPr>
            <w:r>
              <w:rPr>
                <w:rFonts w:hint="eastAsia" w:ascii="宋体" w:hAnsi="宋体" w:eastAsia="宋体" w:cs="宋体"/>
                <w:u w:val="single"/>
              </w:rPr>
              <w:t xml:space="preserve">                           </w:t>
            </w:r>
          </w:p>
        </w:tc>
        <w:tc>
          <w:tcPr>
            <w:tcW w:w="2781" w:type="dxa"/>
            <w:vAlign w:val="center"/>
          </w:tcPr>
          <w:p w14:paraId="2120B2D9">
            <w:pPr>
              <w:spacing w:after="0" w:line="500" w:lineRule="exact"/>
              <w:rPr>
                <w:rFonts w:ascii="宋体" w:hAnsi="宋体" w:eastAsia="宋体" w:cs="宋体"/>
              </w:rPr>
            </w:pPr>
            <w:r>
              <w:rPr>
                <w:rFonts w:hint="eastAsia" w:ascii="宋体" w:hAnsi="宋体" w:eastAsia="宋体" w:cs="宋体"/>
              </w:rPr>
              <w:t>政府网站主动公开  □</w:t>
            </w:r>
          </w:p>
          <w:p w14:paraId="6E172805">
            <w:pPr>
              <w:spacing w:after="0" w:line="500" w:lineRule="exact"/>
              <w:rPr>
                <w:rFonts w:ascii="宋体" w:hAnsi="宋体" w:eastAsia="宋体" w:cs="宋体"/>
              </w:rPr>
            </w:pPr>
            <w:r>
              <w:rPr>
                <w:rFonts w:hint="eastAsia" w:ascii="宋体" w:hAnsi="宋体" w:eastAsia="宋体" w:cs="宋体"/>
              </w:rPr>
              <w:t xml:space="preserve">依申请公开        </w:t>
            </w:r>
            <w:r>
              <w:rPr>
                <w:rFonts w:hint="eastAsia" w:ascii="宋体" w:hAnsi="宋体" w:eastAsia="宋体" w:cs="宋体"/>
              </w:rPr>
              <w:sym w:font="Wingdings 2" w:char="0052"/>
            </w:r>
          </w:p>
          <w:p w14:paraId="17CAD902">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14:paraId="29518710">
            <w:pPr>
              <w:spacing w:after="0" w:line="500" w:lineRule="exact"/>
              <w:rPr>
                <w:rFonts w:ascii="宋体" w:hAnsi="宋体" w:eastAsia="宋体" w:cs="宋体"/>
              </w:rPr>
            </w:pPr>
            <w:r>
              <w:rPr>
                <w:rFonts w:hint="eastAsia" w:ascii="宋体" w:hAnsi="宋体" w:eastAsia="宋体" w:cs="宋体"/>
              </w:rPr>
              <w:t>非涉密，同意公开□</w:t>
            </w:r>
          </w:p>
          <w:p w14:paraId="1A3EFA14">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14:paraId="499DE67F">
            <w:pPr>
              <w:spacing w:after="0" w:line="500" w:lineRule="exact"/>
              <w:jc w:val="center"/>
              <w:rPr>
                <w:rFonts w:ascii="宋体" w:hAnsi="宋体" w:eastAsia="宋体" w:cs="宋体"/>
              </w:rPr>
            </w:pPr>
          </w:p>
        </w:tc>
      </w:tr>
      <w:tr w14:paraId="503A3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09" w:type="dxa"/>
            <w:vAlign w:val="center"/>
          </w:tcPr>
          <w:p w14:paraId="03512B89">
            <w:pPr>
              <w:spacing w:after="0" w:line="500" w:lineRule="exact"/>
              <w:jc w:val="center"/>
              <w:rPr>
                <w:rFonts w:ascii="宋体" w:hAnsi="宋体" w:eastAsia="宋体" w:cs="宋体"/>
              </w:rPr>
            </w:pPr>
          </w:p>
        </w:tc>
        <w:tc>
          <w:tcPr>
            <w:tcW w:w="2383" w:type="dxa"/>
            <w:vAlign w:val="center"/>
          </w:tcPr>
          <w:p w14:paraId="5AD4159B">
            <w:pPr>
              <w:spacing w:after="0" w:line="500" w:lineRule="exact"/>
              <w:jc w:val="center"/>
              <w:rPr>
                <w:rFonts w:ascii="宋体" w:hAnsi="宋体" w:eastAsia="宋体" w:cs="宋体"/>
              </w:rPr>
            </w:pPr>
          </w:p>
        </w:tc>
        <w:tc>
          <w:tcPr>
            <w:tcW w:w="3507" w:type="dxa"/>
            <w:vAlign w:val="center"/>
          </w:tcPr>
          <w:p w14:paraId="4214DC3B">
            <w:pPr>
              <w:spacing w:after="0" w:line="500" w:lineRule="exact"/>
              <w:rPr>
                <w:rFonts w:ascii="宋体" w:hAnsi="宋体" w:eastAsia="宋体" w:cs="宋体"/>
              </w:rPr>
            </w:pPr>
            <w:r>
              <w:rPr>
                <w:rFonts w:hint="eastAsia" w:ascii="宋体" w:hAnsi="宋体" w:eastAsia="宋体" w:cs="宋体"/>
              </w:rPr>
              <w:t>本机关、单位制发  □</w:t>
            </w:r>
          </w:p>
          <w:p w14:paraId="475CE9F0">
            <w:pPr>
              <w:spacing w:after="0" w:line="500" w:lineRule="exact"/>
              <w:rPr>
                <w:rFonts w:ascii="宋体" w:hAnsi="宋体" w:eastAsia="宋体" w:cs="宋体"/>
              </w:rPr>
            </w:pPr>
            <w:r>
              <w:rPr>
                <w:rFonts w:hint="eastAsia" w:ascii="宋体" w:hAnsi="宋体" w:eastAsia="宋体" w:cs="宋体"/>
              </w:rPr>
              <w:t>转载（注明转载来源）：</w:t>
            </w:r>
          </w:p>
          <w:p w14:paraId="61937888">
            <w:pPr>
              <w:spacing w:after="0" w:line="500" w:lineRule="exact"/>
              <w:rPr>
                <w:rFonts w:ascii="宋体" w:hAnsi="宋体" w:eastAsia="宋体" w:cs="宋体"/>
              </w:rPr>
            </w:pPr>
            <w:r>
              <w:rPr>
                <w:rFonts w:hint="eastAsia" w:ascii="宋体" w:hAnsi="宋体" w:eastAsia="宋体" w:cs="宋体"/>
                <w:u w:val="single"/>
              </w:rPr>
              <w:t xml:space="preserve">                            </w:t>
            </w:r>
          </w:p>
        </w:tc>
        <w:tc>
          <w:tcPr>
            <w:tcW w:w="2781" w:type="dxa"/>
            <w:vAlign w:val="center"/>
          </w:tcPr>
          <w:p w14:paraId="00F92864">
            <w:pPr>
              <w:spacing w:after="0" w:line="500" w:lineRule="exact"/>
              <w:rPr>
                <w:rFonts w:ascii="宋体" w:hAnsi="宋体" w:eastAsia="宋体" w:cs="宋体"/>
              </w:rPr>
            </w:pPr>
            <w:r>
              <w:rPr>
                <w:rFonts w:hint="eastAsia" w:ascii="宋体" w:hAnsi="宋体" w:eastAsia="宋体" w:cs="宋体"/>
              </w:rPr>
              <w:t>政府网站主动公开  □</w:t>
            </w:r>
          </w:p>
          <w:p w14:paraId="6CAE4799">
            <w:pPr>
              <w:spacing w:after="0" w:line="500" w:lineRule="exact"/>
              <w:rPr>
                <w:rFonts w:ascii="宋体" w:hAnsi="宋体" w:eastAsia="宋体" w:cs="宋体"/>
              </w:rPr>
            </w:pPr>
            <w:r>
              <w:rPr>
                <w:rFonts w:hint="eastAsia" w:ascii="宋体" w:hAnsi="宋体" w:eastAsia="宋体" w:cs="宋体"/>
              </w:rPr>
              <w:t>依申请公开        □</w:t>
            </w:r>
          </w:p>
          <w:p w14:paraId="65064169">
            <w:pPr>
              <w:spacing w:after="0" w:line="500" w:lineRule="exact"/>
              <w:rPr>
                <w:rFonts w:ascii="宋体" w:hAnsi="宋体" w:eastAsia="宋体" w:cs="宋体"/>
              </w:rPr>
            </w:pPr>
            <w:r>
              <w:rPr>
                <w:rFonts w:hint="eastAsia" w:ascii="宋体" w:hAnsi="宋体" w:eastAsia="宋体" w:cs="宋体"/>
              </w:rPr>
              <w:t>其他</w:t>
            </w:r>
            <w:r>
              <w:rPr>
                <w:rFonts w:hint="eastAsia" w:ascii="宋体" w:hAnsi="宋体" w:eastAsia="宋体" w:cs="宋体"/>
                <w:u w:val="single"/>
              </w:rPr>
              <w:t xml:space="preserve">                </w:t>
            </w:r>
          </w:p>
        </w:tc>
        <w:tc>
          <w:tcPr>
            <w:tcW w:w="3277" w:type="dxa"/>
            <w:vAlign w:val="center"/>
          </w:tcPr>
          <w:p w14:paraId="045A208C">
            <w:pPr>
              <w:spacing w:after="0" w:line="500" w:lineRule="exact"/>
              <w:rPr>
                <w:rFonts w:ascii="宋体" w:hAnsi="宋体" w:eastAsia="宋体" w:cs="宋体"/>
              </w:rPr>
            </w:pPr>
            <w:r>
              <w:rPr>
                <w:rFonts w:hint="eastAsia" w:ascii="宋体" w:hAnsi="宋体" w:eastAsia="宋体" w:cs="宋体"/>
              </w:rPr>
              <w:t>非涉密，同意公开□</w:t>
            </w:r>
          </w:p>
          <w:p w14:paraId="5F8F3D29">
            <w:pPr>
              <w:spacing w:after="0" w:line="500" w:lineRule="exact"/>
              <w:rPr>
                <w:rFonts w:ascii="宋体" w:hAnsi="宋体" w:eastAsia="宋体" w:cs="宋体"/>
              </w:rPr>
            </w:pPr>
            <w:r>
              <w:rPr>
                <w:rFonts w:hint="eastAsia" w:ascii="宋体" w:hAnsi="宋体" w:eastAsia="宋体" w:cs="宋体"/>
              </w:rPr>
              <w:t>不同意，</w:t>
            </w:r>
            <w:r>
              <w:rPr>
                <w:rFonts w:hint="eastAsia" w:ascii="宋体" w:hAnsi="宋体" w:eastAsia="宋体" w:cs="宋体"/>
                <w:u w:val="single"/>
              </w:rPr>
              <w:t xml:space="preserve">        </w:t>
            </w:r>
            <w:r>
              <w:rPr>
                <w:rFonts w:hint="eastAsia" w:ascii="宋体" w:hAnsi="宋体" w:eastAsia="宋体" w:cs="宋体"/>
              </w:rPr>
              <w:t>□</w:t>
            </w:r>
          </w:p>
        </w:tc>
        <w:tc>
          <w:tcPr>
            <w:tcW w:w="2081" w:type="dxa"/>
            <w:vAlign w:val="center"/>
          </w:tcPr>
          <w:p w14:paraId="6D920682">
            <w:pPr>
              <w:spacing w:after="0" w:line="500" w:lineRule="exact"/>
              <w:jc w:val="center"/>
              <w:rPr>
                <w:rFonts w:ascii="宋体" w:hAnsi="宋体" w:eastAsia="宋体" w:cs="宋体"/>
              </w:rPr>
            </w:pPr>
          </w:p>
        </w:tc>
      </w:tr>
      <w:tr w14:paraId="63974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9380" w:type="dxa"/>
            <w:gridSpan w:val="4"/>
            <w:vAlign w:val="center"/>
          </w:tcPr>
          <w:p w14:paraId="0A5FA748">
            <w:pPr>
              <w:spacing w:after="0" w:line="500" w:lineRule="exact"/>
              <w:rPr>
                <w:rFonts w:ascii="宋体" w:hAnsi="宋体" w:eastAsia="宋体" w:cs="宋体"/>
              </w:rPr>
            </w:pPr>
            <w:r>
              <w:rPr>
                <w:rFonts w:hint="eastAsia" w:ascii="宋体" w:hAnsi="宋体" w:eastAsia="宋体" w:cs="宋体"/>
              </w:rPr>
              <w:t>承办人</w:t>
            </w:r>
            <w:r>
              <w:rPr>
                <w:rFonts w:hint="eastAsia" w:ascii="宋体" w:hAnsi="宋体" w:eastAsia="宋体" w:cs="宋体"/>
                <w:u w:val="single"/>
              </w:rPr>
              <w:t>初审</w:t>
            </w:r>
            <w:r>
              <w:rPr>
                <w:rFonts w:hint="eastAsia" w:ascii="宋体" w:hAnsi="宋体" w:eastAsia="宋体" w:cs="宋体"/>
              </w:rPr>
              <w:t>（签字）</w:t>
            </w:r>
          </w:p>
        </w:tc>
        <w:tc>
          <w:tcPr>
            <w:tcW w:w="3277" w:type="dxa"/>
            <w:vAlign w:val="center"/>
          </w:tcPr>
          <w:p w14:paraId="77A6CFE4">
            <w:pPr>
              <w:spacing w:after="0" w:line="500" w:lineRule="exact"/>
              <w:rPr>
                <w:rFonts w:ascii="宋体" w:hAnsi="宋体" w:eastAsia="宋体" w:cs="宋体"/>
              </w:rPr>
            </w:pPr>
            <w:r>
              <w:rPr>
                <w:rFonts w:hint="eastAsia" w:ascii="宋体" w:hAnsi="宋体" w:eastAsia="宋体" w:cs="宋体"/>
              </w:rPr>
              <w:t>（签字）</w:t>
            </w:r>
          </w:p>
        </w:tc>
        <w:tc>
          <w:tcPr>
            <w:tcW w:w="2081" w:type="dxa"/>
            <w:vAlign w:val="center"/>
          </w:tcPr>
          <w:p w14:paraId="7838F31F">
            <w:pPr>
              <w:spacing w:after="0" w:line="500" w:lineRule="exact"/>
              <w:rPr>
                <w:rFonts w:ascii="宋体" w:hAnsi="宋体" w:eastAsia="宋体" w:cs="宋体"/>
              </w:rPr>
            </w:pPr>
            <w:r>
              <w:rPr>
                <w:rFonts w:hint="eastAsia" w:ascii="宋体" w:hAnsi="宋体" w:eastAsia="宋体" w:cs="宋体"/>
              </w:rPr>
              <w:t>（签字）</w:t>
            </w:r>
          </w:p>
        </w:tc>
      </w:tr>
    </w:tbl>
    <w:p w14:paraId="228D9AF0">
      <w:pPr>
        <w:spacing w:after="0" w:line="400" w:lineRule="exact"/>
        <w:ind w:firstLine="440" w:firstLineChars="200"/>
        <w:rPr>
          <w:rFonts w:ascii="宋体" w:hAnsi="宋体" w:eastAsia="宋体" w:cs="宋体"/>
        </w:rPr>
      </w:pPr>
    </w:p>
    <w:p w14:paraId="0E2C7D75">
      <w:pPr>
        <w:spacing w:after="0" w:line="400" w:lineRule="exact"/>
        <w:ind w:firstLine="440" w:firstLineChars="200"/>
        <w:rPr>
          <w:rFonts w:ascii="宋体" w:hAnsi="宋体" w:eastAsia="宋体" w:cs="宋体"/>
        </w:rPr>
      </w:pPr>
      <w:r>
        <w:rPr>
          <w:rFonts w:hint="eastAsia" w:ascii="宋体" w:hAnsi="宋体" w:eastAsia="宋体" w:cs="宋体"/>
        </w:rPr>
        <w:t>注：1.机关、单位政府网站及政务新媒体发布信息前要认真填写本表；</w:t>
      </w:r>
    </w:p>
    <w:p w14:paraId="1DDE7910">
      <w:pPr>
        <w:spacing w:after="0" w:line="400" w:lineRule="exact"/>
        <w:ind w:firstLine="880" w:firstLineChars="400"/>
        <w:rPr>
          <w:rFonts w:ascii="宋体" w:hAnsi="宋体" w:eastAsia="宋体" w:cs="宋体"/>
        </w:rPr>
      </w:pPr>
      <w:r>
        <w:rPr>
          <w:rFonts w:hint="eastAsia" w:ascii="宋体" w:hAnsi="宋体" w:eastAsia="宋体" w:cs="宋体"/>
        </w:rPr>
        <w:t>2.严格落实信息发布保密审查制度和“三审制”，请在相应的“□”打“√”或填写意见；</w:t>
      </w:r>
    </w:p>
    <w:p w14:paraId="17CA72D0">
      <w:pPr>
        <w:spacing w:after="0" w:line="400" w:lineRule="exact"/>
        <w:ind w:firstLine="880" w:firstLineChars="400"/>
        <w:rPr>
          <w:rFonts w:ascii="宋体" w:hAnsi="宋体" w:eastAsia="宋体" w:cs="宋体"/>
        </w:rPr>
      </w:pPr>
      <w:r>
        <w:rPr>
          <w:rFonts w:hint="eastAsia" w:ascii="宋体" w:hAnsi="宋体" w:eastAsia="宋体" w:cs="宋体"/>
        </w:rPr>
        <w:t>3.信息发布要严把文字、保密、政治关，不能确定信息是否可以公开时，要组织保密审查并报上级部门确认；</w:t>
      </w:r>
    </w:p>
    <w:p w14:paraId="6B996835">
      <w:pPr>
        <w:spacing w:after="0" w:line="400" w:lineRule="exact"/>
        <w:ind w:firstLine="880" w:firstLineChars="400"/>
        <w:rPr>
          <w:rFonts w:ascii="宋体" w:hAnsi="宋体" w:eastAsia="宋体" w:cs="宋体"/>
        </w:rPr>
      </w:pPr>
      <w:r>
        <w:rPr>
          <w:rFonts w:hint="eastAsia" w:ascii="宋体" w:hAnsi="宋体" w:eastAsia="宋体" w:cs="宋体"/>
        </w:rPr>
        <w:t>4.本表由本机关、单位负责组织填写和保管</w:t>
      </w:r>
    </w:p>
    <w:sectPr>
      <w:pgSz w:w="16838" w:h="11906" w:orient="landscape"/>
      <w:pgMar w:top="1587" w:right="1587" w:bottom="1587" w:left="1587" w:header="708"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215A6">
    <w:pPr>
      <w:pStyle w:val="4"/>
    </w:pPr>
    <w:r>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ihY+c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mUOG5x4OefP86/Hs8P38mb&#10;LE8foMasu4B5aXjvh5w6+QGdmfWgos1f5EMwjuKeLuLKIRGRH62Wq1WFIYGx+YI47Ol5iJA+SG9J&#10;NhoacXpFVH78BGlMnVNyNedvtTHo57VxfzkQM3tY7n3sMVtp2A1T4zvfnpBPj4NvqMM9p8R8dKhr&#10;3pHZiLOxm41DiHrflSXK9SC8OyRsovSWK4ywU2GcWGE3bVdeiT/vJevpj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mKFj5yQEAAJkDAAAOAAAAAAAAAAEAIAAAAB4BAABkcnMvZTJvRG9j&#10;LnhtbFBLBQYAAAAABgAGAFkBAABZBQAAAAA=&#10;">
          <v:path/>
          <v:fill on="f" focussize="0,0"/>
          <v:stroke on="f" joinstyle="miter"/>
          <v:imagedata o:title=""/>
          <o:lock v:ext="edit"/>
          <v:textbox inset="0mm,0mm,0mm,0mm" style="mso-fit-shape-to-text:t;">
            <w:txbxContent>
              <w:p w14:paraId="459DFA33">
                <w:pPr>
                  <w:pStyle w:val="4"/>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4</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A9F5BF"/>
    <w:multiLevelType w:val="singleLevel"/>
    <w:tmpl w:val="FEA9F5BF"/>
    <w:lvl w:ilvl="0" w:tentative="0">
      <w:start w:val="5"/>
      <w:numFmt w:val="chineseCounting"/>
      <w:suff w:val="nothing"/>
      <w:lvlText w:val="（%1）"/>
      <w:lvlJc w:val="left"/>
      <w:rPr>
        <w:rFonts w:hint="eastAsia"/>
      </w:rPr>
    </w:lvl>
  </w:abstractNum>
  <w:abstractNum w:abstractNumId="1">
    <w:nsid w:val="7A077896"/>
    <w:multiLevelType w:val="singleLevel"/>
    <w:tmpl w:val="7A07789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720"/>
  <w:characterSpacingControl w:val="doNotCompress"/>
  <w:hdrShapeDefaults>
    <o:shapelayout v:ext="edit">
      <o:idmap v:ext="edit" data="1"/>
    </o:shapelayout>
  </w:hdrShapeDefaults>
  <w:footnotePr>
    <w:footnote w:id="0"/>
    <w:footnote w:id="1"/>
  </w:footnotePr>
  <w:compat>
    <w:useFELayout/>
    <w:compatSetting w:name="compatibilityMode" w:uri="http://schemas.microsoft.com/office/word" w:val="12"/>
  </w:compat>
  <w:docVars>
    <w:docVar w:name="commondata" w:val="eyJoZGlkIjoiZDZmODMyYmE4NjU2NGU5OGNlYTk5NzJkMTUwNGQ5MzAifQ=="/>
  </w:docVars>
  <w:rsids>
    <w:rsidRoot w:val="00D31D50"/>
    <w:rsid w:val="000B540C"/>
    <w:rsid w:val="000E2D1E"/>
    <w:rsid w:val="00135CB9"/>
    <w:rsid w:val="001813A5"/>
    <w:rsid w:val="001D421D"/>
    <w:rsid w:val="001F1A2E"/>
    <w:rsid w:val="0020168C"/>
    <w:rsid w:val="00321C39"/>
    <w:rsid w:val="00323B43"/>
    <w:rsid w:val="00362D71"/>
    <w:rsid w:val="0036742F"/>
    <w:rsid w:val="0038315F"/>
    <w:rsid w:val="003D2E63"/>
    <w:rsid w:val="003D37D8"/>
    <w:rsid w:val="00415CE5"/>
    <w:rsid w:val="00426133"/>
    <w:rsid w:val="004358AB"/>
    <w:rsid w:val="00491D86"/>
    <w:rsid w:val="004C6566"/>
    <w:rsid w:val="00542C4C"/>
    <w:rsid w:val="006B50E7"/>
    <w:rsid w:val="00782012"/>
    <w:rsid w:val="00807C6D"/>
    <w:rsid w:val="008B7726"/>
    <w:rsid w:val="00A90A9C"/>
    <w:rsid w:val="00AA2BB6"/>
    <w:rsid w:val="00AF7382"/>
    <w:rsid w:val="00BB19BA"/>
    <w:rsid w:val="00BD10C8"/>
    <w:rsid w:val="00C04908"/>
    <w:rsid w:val="00CF5F8D"/>
    <w:rsid w:val="00D31D50"/>
    <w:rsid w:val="00EA7D7A"/>
    <w:rsid w:val="00EB4495"/>
    <w:rsid w:val="00FA17E4"/>
    <w:rsid w:val="010D6B75"/>
    <w:rsid w:val="01972837"/>
    <w:rsid w:val="033A1D2B"/>
    <w:rsid w:val="03550139"/>
    <w:rsid w:val="09E813E1"/>
    <w:rsid w:val="0B1E74D8"/>
    <w:rsid w:val="10BB784F"/>
    <w:rsid w:val="12855F2D"/>
    <w:rsid w:val="12C401AC"/>
    <w:rsid w:val="1C4F7811"/>
    <w:rsid w:val="1E926D9A"/>
    <w:rsid w:val="1EE10A22"/>
    <w:rsid w:val="1FF57DF9"/>
    <w:rsid w:val="20313957"/>
    <w:rsid w:val="256D2309"/>
    <w:rsid w:val="27AF54E0"/>
    <w:rsid w:val="283F0101"/>
    <w:rsid w:val="29932CBF"/>
    <w:rsid w:val="2B91322F"/>
    <w:rsid w:val="2E1E4633"/>
    <w:rsid w:val="2F1A6C8E"/>
    <w:rsid w:val="2FB93755"/>
    <w:rsid w:val="352E3900"/>
    <w:rsid w:val="3A9F783C"/>
    <w:rsid w:val="3F2533F6"/>
    <w:rsid w:val="3FFC25C9"/>
    <w:rsid w:val="417D7802"/>
    <w:rsid w:val="42BB7663"/>
    <w:rsid w:val="43B802BF"/>
    <w:rsid w:val="474D46D3"/>
    <w:rsid w:val="482E79F6"/>
    <w:rsid w:val="4A4D7699"/>
    <w:rsid w:val="4DF06083"/>
    <w:rsid w:val="4E6B1A2A"/>
    <w:rsid w:val="526B70BF"/>
    <w:rsid w:val="54CA72E7"/>
    <w:rsid w:val="56292132"/>
    <w:rsid w:val="58AE663A"/>
    <w:rsid w:val="5AFD3965"/>
    <w:rsid w:val="5ED74E21"/>
    <w:rsid w:val="667C0358"/>
    <w:rsid w:val="6B234F4A"/>
    <w:rsid w:val="6BA204F9"/>
    <w:rsid w:val="6BB1672A"/>
    <w:rsid w:val="6BB753BD"/>
    <w:rsid w:val="6BEC7865"/>
    <w:rsid w:val="6D1920F6"/>
    <w:rsid w:val="6D2A0A99"/>
    <w:rsid w:val="70AC6CA6"/>
    <w:rsid w:val="768B79D3"/>
    <w:rsid w:val="768F0540"/>
    <w:rsid w:val="78B35B5F"/>
    <w:rsid w:val="78C2457D"/>
    <w:rsid w:val="79A429DF"/>
    <w:rsid w:val="7A252900"/>
    <w:rsid w:val="7B6273C9"/>
    <w:rsid w:val="7C8C7339"/>
    <w:rsid w:val="7DB810CB"/>
    <w:rsid w:val="7ECE3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b/>
      <w:kern w:val="44"/>
      <w:sz w:val="48"/>
      <w:szCs w:val="2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unhideWhenUsed/>
    <w:qFormat/>
    <w:uiPriority w:val="0"/>
    <w:pPr>
      <w:spacing w:after="120"/>
      <w:ind w:left="420" w:leftChars="200"/>
    </w:pPr>
    <w:rPr>
      <w:sz w:val="21"/>
    </w:rPr>
  </w:style>
  <w:style w:type="paragraph" w:styleId="4">
    <w:name w:val="footer"/>
    <w:basedOn w:val="1"/>
    <w:link w:val="13"/>
    <w:autoRedefine/>
    <w:semiHidden/>
    <w:unhideWhenUsed/>
    <w:qFormat/>
    <w:uiPriority w:val="99"/>
    <w:pPr>
      <w:tabs>
        <w:tab w:val="center" w:pos="4153"/>
        <w:tab w:val="right" w:pos="8306"/>
      </w:tabs>
    </w:pPr>
    <w:rPr>
      <w:sz w:val="18"/>
      <w:szCs w:val="18"/>
    </w:rPr>
  </w:style>
  <w:style w:type="paragraph" w:styleId="5">
    <w:name w:val="header"/>
    <w:basedOn w:val="1"/>
    <w:link w:val="12"/>
    <w:autoRedefine/>
    <w:semiHidden/>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autoRedefine/>
    <w:semiHidden/>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7">
    <w:name w:val="Body Text First Indent 2"/>
    <w:basedOn w:val="3"/>
    <w:autoRedefine/>
    <w:qFormat/>
    <w:uiPriority w:val="0"/>
    <w:pPr>
      <w:autoSpaceDE w:val="0"/>
      <w:autoSpaceDN w:val="0"/>
      <w:spacing w:after="0"/>
      <w:ind w:firstLine="420"/>
    </w:pPr>
    <w:rPr>
      <w:rFonts w:ascii="Calibri" w:hAnsi="Calibri"/>
    </w:rPr>
  </w:style>
  <w:style w:type="character" w:styleId="10">
    <w:name w:val="page number"/>
    <w:basedOn w:val="9"/>
    <w:autoRedefine/>
    <w:qFormat/>
    <w:uiPriority w:val="0"/>
  </w:style>
  <w:style w:type="character" w:styleId="11">
    <w:name w:val="Hyperlink"/>
    <w:basedOn w:val="9"/>
    <w:autoRedefine/>
    <w:semiHidden/>
    <w:unhideWhenUsed/>
    <w:qFormat/>
    <w:uiPriority w:val="99"/>
    <w:rPr>
      <w:color w:val="333333"/>
      <w:u w:val="none"/>
    </w:rPr>
  </w:style>
  <w:style w:type="character" w:customStyle="1" w:styleId="12">
    <w:name w:val="页眉 Char"/>
    <w:basedOn w:val="9"/>
    <w:link w:val="5"/>
    <w:semiHidden/>
    <w:qFormat/>
    <w:uiPriority w:val="99"/>
    <w:rPr>
      <w:rFonts w:ascii="Tahoma" w:hAnsi="Tahoma"/>
      <w:sz w:val="18"/>
      <w:szCs w:val="18"/>
    </w:rPr>
  </w:style>
  <w:style w:type="character" w:customStyle="1" w:styleId="13">
    <w:name w:val="页脚 Char"/>
    <w:basedOn w:val="9"/>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2382</Words>
  <Characters>2527</Characters>
  <Lines>70</Lines>
  <Paragraphs>19</Paragraphs>
  <TotalTime>54</TotalTime>
  <ScaleCrop>false</ScaleCrop>
  <LinksUpToDate>false</LinksUpToDate>
  <CharactersWithSpaces>2531</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2023-06-19T03:14:00Z</cp:lastPrinted>
  <dcterms:modified xsi:type="dcterms:W3CDTF">2024-11-13T08:00:26Z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91D6CD72DB0C4462AA99473A85D142EF_13</vt:lpwstr>
  </property>
</Properties>
</file>