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4F4" w:rsidRDefault="00E574F4">
      <w:pPr>
        <w:spacing w:line="560" w:lineRule="exact"/>
        <w:rPr>
          <w:rFonts w:ascii="Times New Roman" w:eastAsia="仿宋_GB2312" w:hAnsi="Times New Roman"/>
          <w:bCs/>
          <w:color w:val="000000"/>
          <w:sz w:val="32"/>
          <w:szCs w:val="32"/>
        </w:rPr>
      </w:pPr>
    </w:p>
    <w:p w:rsidR="00E574F4" w:rsidRDefault="00481EA3">
      <w:pPr>
        <w:pStyle w:val="a7"/>
        <w:spacing w:line="510" w:lineRule="exact"/>
        <w:jc w:val="center"/>
        <w:rPr>
          <w:rFonts w:eastAsia="黑体"/>
          <w:sz w:val="44"/>
          <w:szCs w:val="44"/>
        </w:rPr>
      </w:pPr>
      <w:r>
        <w:rPr>
          <w:rFonts w:eastAsia="黑体" w:hint="eastAsia"/>
          <w:sz w:val="44"/>
          <w:szCs w:val="44"/>
        </w:rPr>
        <w:t>中方县自然资源局</w:t>
      </w:r>
      <w:r>
        <w:rPr>
          <w:rFonts w:ascii="Times New Roman" w:eastAsia="黑体" w:hAnsi="Times New Roman" w:hint="eastAsia"/>
          <w:sz w:val="44"/>
          <w:szCs w:val="44"/>
        </w:rPr>
        <w:t>中方县设施农用地统一上图入库</w:t>
      </w:r>
      <w:r>
        <w:rPr>
          <w:rFonts w:eastAsia="黑体" w:hint="eastAsia"/>
          <w:sz w:val="44"/>
          <w:szCs w:val="44"/>
        </w:rPr>
        <w:t>项目</w:t>
      </w:r>
      <w:r>
        <w:rPr>
          <w:rFonts w:eastAsia="黑体"/>
          <w:sz w:val="44"/>
          <w:szCs w:val="44"/>
        </w:rPr>
        <w:t>支出绩效</w:t>
      </w:r>
      <w:r>
        <w:rPr>
          <w:rFonts w:eastAsia="黑体" w:hint="eastAsia"/>
          <w:sz w:val="44"/>
          <w:szCs w:val="44"/>
        </w:rPr>
        <w:t>自评</w:t>
      </w:r>
      <w:r>
        <w:rPr>
          <w:rFonts w:eastAsia="黑体"/>
          <w:sz w:val="44"/>
          <w:szCs w:val="44"/>
        </w:rPr>
        <w:t>报告</w:t>
      </w:r>
    </w:p>
    <w:p w:rsidR="00E574F4" w:rsidRDefault="00E574F4">
      <w:pPr>
        <w:pStyle w:val="a7"/>
        <w:spacing w:line="560" w:lineRule="exact"/>
        <w:ind w:firstLineChars="200" w:firstLine="640"/>
        <w:rPr>
          <w:rFonts w:ascii="仿宋_GB2312" w:eastAsia="仿宋_GB2312" w:hAnsi="Times New Roman"/>
          <w:sz w:val="32"/>
          <w:szCs w:val="32"/>
        </w:rPr>
      </w:pPr>
    </w:p>
    <w:p w:rsidR="00E574F4" w:rsidRDefault="00E574F4">
      <w:pPr>
        <w:jc w:val="center"/>
        <w:rPr>
          <w:rFonts w:eastAsia="仿宋"/>
          <w:sz w:val="32"/>
          <w:szCs w:val="32"/>
        </w:rPr>
      </w:pPr>
    </w:p>
    <w:p w:rsidR="00E574F4" w:rsidRDefault="00481EA3">
      <w:pPr>
        <w:pStyle w:val="a7"/>
        <w:spacing w:line="480" w:lineRule="exact"/>
        <w:ind w:firstLineChars="200" w:firstLine="600"/>
        <w:rPr>
          <w:rFonts w:ascii="仿宋" w:eastAsia="仿宋" w:hAnsi="仿宋"/>
          <w:sz w:val="30"/>
          <w:szCs w:val="30"/>
        </w:rPr>
      </w:pPr>
      <w:r>
        <w:rPr>
          <w:rFonts w:ascii="仿宋" w:eastAsia="仿宋" w:hAnsi="仿宋" w:hint="eastAsia"/>
          <w:sz w:val="30"/>
          <w:szCs w:val="30"/>
        </w:rPr>
        <w:t>根据项目专项资金使用工作要求，规范专项资金的管理，提升财政资金管理科学化、规范化和精细化水平，对</w:t>
      </w:r>
      <w:r>
        <w:rPr>
          <w:rFonts w:eastAsia="仿宋" w:hint="eastAsia"/>
          <w:sz w:val="32"/>
          <w:szCs w:val="32"/>
        </w:rPr>
        <w:t>中方县</w:t>
      </w:r>
      <w:r>
        <w:rPr>
          <w:rFonts w:ascii="Times New Roman" w:eastAsia="仿宋" w:hAnsi="Times New Roman" w:hint="eastAsia"/>
          <w:sz w:val="32"/>
          <w:szCs w:val="32"/>
        </w:rPr>
        <w:t>中方县设施农用地统一上图入库</w:t>
      </w:r>
      <w:r>
        <w:rPr>
          <w:rFonts w:ascii="仿宋" w:eastAsia="仿宋" w:hAnsi="仿宋" w:hint="eastAsia"/>
          <w:sz w:val="30"/>
          <w:szCs w:val="30"/>
        </w:rPr>
        <w:t>资金使用情况进行梳理。现将项目资金使用情况汇报如下：</w:t>
      </w:r>
    </w:p>
    <w:p w:rsidR="00E574F4" w:rsidRDefault="00481EA3">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E574F4" w:rsidRDefault="00481EA3">
      <w:pPr>
        <w:pStyle w:val="p15"/>
        <w:spacing w:line="560" w:lineRule="exact"/>
        <w:ind w:firstLineChars="200" w:firstLine="643"/>
        <w:jc w:val="both"/>
        <w:rPr>
          <w:rFonts w:ascii="Times New Roman" w:eastAsia="仿宋" w:hAnsi="Times New Roman"/>
          <w:b/>
          <w:bCs/>
          <w:sz w:val="32"/>
          <w:szCs w:val="32"/>
        </w:rPr>
      </w:pPr>
      <w:r>
        <w:rPr>
          <w:rFonts w:ascii="Times New Roman" w:eastAsia="仿宋" w:hAnsi="Times New Roman"/>
          <w:b/>
          <w:bCs/>
          <w:sz w:val="32"/>
          <w:szCs w:val="32"/>
        </w:rPr>
        <w:t>（一）项目概况。</w:t>
      </w:r>
    </w:p>
    <w:p w:rsidR="00E574F4" w:rsidRDefault="00481EA3">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1</w:t>
      </w:r>
      <w:r>
        <w:rPr>
          <w:rFonts w:ascii="Times New Roman" w:eastAsia="仿宋_GB2312" w:hAnsi="Times New Roman" w:cs="Times New Roman" w:hint="eastAsia"/>
          <w:b/>
          <w:bCs/>
          <w:kern w:val="2"/>
          <w:sz w:val="28"/>
          <w:szCs w:val="28"/>
        </w:rPr>
        <w:t>、项目背景</w:t>
      </w:r>
    </w:p>
    <w:p w:rsidR="00E574F4" w:rsidRDefault="00481EA3">
      <w:pPr>
        <w:ind w:firstLineChars="200" w:firstLine="480"/>
        <w:rPr>
          <w:rFonts w:eastAsia="仿宋"/>
        </w:rPr>
      </w:pPr>
      <w:r>
        <w:rPr>
          <w:rFonts w:ascii="Songti SC" w:eastAsia="Songti SC" w:hAnsi="Songti SC" w:cs="Songti SC"/>
          <w:sz w:val="24"/>
        </w:rPr>
        <w:t>贯</w:t>
      </w:r>
      <w:r>
        <w:rPr>
          <w:rFonts w:ascii="仿宋" w:eastAsia="仿宋" w:hAnsi="仿宋" w:hint="eastAsia"/>
          <w:sz w:val="30"/>
          <w:szCs w:val="30"/>
        </w:rPr>
        <w:t>彻落实《自然资源部</w:t>
      </w:r>
      <w:r>
        <w:rPr>
          <w:rFonts w:ascii="仿宋" w:eastAsia="仿宋" w:hAnsi="仿宋" w:hint="eastAsia"/>
          <w:sz w:val="30"/>
          <w:szCs w:val="30"/>
        </w:rPr>
        <w:t xml:space="preserve"> </w:t>
      </w:r>
      <w:r>
        <w:rPr>
          <w:rFonts w:ascii="仿宋" w:eastAsia="仿宋" w:hAnsi="仿宋" w:hint="eastAsia"/>
          <w:sz w:val="30"/>
          <w:szCs w:val="30"/>
        </w:rPr>
        <w:t>农业农村部关于设施农业用地管理有关问题的通知》（自然资规〔</w:t>
      </w:r>
      <w:r>
        <w:rPr>
          <w:rFonts w:ascii="仿宋" w:eastAsia="仿宋" w:hAnsi="仿宋" w:hint="eastAsia"/>
          <w:sz w:val="30"/>
          <w:szCs w:val="30"/>
        </w:rPr>
        <w:t>2019</w:t>
      </w:r>
      <w:r>
        <w:rPr>
          <w:rFonts w:ascii="仿宋" w:eastAsia="仿宋" w:hAnsi="仿宋" w:hint="eastAsia"/>
          <w:sz w:val="30"/>
          <w:szCs w:val="30"/>
        </w:rPr>
        <w:t>〕</w:t>
      </w:r>
      <w:r>
        <w:rPr>
          <w:rFonts w:ascii="仿宋" w:eastAsia="仿宋" w:hAnsi="仿宋" w:hint="eastAsia"/>
          <w:sz w:val="30"/>
          <w:szCs w:val="30"/>
        </w:rPr>
        <w:t>4</w:t>
      </w:r>
      <w:r>
        <w:rPr>
          <w:rFonts w:ascii="仿宋" w:eastAsia="仿宋" w:hAnsi="仿宋" w:hint="eastAsia"/>
          <w:sz w:val="30"/>
          <w:szCs w:val="30"/>
        </w:rPr>
        <w:t>号，以下简称</w:t>
      </w:r>
      <w:r>
        <w:rPr>
          <w:rFonts w:ascii="仿宋" w:eastAsia="仿宋" w:hAnsi="仿宋" w:hint="eastAsia"/>
          <w:sz w:val="30"/>
          <w:szCs w:val="30"/>
        </w:rPr>
        <w:t>4</w:t>
      </w:r>
      <w:r>
        <w:rPr>
          <w:rFonts w:ascii="仿宋" w:eastAsia="仿宋" w:hAnsi="仿宋" w:hint="eastAsia"/>
          <w:sz w:val="30"/>
          <w:szCs w:val="30"/>
        </w:rPr>
        <w:t>号文件）要求，及时掌握全国设施农业用地情况，利用信息化技术手段强化用地监管，部研究开发了“设施农业用地监管系统”，要求设施农业用地上图入库，纳入自然资源“一张图”监管。</w:t>
      </w:r>
    </w:p>
    <w:p w:rsidR="00E574F4" w:rsidRDefault="00481EA3">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、项目主要内容及实施情况</w:t>
      </w:r>
    </w:p>
    <w:p w:rsidR="00E574F4" w:rsidRDefault="00481EA3">
      <w:pPr>
        <w:pStyle w:val="p15"/>
        <w:spacing w:line="560" w:lineRule="exact"/>
        <w:ind w:firstLineChars="200" w:firstLine="600"/>
        <w:jc w:val="both"/>
        <w:rPr>
          <w:rFonts w:ascii="Times New Roman" w:eastAsia="仿宋_GB2312" w:hAnsi="Times New Roman" w:cs="Times New Roman"/>
          <w:kern w:val="2"/>
          <w:sz w:val="28"/>
          <w:szCs w:val="28"/>
        </w:rPr>
      </w:pPr>
      <w:r>
        <w:rPr>
          <w:rFonts w:ascii="仿宋" w:eastAsia="仿宋" w:hAnsi="仿宋" w:cs="Times New Roman" w:hint="eastAsia"/>
          <w:kern w:val="2"/>
          <w:sz w:val="30"/>
          <w:szCs w:val="30"/>
        </w:rPr>
        <w:t>该项目为全县设施农用地上图入库工作，进行实地测摸底，测量，统一上图，</w:t>
      </w:r>
      <w:r>
        <w:rPr>
          <w:rFonts w:ascii="Times New Roman" w:eastAsia="仿宋" w:hAnsi="Times New Roman" w:cs="Times New Roman" w:hint="eastAsia"/>
          <w:sz w:val="32"/>
          <w:szCs w:val="32"/>
        </w:rPr>
        <w:t>总计上图</w:t>
      </w:r>
      <w:r>
        <w:rPr>
          <w:rFonts w:ascii="Times New Roman" w:eastAsia="仿宋" w:hAnsi="Times New Roman" w:cs="Times New Roman" w:hint="eastAsia"/>
          <w:sz w:val="32"/>
          <w:szCs w:val="32"/>
        </w:rPr>
        <w:t>1488</w:t>
      </w:r>
      <w:r>
        <w:rPr>
          <w:rFonts w:ascii="Times New Roman" w:eastAsia="仿宋" w:hAnsi="Times New Roman" w:cs="Times New Roman" w:hint="eastAsia"/>
          <w:sz w:val="32"/>
          <w:szCs w:val="32"/>
        </w:rPr>
        <w:t>个项目</w:t>
      </w:r>
      <w:r>
        <w:rPr>
          <w:rFonts w:eastAsia="仿宋" w:hint="eastAsia"/>
          <w:sz w:val="32"/>
          <w:szCs w:val="32"/>
        </w:rPr>
        <w:t>。</w:t>
      </w:r>
      <w:r>
        <w:rPr>
          <w:rFonts w:eastAsia="仿宋" w:hint="eastAsia"/>
          <w:sz w:val="32"/>
          <w:szCs w:val="32"/>
        </w:rPr>
        <w:t xml:space="preserve"> </w:t>
      </w:r>
    </w:p>
    <w:p w:rsidR="00E574F4" w:rsidRDefault="00481EA3">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3</w:t>
      </w:r>
      <w:r>
        <w:rPr>
          <w:rFonts w:ascii="Times New Roman" w:eastAsia="仿宋_GB2312" w:hAnsi="Times New Roman" w:cs="Times New Roman" w:hint="eastAsia"/>
          <w:b/>
          <w:bCs/>
          <w:kern w:val="2"/>
          <w:sz w:val="28"/>
          <w:szCs w:val="28"/>
        </w:rPr>
        <w:t>、项目的资金投入和使用情况。</w:t>
      </w:r>
    </w:p>
    <w:p w:rsidR="00E574F4" w:rsidRDefault="00481EA3">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202</w:t>
      </w:r>
      <w:r>
        <w:rPr>
          <w:rFonts w:ascii="Times New Roman" w:eastAsia="仿宋_GB2312" w:hAnsi="Times New Roman" w:cs="Times New Roman"/>
          <w:kern w:val="2"/>
          <w:sz w:val="28"/>
          <w:szCs w:val="28"/>
          <w:lang/>
        </w:rPr>
        <w:t>3</w:t>
      </w:r>
      <w:r>
        <w:rPr>
          <w:rFonts w:ascii="Times New Roman" w:eastAsia="仿宋_GB2312" w:hAnsi="Times New Roman" w:cs="Times New Roman" w:hint="eastAsia"/>
          <w:kern w:val="2"/>
          <w:sz w:val="28"/>
          <w:szCs w:val="28"/>
        </w:rPr>
        <w:t>年，县财政拨付</w:t>
      </w:r>
      <w:r>
        <w:rPr>
          <w:rFonts w:ascii="仿宋" w:eastAsia="仿宋" w:hAnsi="仿宋" w:cs="Times New Roman" w:hint="eastAsia"/>
          <w:kern w:val="2"/>
          <w:sz w:val="30"/>
          <w:szCs w:val="30"/>
        </w:rPr>
        <w:t>农用地上图入库工作</w:t>
      </w:r>
      <w:r>
        <w:rPr>
          <w:rFonts w:ascii="Times New Roman" w:eastAsia="仿宋_GB2312" w:hAnsi="Times New Roman" w:cs="Times New Roman" w:hint="eastAsia"/>
          <w:kern w:val="2"/>
          <w:sz w:val="28"/>
          <w:szCs w:val="28"/>
        </w:rPr>
        <w:t>经费</w:t>
      </w:r>
      <w:r>
        <w:rPr>
          <w:rFonts w:ascii="仿宋" w:eastAsia="仿宋" w:hAnsi="仿宋" w:cs="Times New Roman" w:hint="eastAsia"/>
          <w:kern w:val="2"/>
          <w:sz w:val="30"/>
          <w:szCs w:val="30"/>
        </w:rPr>
        <w:t>10</w:t>
      </w:r>
      <w:r>
        <w:rPr>
          <w:rFonts w:ascii="仿宋" w:eastAsia="仿宋" w:hAnsi="仿宋" w:cs="Times New Roman" w:hint="eastAsia"/>
          <w:kern w:val="2"/>
          <w:sz w:val="30"/>
          <w:szCs w:val="30"/>
        </w:rPr>
        <w:t>万元</w:t>
      </w:r>
      <w:r>
        <w:rPr>
          <w:rFonts w:ascii="Times New Roman" w:eastAsia="仿宋_GB2312" w:hAnsi="Times New Roman" w:cs="Times New Roman" w:hint="eastAsia"/>
          <w:kern w:val="2"/>
          <w:sz w:val="28"/>
          <w:szCs w:val="28"/>
        </w:rPr>
        <w:t>。</w:t>
      </w:r>
    </w:p>
    <w:p w:rsidR="00E574F4" w:rsidRDefault="00481EA3">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（二）</w:t>
      </w:r>
      <w:r>
        <w:rPr>
          <w:rFonts w:ascii="Times New Roman" w:eastAsia="仿宋" w:hAnsi="Times New Roman"/>
          <w:b/>
          <w:bCs/>
          <w:sz w:val="32"/>
          <w:szCs w:val="32"/>
        </w:rPr>
        <w:t>项目绩效目标。</w:t>
      </w:r>
    </w:p>
    <w:p w:rsidR="00E574F4" w:rsidRDefault="00481EA3">
      <w:pPr>
        <w:pStyle w:val="p15"/>
        <w:numPr>
          <w:ilvl w:val="0"/>
          <w:numId w:val="1"/>
        </w:numPr>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总体目标</w:t>
      </w:r>
    </w:p>
    <w:p w:rsidR="00E574F4" w:rsidRDefault="00481EA3">
      <w:pPr>
        <w:spacing w:line="650" w:lineRule="exact"/>
        <w:ind w:firstLineChars="200" w:firstLine="600"/>
        <w:rPr>
          <w:rFonts w:ascii="Songti SC" w:eastAsia="Songti SC" w:hAnsi="Songti SC" w:cs="Songti SC"/>
          <w:sz w:val="24"/>
        </w:rPr>
      </w:pPr>
      <w:r>
        <w:rPr>
          <w:rFonts w:ascii="仿宋" w:eastAsia="仿宋" w:hAnsi="仿宋" w:hint="eastAsia"/>
          <w:sz w:val="30"/>
          <w:szCs w:val="30"/>
        </w:rPr>
        <w:t>设施农业用地上图入库范围以设施农业用地包括农业生产中直接用于作物种植和畜禽水产养殖的生产设施用地和辅助设施用地。</w:t>
      </w:r>
      <w:r>
        <w:rPr>
          <w:rFonts w:ascii="仿宋" w:eastAsia="仿宋" w:hAnsi="仿宋" w:hint="eastAsia"/>
          <w:sz w:val="30"/>
          <w:szCs w:val="30"/>
        </w:rPr>
        <w:lastRenderedPageBreak/>
        <w:t>作物范围包括蔬菜、瓜果、药材、花卉、苗木、食用菌等成株生产以及水稻、烟叶、树木等苗木生产。。畜禽水产范围按其产出形式界定，产出形式包括</w:t>
      </w:r>
      <w:r w:rsidR="00C46458">
        <w:rPr>
          <w:rFonts w:ascii="仿宋" w:eastAsia="仿宋" w:hAnsi="仿宋" w:hint="eastAsia"/>
          <w:sz w:val="30"/>
          <w:szCs w:val="30"/>
        </w:rPr>
        <w:t>肉、蛋、奶、蜂蜜等食用农产品以及皮毛、药材、蚕丝等非食用农产品,</w:t>
      </w:r>
      <w:r>
        <w:rPr>
          <w:rFonts w:ascii="仿宋" w:eastAsia="仿宋" w:hAnsi="仿宋" w:hint="eastAsia"/>
          <w:sz w:val="30"/>
          <w:szCs w:val="30"/>
        </w:rPr>
        <w:t>纳入自然资源“一张图”监管。</w:t>
      </w:r>
    </w:p>
    <w:p w:rsidR="00E574F4" w:rsidRDefault="00481EA3">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、年度目标</w:t>
      </w:r>
    </w:p>
    <w:p w:rsidR="00E574F4" w:rsidRDefault="00481EA3">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）完成</w:t>
      </w:r>
      <w:r>
        <w:rPr>
          <w:rFonts w:ascii="仿宋" w:eastAsia="仿宋" w:hAnsi="仿宋" w:cs="Times New Roman" w:hint="eastAsia"/>
          <w:kern w:val="2"/>
          <w:sz w:val="30"/>
          <w:szCs w:val="30"/>
        </w:rPr>
        <w:t>历年来因设施农用地占用的项目纳入自然资源“一张图”监管</w:t>
      </w:r>
      <w:r>
        <w:rPr>
          <w:rFonts w:ascii="Times New Roman" w:eastAsia="仿宋_GB2312" w:hAnsi="Times New Roman" w:cs="Times New Roman" w:hint="eastAsia"/>
          <w:kern w:val="2"/>
          <w:sz w:val="28"/>
          <w:szCs w:val="28"/>
        </w:rPr>
        <w:t>。</w:t>
      </w:r>
    </w:p>
    <w:p w:rsidR="00E574F4" w:rsidRDefault="00481EA3">
      <w:pPr>
        <w:pStyle w:val="p15"/>
        <w:spacing w:line="560" w:lineRule="exact"/>
        <w:ind w:firstLineChars="200" w:firstLine="643"/>
        <w:jc w:val="both"/>
        <w:rPr>
          <w:rFonts w:ascii="Times New Roman" w:eastAsia="楷体" w:hAnsi="Times New Roman"/>
          <w:b/>
          <w:sz w:val="32"/>
          <w:szCs w:val="32"/>
        </w:rPr>
      </w:pPr>
      <w:r>
        <w:rPr>
          <w:rFonts w:ascii="Times New Roman" w:eastAsia="楷体" w:hAnsi="Times New Roman"/>
          <w:b/>
          <w:sz w:val="32"/>
          <w:szCs w:val="32"/>
        </w:rPr>
        <w:t>二、绩效评价工作开展情况</w:t>
      </w:r>
    </w:p>
    <w:p w:rsidR="00E574F4" w:rsidRDefault="00481EA3">
      <w:pPr>
        <w:pStyle w:val="a7"/>
        <w:spacing w:line="560" w:lineRule="exact"/>
        <w:ind w:firstLineChars="200" w:firstLine="643"/>
        <w:rPr>
          <w:rFonts w:ascii="Times New Roman" w:eastAsia="仿宋" w:hAnsi="Times New Roman"/>
          <w:b/>
          <w:bCs/>
          <w:sz w:val="32"/>
          <w:szCs w:val="32"/>
        </w:rPr>
      </w:pPr>
      <w:r>
        <w:rPr>
          <w:rFonts w:ascii="Times New Roman" w:eastAsia="仿宋" w:hAnsi="Times New Roman"/>
          <w:b/>
          <w:bCs/>
          <w:sz w:val="32"/>
          <w:szCs w:val="32"/>
        </w:rPr>
        <w:t>（一）绩效评价目的、对象和范围。</w:t>
      </w:r>
    </w:p>
    <w:p w:rsidR="00E574F4" w:rsidRDefault="00481EA3">
      <w:pPr>
        <w:pStyle w:val="a7"/>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、绩效评价目的</w:t>
      </w:r>
    </w:p>
    <w:p w:rsidR="00E574F4" w:rsidRDefault="00481EA3">
      <w:pPr>
        <w:spacing w:line="560" w:lineRule="exact"/>
        <w:ind w:firstLineChars="200" w:firstLine="600"/>
        <w:rPr>
          <w:rFonts w:ascii="Times New Roman" w:eastAsia="仿宋_GB2312" w:hAnsi="Times New Roman"/>
          <w:sz w:val="28"/>
          <w:szCs w:val="28"/>
        </w:rPr>
      </w:pPr>
      <w:r>
        <w:rPr>
          <w:rFonts w:ascii="仿宋" w:eastAsia="仿宋" w:hAnsi="仿宋" w:hint="eastAsia"/>
          <w:sz w:val="30"/>
          <w:szCs w:val="30"/>
        </w:rPr>
        <w:t>建立设施农业用地监管系统是掌握和分析各地设施农业用地情况必要的技术手段，是加强设施农业用地监管、保障用地规范有序和设施农业健康发展的有力支撑</w:t>
      </w:r>
      <w:r>
        <w:rPr>
          <w:rFonts w:ascii="Songti SC" w:eastAsia="Songti SC" w:hAnsi="Songti SC" w:cs="Songti SC"/>
          <w:sz w:val="24"/>
        </w:rPr>
        <w:t>。</w:t>
      </w:r>
    </w:p>
    <w:p w:rsidR="00E574F4" w:rsidRDefault="00481EA3">
      <w:pPr>
        <w:numPr>
          <w:ilvl w:val="0"/>
          <w:numId w:val="1"/>
        </w:num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绩效评价对象</w:t>
      </w:r>
    </w:p>
    <w:p w:rsidR="00E574F4" w:rsidRDefault="00481EA3">
      <w:pPr>
        <w:spacing w:line="560" w:lineRule="exact"/>
        <w:ind w:firstLineChars="200" w:firstLine="600"/>
        <w:rPr>
          <w:rFonts w:ascii="Times New Roman" w:eastAsia="仿宋_GB2312" w:hAnsi="Times New Roman"/>
          <w:sz w:val="28"/>
          <w:szCs w:val="28"/>
        </w:rPr>
      </w:pPr>
      <w:r>
        <w:rPr>
          <w:rFonts w:ascii="仿宋" w:eastAsia="仿宋" w:hAnsi="仿宋" w:hint="eastAsia"/>
          <w:sz w:val="30"/>
          <w:szCs w:val="30"/>
        </w:rPr>
        <w:t>设施农用地上图入库工作</w:t>
      </w:r>
      <w:r>
        <w:rPr>
          <w:rFonts w:ascii="Times New Roman" w:eastAsia="仿宋_GB2312" w:hAnsi="Times New Roman" w:hint="eastAsia"/>
          <w:sz w:val="28"/>
          <w:szCs w:val="28"/>
        </w:rPr>
        <w:t>使用绩效。</w:t>
      </w:r>
    </w:p>
    <w:p w:rsidR="00E574F4" w:rsidRDefault="00481EA3">
      <w:pPr>
        <w:numPr>
          <w:ilvl w:val="0"/>
          <w:numId w:val="1"/>
        </w:num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绩效评价范围</w:t>
      </w:r>
    </w:p>
    <w:p w:rsidR="00E574F4" w:rsidRDefault="00481EA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评价范围</w:t>
      </w:r>
      <w:r>
        <w:rPr>
          <w:rFonts w:ascii="仿宋" w:eastAsia="仿宋" w:hAnsi="仿宋" w:hint="eastAsia"/>
          <w:sz w:val="30"/>
          <w:szCs w:val="30"/>
        </w:rPr>
        <w:t>设施农用地上图入库工作</w:t>
      </w:r>
      <w:r>
        <w:rPr>
          <w:rFonts w:ascii="Times New Roman" w:eastAsia="仿宋_GB2312" w:hAnsi="Times New Roman" w:hint="eastAsia"/>
          <w:sz w:val="28"/>
          <w:szCs w:val="28"/>
        </w:rPr>
        <w:t>决策情况、项目实施情况、项目完成情况、项目资金及使用情况、项目产出效益情况。</w:t>
      </w:r>
    </w:p>
    <w:p w:rsidR="00E574F4" w:rsidRDefault="00481EA3">
      <w:pPr>
        <w:pStyle w:val="a7"/>
        <w:spacing w:line="560" w:lineRule="exact"/>
        <w:ind w:leftChars="200" w:left="420"/>
        <w:rPr>
          <w:rFonts w:ascii="Times New Roman" w:eastAsia="仿宋" w:hAnsi="Times New Roman"/>
          <w:b/>
          <w:bCs/>
          <w:sz w:val="32"/>
          <w:szCs w:val="32"/>
        </w:rPr>
      </w:pPr>
      <w:r>
        <w:rPr>
          <w:rFonts w:ascii="Times New Roman" w:eastAsia="仿宋" w:hAnsi="Times New Roman" w:hint="eastAsia"/>
          <w:b/>
          <w:bCs/>
          <w:sz w:val="32"/>
          <w:szCs w:val="32"/>
        </w:rPr>
        <w:t>（二）</w:t>
      </w:r>
      <w:r>
        <w:rPr>
          <w:rFonts w:ascii="Times New Roman" w:eastAsia="仿宋" w:hAnsi="Times New Roman"/>
          <w:b/>
          <w:bCs/>
          <w:sz w:val="32"/>
          <w:szCs w:val="32"/>
        </w:rPr>
        <w:t>绩效评价原则、评价指标体系（附表说明）、评价方法、评价标准等。</w:t>
      </w:r>
    </w:p>
    <w:p w:rsidR="00E574F4" w:rsidRDefault="00481EA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、绩效评价原则</w:t>
      </w:r>
    </w:p>
    <w:p w:rsidR="00E574F4" w:rsidRDefault="00481EA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项目绩效评价应遵循综合全名性原则、主导性原则、动态性原则、可操作性原则、经济性原则。</w:t>
      </w:r>
    </w:p>
    <w:p w:rsidR="00E574F4" w:rsidRDefault="00481EA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lastRenderedPageBreak/>
        <w:t>2</w:t>
      </w:r>
      <w:r>
        <w:rPr>
          <w:rFonts w:ascii="Times New Roman" w:eastAsia="仿宋_GB2312" w:hAnsi="Times New Roman" w:hint="eastAsia"/>
          <w:b/>
          <w:bCs/>
          <w:sz w:val="28"/>
          <w:szCs w:val="28"/>
        </w:rPr>
        <w:t>、评价指标体系</w:t>
      </w:r>
    </w:p>
    <w:p w:rsidR="00E574F4" w:rsidRDefault="00481EA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本次评价指标体系分项目决策、项目过程、项目产出、项目效益共</w:t>
      </w:r>
      <w:r>
        <w:rPr>
          <w:rFonts w:ascii="Times New Roman" w:eastAsia="仿宋_GB2312" w:hAnsi="Times New Roman" w:hint="eastAsia"/>
          <w:sz w:val="28"/>
          <w:szCs w:val="28"/>
        </w:rPr>
        <w:t>4</w:t>
      </w:r>
      <w:r>
        <w:rPr>
          <w:rFonts w:ascii="Times New Roman" w:eastAsia="仿宋_GB2312" w:hAnsi="Times New Roman" w:hint="eastAsia"/>
          <w:sz w:val="28"/>
          <w:szCs w:val="28"/>
        </w:rPr>
        <w:t>项一级指标，细分二级指标和三级指标，进行综合评价。评价指标体系详见（附件</w:t>
      </w:r>
      <w:r>
        <w:rPr>
          <w:rFonts w:ascii="Times New Roman" w:eastAsia="仿宋_GB2312" w:hAnsi="Times New Roman" w:hint="eastAsia"/>
          <w:sz w:val="28"/>
          <w:szCs w:val="28"/>
        </w:rPr>
        <w:t>2</w:t>
      </w:r>
      <w:r>
        <w:rPr>
          <w:rFonts w:ascii="Times New Roman" w:eastAsia="仿宋_GB2312" w:hAnsi="Times New Roman" w:hint="eastAsia"/>
          <w:sz w:val="28"/>
          <w:szCs w:val="28"/>
        </w:rPr>
        <w:t>）。</w:t>
      </w:r>
    </w:p>
    <w:p w:rsidR="00E574F4" w:rsidRDefault="00481EA3">
      <w:pPr>
        <w:spacing w:line="560" w:lineRule="exact"/>
        <w:ind w:firstLineChars="200" w:firstLine="562"/>
        <w:outlineLvl w:val="2"/>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、评价方法</w:t>
      </w:r>
    </w:p>
    <w:p w:rsidR="00E574F4" w:rsidRDefault="00481EA3">
      <w:pPr>
        <w:spacing w:line="560" w:lineRule="exact"/>
        <w:ind w:firstLineChars="200" w:firstLine="560"/>
        <w:outlineLvl w:val="2"/>
        <w:rPr>
          <w:rFonts w:ascii="Times New Roman" w:eastAsia="仿宋_GB2312" w:hAnsi="Times New Roman"/>
          <w:sz w:val="28"/>
          <w:szCs w:val="28"/>
        </w:rPr>
      </w:pPr>
      <w:r>
        <w:rPr>
          <w:rFonts w:ascii="Times New Roman" w:eastAsia="仿宋_GB2312" w:hAnsi="Times New Roman" w:hint="eastAsia"/>
          <w:sz w:val="28"/>
          <w:szCs w:val="28"/>
        </w:rPr>
        <w:t>绩效评价方法主要采用比较分析法、因数分析法、公众评判法等。</w:t>
      </w:r>
    </w:p>
    <w:p w:rsidR="00E574F4" w:rsidRDefault="00481EA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（三）绩效评价工作过程</w:t>
      </w:r>
    </w:p>
    <w:p w:rsidR="00E574F4" w:rsidRDefault="00481EA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本次绩效评价工作由中方县自然资源局组织实施，按照绩效评价工作方案具体开展。具体分为四个步骤：</w:t>
      </w:r>
    </w:p>
    <w:p w:rsidR="00E574F4" w:rsidRDefault="00481EA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、前期准备阶段</w:t>
      </w:r>
    </w:p>
    <w:p w:rsidR="00E574F4" w:rsidRDefault="00481EA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专门作出安排部署，保障人员力量和工作经费，建立有效工作机制。部及时提供技术服务，组织开展培训，指导掌握系统应用要求，确保系统平稳运行。</w:t>
      </w:r>
    </w:p>
    <w:p w:rsidR="00E574F4" w:rsidRDefault="00481EA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2</w:t>
      </w:r>
      <w:r>
        <w:rPr>
          <w:rFonts w:ascii="Times New Roman" w:eastAsia="仿宋_GB2312" w:hAnsi="Times New Roman" w:hint="eastAsia"/>
          <w:b/>
          <w:bCs/>
          <w:sz w:val="28"/>
          <w:szCs w:val="28"/>
        </w:rPr>
        <w:t>、资料整理阶段</w:t>
      </w:r>
    </w:p>
    <w:p w:rsidR="00E574F4" w:rsidRDefault="00481EA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资料收集。对本次绩效涉及的资料进行全面的收集。二是整理分析。评价项目组专门组织人员按照绩效评价的原则、思路和方法，对收集的资料进行全面整理和汇总，并对缺少的资料进行补充调查。三是补充调查。</w:t>
      </w:r>
    </w:p>
    <w:p w:rsidR="00E574F4" w:rsidRDefault="00481EA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、绩效评价阶段</w:t>
      </w:r>
    </w:p>
    <w:p w:rsidR="00E574F4" w:rsidRDefault="00481EA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按照既定的绩效评价思路和路线方法开展绩效评价工作，根据构建的评价指标体系对</w:t>
      </w:r>
      <w:r>
        <w:rPr>
          <w:rFonts w:ascii="Times New Roman" w:eastAsia="仿宋_GB2312" w:hAnsi="Times New Roman" w:hint="eastAsia"/>
          <w:sz w:val="28"/>
          <w:szCs w:val="28"/>
        </w:rPr>
        <w:t>土地恢复</w:t>
      </w:r>
      <w:r>
        <w:rPr>
          <w:rFonts w:ascii="Times New Roman" w:eastAsia="仿宋_GB2312" w:hAnsi="Times New Roman" w:hint="eastAsia"/>
          <w:sz w:val="28"/>
          <w:szCs w:val="28"/>
        </w:rPr>
        <w:t>项目进行综合绩效评价；总结项目决策情况、项目实施情况、本单位管理制度情况、项目资金及使用情况、项目产出效益情况等基本内容，撰写评价报告。</w:t>
      </w:r>
    </w:p>
    <w:p w:rsidR="00E574F4" w:rsidRDefault="00481EA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4</w:t>
      </w:r>
      <w:r>
        <w:rPr>
          <w:rFonts w:ascii="Times New Roman" w:eastAsia="仿宋_GB2312" w:hAnsi="Times New Roman" w:hint="eastAsia"/>
          <w:b/>
          <w:bCs/>
          <w:sz w:val="28"/>
          <w:szCs w:val="28"/>
        </w:rPr>
        <w:t>、成果报备阶段</w:t>
      </w:r>
    </w:p>
    <w:p w:rsidR="00E574F4" w:rsidRDefault="00481EA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完成</w:t>
      </w:r>
      <w:r>
        <w:rPr>
          <w:rFonts w:ascii="Times New Roman" w:eastAsia="仿宋_GB2312" w:hAnsi="Times New Roman" w:hint="eastAsia"/>
          <w:sz w:val="28"/>
          <w:szCs w:val="28"/>
        </w:rPr>
        <w:t>上图入库</w:t>
      </w:r>
      <w:r>
        <w:rPr>
          <w:rFonts w:ascii="Times New Roman" w:eastAsia="仿宋_GB2312" w:hAnsi="Times New Roman" w:hint="eastAsia"/>
          <w:sz w:val="28"/>
          <w:szCs w:val="28"/>
        </w:rPr>
        <w:t>报备并按照反馈意见进行修改完善。</w:t>
      </w:r>
    </w:p>
    <w:p w:rsidR="00E574F4" w:rsidRDefault="00481EA3">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w:t>
      </w:r>
      <w:r>
        <w:rPr>
          <w:rFonts w:ascii="Times New Roman" w:eastAsia="楷体" w:hAnsi="Times New Roman"/>
          <w:b/>
          <w:sz w:val="32"/>
          <w:szCs w:val="32"/>
        </w:rPr>
        <w:t>及评价结论（附相关评分表）</w:t>
      </w:r>
    </w:p>
    <w:p w:rsidR="00E574F4" w:rsidRDefault="00481EA3">
      <w:pPr>
        <w:pStyle w:val="a7"/>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绩效评价等级为优。</w:t>
      </w:r>
    </w:p>
    <w:p w:rsidR="00E574F4" w:rsidRDefault="00481EA3">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E574F4" w:rsidRDefault="00481EA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（一）项目决策情况</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项目立项分析：</w:t>
      </w:r>
      <w:r>
        <w:rPr>
          <w:rFonts w:ascii="Times New Roman" w:eastAsia="仿宋_GB2312" w:hAnsi="Times New Roman" w:hint="eastAsia"/>
          <w:sz w:val="28"/>
          <w:szCs w:val="28"/>
        </w:rPr>
        <w:t>项目符合法律法规、相关政策、县发展规划及部门职责。</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绩效目标分析：</w:t>
      </w:r>
      <w:r>
        <w:rPr>
          <w:rFonts w:ascii="Times New Roman" w:eastAsia="仿宋_GB2312" w:hAnsi="Times New Roman" w:hint="eastAsia"/>
          <w:sz w:val="28"/>
          <w:szCs w:val="28"/>
        </w:rPr>
        <w:t>项目的设定依据充分，符合实际，绩效指标清晰，具有合理性和明确性。</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资金投入分析：</w:t>
      </w:r>
      <w:r>
        <w:rPr>
          <w:rFonts w:ascii="Times New Roman" w:eastAsia="仿宋_GB2312" w:hAnsi="Times New Roman" w:hint="eastAsia"/>
          <w:sz w:val="28"/>
          <w:szCs w:val="28"/>
        </w:rPr>
        <w:t>项目相关的技术指标和数据来源准确，所用预算标准可靠，并充分考虑了专项资金项目的主要特点，编制方法基本正确。项目经费预算编制较为合理可行，资金分配合理。</w:t>
      </w:r>
    </w:p>
    <w:p w:rsidR="00E574F4" w:rsidRDefault="00481EA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（二）项目过程情况</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资金管理分析：</w:t>
      </w:r>
      <w:r w:rsidR="00696BB6" w:rsidRPr="00696BB6">
        <w:rPr>
          <w:rFonts w:ascii="Times New Roman" w:eastAsia="仿宋_GB2312" w:hAnsi="Times New Roman" w:hint="eastAsia"/>
          <w:bCs/>
          <w:sz w:val="28"/>
          <w:szCs w:val="28"/>
        </w:rPr>
        <w:t>本</w:t>
      </w:r>
      <w:r>
        <w:rPr>
          <w:rFonts w:ascii="Times New Roman" w:eastAsia="仿宋_GB2312" w:hAnsi="Times New Roman" w:hint="eastAsia"/>
          <w:sz w:val="28"/>
          <w:szCs w:val="28"/>
        </w:rPr>
        <w:t>项目</w:t>
      </w:r>
      <w:r w:rsidR="00696BB6">
        <w:rPr>
          <w:rFonts w:ascii="Times New Roman" w:eastAsia="仿宋_GB2312" w:hAnsi="Times New Roman" w:hint="eastAsia"/>
          <w:sz w:val="28"/>
          <w:szCs w:val="28"/>
        </w:rPr>
        <w:t>10</w:t>
      </w:r>
      <w:r w:rsidR="00696BB6">
        <w:rPr>
          <w:rFonts w:ascii="Times New Roman" w:eastAsia="仿宋_GB2312" w:hAnsi="Times New Roman" w:hint="eastAsia"/>
          <w:sz w:val="28"/>
          <w:szCs w:val="28"/>
        </w:rPr>
        <w:t>万元，</w:t>
      </w:r>
      <w:r>
        <w:rPr>
          <w:rFonts w:ascii="Times New Roman" w:eastAsia="仿宋_GB2312" w:hAnsi="Times New Roman" w:hint="eastAsia"/>
          <w:sz w:val="28"/>
          <w:szCs w:val="28"/>
        </w:rPr>
        <w:t>到位资金</w:t>
      </w:r>
      <w:r>
        <w:rPr>
          <w:rFonts w:ascii="仿宋" w:eastAsia="仿宋" w:hAnsi="仿宋" w:hint="eastAsia"/>
          <w:sz w:val="30"/>
          <w:szCs w:val="30"/>
        </w:rPr>
        <w:t>10</w:t>
      </w:r>
      <w:r>
        <w:rPr>
          <w:rFonts w:ascii="Times New Roman" w:eastAsia="仿宋_GB2312" w:hAnsi="Times New Roman" w:hint="eastAsia"/>
          <w:sz w:val="28"/>
          <w:szCs w:val="28"/>
        </w:rPr>
        <w:t>万元，资金到位率</w:t>
      </w:r>
      <w:r>
        <w:rPr>
          <w:rFonts w:ascii="Times New Roman" w:eastAsia="仿宋_GB2312" w:hAnsi="Times New Roman" w:hint="eastAsia"/>
          <w:sz w:val="28"/>
          <w:szCs w:val="28"/>
        </w:rPr>
        <w:t>100%</w:t>
      </w:r>
      <w:r w:rsidR="00696BB6">
        <w:rPr>
          <w:rFonts w:ascii="Times New Roman" w:eastAsia="仿宋_GB2312" w:hAnsi="Times New Roman" w:hint="eastAsia"/>
          <w:sz w:val="28"/>
          <w:szCs w:val="28"/>
        </w:rPr>
        <w:t>，</w:t>
      </w:r>
      <w:r>
        <w:rPr>
          <w:rFonts w:ascii="Times New Roman" w:eastAsia="仿宋_GB2312" w:hAnsi="Times New Roman" w:hint="eastAsia"/>
          <w:sz w:val="28"/>
          <w:szCs w:val="28"/>
        </w:rPr>
        <w:t>为县财政拨付专项资金。截至</w:t>
      </w:r>
      <w:r>
        <w:rPr>
          <w:rFonts w:ascii="Times New Roman" w:eastAsia="仿宋_GB2312" w:hAnsi="Times New Roman" w:hint="eastAsia"/>
          <w:sz w:val="28"/>
          <w:szCs w:val="28"/>
        </w:rPr>
        <w:t>202</w:t>
      </w:r>
      <w:r>
        <w:rPr>
          <w:rFonts w:ascii="Times New Roman" w:eastAsia="仿宋_GB2312" w:hAnsi="Times New Roman" w:hint="eastAsia"/>
          <w:sz w:val="28"/>
          <w:szCs w:val="28"/>
        </w:rPr>
        <w:t>3</w:t>
      </w:r>
      <w:r>
        <w:rPr>
          <w:rFonts w:ascii="Times New Roman" w:eastAsia="仿宋_GB2312" w:hAnsi="Times New Roman" w:hint="eastAsia"/>
          <w:sz w:val="28"/>
          <w:szCs w:val="28"/>
        </w:rPr>
        <w:t>年</w:t>
      </w:r>
      <w:r>
        <w:rPr>
          <w:rFonts w:ascii="Times New Roman" w:eastAsia="仿宋_GB2312" w:hAnsi="Times New Roman" w:hint="eastAsia"/>
          <w:sz w:val="28"/>
          <w:szCs w:val="28"/>
        </w:rPr>
        <w:t>12</w:t>
      </w:r>
      <w:r>
        <w:rPr>
          <w:rFonts w:ascii="Times New Roman" w:eastAsia="仿宋_GB2312" w:hAnsi="Times New Roman" w:hint="eastAsia"/>
          <w:sz w:val="28"/>
          <w:szCs w:val="28"/>
        </w:rPr>
        <w:t>月</w:t>
      </w:r>
      <w:r>
        <w:rPr>
          <w:rFonts w:ascii="Times New Roman" w:eastAsia="仿宋_GB2312" w:hAnsi="Times New Roman" w:hint="eastAsia"/>
          <w:sz w:val="28"/>
          <w:szCs w:val="28"/>
        </w:rPr>
        <w:t>31</w:t>
      </w:r>
      <w:r>
        <w:rPr>
          <w:rFonts w:ascii="Times New Roman" w:eastAsia="仿宋_GB2312" w:hAnsi="Times New Roman" w:hint="eastAsia"/>
          <w:sz w:val="28"/>
          <w:szCs w:val="28"/>
        </w:rPr>
        <w:t>日，项目合计支出金额</w:t>
      </w:r>
      <w:r>
        <w:rPr>
          <w:rFonts w:ascii="仿宋" w:eastAsia="仿宋" w:hAnsi="仿宋" w:hint="eastAsia"/>
          <w:sz w:val="30"/>
          <w:szCs w:val="30"/>
        </w:rPr>
        <w:t>10</w:t>
      </w:r>
      <w:r>
        <w:rPr>
          <w:rFonts w:ascii="Times New Roman" w:eastAsia="仿宋_GB2312" w:hAnsi="Times New Roman" w:hint="eastAsia"/>
          <w:sz w:val="28"/>
          <w:szCs w:val="28"/>
        </w:rPr>
        <w:t>元，无结余资金，预算执行率</w:t>
      </w:r>
      <w:r>
        <w:rPr>
          <w:rFonts w:ascii="Times New Roman" w:eastAsia="仿宋_GB2312" w:hAnsi="Times New Roman" w:hint="eastAsia"/>
          <w:sz w:val="28"/>
          <w:szCs w:val="28"/>
        </w:rPr>
        <w:t>100%</w:t>
      </w:r>
      <w:r>
        <w:rPr>
          <w:rFonts w:ascii="Times New Roman" w:eastAsia="仿宋_GB2312" w:hAnsi="Times New Roman" w:hint="eastAsia"/>
          <w:sz w:val="28"/>
          <w:szCs w:val="28"/>
        </w:rPr>
        <w:t>。项目未虚列项目开支，不存在擅自转包项目、调整项目经费预算等行为，未截留、挪用、挤占项目经费、随意转拨项目资金。在项目预算执行过程中做到专款专用、专账核算，保证了项目按时保质保量的完成。在项目成本费用支出中，经费使用合理，无任何违规违纪情况发生。</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组织实施分析：</w:t>
      </w:r>
      <w:r>
        <w:rPr>
          <w:rFonts w:ascii="Times New Roman" w:eastAsia="仿宋_GB2312" w:hAnsi="Times New Roman" w:hint="eastAsia"/>
          <w:sz w:val="28"/>
          <w:szCs w:val="28"/>
        </w:rPr>
        <w:t>项目由县自然资源局制定相应的财务和业务管理制度，项目实施符合相关法律法规的规定，各项目的合同书等资料齐全并及时归档。</w:t>
      </w:r>
    </w:p>
    <w:p w:rsidR="00E574F4" w:rsidRDefault="00481EA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（三）项目产出情况</w:t>
      </w:r>
    </w:p>
    <w:p w:rsidR="00E574F4" w:rsidRDefault="00481EA3">
      <w:pPr>
        <w:pStyle w:val="p15"/>
        <w:spacing w:line="560" w:lineRule="exact"/>
        <w:ind w:firstLineChars="200" w:firstLine="562"/>
        <w:jc w:val="both"/>
        <w:rPr>
          <w:rFonts w:ascii="Times New Roman" w:eastAsia="仿宋_GB2312" w:hAnsi="Times New Roman"/>
          <w:sz w:val="28"/>
          <w:szCs w:val="28"/>
        </w:rPr>
      </w:pPr>
      <w:r>
        <w:rPr>
          <w:rFonts w:ascii="Times New Roman" w:eastAsia="仿宋_GB2312" w:hAnsi="Times New Roman" w:hint="eastAsia"/>
          <w:b/>
          <w:sz w:val="28"/>
          <w:szCs w:val="28"/>
        </w:rPr>
        <w:lastRenderedPageBreak/>
        <w:t>产出数量分析</w:t>
      </w:r>
      <w:r>
        <w:rPr>
          <w:rFonts w:ascii="Times New Roman" w:eastAsia="仿宋_GB2312" w:hAnsi="Times New Roman" w:hint="eastAsia"/>
          <w:sz w:val="28"/>
          <w:szCs w:val="28"/>
        </w:rPr>
        <w:t>：项目合计到位资金</w:t>
      </w:r>
      <w:r>
        <w:rPr>
          <w:rFonts w:ascii="仿宋" w:eastAsia="仿宋" w:hAnsi="仿宋" w:cs="Times New Roman" w:hint="eastAsia"/>
          <w:kern w:val="2"/>
          <w:sz w:val="30"/>
          <w:szCs w:val="30"/>
        </w:rPr>
        <w:t>10</w:t>
      </w:r>
      <w:r>
        <w:rPr>
          <w:rFonts w:ascii="Times New Roman" w:eastAsia="仿宋_GB2312" w:hAnsi="Times New Roman" w:hint="eastAsia"/>
          <w:sz w:val="28"/>
          <w:szCs w:val="28"/>
        </w:rPr>
        <w:t>万元，资金到位率</w:t>
      </w:r>
      <w:r>
        <w:rPr>
          <w:rFonts w:ascii="Times New Roman" w:eastAsia="仿宋_GB2312" w:hAnsi="Times New Roman" w:hint="eastAsia"/>
          <w:sz w:val="28"/>
          <w:szCs w:val="28"/>
        </w:rPr>
        <w:t>100%</w:t>
      </w:r>
      <w:r>
        <w:rPr>
          <w:rFonts w:ascii="Times New Roman" w:eastAsia="仿宋_GB2312" w:hAnsi="Times New Roman" w:hint="eastAsia"/>
          <w:sz w:val="28"/>
          <w:szCs w:val="28"/>
        </w:rPr>
        <w:t>。</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产出质量分析：</w:t>
      </w:r>
      <w:r>
        <w:rPr>
          <w:rFonts w:ascii="Times New Roman" w:eastAsia="仿宋_GB2312" w:hAnsi="Times New Roman" w:hint="eastAsia"/>
          <w:sz w:val="28"/>
          <w:szCs w:val="28"/>
        </w:rPr>
        <w:t>各项目严格按照</w:t>
      </w:r>
      <w:r>
        <w:rPr>
          <w:rFonts w:ascii="Times New Roman" w:eastAsia="仿宋_GB2312" w:hAnsi="Times New Roman" w:hint="eastAsia"/>
          <w:sz w:val="28"/>
          <w:szCs w:val="28"/>
        </w:rPr>
        <w:t>各项标准实施</w:t>
      </w:r>
      <w:r>
        <w:rPr>
          <w:rFonts w:ascii="Times New Roman" w:eastAsia="仿宋_GB2312" w:hAnsi="Times New Roman" w:hint="eastAsia"/>
          <w:sz w:val="28"/>
          <w:szCs w:val="28"/>
        </w:rPr>
        <w:t>。</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产出时效分析：</w:t>
      </w:r>
      <w:r>
        <w:rPr>
          <w:rFonts w:ascii="Times New Roman" w:eastAsia="仿宋_GB2312" w:hAnsi="Times New Roman" w:hint="eastAsia"/>
          <w:sz w:val="28"/>
          <w:szCs w:val="28"/>
        </w:rPr>
        <w:t>各项目严格按照工作方案的要求，在各个时间节点完成全部工作任务，项目完成及时。</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产出成本分析：</w:t>
      </w:r>
      <w:r>
        <w:rPr>
          <w:rFonts w:ascii="Times New Roman" w:eastAsia="仿宋_GB2312" w:hAnsi="Times New Roman" w:hint="eastAsia"/>
          <w:sz w:val="28"/>
          <w:szCs w:val="28"/>
        </w:rPr>
        <w:t>各项目经费执行率为</w:t>
      </w:r>
      <w:r>
        <w:rPr>
          <w:rFonts w:ascii="Times New Roman" w:eastAsia="仿宋_GB2312" w:hAnsi="Times New Roman" w:hint="eastAsia"/>
          <w:sz w:val="28"/>
          <w:szCs w:val="28"/>
        </w:rPr>
        <w:t>100%</w:t>
      </w:r>
      <w:r>
        <w:rPr>
          <w:rFonts w:ascii="Times New Roman" w:eastAsia="仿宋_GB2312" w:hAnsi="Times New Roman" w:hint="eastAsia"/>
          <w:sz w:val="28"/>
          <w:szCs w:val="28"/>
        </w:rPr>
        <w:t>。项目执行过程中，厉行节约，坚持从严从简降低项目成本，坚持依法依规严格按程序办事，坚持严格控制经费支出。</w:t>
      </w:r>
    </w:p>
    <w:p w:rsidR="00E574F4" w:rsidRDefault="00481EA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（四）项目效益情况</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经济效益分析：</w:t>
      </w:r>
      <w:r>
        <w:rPr>
          <w:rFonts w:ascii="Times New Roman" w:eastAsia="仿宋_GB2312" w:hAnsi="Times New Roman" w:hint="eastAsia"/>
          <w:sz w:val="28"/>
          <w:szCs w:val="28"/>
        </w:rPr>
        <w:t>各项工作，对土地资源的保护和开发利用具有重要意义，对促进全县经济社会发展意义重大。</w:t>
      </w:r>
    </w:p>
    <w:p w:rsidR="00E574F4" w:rsidRDefault="00481EA3">
      <w:pPr>
        <w:spacing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社会效益分析：</w:t>
      </w:r>
      <w:r>
        <w:rPr>
          <w:rFonts w:ascii="Times New Roman" w:eastAsia="仿宋_GB2312" w:hAnsi="Times New Roman" w:hint="eastAsia"/>
          <w:sz w:val="28"/>
          <w:szCs w:val="28"/>
        </w:rPr>
        <w:t>有利于提高</w:t>
      </w:r>
      <w:r>
        <w:rPr>
          <w:rFonts w:ascii="Times New Roman" w:eastAsia="仿宋_GB2312" w:hAnsi="Times New Roman" w:hint="eastAsia"/>
          <w:sz w:val="28"/>
          <w:szCs w:val="28"/>
        </w:rPr>
        <w:t>社会</w:t>
      </w:r>
      <w:r>
        <w:rPr>
          <w:rFonts w:ascii="Times New Roman" w:eastAsia="仿宋_GB2312" w:hAnsi="Times New Roman" w:hint="eastAsia"/>
          <w:sz w:val="28"/>
          <w:szCs w:val="28"/>
        </w:rPr>
        <w:t>发展</w:t>
      </w:r>
      <w:r>
        <w:rPr>
          <w:rFonts w:ascii="Times New Roman" w:eastAsia="仿宋_GB2312" w:hAnsi="Times New Roman" w:hint="eastAsia"/>
          <w:sz w:val="28"/>
          <w:szCs w:val="28"/>
        </w:rPr>
        <w:t>，确保人民群众生命财产安全。</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可持续影响分析：</w:t>
      </w:r>
      <w:r>
        <w:rPr>
          <w:rFonts w:ascii="Times New Roman" w:eastAsia="仿宋_GB2312" w:hAnsi="Times New Roman" w:hint="eastAsia"/>
          <w:sz w:val="28"/>
          <w:szCs w:val="28"/>
        </w:rPr>
        <w:t>确保人民生命财产安全</w:t>
      </w:r>
      <w:r>
        <w:rPr>
          <w:rFonts w:ascii="Times New Roman" w:eastAsia="仿宋_GB2312" w:hAnsi="Times New Roman" w:hint="eastAsia"/>
          <w:sz w:val="28"/>
          <w:szCs w:val="28"/>
        </w:rPr>
        <w:t>，</w:t>
      </w:r>
      <w:r>
        <w:rPr>
          <w:rFonts w:ascii="Times New Roman" w:eastAsia="仿宋_GB2312" w:hAnsi="Times New Roman" w:hint="eastAsia"/>
          <w:sz w:val="28"/>
          <w:szCs w:val="28"/>
        </w:rPr>
        <w:t>保障可持续发，推动经济社会的可持续发展。</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环境生态效益分析：</w:t>
      </w:r>
      <w:r>
        <w:rPr>
          <w:rFonts w:ascii="Times New Roman" w:eastAsia="仿宋_GB2312" w:hAnsi="Times New Roman" w:hint="eastAsia"/>
          <w:sz w:val="28"/>
          <w:szCs w:val="28"/>
        </w:rPr>
        <w:t>提高生态环境质量。</w:t>
      </w:r>
    </w:p>
    <w:p w:rsidR="00E574F4" w:rsidRDefault="00481EA3">
      <w:pPr>
        <w:spacing w:line="560" w:lineRule="exact"/>
        <w:ind w:firstLineChars="200" w:firstLine="562"/>
        <w:rPr>
          <w:rFonts w:ascii="Times New Roman" w:eastAsia="仿宋" w:hAnsi="Times New Roman"/>
          <w:sz w:val="32"/>
          <w:szCs w:val="32"/>
        </w:rPr>
      </w:pPr>
      <w:r>
        <w:rPr>
          <w:rFonts w:ascii="Times New Roman" w:eastAsia="仿宋_GB2312" w:hAnsi="Times New Roman" w:hint="eastAsia"/>
          <w:b/>
          <w:sz w:val="28"/>
          <w:szCs w:val="28"/>
        </w:rPr>
        <w:t>社会公众或服务对象满意度分析：</w:t>
      </w:r>
      <w:r>
        <w:rPr>
          <w:rFonts w:ascii="Times New Roman" w:eastAsia="仿宋_GB2312" w:hAnsi="Times New Roman" w:hint="eastAsia"/>
          <w:sz w:val="28"/>
          <w:szCs w:val="28"/>
        </w:rPr>
        <w:t>各项目严格按照国家和省自然资源厅及县人民政府的相关要求，按时完成了各项工作任务。</w:t>
      </w:r>
    </w:p>
    <w:p w:rsidR="00E574F4" w:rsidRDefault="00481EA3">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E574F4" w:rsidRDefault="00481EA3">
      <w:pPr>
        <w:pStyle w:val="a7"/>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主要经验做法：</w:t>
      </w:r>
      <w:r>
        <w:rPr>
          <w:rFonts w:ascii="Times New Roman" w:eastAsia="仿宋_GB2312" w:hAnsi="Times New Roman" w:hint="eastAsia"/>
          <w:sz w:val="28"/>
          <w:szCs w:val="28"/>
        </w:rPr>
        <w:t>所有项目严格按照财务管理制度，逐级签字付款。项目所需付款均由财政统筹安排。</w:t>
      </w:r>
    </w:p>
    <w:p w:rsidR="00E574F4" w:rsidRDefault="00481EA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存在的问题及原因分析：</w:t>
      </w:r>
      <w:r>
        <w:rPr>
          <w:rFonts w:ascii="Times New Roman" w:eastAsia="仿宋_GB2312" w:hAnsi="Times New Roman" w:hint="eastAsia"/>
          <w:sz w:val="28"/>
          <w:szCs w:val="28"/>
        </w:rPr>
        <w:t>无</w:t>
      </w:r>
      <w:r>
        <w:rPr>
          <w:rFonts w:ascii="Times New Roman" w:eastAsia="仿宋_GB2312" w:hAnsi="Times New Roman" w:hint="eastAsia"/>
          <w:sz w:val="28"/>
          <w:szCs w:val="28"/>
        </w:rPr>
        <w:t>。</w:t>
      </w:r>
    </w:p>
    <w:p w:rsidR="00E574F4" w:rsidRDefault="00481EA3">
      <w:pPr>
        <w:pStyle w:val="a7"/>
        <w:numPr>
          <w:ilvl w:val="0"/>
          <w:numId w:val="2"/>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有关建议</w:t>
      </w:r>
    </w:p>
    <w:p w:rsidR="00E574F4" w:rsidRDefault="00481EA3">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无</w:t>
      </w:r>
      <w:r>
        <w:rPr>
          <w:rFonts w:ascii="Times New Roman" w:eastAsia="仿宋_GB2312" w:hAnsi="Times New Roman" w:cs="Times New Roman" w:hint="eastAsia"/>
          <w:bCs/>
          <w:kern w:val="2"/>
          <w:sz w:val="28"/>
          <w:szCs w:val="28"/>
        </w:rPr>
        <w:t>。</w:t>
      </w:r>
    </w:p>
    <w:p w:rsidR="00E574F4" w:rsidRDefault="00481EA3">
      <w:pPr>
        <w:pStyle w:val="a7"/>
        <w:numPr>
          <w:ilvl w:val="0"/>
          <w:numId w:val="2"/>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其他需要说明的问题</w:t>
      </w:r>
    </w:p>
    <w:p w:rsidR="00E574F4" w:rsidRDefault="00481EA3">
      <w:pPr>
        <w:pStyle w:val="a7"/>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无</w:t>
      </w:r>
      <w:r>
        <w:rPr>
          <w:rFonts w:ascii="Times New Roman" w:eastAsia="仿宋_GB2312" w:hAnsi="Times New Roman" w:hint="eastAsia"/>
          <w:sz w:val="28"/>
          <w:szCs w:val="28"/>
        </w:rPr>
        <w:t>。</w:t>
      </w:r>
    </w:p>
    <w:p w:rsidR="00E574F4" w:rsidRDefault="00E574F4">
      <w:pPr>
        <w:pStyle w:val="a7"/>
        <w:spacing w:line="560" w:lineRule="exact"/>
        <w:ind w:firstLineChars="200" w:firstLine="560"/>
        <w:rPr>
          <w:rFonts w:ascii="Times New Roman" w:eastAsia="仿宋_GB2312" w:hAnsi="Times New Roman"/>
          <w:sz w:val="28"/>
          <w:szCs w:val="28"/>
        </w:rPr>
      </w:pPr>
    </w:p>
    <w:p w:rsidR="00E574F4" w:rsidRDefault="00481EA3">
      <w:pPr>
        <w:widowControl/>
        <w:spacing w:line="510" w:lineRule="exact"/>
        <w:ind w:firstLine="645"/>
        <w:jc w:val="left"/>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1.</w:t>
      </w:r>
      <w:r>
        <w:rPr>
          <w:rFonts w:ascii="仿宋" w:eastAsia="仿宋" w:hAnsi="仿宋" w:cs="仿宋" w:hint="eastAsia"/>
          <w:sz w:val="32"/>
          <w:szCs w:val="32"/>
        </w:rPr>
        <w:t>项目支出绩效自评表</w:t>
      </w:r>
    </w:p>
    <w:p w:rsidR="00E574F4" w:rsidRDefault="00481EA3">
      <w:pPr>
        <w:widowControl/>
        <w:spacing w:line="510" w:lineRule="exact"/>
        <w:ind w:firstLineChars="500" w:firstLine="1600"/>
        <w:jc w:val="left"/>
        <w:rPr>
          <w:rFonts w:ascii="仿宋" w:eastAsia="仿宋" w:hAnsi="仿宋" w:cs="仿宋"/>
          <w:bCs/>
          <w:color w:val="000000"/>
          <w:kern w:val="0"/>
          <w:sz w:val="32"/>
          <w:szCs w:val="32"/>
        </w:rPr>
      </w:pPr>
      <w:r>
        <w:rPr>
          <w:rFonts w:ascii="仿宋" w:eastAsia="仿宋" w:hAnsi="仿宋" w:cs="仿宋" w:hint="eastAsia"/>
          <w:sz w:val="32"/>
          <w:szCs w:val="32"/>
        </w:rPr>
        <w:t>2.</w:t>
      </w:r>
      <w:r>
        <w:rPr>
          <w:rFonts w:ascii="仿宋" w:eastAsia="仿宋" w:hAnsi="仿宋" w:cs="仿宋" w:hint="eastAsia"/>
          <w:sz w:val="32"/>
          <w:szCs w:val="32"/>
        </w:rPr>
        <w:t>项目支出绩效评价指标</w:t>
      </w:r>
      <w:r>
        <w:rPr>
          <w:rFonts w:ascii="仿宋" w:eastAsia="仿宋" w:hAnsi="仿宋" w:cs="仿宋" w:hint="eastAsia"/>
          <w:bCs/>
          <w:color w:val="000000"/>
          <w:kern w:val="0"/>
          <w:sz w:val="32"/>
          <w:szCs w:val="32"/>
        </w:rPr>
        <w:t>评分表</w:t>
      </w:r>
    </w:p>
    <w:p w:rsidR="00E574F4" w:rsidRDefault="00E574F4">
      <w:pPr>
        <w:spacing w:line="400" w:lineRule="exact"/>
        <w:rPr>
          <w:rFonts w:ascii="Times New Roman" w:eastAsia="仿宋_GB2312" w:hAnsi="Times New Roman"/>
          <w:bCs/>
          <w:color w:val="000000"/>
          <w:sz w:val="32"/>
          <w:szCs w:val="32"/>
        </w:rPr>
      </w:pPr>
    </w:p>
    <w:p w:rsidR="00E574F4" w:rsidRDefault="00E574F4">
      <w:pPr>
        <w:pStyle w:val="a7"/>
        <w:spacing w:line="560" w:lineRule="exact"/>
        <w:ind w:firstLineChars="200" w:firstLine="560"/>
        <w:rPr>
          <w:rFonts w:ascii="Times New Roman" w:eastAsia="仿宋_GB2312" w:hAnsi="Times New Roman"/>
          <w:sz w:val="28"/>
          <w:szCs w:val="28"/>
        </w:rPr>
      </w:pPr>
    </w:p>
    <w:p w:rsidR="00E574F4" w:rsidRDefault="00E574F4">
      <w:pPr>
        <w:pStyle w:val="a7"/>
        <w:spacing w:line="560" w:lineRule="exact"/>
        <w:ind w:firstLineChars="200" w:firstLine="560"/>
        <w:rPr>
          <w:rFonts w:ascii="Times New Roman" w:eastAsia="仿宋_GB2312" w:hAnsi="Times New Roman"/>
          <w:sz w:val="28"/>
          <w:szCs w:val="28"/>
        </w:rPr>
      </w:pPr>
    </w:p>
    <w:p w:rsidR="00E574F4" w:rsidRDefault="00E574F4">
      <w:pPr>
        <w:pStyle w:val="a7"/>
        <w:spacing w:line="560" w:lineRule="exact"/>
        <w:ind w:firstLineChars="200" w:firstLine="560"/>
        <w:rPr>
          <w:rFonts w:ascii="Times New Roman" w:eastAsia="仿宋_GB2312" w:hAnsi="Times New Roman"/>
          <w:sz w:val="28"/>
          <w:szCs w:val="28"/>
        </w:rPr>
      </w:pPr>
    </w:p>
    <w:p w:rsidR="00E574F4" w:rsidRDefault="00E574F4">
      <w:pPr>
        <w:pStyle w:val="a7"/>
        <w:spacing w:line="560" w:lineRule="exact"/>
        <w:ind w:firstLineChars="200" w:firstLine="560"/>
        <w:rPr>
          <w:rFonts w:ascii="Times New Roman" w:eastAsia="仿宋_GB2312" w:hAnsi="Times New Roman"/>
          <w:sz w:val="28"/>
          <w:szCs w:val="28"/>
        </w:rPr>
        <w:sectPr w:rsidR="00E574F4">
          <w:pgSz w:w="11906" w:h="16838"/>
          <w:pgMar w:top="1587" w:right="1587" w:bottom="1587" w:left="1587" w:header="737" w:footer="850" w:gutter="0"/>
          <w:cols w:space="720"/>
          <w:docGrid w:type="lines" w:linePitch="408"/>
        </w:sectPr>
      </w:pPr>
    </w:p>
    <w:p w:rsidR="00E574F4" w:rsidRDefault="00481EA3">
      <w:pPr>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E574F4">
        <w:trPr>
          <w:trHeight w:hRule="exact" w:val="349"/>
          <w:jc w:val="center"/>
        </w:trPr>
        <w:tc>
          <w:tcPr>
            <w:tcW w:w="9080" w:type="dxa"/>
            <w:gridSpan w:val="14"/>
            <w:tcBorders>
              <w:top w:val="nil"/>
              <w:left w:val="nil"/>
              <w:bottom w:val="nil"/>
              <w:right w:val="nil"/>
            </w:tcBorders>
            <w:vAlign w:val="center"/>
          </w:tcPr>
          <w:p w:rsidR="00E574F4" w:rsidRDefault="00E574F4">
            <w:pPr>
              <w:widowControl/>
              <w:spacing w:line="320" w:lineRule="exact"/>
              <w:rPr>
                <w:b/>
                <w:bCs/>
                <w:kern w:val="0"/>
                <w:sz w:val="32"/>
                <w:szCs w:val="32"/>
              </w:rPr>
            </w:pPr>
          </w:p>
        </w:tc>
      </w:tr>
      <w:tr w:rsidR="00E574F4">
        <w:trPr>
          <w:trHeight w:hRule="exact" w:val="349"/>
          <w:jc w:val="center"/>
        </w:trPr>
        <w:tc>
          <w:tcPr>
            <w:tcW w:w="9080" w:type="dxa"/>
            <w:gridSpan w:val="14"/>
            <w:tcBorders>
              <w:top w:val="nil"/>
              <w:left w:val="nil"/>
              <w:bottom w:val="nil"/>
              <w:right w:val="nil"/>
            </w:tcBorders>
            <w:vAlign w:val="center"/>
          </w:tcPr>
          <w:p w:rsidR="00E574F4" w:rsidRDefault="00481EA3">
            <w:pPr>
              <w:widowControl/>
              <w:spacing w:line="320" w:lineRule="exact"/>
              <w:jc w:val="center"/>
              <w:rPr>
                <w:b/>
                <w:bCs/>
                <w:kern w:val="0"/>
                <w:sz w:val="32"/>
                <w:szCs w:val="32"/>
              </w:rPr>
            </w:pPr>
            <w:r>
              <w:rPr>
                <w:b/>
                <w:bCs/>
                <w:kern w:val="0"/>
                <w:sz w:val="32"/>
                <w:szCs w:val="32"/>
              </w:rPr>
              <w:t>项目支出绩效自评表</w:t>
            </w:r>
          </w:p>
        </w:tc>
      </w:tr>
      <w:tr w:rsidR="00E574F4">
        <w:trPr>
          <w:trHeight w:val="201"/>
          <w:jc w:val="center"/>
        </w:trPr>
        <w:tc>
          <w:tcPr>
            <w:tcW w:w="9080" w:type="dxa"/>
            <w:gridSpan w:val="14"/>
            <w:tcBorders>
              <w:top w:val="nil"/>
              <w:left w:val="nil"/>
              <w:bottom w:val="nil"/>
              <w:right w:val="nil"/>
            </w:tcBorders>
          </w:tcPr>
          <w:p w:rsidR="00E574F4" w:rsidRDefault="00481EA3">
            <w:pPr>
              <w:widowControl/>
              <w:jc w:val="center"/>
              <w:rPr>
                <w:kern w:val="0"/>
                <w:sz w:val="22"/>
                <w:szCs w:val="22"/>
              </w:rPr>
            </w:pPr>
            <w:r>
              <w:rPr>
                <w:kern w:val="0"/>
                <w:sz w:val="22"/>
                <w:szCs w:val="22"/>
              </w:rPr>
              <w:t>（</w:t>
            </w:r>
            <w:r>
              <w:rPr>
                <w:rFonts w:hint="eastAsia"/>
                <w:kern w:val="0"/>
                <w:sz w:val="22"/>
                <w:szCs w:val="22"/>
              </w:rPr>
              <w:t>202</w:t>
            </w:r>
            <w:r>
              <w:rPr>
                <w:rFonts w:hint="eastAsia"/>
                <w:kern w:val="0"/>
                <w:sz w:val="22"/>
                <w:szCs w:val="22"/>
              </w:rPr>
              <w:t>3</w:t>
            </w:r>
            <w:r>
              <w:rPr>
                <w:kern w:val="0"/>
                <w:sz w:val="22"/>
                <w:szCs w:val="22"/>
              </w:rPr>
              <w:t>年度）</w:t>
            </w:r>
          </w:p>
        </w:tc>
      </w:tr>
      <w:tr w:rsidR="00E574F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rFonts w:hint="eastAsia"/>
                <w:kern w:val="0"/>
                <w:sz w:val="18"/>
                <w:szCs w:val="18"/>
              </w:rPr>
              <w:t>设施农用地统一上图入库项目</w:t>
            </w:r>
          </w:p>
        </w:tc>
      </w:tr>
      <w:tr w:rsidR="00E574F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rFonts w:hint="eastAsia"/>
                <w:kern w:val="0"/>
                <w:sz w:val="18"/>
                <w:szCs w:val="18"/>
              </w:rPr>
              <w:t>中方县自然资局</w:t>
            </w:r>
          </w:p>
        </w:tc>
        <w:tc>
          <w:tcPr>
            <w:tcW w:w="1134" w:type="dxa"/>
            <w:gridSpan w:val="2"/>
            <w:tcBorders>
              <w:top w:val="nil"/>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E574F4" w:rsidRDefault="00E574F4">
            <w:pPr>
              <w:widowControl/>
              <w:spacing w:line="240" w:lineRule="exact"/>
              <w:jc w:val="center"/>
              <w:rPr>
                <w:kern w:val="0"/>
                <w:sz w:val="18"/>
                <w:szCs w:val="18"/>
              </w:rPr>
            </w:pPr>
          </w:p>
        </w:tc>
      </w:tr>
      <w:tr w:rsidR="00E574F4">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项目资金</w:t>
            </w:r>
          </w:p>
          <w:p w:rsidR="00E574F4" w:rsidRDefault="00481EA3">
            <w:pPr>
              <w:widowControl/>
              <w:spacing w:line="240" w:lineRule="exact"/>
              <w:jc w:val="center"/>
              <w:rPr>
                <w:kern w:val="0"/>
                <w:sz w:val="18"/>
                <w:szCs w:val="18"/>
              </w:rPr>
            </w:pP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E574F4" w:rsidRDefault="00E574F4">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得分</w:t>
            </w:r>
          </w:p>
        </w:tc>
      </w:tr>
      <w:tr w:rsidR="00E574F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574F4" w:rsidRDefault="00E574F4">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574F4" w:rsidRDefault="00481EA3">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rFonts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E574F4" w:rsidRDefault="00696BB6">
            <w:pPr>
              <w:widowControl/>
              <w:spacing w:line="240" w:lineRule="exact"/>
              <w:jc w:val="center"/>
              <w:rPr>
                <w:kern w:val="0"/>
                <w:sz w:val="18"/>
                <w:szCs w:val="18"/>
              </w:rPr>
            </w:pPr>
            <w:r>
              <w:rPr>
                <w:rFonts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rFonts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E574F4" w:rsidRDefault="00481EA3">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E574F4" w:rsidRDefault="00696BB6">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E574F4" w:rsidRDefault="00696BB6">
            <w:pPr>
              <w:widowControl/>
              <w:spacing w:line="240" w:lineRule="exact"/>
              <w:jc w:val="center"/>
              <w:rPr>
                <w:kern w:val="0"/>
                <w:sz w:val="18"/>
                <w:szCs w:val="18"/>
              </w:rPr>
            </w:pPr>
            <w:r>
              <w:rPr>
                <w:rFonts w:hint="eastAsia"/>
                <w:kern w:val="0"/>
                <w:sz w:val="18"/>
                <w:szCs w:val="18"/>
              </w:rPr>
              <w:t>10</w:t>
            </w:r>
          </w:p>
        </w:tc>
      </w:tr>
      <w:tr w:rsidR="00696BB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696BB6" w:rsidRDefault="00696BB6" w:rsidP="00443C4F">
            <w:pPr>
              <w:widowControl/>
              <w:spacing w:line="240" w:lineRule="exact"/>
              <w:jc w:val="center"/>
              <w:rPr>
                <w:kern w:val="0"/>
                <w:sz w:val="18"/>
                <w:szCs w:val="18"/>
              </w:rPr>
            </w:pPr>
            <w:r>
              <w:rPr>
                <w:rFonts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696BB6" w:rsidRDefault="00696BB6" w:rsidP="00443C4F">
            <w:pPr>
              <w:widowControl/>
              <w:spacing w:line="240" w:lineRule="exact"/>
              <w:jc w:val="center"/>
              <w:rPr>
                <w:kern w:val="0"/>
                <w:sz w:val="18"/>
                <w:szCs w:val="18"/>
              </w:rPr>
            </w:pPr>
            <w:r>
              <w:rPr>
                <w:rFonts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696BB6" w:rsidRDefault="00696BB6" w:rsidP="00443C4F">
            <w:pPr>
              <w:widowControl/>
              <w:spacing w:line="240" w:lineRule="exact"/>
              <w:jc w:val="center"/>
              <w:rPr>
                <w:kern w:val="0"/>
                <w:sz w:val="18"/>
                <w:szCs w:val="18"/>
              </w:rPr>
            </w:pPr>
            <w:r>
              <w:rPr>
                <w:rFonts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696BB6" w:rsidRDefault="00696BB6" w:rsidP="00443C4F">
            <w:pPr>
              <w:widowControl/>
              <w:spacing w:line="240" w:lineRule="exact"/>
              <w:jc w:val="center"/>
              <w:rPr>
                <w:kern w:val="0"/>
                <w:sz w:val="18"/>
                <w:szCs w:val="18"/>
              </w:rPr>
            </w:pPr>
          </w:p>
        </w:tc>
        <w:tc>
          <w:tcPr>
            <w:tcW w:w="851" w:type="dxa"/>
            <w:gridSpan w:val="2"/>
            <w:tcBorders>
              <w:top w:val="single" w:sz="4" w:space="0" w:color="auto"/>
              <w:left w:val="nil"/>
              <w:bottom w:val="single" w:sz="4" w:space="0" w:color="auto"/>
              <w:right w:val="single" w:sz="4" w:space="0" w:color="auto"/>
            </w:tcBorders>
            <w:vAlign w:val="center"/>
          </w:tcPr>
          <w:p w:rsidR="00696BB6" w:rsidRDefault="00696BB6" w:rsidP="00443C4F">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w:t>
            </w:r>
          </w:p>
        </w:tc>
      </w:tr>
      <w:tr w:rsidR="00696BB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w:t>
            </w:r>
          </w:p>
        </w:tc>
      </w:tr>
      <w:tr w:rsidR="00696BB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w:t>
            </w:r>
          </w:p>
        </w:tc>
      </w:tr>
      <w:tr w:rsidR="00696BB6">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实际完成情况</w:t>
            </w:r>
          </w:p>
        </w:tc>
      </w:tr>
      <w:tr w:rsidR="00696BB6">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设施农用地统一上图入库项目</w:t>
            </w:r>
          </w:p>
        </w:tc>
        <w:tc>
          <w:tcPr>
            <w:tcW w:w="3402" w:type="dxa"/>
            <w:gridSpan w:val="7"/>
            <w:tcBorders>
              <w:top w:val="single" w:sz="4" w:space="0" w:color="auto"/>
              <w:left w:val="nil"/>
              <w:bottom w:val="single" w:sz="4" w:space="0" w:color="auto"/>
              <w:right w:val="single" w:sz="4" w:space="0" w:color="auto"/>
            </w:tcBorders>
            <w:vAlign w:val="center"/>
          </w:tcPr>
          <w:p w:rsidR="00696BB6" w:rsidRDefault="00D61F1C">
            <w:pPr>
              <w:widowControl/>
              <w:spacing w:line="240" w:lineRule="exact"/>
              <w:jc w:val="center"/>
              <w:rPr>
                <w:kern w:val="0"/>
                <w:sz w:val="18"/>
                <w:szCs w:val="18"/>
              </w:rPr>
            </w:pPr>
            <w:r>
              <w:rPr>
                <w:rFonts w:hint="eastAsia"/>
                <w:kern w:val="0"/>
                <w:sz w:val="18"/>
                <w:szCs w:val="18"/>
              </w:rPr>
              <w:t>已完成</w:t>
            </w:r>
          </w:p>
        </w:tc>
      </w:tr>
      <w:tr w:rsidR="00696BB6">
        <w:trPr>
          <w:trHeight w:hRule="exact" w:val="533"/>
          <w:jc w:val="center"/>
        </w:trPr>
        <w:tc>
          <w:tcPr>
            <w:tcW w:w="588" w:type="dxa"/>
            <w:vMerge w:val="restart"/>
            <w:tcBorders>
              <w:top w:val="nil"/>
              <w:left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绩</w:t>
            </w:r>
          </w:p>
          <w:p w:rsidR="00696BB6" w:rsidRDefault="00696BB6">
            <w:pPr>
              <w:widowControl/>
              <w:spacing w:line="240" w:lineRule="exact"/>
              <w:jc w:val="center"/>
              <w:rPr>
                <w:kern w:val="0"/>
                <w:sz w:val="18"/>
                <w:szCs w:val="18"/>
              </w:rPr>
            </w:pPr>
            <w:r>
              <w:rPr>
                <w:kern w:val="0"/>
                <w:sz w:val="18"/>
                <w:szCs w:val="18"/>
              </w:rPr>
              <w:t>效</w:t>
            </w:r>
          </w:p>
          <w:p w:rsidR="00696BB6" w:rsidRDefault="00696BB6">
            <w:pPr>
              <w:widowControl/>
              <w:spacing w:line="240" w:lineRule="exact"/>
              <w:jc w:val="center"/>
              <w:rPr>
                <w:kern w:val="0"/>
                <w:sz w:val="18"/>
                <w:szCs w:val="18"/>
              </w:rPr>
            </w:pPr>
            <w:r>
              <w:rPr>
                <w:kern w:val="0"/>
                <w:sz w:val="18"/>
                <w:szCs w:val="18"/>
              </w:rPr>
              <w:t>指</w:t>
            </w:r>
          </w:p>
          <w:p w:rsidR="00696BB6" w:rsidRDefault="00696BB6">
            <w:pPr>
              <w:widowControl/>
              <w:spacing w:line="240" w:lineRule="exact"/>
              <w:jc w:val="center"/>
              <w:rPr>
                <w:kern w:val="0"/>
                <w:sz w:val="18"/>
                <w:szCs w:val="18"/>
              </w:rPr>
            </w:pPr>
            <w:r>
              <w:rPr>
                <w:kern w:val="0"/>
                <w:sz w:val="18"/>
                <w:szCs w:val="18"/>
              </w:rPr>
              <w:t>标</w:t>
            </w:r>
          </w:p>
        </w:tc>
        <w:tc>
          <w:tcPr>
            <w:tcW w:w="980" w:type="dxa"/>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年度</w:t>
            </w:r>
          </w:p>
          <w:p w:rsidR="00696BB6" w:rsidRDefault="00696BB6">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实际</w:t>
            </w:r>
          </w:p>
          <w:p w:rsidR="00696BB6" w:rsidRDefault="00696BB6">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偏差原因分析及改进措施</w:t>
            </w:r>
          </w:p>
        </w:tc>
      </w:tr>
      <w:tr w:rsidR="00696BB6" w:rsidTr="007A2343">
        <w:trPr>
          <w:trHeight w:hRule="exact" w:val="530"/>
          <w:jc w:val="center"/>
        </w:trPr>
        <w:tc>
          <w:tcPr>
            <w:tcW w:w="588" w:type="dxa"/>
            <w:vMerge/>
            <w:tcBorders>
              <w:left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完成</w:t>
            </w:r>
            <w:r>
              <w:rPr>
                <w:rFonts w:hint="eastAsia"/>
                <w:color w:val="000000"/>
                <w:kern w:val="0"/>
                <w:sz w:val="18"/>
                <w:szCs w:val="18"/>
              </w:rPr>
              <w:t>1488</w:t>
            </w:r>
            <w:r>
              <w:rPr>
                <w:rFonts w:hint="eastAsia"/>
                <w:color w:val="000000"/>
                <w:kern w:val="0"/>
                <w:sz w:val="18"/>
                <w:szCs w:val="18"/>
              </w:rPr>
              <w:t>个</w:t>
            </w:r>
          </w:p>
        </w:tc>
        <w:tc>
          <w:tcPr>
            <w:tcW w:w="850" w:type="dxa"/>
            <w:tcBorders>
              <w:top w:val="nil"/>
              <w:left w:val="nil"/>
              <w:bottom w:val="single" w:sz="4" w:space="0" w:color="auto"/>
              <w:right w:val="single" w:sz="4" w:space="0" w:color="auto"/>
            </w:tcBorders>
            <w:shd w:val="clear" w:color="auto" w:fill="auto"/>
            <w:vAlign w:val="center"/>
          </w:tcPr>
          <w:p w:rsidR="00696BB6" w:rsidRDefault="00D61F1C">
            <w:pPr>
              <w:widowControl/>
              <w:spacing w:line="240" w:lineRule="exact"/>
              <w:jc w:val="left"/>
              <w:rPr>
                <w:color w:val="000000"/>
                <w:kern w:val="0"/>
                <w:sz w:val="18"/>
                <w:szCs w:val="18"/>
              </w:rPr>
            </w:pPr>
            <w:r>
              <w:rPr>
                <w:rFonts w:hint="eastAsia"/>
                <w:color w:val="000000"/>
                <w:kern w:val="0"/>
                <w:sz w:val="18"/>
                <w:szCs w:val="18"/>
              </w:rPr>
              <w:t>1488</w:t>
            </w:r>
            <w:r>
              <w:rPr>
                <w:rFonts w:hint="eastAsia"/>
                <w:color w:val="000000"/>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696BB6" w:rsidRDefault="00D61F1C">
            <w:pPr>
              <w:widowControl/>
              <w:spacing w:line="240" w:lineRule="exact"/>
              <w:jc w:val="left"/>
              <w:rPr>
                <w:color w:val="000000"/>
                <w:kern w:val="0"/>
                <w:sz w:val="18"/>
                <w:szCs w:val="18"/>
              </w:rPr>
            </w:pPr>
            <w:r>
              <w:rPr>
                <w:rFonts w:hint="eastAsia"/>
                <w:color w:val="000000"/>
                <w:kern w:val="0"/>
                <w:sz w:val="18"/>
                <w:szCs w:val="18"/>
              </w:rPr>
              <w:t>1488</w:t>
            </w:r>
            <w:r>
              <w:rPr>
                <w:rFonts w:hint="eastAsia"/>
                <w:color w:val="000000"/>
                <w:kern w:val="0"/>
                <w:sz w:val="18"/>
                <w:szCs w:val="18"/>
              </w:rPr>
              <w:t>个</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r>
      <w:tr w:rsidR="00696BB6" w:rsidTr="00D61F1C">
        <w:trPr>
          <w:trHeight w:hRule="exact" w:val="519"/>
          <w:jc w:val="center"/>
        </w:trPr>
        <w:tc>
          <w:tcPr>
            <w:tcW w:w="588" w:type="dxa"/>
            <w:vMerge/>
            <w:tcBorders>
              <w:left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完成上图工作</w:t>
            </w:r>
            <w:r w:rsidR="00D61F1C">
              <w:rPr>
                <w:rFonts w:hint="eastAsia"/>
                <w:color w:val="000000"/>
                <w:kern w:val="0"/>
                <w:sz w:val="18"/>
                <w:szCs w:val="18"/>
              </w:rPr>
              <w:t>训练率</w:t>
            </w:r>
          </w:p>
        </w:tc>
        <w:tc>
          <w:tcPr>
            <w:tcW w:w="850" w:type="dxa"/>
            <w:tcBorders>
              <w:top w:val="nil"/>
              <w:left w:val="nil"/>
              <w:bottom w:val="single" w:sz="4" w:space="0" w:color="auto"/>
              <w:right w:val="single" w:sz="4" w:space="0" w:color="auto"/>
            </w:tcBorders>
            <w:shd w:val="clear" w:color="auto" w:fill="auto"/>
            <w:vAlign w:val="center"/>
          </w:tcPr>
          <w:p w:rsidR="00696BB6" w:rsidRDefault="00696BB6">
            <w:pPr>
              <w:widowControl/>
              <w:spacing w:line="240" w:lineRule="exact"/>
              <w:jc w:val="left"/>
              <w:rPr>
                <w:color w:val="000000"/>
                <w:kern w:val="0"/>
                <w:sz w:val="18"/>
                <w:szCs w:val="18"/>
              </w:rPr>
            </w:pPr>
            <w:r>
              <w:rPr>
                <w:rFonts w:hint="eastAsia"/>
                <w:color w:val="000000"/>
                <w:kern w:val="0"/>
                <w:sz w:val="18"/>
                <w:szCs w:val="18"/>
              </w:rPr>
              <w:t>100%</w:t>
            </w:r>
          </w:p>
        </w:tc>
        <w:tc>
          <w:tcPr>
            <w:tcW w:w="851" w:type="dxa"/>
            <w:tcBorders>
              <w:top w:val="nil"/>
              <w:left w:val="nil"/>
              <w:bottom w:val="single" w:sz="4" w:space="0" w:color="auto"/>
              <w:right w:val="single" w:sz="4" w:space="0" w:color="auto"/>
            </w:tcBorders>
            <w:shd w:val="clear" w:color="auto" w:fill="auto"/>
            <w:vAlign w:val="center"/>
          </w:tcPr>
          <w:p w:rsidR="00696BB6" w:rsidRDefault="00696BB6">
            <w:pPr>
              <w:widowControl/>
              <w:spacing w:line="240" w:lineRule="exact"/>
              <w:jc w:val="left"/>
              <w:rPr>
                <w:color w:val="000000"/>
                <w:kern w:val="0"/>
                <w:sz w:val="18"/>
                <w:szCs w:val="18"/>
              </w:rPr>
            </w:pPr>
            <w:r>
              <w:rPr>
                <w:rFonts w:hint="eastAsia"/>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r>
      <w:tr w:rsidR="00696BB6" w:rsidTr="009E1CDD">
        <w:trPr>
          <w:trHeight w:hRule="exact" w:val="427"/>
          <w:jc w:val="center"/>
        </w:trPr>
        <w:tc>
          <w:tcPr>
            <w:tcW w:w="588" w:type="dxa"/>
            <w:vMerge/>
            <w:tcBorders>
              <w:left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2023</w:t>
            </w:r>
            <w:r>
              <w:rPr>
                <w:rFonts w:hint="eastAsia"/>
                <w:color w:val="000000"/>
                <w:kern w:val="0"/>
                <w:sz w:val="18"/>
                <w:szCs w:val="18"/>
              </w:rPr>
              <w:t>年底完成</w:t>
            </w:r>
          </w:p>
        </w:tc>
        <w:tc>
          <w:tcPr>
            <w:tcW w:w="850" w:type="dxa"/>
            <w:tcBorders>
              <w:top w:val="nil"/>
              <w:left w:val="nil"/>
              <w:bottom w:val="single" w:sz="4" w:space="0" w:color="auto"/>
              <w:right w:val="single" w:sz="4" w:space="0" w:color="auto"/>
            </w:tcBorders>
            <w:shd w:val="clear" w:color="auto" w:fill="auto"/>
            <w:vAlign w:val="center"/>
          </w:tcPr>
          <w:p w:rsidR="00696BB6" w:rsidRDefault="00696BB6">
            <w:pPr>
              <w:widowControl/>
              <w:spacing w:line="240" w:lineRule="exact"/>
              <w:jc w:val="left"/>
              <w:rPr>
                <w:color w:val="000000"/>
                <w:kern w:val="0"/>
                <w:sz w:val="18"/>
                <w:szCs w:val="18"/>
              </w:rPr>
            </w:pPr>
            <w:r>
              <w:rPr>
                <w:rFonts w:hint="eastAsia"/>
                <w:color w:val="000000"/>
                <w:kern w:val="0"/>
                <w:sz w:val="18"/>
                <w:szCs w:val="18"/>
              </w:rPr>
              <w:t>100%</w:t>
            </w:r>
          </w:p>
        </w:tc>
        <w:tc>
          <w:tcPr>
            <w:tcW w:w="851" w:type="dxa"/>
            <w:tcBorders>
              <w:top w:val="nil"/>
              <w:left w:val="nil"/>
              <w:bottom w:val="single" w:sz="4" w:space="0" w:color="auto"/>
              <w:right w:val="single" w:sz="4" w:space="0" w:color="auto"/>
            </w:tcBorders>
            <w:shd w:val="clear" w:color="auto" w:fill="auto"/>
            <w:vAlign w:val="center"/>
          </w:tcPr>
          <w:p w:rsidR="00696BB6" w:rsidRDefault="00696BB6">
            <w:pPr>
              <w:widowControl/>
              <w:spacing w:line="240" w:lineRule="exact"/>
              <w:jc w:val="left"/>
              <w:rPr>
                <w:color w:val="000000"/>
                <w:kern w:val="0"/>
                <w:sz w:val="18"/>
                <w:szCs w:val="18"/>
              </w:rPr>
            </w:pPr>
            <w:r>
              <w:rPr>
                <w:rFonts w:hint="eastAsia"/>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r>
      <w:tr w:rsidR="00696BB6" w:rsidTr="00D61F1C">
        <w:trPr>
          <w:trHeight w:hRule="exact" w:val="559"/>
          <w:jc w:val="center"/>
        </w:trPr>
        <w:tc>
          <w:tcPr>
            <w:tcW w:w="588" w:type="dxa"/>
            <w:vMerge/>
            <w:tcBorders>
              <w:left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00D61F1C">
              <w:rPr>
                <w:rFonts w:hint="eastAsia"/>
                <w:color w:val="000000"/>
                <w:kern w:val="0"/>
                <w:sz w:val="18"/>
                <w:szCs w:val="18"/>
              </w:rPr>
              <w:t>控制成本</w:t>
            </w:r>
            <w:r>
              <w:rPr>
                <w:rFonts w:ascii="Times New Roman" w:hAnsi="Times New Roman" w:hint="eastAsia"/>
                <w:color w:val="000000"/>
                <w:kern w:val="0"/>
                <w:sz w:val="18"/>
                <w:szCs w:val="18"/>
              </w:rPr>
              <w:t>10</w:t>
            </w:r>
            <w:r>
              <w:rPr>
                <w:rFonts w:ascii="Times New Roman" w:hAnsi="Times New Roman" w:hint="eastAsia"/>
                <w:color w:val="000000"/>
                <w:kern w:val="0"/>
                <w:sz w:val="18"/>
                <w:szCs w:val="18"/>
              </w:rPr>
              <w:t>万元</w:t>
            </w:r>
          </w:p>
        </w:tc>
        <w:tc>
          <w:tcPr>
            <w:tcW w:w="850" w:type="dxa"/>
            <w:tcBorders>
              <w:top w:val="nil"/>
              <w:left w:val="nil"/>
              <w:bottom w:val="single" w:sz="4" w:space="0" w:color="auto"/>
              <w:right w:val="single" w:sz="4" w:space="0" w:color="auto"/>
            </w:tcBorders>
            <w:shd w:val="clear" w:color="auto" w:fill="auto"/>
            <w:vAlign w:val="center"/>
          </w:tcPr>
          <w:p w:rsidR="00696BB6" w:rsidRDefault="00D61F1C">
            <w:pPr>
              <w:widowControl/>
              <w:spacing w:line="240" w:lineRule="exact"/>
              <w:jc w:val="left"/>
              <w:rPr>
                <w:color w:val="000000"/>
                <w:kern w:val="0"/>
                <w:sz w:val="18"/>
                <w:szCs w:val="18"/>
              </w:rPr>
            </w:pPr>
            <w:r>
              <w:rPr>
                <w:rFonts w:hint="eastAsia"/>
                <w:color w:val="000000"/>
                <w:kern w:val="0"/>
                <w:sz w:val="18"/>
                <w:szCs w:val="18"/>
              </w:rPr>
              <w:t>10</w:t>
            </w:r>
            <w:r>
              <w:rPr>
                <w:rFonts w:hint="eastAsia"/>
                <w:color w:val="000000"/>
                <w:kern w:val="0"/>
                <w:sz w:val="18"/>
                <w:szCs w:val="18"/>
              </w:rPr>
              <w:t>万元</w:t>
            </w:r>
          </w:p>
        </w:tc>
        <w:tc>
          <w:tcPr>
            <w:tcW w:w="851" w:type="dxa"/>
            <w:tcBorders>
              <w:top w:val="nil"/>
              <w:left w:val="nil"/>
              <w:bottom w:val="single" w:sz="4" w:space="0" w:color="auto"/>
              <w:right w:val="single" w:sz="4" w:space="0" w:color="auto"/>
            </w:tcBorders>
            <w:shd w:val="clear" w:color="auto" w:fill="auto"/>
            <w:vAlign w:val="center"/>
          </w:tcPr>
          <w:p w:rsidR="00696BB6" w:rsidRDefault="00D61F1C">
            <w:pPr>
              <w:widowControl/>
              <w:spacing w:line="240" w:lineRule="exact"/>
              <w:jc w:val="left"/>
              <w:rPr>
                <w:color w:val="000000"/>
                <w:kern w:val="0"/>
                <w:sz w:val="18"/>
                <w:szCs w:val="18"/>
              </w:rPr>
            </w:pPr>
            <w:r>
              <w:rPr>
                <w:rFonts w:hint="eastAsia"/>
                <w:color w:val="000000"/>
                <w:kern w:val="0"/>
                <w:sz w:val="18"/>
                <w:szCs w:val="18"/>
              </w:rPr>
              <w:t>10</w:t>
            </w:r>
            <w:r>
              <w:rPr>
                <w:rFonts w:hint="eastAsia"/>
                <w:color w:val="000000"/>
                <w:kern w:val="0"/>
                <w:sz w:val="18"/>
                <w:szCs w:val="18"/>
              </w:rPr>
              <w:t>万元</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r>
      <w:tr w:rsidR="00696BB6" w:rsidTr="00D61F1C">
        <w:trPr>
          <w:trHeight w:hRule="exact" w:val="695"/>
          <w:jc w:val="center"/>
        </w:trPr>
        <w:tc>
          <w:tcPr>
            <w:tcW w:w="588" w:type="dxa"/>
            <w:vMerge/>
            <w:tcBorders>
              <w:left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经济效益</w:t>
            </w:r>
          </w:p>
          <w:p w:rsidR="00696BB6" w:rsidRDefault="00696BB6">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收集有利数据</w:t>
            </w:r>
          </w:p>
        </w:tc>
        <w:tc>
          <w:tcPr>
            <w:tcW w:w="850" w:type="dxa"/>
            <w:tcBorders>
              <w:top w:val="nil"/>
              <w:left w:val="nil"/>
              <w:bottom w:val="single" w:sz="4" w:space="0" w:color="auto"/>
              <w:right w:val="single" w:sz="4" w:space="0" w:color="auto"/>
            </w:tcBorders>
            <w:shd w:val="clear" w:color="auto" w:fill="auto"/>
            <w:vAlign w:val="center"/>
          </w:tcPr>
          <w:p w:rsidR="00696BB6" w:rsidRDefault="00696BB6">
            <w:pPr>
              <w:widowControl/>
              <w:spacing w:line="240" w:lineRule="exact"/>
              <w:jc w:val="left"/>
              <w:rPr>
                <w:color w:val="000000"/>
                <w:kern w:val="0"/>
                <w:sz w:val="18"/>
                <w:szCs w:val="18"/>
              </w:rPr>
            </w:pPr>
            <w:r>
              <w:rPr>
                <w:rFonts w:hint="eastAsia"/>
                <w:color w:val="000000"/>
                <w:kern w:val="0"/>
                <w:sz w:val="18"/>
                <w:szCs w:val="18"/>
              </w:rPr>
              <w:t>100%</w:t>
            </w:r>
          </w:p>
        </w:tc>
        <w:tc>
          <w:tcPr>
            <w:tcW w:w="851" w:type="dxa"/>
            <w:tcBorders>
              <w:top w:val="nil"/>
              <w:left w:val="nil"/>
              <w:bottom w:val="single" w:sz="4" w:space="0" w:color="auto"/>
              <w:right w:val="single" w:sz="4" w:space="0" w:color="auto"/>
            </w:tcBorders>
            <w:shd w:val="clear" w:color="auto" w:fill="auto"/>
            <w:vAlign w:val="center"/>
          </w:tcPr>
          <w:p w:rsidR="00696BB6" w:rsidRDefault="009B639D" w:rsidP="009B639D">
            <w:pPr>
              <w:widowControl/>
              <w:spacing w:line="240" w:lineRule="exact"/>
              <w:ind w:firstLineChars="100" w:firstLine="180"/>
              <w:jc w:val="left"/>
              <w:rPr>
                <w:color w:val="000000"/>
                <w:kern w:val="0"/>
                <w:sz w:val="18"/>
                <w:szCs w:val="18"/>
              </w:rPr>
            </w:pPr>
            <w:r>
              <w:rPr>
                <w:rFonts w:hint="eastAsia"/>
                <w:color w:val="000000"/>
                <w:kern w:val="0"/>
                <w:sz w:val="18"/>
                <w:szCs w:val="18"/>
              </w:rPr>
              <w:t>99</w:t>
            </w:r>
            <w:r w:rsidR="00696BB6">
              <w:rPr>
                <w:rFonts w:hint="eastAsia"/>
                <w:color w:val="000000"/>
                <w:kern w:val="0"/>
                <w:sz w:val="18"/>
                <w:szCs w:val="18"/>
              </w:rPr>
              <w:t>%</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r>
      <w:tr w:rsidR="00696BB6" w:rsidTr="00D61F1C">
        <w:trPr>
          <w:trHeight w:hRule="exact" w:val="563"/>
          <w:jc w:val="center"/>
        </w:trPr>
        <w:tc>
          <w:tcPr>
            <w:tcW w:w="588" w:type="dxa"/>
            <w:vMerge/>
            <w:tcBorders>
              <w:left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社会效益</w:t>
            </w:r>
          </w:p>
          <w:p w:rsidR="00696BB6" w:rsidRDefault="00696BB6">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保障社会需求</w:t>
            </w:r>
          </w:p>
        </w:tc>
        <w:tc>
          <w:tcPr>
            <w:tcW w:w="850" w:type="dxa"/>
            <w:tcBorders>
              <w:top w:val="nil"/>
              <w:left w:val="nil"/>
              <w:bottom w:val="single" w:sz="4" w:space="0" w:color="auto"/>
              <w:right w:val="single" w:sz="4" w:space="0" w:color="auto"/>
            </w:tcBorders>
            <w:shd w:val="clear" w:color="auto" w:fill="auto"/>
            <w:vAlign w:val="center"/>
          </w:tcPr>
          <w:p w:rsidR="00696BB6" w:rsidRDefault="00EC0F58">
            <w:pPr>
              <w:widowControl/>
              <w:spacing w:line="240" w:lineRule="exact"/>
              <w:jc w:val="left"/>
              <w:rPr>
                <w:color w:val="000000"/>
                <w:kern w:val="0"/>
                <w:sz w:val="18"/>
                <w:szCs w:val="18"/>
              </w:rPr>
            </w:pPr>
            <w:r>
              <w:rPr>
                <w:rFonts w:hint="eastAsia"/>
                <w:color w:val="000000"/>
                <w:kern w:val="0"/>
                <w:sz w:val="18"/>
                <w:szCs w:val="18"/>
              </w:rPr>
              <w:t>长期</w:t>
            </w:r>
          </w:p>
        </w:tc>
        <w:tc>
          <w:tcPr>
            <w:tcW w:w="851" w:type="dxa"/>
            <w:tcBorders>
              <w:top w:val="nil"/>
              <w:left w:val="nil"/>
              <w:bottom w:val="single" w:sz="4" w:space="0" w:color="auto"/>
              <w:right w:val="single" w:sz="4" w:space="0" w:color="auto"/>
            </w:tcBorders>
            <w:shd w:val="clear" w:color="auto" w:fill="auto"/>
            <w:vAlign w:val="center"/>
          </w:tcPr>
          <w:p w:rsidR="00696BB6" w:rsidRDefault="00EC0F58">
            <w:pPr>
              <w:widowControl/>
              <w:spacing w:line="240" w:lineRule="exact"/>
              <w:jc w:val="left"/>
              <w:rPr>
                <w:color w:val="000000"/>
                <w:kern w:val="0"/>
                <w:sz w:val="18"/>
                <w:szCs w:val="18"/>
              </w:rPr>
            </w:pPr>
            <w:r>
              <w:rPr>
                <w:rFonts w:hint="eastAsia"/>
                <w:color w:val="000000"/>
                <w:kern w:val="0"/>
                <w:sz w:val="18"/>
                <w:szCs w:val="18"/>
              </w:rPr>
              <w:t>长期</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r>
      <w:tr w:rsidR="00696BB6" w:rsidTr="00D61F1C">
        <w:trPr>
          <w:trHeight w:hRule="exact" w:val="571"/>
          <w:jc w:val="center"/>
        </w:trPr>
        <w:tc>
          <w:tcPr>
            <w:tcW w:w="588" w:type="dxa"/>
            <w:vMerge/>
            <w:tcBorders>
              <w:left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kern w:val="0"/>
                <w:sz w:val="18"/>
                <w:szCs w:val="18"/>
              </w:rPr>
              <w:t>生态效益</w:t>
            </w:r>
          </w:p>
          <w:p w:rsidR="00696BB6" w:rsidRDefault="00696BB6">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保护生态环境</w:t>
            </w:r>
          </w:p>
        </w:tc>
        <w:tc>
          <w:tcPr>
            <w:tcW w:w="850" w:type="dxa"/>
            <w:tcBorders>
              <w:top w:val="nil"/>
              <w:left w:val="nil"/>
              <w:bottom w:val="single" w:sz="4" w:space="0" w:color="auto"/>
              <w:right w:val="single" w:sz="4" w:space="0" w:color="auto"/>
            </w:tcBorders>
            <w:shd w:val="clear" w:color="auto" w:fill="auto"/>
            <w:vAlign w:val="center"/>
          </w:tcPr>
          <w:p w:rsidR="00696BB6" w:rsidRDefault="00D61F1C">
            <w:pPr>
              <w:widowControl/>
              <w:spacing w:line="240" w:lineRule="exact"/>
              <w:jc w:val="left"/>
              <w:rPr>
                <w:color w:val="000000"/>
                <w:kern w:val="0"/>
                <w:sz w:val="18"/>
                <w:szCs w:val="18"/>
              </w:rPr>
            </w:pPr>
            <w:r>
              <w:rPr>
                <w:rFonts w:hint="eastAsia"/>
                <w:color w:val="000000"/>
                <w:kern w:val="0"/>
                <w:sz w:val="18"/>
                <w:szCs w:val="18"/>
              </w:rPr>
              <w:t>效果明显</w:t>
            </w:r>
          </w:p>
        </w:tc>
        <w:tc>
          <w:tcPr>
            <w:tcW w:w="851" w:type="dxa"/>
            <w:tcBorders>
              <w:top w:val="nil"/>
              <w:left w:val="nil"/>
              <w:bottom w:val="single" w:sz="4" w:space="0" w:color="auto"/>
              <w:right w:val="single" w:sz="4" w:space="0" w:color="auto"/>
            </w:tcBorders>
            <w:shd w:val="clear" w:color="auto" w:fill="auto"/>
            <w:vAlign w:val="center"/>
          </w:tcPr>
          <w:p w:rsidR="00696BB6" w:rsidRDefault="00D61F1C">
            <w:pPr>
              <w:widowControl/>
              <w:spacing w:line="240" w:lineRule="exact"/>
              <w:jc w:val="left"/>
              <w:rPr>
                <w:color w:val="000000"/>
                <w:kern w:val="0"/>
                <w:sz w:val="18"/>
                <w:szCs w:val="18"/>
              </w:rPr>
            </w:pPr>
            <w:r>
              <w:rPr>
                <w:rFonts w:hint="eastAsia"/>
                <w:color w:val="000000"/>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696BB6" w:rsidRDefault="00696BB6">
            <w:pPr>
              <w:widowControl/>
              <w:spacing w:line="240" w:lineRule="exact"/>
              <w:jc w:val="center"/>
              <w:rPr>
                <w:kern w:val="0"/>
                <w:sz w:val="18"/>
                <w:szCs w:val="18"/>
              </w:rPr>
            </w:pPr>
          </w:p>
        </w:tc>
      </w:tr>
      <w:tr w:rsidR="00953ACC" w:rsidTr="00D61F1C">
        <w:trPr>
          <w:trHeight w:hRule="exact" w:val="565"/>
          <w:jc w:val="center"/>
        </w:trPr>
        <w:tc>
          <w:tcPr>
            <w:tcW w:w="588" w:type="dxa"/>
            <w:vMerge/>
            <w:tcBorders>
              <w:left w:val="single" w:sz="4" w:space="0" w:color="auto"/>
              <w:right w:val="single" w:sz="4" w:space="0" w:color="auto"/>
            </w:tcBorders>
            <w:vAlign w:val="center"/>
          </w:tcPr>
          <w:p w:rsidR="00953ACC" w:rsidRDefault="00953AC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53ACC" w:rsidRDefault="00953AC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953ACC" w:rsidRDefault="00953ACC">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53ACC" w:rsidRDefault="00953AC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ascii="Times New Roman" w:hAnsi="Times New Roman" w:hint="eastAsia"/>
                <w:color w:val="000000"/>
                <w:kern w:val="0"/>
                <w:sz w:val="18"/>
                <w:szCs w:val="18"/>
              </w:rPr>
              <w:t>满足政策要求</w:t>
            </w:r>
          </w:p>
        </w:tc>
        <w:tc>
          <w:tcPr>
            <w:tcW w:w="850" w:type="dxa"/>
            <w:tcBorders>
              <w:top w:val="nil"/>
              <w:left w:val="nil"/>
              <w:bottom w:val="single" w:sz="4" w:space="0" w:color="auto"/>
              <w:right w:val="single" w:sz="4" w:space="0" w:color="auto"/>
            </w:tcBorders>
            <w:shd w:val="clear" w:color="auto" w:fill="auto"/>
            <w:vAlign w:val="center"/>
          </w:tcPr>
          <w:p w:rsidR="00953ACC" w:rsidRDefault="00953ACC" w:rsidP="00443C4F">
            <w:pPr>
              <w:widowControl/>
              <w:spacing w:line="240" w:lineRule="exact"/>
              <w:jc w:val="left"/>
              <w:rPr>
                <w:color w:val="000000"/>
                <w:kern w:val="0"/>
                <w:sz w:val="18"/>
                <w:szCs w:val="18"/>
              </w:rPr>
            </w:pPr>
            <w:r>
              <w:rPr>
                <w:rFonts w:hint="eastAsia"/>
                <w:color w:val="000000"/>
                <w:kern w:val="0"/>
                <w:sz w:val="18"/>
                <w:szCs w:val="18"/>
              </w:rPr>
              <w:t>效果明显</w:t>
            </w:r>
          </w:p>
        </w:tc>
        <w:tc>
          <w:tcPr>
            <w:tcW w:w="851" w:type="dxa"/>
            <w:tcBorders>
              <w:top w:val="nil"/>
              <w:left w:val="nil"/>
              <w:bottom w:val="single" w:sz="4" w:space="0" w:color="auto"/>
              <w:right w:val="single" w:sz="4" w:space="0" w:color="auto"/>
            </w:tcBorders>
            <w:shd w:val="clear" w:color="auto" w:fill="auto"/>
            <w:vAlign w:val="center"/>
          </w:tcPr>
          <w:p w:rsidR="00953ACC" w:rsidRDefault="00953ACC" w:rsidP="00443C4F">
            <w:pPr>
              <w:widowControl/>
              <w:spacing w:line="240" w:lineRule="exact"/>
              <w:jc w:val="left"/>
              <w:rPr>
                <w:color w:val="000000"/>
                <w:kern w:val="0"/>
                <w:sz w:val="18"/>
                <w:szCs w:val="18"/>
              </w:rPr>
            </w:pPr>
            <w:r>
              <w:rPr>
                <w:rFonts w:hint="eastAsia"/>
                <w:color w:val="000000"/>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953ACC" w:rsidRDefault="00953ACC" w:rsidP="00443C4F">
            <w:pPr>
              <w:widowControl/>
              <w:spacing w:line="240" w:lineRule="exact"/>
              <w:jc w:val="left"/>
              <w:rPr>
                <w:color w:val="000000"/>
                <w:kern w:val="0"/>
                <w:sz w:val="18"/>
                <w:szCs w:val="18"/>
              </w:rPr>
            </w:pPr>
            <w:r>
              <w:rPr>
                <w:rFonts w:hint="eastAsia"/>
                <w:color w:val="000000"/>
                <w:kern w:val="0"/>
                <w:sz w:val="18"/>
                <w:szCs w:val="18"/>
              </w:rPr>
              <w:t>5</w:t>
            </w:r>
          </w:p>
        </w:tc>
        <w:tc>
          <w:tcPr>
            <w:tcW w:w="567" w:type="dxa"/>
            <w:gridSpan w:val="2"/>
            <w:tcBorders>
              <w:top w:val="nil"/>
              <w:left w:val="nil"/>
              <w:bottom w:val="single" w:sz="4" w:space="0" w:color="auto"/>
              <w:right w:val="single" w:sz="4" w:space="0" w:color="auto"/>
            </w:tcBorders>
            <w:vAlign w:val="center"/>
          </w:tcPr>
          <w:p w:rsidR="00953ACC" w:rsidRDefault="00953ACC">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953ACC" w:rsidRDefault="00953ACC">
            <w:pPr>
              <w:widowControl/>
              <w:spacing w:line="240" w:lineRule="exact"/>
              <w:jc w:val="center"/>
              <w:rPr>
                <w:kern w:val="0"/>
                <w:sz w:val="18"/>
                <w:szCs w:val="18"/>
              </w:rPr>
            </w:pPr>
          </w:p>
        </w:tc>
      </w:tr>
      <w:tr w:rsidR="00953ACC">
        <w:trPr>
          <w:trHeight w:hRule="exact" w:val="820"/>
          <w:jc w:val="center"/>
        </w:trPr>
        <w:tc>
          <w:tcPr>
            <w:tcW w:w="588" w:type="dxa"/>
            <w:vMerge/>
            <w:tcBorders>
              <w:left w:val="single" w:sz="4" w:space="0" w:color="auto"/>
              <w:right w:val="single" w:sz="4" w:space="0" w:color="auto"/>
            </w:tcBorders>
            <w:vAlign w:val="center"/>
          </w:tcPr>
          <w:p w:rsidR="00953ACC" w:rsidRDefault="00953ACC">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953ACC" w:rsidRDefault="00953ACC">
            <w:pPr>
              <w:widowControl/>
              <w:spacing w:line="240" w:lineRule="exact"/>
              <w:jc w:val="center"/>
              <w:rPr>
                <w:kern w:val="0"/>
                <w:sz w:val="18"/>
                <w:szCs w:val="18"/>
              </w:rPr>
            </w:pPr>
            <w:r>
              <w:rPr>
                <w:kern w:val="0"/>
                <w:sz w:val="18"/>
                <w:szCs w:val="18"/>
              </w:rPr>
              <w:t>满意度</w:t>
            </w:r>
          </w:p>
          <w:p w:rsidR="00953ACC" w:rsidRDefault="00953ACC">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953ACC" w:rsidRDefault="00953ACC">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53ACC" w:rsidRDefault="00953ACC" w:rsidP="00D61F1C">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ascii="Times New Roman" w:hAnsi="Times New Roman"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shd w:val="clear" w:color="auto" w:fill="auto"/>
            <w:vAlign w:val="center"/>
          </w:tcPr>
          <w:p w:rsidR="00953ACC" w:rsidRDefault="00953ACC">
            <w:pPr>
              <w:widowControl/>
              <w:spacing w:line="240" w:lineRule="exact"/>
              <w:jc w:val="left"/>
              <w:rPr>
                <w:color w:val="000000"/>
                <w:kern w:val="0"/>
                <w:sz w:val="18"/>
                <w:szCs w:val="18"/>
              </w:rPr>
            </w:pPr>
            <w:r>
              <w:rPr>
                <w:rFonts w:hint="eastAsia"/>
                <w:color w:val="000000"/>
                <w:kern w:val="0"/>
                <w:sz w:val="18"/>
                <w:szCs w:val="18"/>
              </w:rPr>
              <w:t>100%</w:t>
            </w:r>
          </w:p>
        </w:tc>
        <w:tc>
          <w:tcPr>
            <w:tcW w:w="851" w:type="dxa"/>
            <w:tcBorders>
              <w:top w:val="single" w:sz="4" w:space="0" w:color="auto"/>
              <w:left w:val="nil"/>
              <w:bottom w:val="single" w:sz="4" w:space="0" w:color="auto"/>
              <w:right w:val="single" w:sz="4" w:space="0" w:color="auto"/>
            </w:tcBorders>
            <w:shd w:val="clear" w:color="auto" w:fill="auto"/>
            <w:vAlign w:val="center"/>
          </w:tcPr>
          <w:p w:rsidR="00953ACC" w:rsidRDefault="00953ACC">
            <w:pPr>
              <w:widowControl/>
              <w:spacing w:line="240" w:lineRule="exact"/>
              <w:jc w:val="left"/>
              <w:rPr>
                <w:color w:val="000000"/>
                <w:kern w:val="0"/>
                <w:sz w:val="18"/>
                <w:szCs w:val="18"/>
              </w:rPr>
            </w:pPr>
            <w:r>
              <w:rPr>
                <w:rFonts w:hint="eastAsia"/>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953ACC" w:rsidRDefault="00953ACC">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953ACC" w:rsidRDefault="00953ACC">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53ACC" w:rsidRDefault="00953ACC">
            <w:pPr>
              <w:widowControl/>
              <w:spacing w:line="240" w:lineRule="exact"/>
              <w:jc w:val="center"/>
              <w:rPr>
                <w:kern w:val="0"/>
                <w:sz w:val="18"/>
                <w:szCs w:val="18"/>
              </w:rPr>
            </w:pPr>
          </w:p>
        </w:tc>
      </w:tr>
      <w:tr w:rsidR="00953ACC" w:rsidTr="009E1CDD">
        <w:trPr>
          <w:trHeight w:hRule="exact" w:val="503"/>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53ACC" w:rsidRDefault="00953ACC">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53ACC" w:rsidRDefault="00953ACC">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953ACC" w:rsidRDefault="00953ACC">
            <w:pPr>
              <w:widowControl/>
              <w:spacing w:line="240" w:lineRule="exact"/>
              <w:jc w:val="center"/>
              <w:rPr>
                <w:color w:val="000000"/>
                <w:kern w:val="0"/>
                <w:sz w:val="18"/>
                <w:szCs w:val="18"/>
              </w:rPr>
            </w:pPr>
            <w:r>
              <w:rPr>
                <w:rFonts w:hint="eastAsia"/>
                <w:color w:val="000000"/>
                <w:kern w:val="0"/>
                <w:sz w:val="18"/>
                <w:szCs w:val="18"/>
              </w:rPr>
              <w:t>99</w:t>
            </w:r>
          </w:p>
        </w:tc>
        <w:tc>
          <w:tcPr>
            <w:tcW w:w="1417" w:type="dxa"/>
            <w:gridSpan w:val="2"/>
            <w:tcBorders>
              <w:top w:val="single" w:sz="4" w:space="0" w:color="auto"/>
              <w:left w:val="nil"/>
              <w:bottom w:val="single" w:sz="4" w:space="0" w:color="auto"/>
              <w:right w:val="single" w:sz="4" w:space="0" w:color="auto"/>
            </w:tcBorders>
            <w:vAlign w:val="center"/>
          </w:tcPr>
          <w:p w:rsidR="00953ACC" w:rsidRDefault="00953ACC">
            <w:pPr>
              <w:widowControl/>
              <w:spacing w:line="240" w:lineRule="exact"/>
              <w:jc w:val="center"/>
              <w:rPr>
                <w:kern w:val="0"/>
                <w:sz w:val="18"/>
                <w:szCs w:val="18"/>
              </w:rPr>
            </w:pPr>
          </w:p>
        </w:tc>
      </w:tr>
    </w:tbl>
    <w:p w:rsidR="00E574F4" w:rsidRDefault="00481EA3">
      <w:pPr>
        <w:widowControl/>
        <w:spacing w:line="400" w:lineRule="exact"/>
        <w:jc w:val="left"/>
        <w:rPr>
          <w:color w:val="000000"/>
          <w:kern w:val="0"/>
          <w:sz w:val="18"/>
          <w:szCs w:val="18"/>
        </w:rPr>
      </w:pPr>
      <w:r>
        <w:rPr>
          <w:color w:val="000000"/>
          <w:kern w:val="0"/>
          <w:sz w:val="18"/>
          <w:szCs w:val="18"/>
        </w:rPr>
        <w:br w:type="page"/>
      </w:r>
      <w:r w:rsidR="00E574F4" w:rsidRPr="00E574F4">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c6batcAAAAJAQAADwAAAAAAAAABACAAAAAiAAAAZHJzL2Rvd25yZXYueG1sUEsB&#10;AhQAFAAAAAgAh07iQMO9+qL2AQAAHgQAAA4AAAAAAAAAAQAgAAAAJgEAAGRycy9lMm9Eb2MueG1s&#10;UEsFBgAAAAAGAAYAWQEAAI4FAAAAAA==&#10;" strokecolor="white"/>
        </w:pict>
      </w:r>
    </w:p>
    <w:tbl>
      <w:tblPr>
        <w:tblW w:w="9540" w:type="dxa"/>
        <w:tblInd w:w="97" w:type="dxa"/>
        <w:tblLayout w:type="fixed"/>
        <w:tblLook w:val="04A0"/>
      </w:tblPr>
      <w:tblGrid>
        <w:gridCol w:w="9540"/>
      </w:tblGrid>
      <w:tr w:rsidR="00E574F4">
        <w:trPr>
          <w:trHeight w:val="465"/>
        </w:trPr>
        <w:tc>
          <w:tcPr>
            <w:tcW w:w="9540" w:type="dxa"/>
            <w:tcBorders>
              <w:top w:val="single" w:sz="4" w:space="0" w:color="auto"/>
              <w:left w:val="nil"/>
              <w:bottom w:val="nil"/>
              <w:right w:val="nil"/>
            </w:tcBorders>
            <w:vAlign w:val="center"/>
          </w:tcPr>
          <w:p w:rsidR="00E574F4" w:rsidRDefault="00481EA3">
            <w:pPr>
              <w:widowControl/>
              <w:spacing w:line="400" w:lineRule="exact"/>
              <w:jc w:val="left"/>
              <w:rPr>
                <w:color w:val="000000"/>
                <w:kern w:val="0"/>
                <w:sz w:val="18"/>
                <w:szCs w:val="18"/>
              </w:rPr>
            </w:pPr>
            <w:r>
              <w:rPr>
                <w:color w:val="000000"/>
                <w:kern w:val="0"/>
                <w:sz w:val="18"/>
                <w:szCs w:val="18"/>
              </w:rPr>
              <w:lastRenderedPageBreak/>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E574F4">
        <w:trPr>
          <w:trHeight w:val="465"/>
        </w:trPr>
        <w:tc>
          <w:tcPr>
            <w:tcW w:w="9540" w:type="dxa"/>
            <w:tcBorders>
              <w:top w:val="nil"/>
              <w:left w:val="nil"/>
              <w:bottom w:val="nil"/>
              <w:right w:val="nil"/>
            </w:tcBorders>
            <w:vAlign w:val="center"/>
          </w:tcPr>
          <w:p w:rsidR="00E574F4" w:rsidRDefault="00481EA3">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E574F4">
        <w:trPr>
          <w:trHeight w:val="465"/>
        </w:trPr>
        <w:tc>
          <w:tcPr>
            <w:tcW w:w="9540" w:type="dxa"/>
            <w:tcBorders>
              <w:top w:val="nil"/>
              <w:left w:val="nil"/>
              <w:bottom w:val="nil"/>
              <w:right w:val="nil"/>
            </w:tcBorders>
            <w:vAlign w:val="center"/>
          </w:tcPr>
          <w:p w:rsidR="00E574F4" w:rsidRDefault="00481EA3">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E574F4">
        <w:trPr>
          <w:trHeight w:val="210"/>
        </w:trPr>
        <w:tc>
          <w:tcPr>
            <w:tcW w:w="9540" w:type="dxa"/>
            <w:tcBorders>
              <w:top w:val="nil"/>
              <w:left w:val="nil"/>
              <w:bottom w:val="nil"/>
              <w:right w:val="nil"/>
            </w:tcBorders>
            <w:noWrap/>
            <w:vAlign w:val="center"/>
          </w:tcPr>
          <w:p w:rsidR="00E574F4" w:rsidRDefault="00481EA3">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E574F4" w:rsidRDefault="00E574F4">
      <w:pPr>
        <w:widowControl/>
        <w:spacing w:line="400" w:lineRule="exact"/>
        <w:jc w:val="left"/>
        <w:rPr>
          <w:color w:val="000000"/>
          <w:kern w:val="0"/>
          <w:sz w:val="18"/>
          <w:szCs w:val="18"/>
        </w:rPr>
      </w:pPr>
    </w:p>
    <w:p w:rsidR="00E574F4" w:rsidRDefault="00E574F4"/>
    <w:p w:rsidR="00E574F4" w:rsidRDefault="00E574F4">
      <w:pPr>
        <w:rPr>
          <w:rFonts w:eastAsia="黑体"/>
        </w:rPr>
        <w:sectPr w:rsidR="00E574F4">
          <w:footerReference w:type="default" r:id="rId8"/>
          <w:pgSz w:w="11906" w:h="16838"/>
          <w:pgMar w:top="1587" w:right="1587" w:bottom="1587" w:left="1587" w:header="737" w:footer="850" w:gutter="0"/>
          <w:cols w:space="720"/>
          <w:docGrid w:type="lines" w:linePitch="408"/>
        </w:sectPr>
      </w:pPr>
    </w:p>
    <w:p w:rsidR="00E574F4" w:rsidRDefault="00481EA3">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E574F4" w:rsidRDefault="00481EA3">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E574F4">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574F4" w:rsidRDefault="00481EA3">
            <w:pPr>
              <w:widowControl/>
              <w:spacing w:line="0" w:lineRule="atLeast"/>
              <w:jc w:val="center"/>
              <w:rPr>
                <w:b/>
                <w:bCs/>
                <w:color w:val="000000"/>
                <w:kern w:val="0"/>
                <w:sz w:val="22"/>
                <w:szCs w:val="22"/>
              </w:rPr>
            </w:pPr>
            <w:r>
              <w:rPr>
                <w:rFonts w:hint="eastAsia"/>
                <w:b/>
                <w:bCs/>
                <w:color w:val="000000"/>
                <w:kern w:val="0"/>
                <w:sz w:val="22"/>
                <w:szCs w:val="22"/>
              </w:rPr>
              <w:t>分</w:t>
            </w:r>
          </w:p>
          <w:p w:rsidR="00E574F4" w:rsidRDefault="00481EA3">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b/>
                <w:bCs/>
                <w:color w:val="000000"/>
                <w:kern w:val="0"/>
                <w:sz w:val="22"/>
                <w:szCs w:val="22"/>
              </w:rPr>
            </w:pPr>
            <w:r>
              <w:rPr>
                <w:rFonts w:hint="eastAsia"/>
                <w:b/>
                <w:bCs/>
                <w:color w:val="000000"/>
                <w:kern w:val="0"/>
                <w:sz w:val="22"/>
                <w:szCs w:val="22"/>
              </w:rPr>
              <w:t>得分</w:t>
            </w:r>
          </w:p>
        </w:tc>
      </w:tr>
      <w:tr w:rsidR="00E574F4">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决策</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项目立项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立项依据</w:t>
            </w:r>
          </w:p>
          <w:p w:rsidR="00E574F4" w:rsidRDefault="00481EA3">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left"/>
              <w:rPr>
                <w:color w:val="000000"/>
                <w:kern w:val="0"/>
                <w:sz w:val="22"/>
                <w:szCs w:val="22"/>
              </w:rPr>
            </w:pPr>
            <w:r>
              <w:rPr>
                <w:rFonts w:hint="eastAsia"/>
                <w:color w:val="000000"/>
                <w:kern w:val="0"/>
                <w:sz w:val="22"/>
                <w:szCs w:val="22"/>
              </w:rPr>
              <w:t>评价要点：</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项目立项是否符合行业发展规划和政策要求；</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项目立项是否与部门职责范围相符，属于部门履职所需；</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项目是否属于公共财政支持范围，是否符合中央、地方事权支出责任划分原则；</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4</w:t>
            </w:r>
          </w:p>
        </w:tc>
      </w:tr>
      <w:tr w:rsidR="00E574F4">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立项程序</w:t>
            </w:r>
          </w:p>
          <w:p w:rsidR="00E574F4" w:rsidRDefault="00481EA3">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left"/>
              <w:rPr>
                <w:color w:val="000000"/>
                <w:kern w:val="0"/>
                <w:sz w:val="22"/>
                <w:szCs w:val="22"/>
              </w:rPr>
            </w:pPr>
            <w:r>
              <w:rPr>
                <w:rFonts w:hint="eastAsia"/>
                <w:color w:val="000000"/>
                <w:kern w:val="0"/>
                <w:sz w:val="22"/>
                <w:szCs w:val="22"/>
              </w:rPr>
              <w:t>评价要点：</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项目是否按照规定的程序申请设立；</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审批文件、材料是否符合相关要求；</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3</w:t>
            </w:r>
          </w:p>
        </w:tc>
      </w:tr>
      <w:tr w:rsidR="00E574F4">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绩效目标</w:t>
            </w:r>
          </w:p>
          <w:p w:rsidR="00E574F4" w:rsidRDefault="00481EA3">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left"/>
              <w:rPr>
                <w:color w:val="000000"/>
                <w:kern w:val="0"/>
                <w:sz w:val="22"/>
                <w:szCs w:val="22"/>
              </w:rPr>
            </w:pPr>
            <w:r>
              <w:rPr>
                <w:rFonts w:hint="eastAsia"/>
                <w:color w:val="000000"/>
                <w:kern w:val="0"/>
                <w:sz w:val="22"/>
                <w:szCs w:val="22"/>
              </w:rPr>
              <w:t>评价要点：</w:t>
            </w:r>
          </w:p>
          <w:p w:rsidR="00E574F4" w:rsidRDefault="00481EA3">
            <w:pPr>
              <w:widowControl/>
              <w:spacing w:line="0" w:lineRule="atLeast"/>
              <w:jc w:val="left"/>
              <w:rPr>
                <w:color w:val="000000"/>
                <w:kern w:val="0"/>
                <w:sz w:val="22"/>
                <w:szCs w:val="22"/>
              </w:rPr>
            </w:pPr>
            <w:r>
              <w:rPr>
                <w:rFonts w:hint="eastAsia"/>
                <w:color w:val="000000"/>
                <w:kern w:val="0"/>
                <w:sz w:val="22"/>
                <w:szCs w:val="22"/>
              </w:rPr>
              <w:t>（如未设定预算绩效目标，也可考核其他工作任务目标）</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项目是否有绩效目标；</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项目绩效目标与实际工作内容是否具有相关性；</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项目预期产出效益和效果是否符合正常的业绩水平；</w:t>
            </w:r>
          </w:p>
          <w:p w:rsidR="00E574F4" w:rsidRDefault="00481EA3">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4</w:t>
            </w:r>
          </w:p>
        </w:tc>
      </w:tr>
      <w:tr w:rsidR="00E574F4">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lastRenderedPageBreak/>
              <w:t>决策</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绩效指标</w:t>
            </w:r>
          </w:p>
          <w:p w:rsidR="00E574F4" w:rsidRDefault="00481EA3">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评价要点：</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是否将项目绩效目标细化分解为具体的绩效指标；</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是否通过清晰、可衡量的指标值予以体现；</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是否与项目目标任务数或计划数相对应。</w:t>
            </w:r>
          </w:p>
          <w:p w:rsidR="00E574F4" w:rsidRDefault="00E574F4">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4</w:t>
            </w:r>
          </w:p>
        </w:tc>
      </w:tr>
      <w:tr w:rsidR="00E574F4">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资金投入</w:t>
            </w:r>
          </w:p>
          <w:p w:rsidR="00E574F4" w:rsidRDefault="00E574F4">
            <w:pPr>
              <w:spacing w:line="0" w:lineRule="atLeast"/>
              <w:jc w:val="center"/>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预算编制</w:t>
            </w:r>
          </w:p>
          <w:p w:rsidR="00E574F4" w:rsidRDefault="00481EA3">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评价要点：</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预算编制是否经过科学论证；</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预算内容与项目内容是否匹配；</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预算额度测算依据是否充分，是否按照标准编制；</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3</w:t>
            </w:r>
          </w:p>
        </w:tc>
      </w:tr>
      <w:tr w:rsidR="00E574F4">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资金分配</w:t>
            </w:r>
          </w:p>
          <w:p w:rsidR="00E574F4" w:rsidRDefault="00481EA3">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评价要点：</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预算资金分配依据是否充分；</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3</w:t>
            </w:r>
          </w:p>
        </w:tc>
      </w:tr>
      <w:tr w:rsidR="00E574F4">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E574F4" w:rsidRDefault="00481EA3">
            <w:pPr>
              <w:widowControl/>
              <w:spacing w:line="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E574F4" w:rsidRDefault="00481EA3">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3</w:t>
            </w:r>
          </w:p>
        </w:tc>
      </w:tr>
      <w:tr w:rsidR="00E574F4">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p>
          <w:p w:rsidR="00E574F4" w:rsidRDefault="00481EA3">
            <w:pPr>
              <w:widowControl/>
              <w:spacing w:line="0" w:lineRule="atLeast"/>
              <w:rPr>
                <w:color w:val="000000"/>
                <w:kern w:val="0"/>
                <w:sz w:val="22"/>
                <w:szCs w:val="22"/>
              </w:rPr>
            </w:pP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3</w:t>
            </w:r>
          </w:p>
        </w:tc>
      </w:tr>
      <w:tr w:rsidR="00E574F4">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E574F4">
            <w:pPr>
              <w:widowControl/>
              <w:spacing w:line="0" w:lineRule="atLeast"/>
              <w:jc w:val="center"/>
              <w:rPr>
                <w:color w:val="000000"/>
                <w:kern w:val="0"/>
                <w:sz w:val="22"/>
                <w:szCs w:val="22"/>
              </w:rPr>
            </w:pPr>
          </w:p>
          <w:p w:rsidR="00E574F4" w:rsidRDefault="00481EA3">
            <w:pPr>
              <w:spacing w:line="0" w:lineRule="atLeast"/>
              <w:jc w:val="center"/>
              <w:rPr>
                <w:color w:val="000000"/>
                <w:kern w:val="0"/>
                <w:sz w:val="22"/>
                <w:szCs w:val="22"/>
              </w:rPr>
            </w:pPr>
            <w:r>
              <w:rPr>
                <w:rFonts w:hint="eastAsia"/>
                <w:color w:val="000000"/>
                <w:kern w:val="0"/>
                <w:sz w:val="22"/>
                <w:szCs w:val="22"/>
              </w:rPr>
              <w:t>过程</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资金使用</w:t>
            </w:r>
          </w:p>
          <w:p w:rsidR="00E574F4" w:rsidRDefault="00481EA3">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评价要点：</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资金的拨付是否有完整的审批程序和手续；</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是否符合项目预算批复或合同规定的用途；</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4</w:t>
            </w:r>
          </w:p>
        </w:tc>
      </w:tr>
      <w:tr w:rsidR="00E574F4">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组织实施</w:t>
            </w:r>
          </w:p>
          <w:p w:rsidR="00E574F4" w:rsidRDefault="00E574F4">
            <w:pPr>
              <w:spacing w:line="0" w:lineRule="atLeast"/>
              <w:jc w:val="center"/>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管理制度</w:t>
            </w:r>
          </w:p>
          <w:p w:rsidR="00E574F4" w:rsidRDefault="00481EA3">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评价要点：</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是否已制定或具有相应的财务和业务管理制度；</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4</w:t>
            </w:r>
          </w:p>
        </w:tc>
      </w:tr>
      <w:tr w:rsidR="00E574F4">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制度执行</w:t>
            </w:r>
          </w:p>
          <w:p w:rsidR="00E574F4" w:rsidRDefault="00481EA3">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评价要点：</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是否遵守相关法律法规和相关管理规定；</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项目调整及支出调整手续是否完备；</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项目合同书、验收报告、技术鉴定等资料是否齐全并及时归档；</w:t>
            </w:r>
          </w:p>
          <w:p w:rsidR="00E574F4" w:rsidRDefault="00481EA3">
            <w:pPr>
              <w:widowControl/>
              <w:spacing w:line="0" w:lineRule="atLeas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4</w:t>
            </w:r>
          </w:p>
        </w:tc>
      </w:tr>
      <w:tr w:rsidR="00E574F4">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p>
          <w:p w:rsidR="00E574F4" w:rsidRDefault="00481EA3">
            <w:pPr>
              <w:widowControl/>
              <w:spacing w:line="0" w:lineRule="atLeast"/>
              <w:rPr>
                <w:color w:val="000000"/>
                <w:kern w:val="0"/>
                <w:sz w:val="22"/>
                <w:szCs w:val="22"/>
              </w:rPr>
            </w:pPr>
            <w:r>
              <w:rPr>
                <w:rFonts w:hint="eastAsia"/>
                <w:color w:val="000000"/>
                <w:kern w:val="0"/>
                <w:sz w:val="22"/>
                <w:szCs w:val="22"/>
              </w:rPr>
              <w:t>实际产出数：一定时期（本年度或项目期）内项目实际产出的产品或提供的服务数量。</w:t>
            </w:r>
          </w:p>
          <w:p w:rsidR="00E574F4" w:rsidRDefault="00481EA3">
            <w:pPr>
              <w:widowControl/>
              <w:spacing w:line="0" w:lineRule="atLeast"/>
              <w:rPr>
                <w:color w:val="000000"/>
                <w:kern w:val="0"/>
                <w:sz w:val="22"/>
                <w:szCs w:val="22"/>
              </w:rPr>
            </w:pP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8</w:t>
            </w:r>
          </w:p>
        </w:tc>
      </w:tr>
      <w:tr w:rsidR="00E574F4">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E574F4" w:rsidRDefault="00481EA3">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8</w:t>
            </w:r>
          </w:p>
        </w:tc>
      </w:tr>
      <w:tr w:rsidR="00E574F4">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p>
          <w:p w:rsidR="00E574F4" w:rsidRDefault="00481EA3">
            <w:pPr>
              <w:widowControl/>
              <w:spacing w:line="0" w:lineRule="atLeast"/>
              <w:rPr>
                <w:color w:val="000000"/>
                <w:kern w:val="0"/>
                <w:sz w:val="22"/>
                <w:szCs w:val="22"/>
              </w:rPr>
            </w:pP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8</w:t>
            </w:r>
          </w:p>
        </w:tc>
      </w:tr>
      <w:tr w:rsidR="00E574F4">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E574F4">
            <w:pPr>
              <w:widowControl/>
              <w:spacing w:line="0" w:lineRule="atLeast"/>
              <w:rPr>
                <w:color w:val="000000"/>
                <w:kern w:val="0"/>
                <w:sz w:val="22"/>
                <w:szCs w:val="22"/>
              </w:rPr>
            </w:pPr>
          </w:p>
          <w:p w:rsidR="00E574F4" w:rsidRDefault="00481EA3">
            <w:pPr>
              <w:widowControl/>
              <w:spacing w:line="0" w:lineRule="atLeast"/>
              <w:rPr>
                <w:color w:val="000000"/>
                <w:kern w:val="0"/>
                <w:sz w:val="22"/>
                <w:szCs w:val="22"/>
              </w:rPr>
            </w:pP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p>
          <w:p w:rsidR="00E574F4" w:rsidRDefault="00481EA3">
            <w:pPr>
              <w:widowControl/>
              <w:spacing w:line="0" w:lineRule="atLeast"/>
              <w:rPr>
                <w:color w:val="000000"/>
                <w:kern w:val="0"/>
                <w:sz w:val="22"/>
                <w:szCs w:val="22"/>
              </w:rPr>
            </w:pPr>
            <w:r>
              <w:rPr>
                <w:rFonts w:hint="eastAsia"/>
                <w:color w:val="000000"/>
                <w:kern w:val="0"/>
                <w:sz w:val="22"/>
                <w:szCs w:val="22"/>
              </w:rPr>
              <w:t>实际成本：项目实施单位如期、保质、保量完成既定工作目标实际所耗费的支出。</w:t>
            </w:r>
          </w:p>
          <w:p w:rsidR="00E574F4" w:rsidRDefault="00481EA3">
            <w:pPr>
              <w:widowControl/>
              <w:spacing w:line="0" w:lineRule="atLeast"/>
              <w:rPr>
                <w:color w:val="000000"/>
                <w:kern w:val="0"/>
                <w:sz w:val="22"/>
                <w:szCs w:val="22"/>
              </w:rPr>
            </w:pP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8</w:t>
            </w:r>
          </w:p>
        </w:tc>
      </w:tr>
      <w:tr w:rsidR="00E574F4">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效益</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项目效益</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19</w:t>
            </w:r>
          </w:p>
        </w:tc>
      </w:tr>
      <w:tr w:rsidR="00E574F4">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574F4" w:rsidRDefault="00E574F4">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bookmarkStart w:id="0" w:name="_GoBack"/>
            <w:r>
              <w:rPr>
                <w:rFonts w:hint="eastAsia"/>
                <w:color w:val="000000"/>
                <w:kern w:val="0"/>
                <w:sz w:val="22"/>
                <w:szCs w:val="22"/>
              </w:rPr>
              <w:t>8</w:t>
            </w:r>
            <w:bookmarkEnd w:id="0"/>
          </w:p>
        </w:tc>
      </w:tr>
      <w:tr w:rsidR="00E574F4">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E574F4">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E574F4">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574F4" w:rsidRDefault="00481EA3">
            <w:pPr>
              <w:widowControl/>
              <w:spacing w:line="0" w:lineRule="atLeast"/>
              <w:jc w:val="center"/>
              <w:rPr>
                <w:color w:val="000000"/>
                <w:kern w:val="0"/>
                <w:sz w:val="22"/>
                <w:szCs w:val="22"/>
              </w:rPr>
            </w:pPr>
            <w:r>
              <w:rPr>
                <w:rFonts w:hint="eastAsia"/>
                <w:color w:val="000000"/>
                <w:kern w:val="0"/>
                <w:sz w:val="22"/>
                <w:szCs w:val="22"/>
              </w:rPr>
              <w:t>99</w:t>
            </w:r>
          </w:p>
        </w:tc>
      </w:tr>
    </w:tbl>
    <w:p w:rsidR="00E574F4" w:rsidRDefault="00481EA3">
      <w:pPr>
        <w:spacing w:line="560" w:lineRule="exact"/>
        <w:ind w:firstLineChars="100" w:firstLine="200"/>
        <w:rPr>
          <w:rFonts w:eastAsia="仿宋_GB2312"/>
          <w:sz w:val="20"/>
          <w:szCs w:val="20"/>
        </w:rPr>
        <w:sectPr w:rsidR="00E574F4">
          <w:pgSz w:w="16838" w:h="11906" w:orient="landscape"/>
          <w:pgMar w:top="1531" w:right="1928" w:bottom="1531" w:left="1701" w:header="737" w:footer="851" w:gutter="0"/>
          <w:cols w:space="720"/>
          <w:docGrid w:type="lines" w:linePitch="408"/>
        </w:sectPr>
      </w:pPr>
      <w:r>
        <w:rPr>
          <w:rFonts w:eastAsia="仿宋_GB2312" w:hint="eastAsia"/>
          <w:sz w:val="20"/>
          <w:szCs w:val="20"/>
        </w:rPr>
        <w:t>注：单位可以根据专项资金的管理要求和绩效要求增设个性指标。</w:t>
      </w:r>
    </w:p>
    <w:p w:rsidR="00E574F4" w:rsidRDefault="00E574F4">
      <w:pPr>
        <w:widowControl/>
        <w:spacing w:line="480" w:lineRule="auto"/>
        <w:jc w:val="left"/>
        <w:rPr>
          <w:rFonts w:eastAsia="仿宋_GB2312"/>
          <w:sz w:val="32"/>
          <w:szCs w:val="32"/>
        </w:rPr>
      </w:pPr>
    </w:p>
    <w:p w:rsidR="00E574F4" w:rsidRDefault="00E574F4">
      <w:pPr>
        <w:pStyle w:val="a7"/>
        <w:spacing w:line="560" w:lineRule="exact"/>
        <w:ind w:firstLineChars="200" w:firstLine="560"/>
        <w:rPr>
          <w:rFonts w:ascii="Times New Roman" w:eastAsia="仿宋_GB2312" w:hAnsi="Times New Roman"/>
          <w:sz w:val="28"/>
          <w:szCs w:val="28"/>
        </w:rPr>
      </w:pPr>
    </w:p>
    <w:sectPr w:rsidR="00E574F4" w:rsidSect="00E574F4">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EA3" w:rsidRDefault="00481EA3" w:rsidP="00E574F4">
      <w:r>
        <w:separator/>
      </w:r>
    </w:p>
  </w:endnote>
  <w:endnote w:type="continuationSeparator" w:id="0">
    <w:p w:rsidR="00481EA3" w:rsidRDefault="00481EA3" w:rsidP="00E574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ongti SC">
    <w:altName w:val="Times New Roman"/>
    <w:charset w:val="00"/>
    <w:family w:val="auto"/>
    <w:pitch w:val="default"/>
    <w:sig w:usb0="00000000" w:usb1="00000000" w:usb2="00000000" w:usb3="00000000" w:csb0="0000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4F4" w:rsidRDefault="00E574F4">
    <w:pPr>
      <w:pStyle w:val="a4"/>
    </w:pPr>
    <w:r>
      <w:pict>
        <v:shapetype id="_x0000_t202" coordsize="21600,21600" o:spt="202" path="m,l,21600r21600,l21600,xe">
          <v:stroke joinstyle="miter"/>
          <v:path gradientshapeok="t" o:connecttype="rect"/>
        </v:shapetype>
        <v:shape id="_x0000_s10241"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filled="f" stroked="f">
          <v:textbox style="mso-fit-shape-to-text:t" inset="0,0,0,0">
            <w:txbxContent>
              <w:p w:rsidR="00E574F4" w:rsidRDefault="00E574F4">
                <w:pPr>
                  <w:pStyle w:val="a4"/>
                </w:pPr>
                <w:r>
                  <w:rPr>
                    <w:rFonts w:hint="eastAsia"/>
                  </w:rPr>
                  <w:fldChar w:fldCharType="begin"/>
                </w:r>
                <w:r w:rsidR="00481EA3">
                  <w:rPr>
                    <w:rFonts w:hint="eastAsia"/>
                  </w:rPr>
                  <w:instrText xml:space="preserve"> PAGE  \* MERGEFORMAT </w:instrText>
                </w:r>
                <w:r>
                  <w:rPr>
                    <w:rFonts w:hint="eastAsia"/>
                  </w:rPr>
                  <w:fldChar w:fldCharType="separate"/>
                </w:r>
                <w:r w:rsidR="009B639D">
                  <w:rPr>
                    <w:noProof/>
                  </w:rPr>
                  <w:t>7</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EA3" w:rsidRDefault="00481EA3" w:rsidP="00E574F4">
      <w:r>
        <w:separator/>
      </w:r>
    </w:p>
  </w:footnote>
  <w:footnote w:type="continuationSeparator" w:id="0">
    <w:p w:rsidR="00481EA3" w:rsidRDefault="00481EA3" w:rsidP="00E574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83137"/>
    <w:multiLevelType w:val="singleLevel"/>
    <w:tmpl w:val="25E83137"/>
    <w:lvl w:ilvl="0">
      <w:start w:val="1"/>
      <w:numFmt w:val="decimal"/>
      <w:suff w:val="nothing"/>
      <w:lvlText w:val="%1、"/>
      <w:lvlJc w:val="left"/>
    </w:lvl>
  </w:abstractNum>
  <w:abstractNum w:abstractNumId="1">
    <w:nsid w:val="6E46E7E6"/>
    <w:multiLevelType w:val="singleLevel"/>
    <w:tmpl w:val="6E46E7E6"/>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HorizontalSpacing w:val="105"/>
  <w:drawingGridVerticalSpacing w:val="204"/>
  <w:noPunctuationKerning/>
  <w:characterSpacingControl w:val="compressPunctuation"/>
  <w:hdrShapeDefaults>
    <o:shapedefaults v:ext="edit" spidmax="12290" fillcolor="white">
      <v:fill color="white"/>
    </o:shapedefaults>
    <o:shapelayout v:ext="edit">
      <o:idmap v:ext="edit" data="10"/>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2VkYzE4MGEwZGQ5ZjdlYmI5MDAwNzRkMjFlNmQwNjkifQ=="/>
  </w:docVars>
  <w:rsids>
    <w:rsidRoot w:val="00957949"/>
    <w:rsid w:val="BA9B81B2"/>
    <w:rsid w:val="BDFFBF8D"/>
    <w:rsid w:val="C6FDA922"/>
    <w:rsid w:val="DDBFCDF1"/>
    <w:rsid w:val="DDFA2CD7"/>
    <w:rsid w:val="EF3BB5B6"/>
    <w:rsid w:val="F7ED283C"/>
    <w:rsid w:val="000236F4"/>
    <w:rsid w:val="000301BC"/>
    <w:rsid w:val="00053BFD"/>
    <w:rsid w:val="00121594"/>
    <w:rsid w:val="00125217"/>
    <w:rsid w:val="00167008"/>
    <w:rsid w:val="001830F1"/>
    <w:rsid w:val="00193E92"/>
    <w:rsid w:val="00195AEF"/>
    <w:rsid w:val="001E222F"/>
    <w:rsid w:val="0020740C"/>
    <w:rsid w:val="00225814"/>
    <w:rsid w:val="002D1C40"/>
    <w:rsid w:val="002D6827"/>
    <w:rsid w:val="002F3822"/>
    <w:rsid w:val="002F739F"/>
    <w:rsid w:val="00343BCF"/>
    <w:rsid w:val="003449F9"/>
    <w:rsid w:val="00371AAD"/>
    <w:rsid w:val="00395824"/>
    <w:rsid w:val="003C0C8B"/>
    <w:rsid w:val="004215B6"/>
    <w:rsid w:val="0044547D"/>
    <w:rsid w:val="00481EA3"/>
    <w:rsid w:val="00563777"/>
    <w:rsid w:val="00602EC8"/>
    <w:rsid w:val="0065359E"/>
    <w:rsid w:val="00696BB6"/>
    <w:rsid w:val="006B04A9"/>
    <w:rsid w:val="006D745C"/>
    <w:rsid w:val="006E68A8"/>
    <w:rsid w:val="00724F06"/>
    <w:rsid w:val="00776C00"/>
    <w:rsid w:val="007A2343"/>
    <w:rsid w:val="007F17AD"/>
    <w:rsid w:val="00823532"/>
    <w:rsid w:val="00896B08"/>
    <w:rsid w:val="008A5AE8"/>
    <w:rsid w:val="009313AC"/>
    <w:rsid w:val="00937582"/>
    <w:rsid w:val="009444A4"/>
    <w:rsid w:val="00953ACC"/>
    <w:rsid w:val="00957949"/>
    <w:rsid w:val="0099025C"/>
    <w:rsid w:val="00993FF5"/>
    <w:rsid w:val="009B639D"/>
    <w:rsid w:val="009E1CDD"/>
    <w:rsid w:val="00A06A9C"/>
    <w:rsid w:val="00AB2EBA"/>
    <w:rsid w:val="00AC00FA"/>
    <w:rsid w:val="00B22533"/>
    <w:rsid w:val="00B35E7B"/>
    <w:rsid w:val="00B74602"/>
    <w:rsid w:val="00BA678A"/>
    <w:rsid w:val="00BF4F77"/>
    <w:rsid w:val="00C12BF2"/>
    <w:rsid w:val="00C151AB"/>
    <w:rsid w:val="00C2509D"/>
    <w:rsid w:val="00C46458"/>
    <w:rsid w:val="00C84A78"/>
    <w:rsid w:val="00CD4C46"/>
    <w:rsid w:val="00CF6D29"/>
    <w:rsid w:val="00D13302"/>
    <w:rsid w:val="00D31E7C"/>
    <w:rsid w:val="00D4087C"/>
    <w:rsid w:val="00D61F1C"/>
    <w:rsid w:val="00D8367B"/>
    <w:rsid w:val="00DC3EEB"/>
    <w:rsid w:val="00DF05C3"/>
    <w:rsid w:val="00E42272"/>
    <w:rsid w:val="00E574F4"/>
    <w:rsid w:val="00E815AB"/>
    <w:rsid w:val="00E84C11"/>
    <w:rsid w:val="00E86F3C"/>
    <w:rsid w:val="00EC0F58"/>
    <w:rsid w:val="00EC30FE"/>
    <w:rsid w:val="00EE0C2A"/>
    <w:rsid w:val="00F0088D"/>
    <w:rsid w:val="00F207D0"/>
    <w:rsid w:val="00F62C59"/>
    <w:rsid w:val="00F65D45"/>
    <w:rsid w:val="00F71534"/>
    <w:rsid w:val="00F71BE4"/>
    <w:rsid w:val="00FA7866"/>
    <w:rsid w:val="00FE1AA1"/>
    <w:rsid w:val="00FF25B3"/>
    <w:rsid w:val="011447C9"/>
    <w:rsid w:val="012D1129"/>
    <w:rsid w:val="01303CF4"/>
    <w:rsid w:val="02450780"/>
    <w:rsid w:val="024E7DE0"/>
    <w:rsid w:val="02C72207"/>
    <w:rsid w:val="032A6994"/>
    <w:rsid w:val="03745BB9"/>
    <w:rsid w:val="048C6366"/>
    <w:rsid w:val="051C5100"/>
    <w:rsid w:val="06080254"/>
    <w:rsid w:val="064605E1"/>
    <w:rsid w:val="06FD788C"/>
    <w:rsid w:val="075E216C"/>
    <w:rsid w:val="078A2181"/>
    <w:rsid w:val="087370B9"/>
    <w:rsid w:val="089E6F67"/>
    <w:rsid w:val="08C42313"/>
    <w:rsid w:val="095E7439"/>
    <w:rsid w:val="09666F1B"/>
    <w:rsid w:val="09E91346"/>
    <w:rsid w:val="0A0845EE"/>
    <w:rsid w:val="0B5A41F8"/>
    <w:rsid w:val="0B861322"/>
    <w:rsid w:val="0B9E52E5"/>
    <w:rsid w:val="0BE32144"/>
    <w:rsid w:val="0C0B2609"/>
    <w:rsid w:val="0C2B0AC8"/>
    <w:rsid w:val="0C835541"/>
    <w:rsid w:val="0C971EDD"/>
    <w:rsid w:val="0CF5137A"/>
    <w:rsid w:val="0D0F4AD3"/>
    <w:rsid w:val="0E5F2811"/>
    <w:rsid w:val="0EFD592E"/>
    <w:rsid w:val="0F5D0854"/>
    <w:rsid w:val="0F613CB5"/>
    <w:rsid w:val="0FBF3F78"/>
    <w:rsid w:val="10854D9C"/>
    <w:rsid w:val="10BC4475"/>
    <w:rsid w:val="11073986"/>
    <w:rsid w:val="11BB4CA9"/>
    <w:rsid w:val="12205589"/>
    <w:rsid w:val="122E4257"/>
    <w:rsid w:val="139B69A3"/>
    <w:rsid w:val="13A41C13"/>
    <w:rsid w:val="13B32A2F"/>
    <w:rsid w:val="143740E2"/>
    <w:rsid w:val="14AC330B"/>
    <w:rsid w:val="157326C0"/>
    <w:rsid w:val="15CD336D"/>
    <w:rsid w:val="16467BBB"/>
    <w:rsid w:val="173E0ACF"/>
    <w:rsid w:val="17EA2AFF"/>
    <w:rsid w:val="194F2D22"/>
    <w:rsid w:val="195A2796"/>
    <w:rsid w:val="19A3090A"/>
    <w:rsid w:val="1A6C3220"/>
    <w:rsid w:val="1AF23E6D"/>
    <w:rsid w:val="1B3F41B4"/>
    <w:rsid w:val="1BD5791C"/>
    <w:rsid w:val="1CB82DAE"/>
    <w:rsid w:val="1D5351C5"/>
    <w:rsid w:val="1D543BD2"/>
    <w:rsid w:val="1D945235"/>
    <w:rsid w:val="1E705229"/>
    <w:rsid w:val="1F991415"/>
    <w:rsid w:val="2046777D"/>
    <w:rsid w:val="21E3020B"/>
    <w:rsid w:val="22473AFD"/>
    <w:rsid w:val="22A42A57"/>
    <w:rsid w:val="22AF1AE6"/>
    <w:rsid w:val="22D54851"/>
    <w:rsid w:val="233B62B9"/>
    <w:rsid w:val="235E610C"/>
    <w:rsid w:val="239F200B"/>
    <w:rsid w:val="23D64D4B"/>
    <w:rsid w:val="244D0366"/>
    <w:rsid w:val="26B303D1"/>
    <w:rsid w:val="26D35752"/>
    <w:rsid w:val="276C23D4"/>
    <w:rsid w:val="27D74A6F"/>
    <w:rsid w:val="28205B20"/>
    <w:rsid w:val="28401B75"/>
    <w:rsid w:val="2897599B"/>
    <w:rsid w:val="291E43A9"/>
    <w:rsid w:val="2A00614E"/>
    <w:rsid w:val="2A77613D"/>
    <w:rsid w:val="2B040D34"/>
    <w:rsid w:val="2B140034"/>
    <w:rsid w:val="2B6427C2"/>
    <w:rsid w:val="2C493B8F"/>
    <w:rsid w:val="2D954632"/>
    <w:rsid w:val="2DBF3597"/>
    <w:rsid w:val="2E3D1280"/>
    <w:rsid w:val="306004CF"/>
    <w:rsid w:val="30D32545"/>
    <w:rsid w:val="32263469"/>
    <w:rsid w:val="32AA2C48"/>
    <w:rsid w:val="33582DFE"/>
    <w:rsid w:val="338152C8"/>
    <w:rsid w:val="33845523"/>
    <w:rsid w:val="355E3567"/>
    <w:rsid w:val="35B90799"/>
    <w:rsid w:val="360C6BCD"/>
    <w:rsid w:val="368A71F8"/>
    <w:rsid w:val="371267B0"/>
    <w:rsid w:val="378A0F7A"/>
    <w:rsid w:val="38361C2B"/>
    <w:rsid w:val="390269B2"/>
    <w:rsid w:val="3914488B"/>
    <w:rsid w:val="398F2E8C"/>
    <w:rsid w:val="3A486EA7"/>
    <w:rsid w:val="3B8745FE"/>
    <w:rsid w:val="3C1B1B39"/>
    <w:rsid w:val="3C457558"/>
    <w:rsid w:val="3C8E26B4"/>
    <w:rsid w:val="3D4D7420"/>
    <w:rsid w:val="3DE31193"/>
    <w:rsid w:val="423729B6"/>
    <w:rsid w:val="42960165"/>
    <w:rsid w:val="432031D9"/>
    <w:rsid w:val="44702C06"/>
    <w:rsid w:val="44AC237F"/>
    <w:rsid w:val="44D02D3F"/>
    <w:rsid w:val="44FB794B"/>
    <w:rsid w:val="460140A0"/>
    <w:rsid w:val="46261CFC"/>
    <w:rsid w:val="46E54C79"/>
    <w:rsid w:val="470C2874"/>
    <w:rsid w:val="47972331"/>
    <w:rsid w:val="484A001B"/>
    <w:rsid w:val="4899602C"/>
    <w:rsid w:val="496E5DC3"/>
    <w:rsid w:val="4A4200BE"/>
    <w:rsid w:val="4A4827AB"/>
    <w:rsid w:val="4B97620A"/>
    <w:rsid w:val="4C852738"/>
    <w:rsid w:val="4EC21A55"/>
    <w:rsid w:val="4FB454E4"/>
    <w:rsid w:val="5053013C"/>
    <w:rsid w:val="5119172D"/>
    <w:rsid w:val="51486067"/>
    <w:rsid w:val="51765047"/>
    <w:rsid w:val="518E4ED8"/>
    <w:rsid w:val="51AE43B0"/>
    <w:rsid w:val="51ED663F"/>
    <w:rsid w:val="52D111C7"/>
    <w:rsid w:val="52DD7D0F"/>
    <w:rsid w:val="548C35D0"/>
    <w:rsid w:val="5648035D"/>
    <w:rsid w:val="57E5252E"/>
    <w:rsid w:val="581229E4"/>
    <w:rsid w:val="5817491F"/>
    <w:rsid w:val="58270870"/>
    <w:rsid w:val="58517562"/>
    <w:rsid w:val="58AA6B0E"/>
    <w:rsid w:val="59390A30"/>
    <w:rsid w:val="59D34B8F"/>
    <w:rsid w:val="5ABA3CA0"/>
    <w:rsid w:val="5ACF1C28"/>
    <w:rsid w:val="5AE54C8A"/>
    <w:rsid w:val="5AF67B2A"/>
    <w:rsid w:val="5B41386C"/>
    <w:rsid w:val="5C744B6F"/>
    <w:rsid w:val="5C953411"/>
    <w:rsid w:val="5CB00EB7"/>
    <w:rsid w:val="5D4C447C"/>
    <w:rsid w:val="5D9105EE"/>
    <w:rsid w:val="5E46392F"/>
    <w:rsid w:val="5F721447"/>
    <w:rsid w:val="5FB63B40"/>
    <w:rsid w:val="60405225"/>
    <w:rsid w:val="618F4471"/>
    <w:rsid w:val="619A3889"/>
    <w:rsid w:val="61C66FA3"/>
    <w:rsid w:val="61DD2252"/>
    <w:rsid w:val="61F42866"/>
    <w:rsid w:val="62647302"/>
    <w:rsid w:val="626B3900"/>
    <w:rsid w:val="629E528D"/>
    <w:rsid w:val="63DC36BC"/>
    <w:rsid w:val="661D4DD0"/>
    <w:rsid w:val="66263954"/>
    <w:rsid w:val="665F77FC"/>
    <w:rsid w:val="6878285D"/>
    <w:rsid w:val="68B41D3D"/>
    <w:rsid w:val="68B62A09"/>
    <w:rsid w:val="6AFF2166"/>
    <w:rsid w:val="6B4C0DEC"/>
    <w:rsid w:val="6DCC76EB"/>
    <w:rsid w:val="6FF29ADD"/>
    <w:rsid w:val="701D200D"/>
    <w:rsid w:val="70701C11"/>
    <w:rsid w:val="70F17F38"/>
    <w:rsid w:val="712819B3"/>
    <w:rsid w:val="71903A7C"/>
    <w:rsid w:val="72534A19"/>
    <w:rsid w:val="725A1B0C"/>
    <w:rsid w:val="729A6F8E"/>
    <w:rsid w:val="72B75616"/>
    <w:rsid w:val="740269EB"/>
    <w:rsid w:val="74424693"/>
    <w:rsid w:val="748B42AD"/>
    <w:rsid w:val="74BD41E4"/>
    <w:rsid w:val="750412CE"/>
    <w:rsid w:val="75320C5C"/>
    <w:rsid w:val="75C30FA4"/>
    <w:rsid w:val="75CC1A01"/>
    <w:rsid w:val="77057F29"/>
    <w:rsid w:val="772A667E"/>
    <w:rsid w:val="784F31AA"/>
    <w:rsid w:val="78641554"/>
    <w:rsid w:val="7904103D"/>
    <w:rsid w:val="79A76637"/>
    <w:rsid w:val="7B523EC1"/>
    <w:rsid w:val="7BEA3C31"/>
    <w:rsid w:val="7C5E193B"/>
    <w:rsid w:val="7C9562FB"/>
    <w:rsid w:val="7CBB7306"/>
    <w:rsid w:val="7D035AC9"/>
    <w:rsid w:val="7D8F2A17"/>
    <w:rsid w:val="7DC63A27"/>
    <w:rsid w:val="7DFA6E81"/>
    <w:rsid w:val="7DFF63C8"/>
    <w:rsid w:val="7E7B3F32"/>
    <w:rsid w:val="7E8B1B97"/>
    <w:rsid w:val="7EFB598C"/>
    <w:rsid w:val="7FAE79DA"/>
    <w:rsid w:val="7FD82301"/>
    <w:rsid w:val="7FF7E1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74F4"/>
    <w:pPr>
      <w:widowControl w:val="0"/>
      <w:jc w:val="both"/>
    </w:pPr>
    <w:rPr>
      <w:rFonts w:ascii="Calibri" w:hAnsi="Calibri"/>
      <w:kern w:val="2"/>
      <w:sz w:val="21"/>
      <w:szCs w:val="24"/>
    </w:rPr>
  </w:style>
  <w:style w:type="paragraph" w:styleId="2">
    <w:name w:val="heading 2"/>
    <w:basedOn w:val="a"/>
    <w:next w:val="a"/>
    <w:link w:val="2Char"/>
    <w:qFormat/>
    <w:rsid w:val="00E574F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E574F4"/>
    <w:rPr>
      <w:sz w:val="18"/>
      <w:szCs w:val="18"/>
    </w:rPr>
  </w:style>
  <w:style w:type="paragraph" w:styleId="a4">
    <w:name w:val="footer"/>
    <w:basedOn w:val="a"/>
    <w:link w:val="Char0"/>
    <w:unhideWhenUsed/>
    <w:qFormat/>
    <w:rsid w:val="00E574F4"/>
    <w:pPr>
      <w:tabs>
        <w:tab w:val="center" w:pos="4153"/>
        <w:tab w:val="right" w:pos="8306"/>
      </w:tabs>
      <w:snapToGrid w:val="0"/>
      <w:jc w:val="left"/>
    </w:pPr>
    <w:rPr>
      <w:kern w:val="0"/>
      <w:sz w:val="18"/>
      <w:szCs w:val="18"/>
    </w:rPr>
  </w:style>
  <w:style w:type="paragraph" w:styleId="a5">
    <w:name w:val="header"/>
    <w:basedOn w:val="a"/>
    <w:link w:val="Char1"/>
    <w:uiPriority w:val="99"/>
    <w:qFormat/>
    <w:rsid w:val="00E574F4"/>
    <w:pPr>
      <w:pBdr>
        <w:bottom w:val="single" w:sz="6" w:space="1" w:color="auto"/>
      </w:pBdr>
      <w:tabs>
        <w:tab w:val="center" w:pos="4153"/>
        <w:tab w:val="right" w:pos="8306"/>
      </w:tabs>
      <w:snapToGrid w:val="0"/>
      <w:jc w:val="center"/>
    </w:pPr>
    <w:rPr>
      <w:sz w:val="18"/>
      <w:szCs w:val="18"/>
    </w:rPr>
  </w:style>
  <w:style w:type="character" w:styleId="a6">
    <w:name w:val="Strong"/>
    <w:basedOn w:val="a0"/>
    <w:qFormat/>
    <w:rsid w:val="00E574F4"/>
    <w:rPr>
      <w:b/>
    </w:rPr>
  </w:style>
  <w:style w:type="paragraph" w:styleId="a7">
    <w:name w:val="No Spacing"/>
    <w:qFormat/>
    <w:rsid w:val="00E574F4"/>
    <w:pPr>
      <w:widowControl w:val="0"/>
      <w:jc w:val="both"/>
    </w:pPr>
    <w:rPr>
      <w:rFonts w:ascii="Calibri" w:hAnsi="Calibri"/>
      <w:kern w:val="2"/>
      <w:sz w:val="21"/>
      <w:szCs w:val="22"/>
    </w:rPr>
  </w:style>
  <w:style w:type="paragraph" w:customStyle="1" w:styleId="p15">
    <w:name w:val="p15"/>
    <w:basedOn w:val="a"/>
    <w:qFormat/>
    <w:rsid w:val="00E574F4"/>
    <w:pPr>
      <w:widowControl/>
      <w:jc w:val="left"/>
    </w:pPr>
    <w:rPr>
      <w:rFonts w:ascii="宋体" w:hAnsi="宋体" w:cs="宋体"/>
      <w:kern w:val="0"/>
      <w:sz w:val="24"/>
    </w:rPr>
  </w:style>
  <w:style w:type="character" w:customStyle="1" w:styleId="Char1">
    <w:name w:val="页眉 Char"/>
    <w:basedOn w:val="a0"/>
    <w:link w:val="a5"/>
    <w:uiPriority w:val="99"/>
    <w:qFormat/>
    <w:rsid w:val="00E574F4"/>
    <w:rPr>
      <w:kern w:val="2"/>
      <w:sz w:val="18"/>
      <w:szCs w:val="18"/>
    </w:rPr>
  </w:style>
  <w:style w:type="character" w:customStyle="1" w:styleId="2Char">
    <w:name w:val="标题 2 Char"/>
    <w:basedOn w:val="a0"/>
    <w:link w:val="2"/>
    <w:qFormat/>
    <w:rsid w:val="00E574F4"/>
    <w:rPr>
      <w:rFonts w:ascii="Arial" w:eastAsia="黑体" w:hAnsi="Arial"/>
      <w:b/>
      <w:kern w:val="2"/>
      <w:sz w:val="32"/>
      <w:szCs w:val="24"/>
    </w:rPr>
  </w:style>
  <w:style w:type="character" w:customStyle="1" w:styleId="Char0">
    <w:name w:val="页脚 Char"/>
    <w:link w:val="a4"/>
    <w:qFormat/>
    <w:rsid w:val="00E574F4"/>
    <w:rPr>
      <w:sz w:val="18"/>
      <w:szCs w:val="18"/>
    </w:rPr>
  </w:style>
  <w:style w:type="character" w:customStyle="1" w:styleId="Char">
    <w:name w:val="批注框文本 Char"/>
    <w:basedOn w:val="a0"/>
    <w:link w:val="a3"/>
    <w:qFormat/>
    <w:rsid w:val="00E574F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913</Words>
  <Characters>5205</Characters>
  <Application>Microsoft Office Word</Application>
  <DocSecurity>0</DocSecurity>
  <Lines>43</Lines>
  <Paragraphs>12</Paragraphs>
  <ScaleCrop>false</ScaleCrop>
  <Company/>
  <LinksUpToDate>false</LinksUpToDate>
  <CharactersWithSpaces>6106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32</cp:revision>
  <cp:lastPrinted>2022-04-24T17:10:00Z</cp:lastPrinted>
  <dcterms:created xsi:type="dcterms:W3CDTF">2021-07-12T18:14:00Z</dcterms:created>
  <dcterms:modified xsi:type="dcterms:W3CDTF">2024-08-20T00:33:00Z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24A78279518A4FD6B2525ED394F885C9_13</vt:lpwstr>
  </property>
</Properties>
</file>