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仿宋_GB2312"/>
          <w:bCs/>
          <w:color w:val="000000"/>
          <w:sz w:val="32"/>
          <w:szCs w:val="32"/>
        </w:rPr>
      </w:pPr>
    </w:p>
    <w:p>
      <w:pPr>
        <w:pStyle w:val="8"/>
        <w:spacing w:line="560" w:lineRule="exact"/>
        <w:jc w:val="center"/>
        <w:rPr>
          <w:rFonts w:ascii="Times New Roman" w:hAnsi="Times New Roman" w:eastAsia="黑体"/>
          <w:sz w:val="44"/>
          <w:szCs w:val="44"/>
        </w:rPr>
      </w:pPr>
      <w:r>
        <w:rPr>
          <w:rFonts w:hint="eastAsia" w:ascii="Times New Roman" w:hAnsi="Times New Roman" w:eastAsia="黑体"/>
          <w:sz w:val="44"/>
          <w:szCs w:val="44"/>
        </w:rPr>
        <w:t>202</w:t>
      </w:r>
      <w:r>
        <w:rPr>
          <w:rFonts w:hint="default" w:ascii="Times New Roman" w:hAnsi="Times New Roman" w:eastAsia="黑体"/>
          <w:sz w:val="44"/>
          <w:szCs w:val="44"/>
          <w:lang w:val="en"/>
        </w:rPr>
        <w:t>3</w:t>
      </w:r>
      <w:r>
        <w:rPr>
          <w:rFonts w:hint="eastAsia" w:ascii="Times New Roman" w:hAnsi="Times New Roman" w:eastAsia="黑体"/>
          <w:sz w:val="44"/>
          <w:szCs w:val="44"/>
        </w:rPr>
        <w:t>年地质</w:t>
      </w:r>
      <w:r>
        <w:rPr>
          <w:rFonts w:hint="eastAsia" w:ascii="Times New Roman" w:hAnsi="Times New Roman" w:eastAsia="黑体"/>
          <w:sz w:val="44"/>
          <w:szCs w:val="44"/>
          <w:lang w:eastAsia="zh-CN"/>
        </w:rPr>
        <w:t>灾害防治</w:t>
      </w:r>
      <w:r>
        <w:rPr>
          <w:rFonts w:hint="eastAsia" w:ascii="Times New Roman" w:hAnsi="Times New Roman" w:eastAsia="黑体"/>
          <w:sz w:val="44"/>
          <w:szCs w:val="44"/>
        </w:rPr>
        <w:t>专项资金</w:t>
      </w:r>
      <w:r>
        <w:rPr>
          <w:rFonts w:ascii="Times New Roman" w:hAnsi="Times New Roman" w:eastAsia="黑体"/>
          <w:sz w:val="44"/>
          <w:szCs w:val="44"/>
        </w:rPr>
        <w:t>项目支出绩效</w:t>
      </w:r>
      <w:r>
        <w:rPr>
          <w:rFonts w:hint="eastAsia" w:ascii="Times New Roman" w:hAnsi="Times New Roman" w:eastAsia="黑体"/>
          <w:sz w:val="44"/>
          <w:szCs w:val="44"/>
        </w:rPr>
        <w:t>自</w:t>
      </w:r>
      <w:r>
        <w:rPr>
          <w:rFonts w:ascii="Times New Roman" w:hAnsi="Times New Roman" w:eastAsia="黑体"/>
          <w:sz w:val="44"/>
          <w:szCs w:val="44"/>
        </w:rPr>
        <w:t>评</w:t>
      </w:r>
      <w:r>
        <w:rPr>
          <w:rFonts w:hint="eastAsia" w:ascii="Times New Roman" w:hAnsi="Times New Roman" w:eastAsia="黑体"/>
          <w:sz w:val="44"/>
          <w:szCs w:val="44"/>
        </w:rPr>
        <w:t>报告</w:t>
      </w:r>
    </w:p>
    <w:p>
      <w:pPr>
        <w:pStyle w:val="8"/>
        <w:spacing w:line="560" w:lineRule="exact"/>
        <w:ind w:firstLine="640" w:firstLineChars="200"/>
        <w:rPr>
          <w:rFonts w:ascii="仿宋_GB2312" w:hAnsi="Times New Roman" w:eastAsia="仿宋_GB2312"/>
          <w:sz w:val="32"/>
          <w:szCs w:val="32"/>
        </w:rPr>
      </w:pPr>
    </w:p>
    <w:p>
      <w:pPr>
        <w:pStyle w:val="8"/>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根据专项资金支出绩效评价工作要求，规范专项资金的管理，提升财政资金管理科学化、规范化和精细化水平，对地质</w:t>
      </w:r>
      <w:r>
        <w:rPr>
          <w:rFonts w:hint="eastAsia" w:ascii="仿宋_GB2312" w:hAnsi="Times New Roman" w:eastAsia="仿宋_GB2312"/>
          <w:sz w:val="32"/>
          <w:szCs w:val="32"/>
          <w:lang w:eastAsia="zh-CN"/>
        </w:rPr>
        <w:t>灾害防治</w:t>
      </w:r>
      <w:r>
        <w:rPr>
          <w:rFonts w:hint="eastAsia" w:ascii="仿宋_GB2312" w:hAnsi="Times New Roman" w:eastAsia="仿宋_GB2312"/>
          <w:sz w:val="32"/>
          <w:szCs w:val="32"/>
        </w:rPr>
        <w:t>专项资金进行绩效评估，现将我县202</w:t>
      </w:r>
      <w:r>
        <w:rPr>
          <w:rFonts w:hint="default" w:ascii="仿宋_GB2312" w:hAnsi="Times New Roman" w:eastAsia="仿宋_GB2312"/>
          <w:sz w:val="32"/>
          <w:szCs w:val="32"/>
          <w:lang w:val="en"/>
        </w:rPr>
        <w:t>3</w:t>
      </w:r>
      <w:r>
        <w:rPr>
          <w:rFonts w:hint="eastAsia" w:ascii="仿宋_GB2312" w:hAnsi="Times New Roman" w:eastAsia="仿宋_GB2312"/>
          <w:sz w:val="32"/>
          <w:szCs w:val="32"/>
        </w:rPr>
        <w:t>年度地质</w:t>
      </w:r>
      <w:r>
        <w:rPr>
          <w:rFonts w:hint="eastAsia" w:ascii="仿宋_GB2312" w:hAnsi="Times New Roman" w:eastAsia="仿宋_GB2312"/>
          <w:sz w:val="32"/>
          <w:szCs w:val="32"/>
          <w:lang w:eastAsia="zh-CN"/>
        </w:rPr>
        <w:t>灾害防治</w:t>
      </w:r>
      <w:r>
        <w:rPr>
          <w:rFonts w:hint="eastAsia" w:ascii="仿宋_GB2312" w:hAnsi="Times New Roman" w:eastAsia="仿宋_GB2312"/>
          <w:sz w:val="32"/>
          <w:szCs w:val="32"/>
        </w:rPr>
        <w:t>专项资金绩效自评情况汇报如下：</w:t>
      </w:r>
    </w:p>
    <w:p>
      <w:pPr>
        <w:pStyle w:val="8"/>
        <w:spacing w:line="560" w:lineRule="exact"/>
        <w:ind w:firstLine="642"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9"/>
        <w:spacing w:line="560" w:lineRule="exact"/>
        <w:ind w:firstLine="642" w:firstLineChars="200"/>
        <w:jc w:val="both"/>
        <w:rPr>
          <w:rFonts w:ascii="Times New Roman" w:hAnsi="Times New Roman" w:eastAsia="仿宋"/>
          <w:b/>
          <w:bCs/>
          <w:sz w:val="32"/>
          <w:szCs w:val="32"/>
        </w:rPr>
      </w:pPr>
      <w:r>
        <w:rPr>
          <w:rFonts w:ascii="Times New Roman" w:hAnsi="Times New Roman" w:eastAsia="仿宋"/>
          <w:b/>
          <w:bCs/>
          <w:sz w:val="32"/>
          <w:szCs w:val="32"/>
        </w:rPr>
        <w:t>（一）项目概况。</w:t>
      </w:r>
    </w:p>
    <w:p>
      <w:pPr>
        <w:pStyle w:val="9"/>
        <w:spacing w:line="560" w:lineRule="exact"/>
        <w:ind w:firstLine="562" w:firstLineChars="200"/>
        <w:jc w:val="both"/>
        <w:rPr>
          <w:rFonts w:ascii="Times New Roman" w:hAnsi="Times New Roman" w:eastAsia="仿宋_GB2312" w:cs="Times New Roman"/>
          <w:b/>
          <w:bCs/>
          <w:kern w:val="2"/>
          <w:sz w:val="28"/>
          <w:szCs w:val="28"/>
        </w:rPr>
      </w:pPr>
      <w:r>
        <w:rPr>
          <w:rFonts w:hint="eastAsia" w:ascii="Times New Roman" w:hAnsi="Times New Roman" w:eastAsia="仿宋_GB2312" w:cs="Times New Roman"/>
          <w:b/>
          <w:bCs/>
          <w:kern w:val="2"/>
          <w:sz w:val="28"/>
          <w:szCs w:val="28"/>
        </w:rPr>
        <w:t>1、项目背景</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cs="Times New Roman"/>
          <w:kern w:val="2"/>
          <w:sz w:val="28"/>
          <w:szCs w:val="28"/>
        </w:rPr>
        <w:t>工作紧紧围绕确保人民群众生命财产安全和全县经济社会发展大局，立足工作实际，认真开展地质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cs="Times New Roman"/>
          <w:kern w:val="2"/>
          <w:sz w:val="28"/>
          <w:szCs w:val="28"/>
        </w:rPr>
        <w:t>工作，以实现零伤亡为目标开展了各项工作。</w:t>
      </w:r>
    </w:p>
    <w:p>
      <w:pPr>
        <w:pStyle w:val="9"/>
        <w:spacing w:line="560" w:lineRule="exact"/>
        <w:ind w:firstLine="562" w:firstLineChars="200"/>
        <w:jc w:val="both"/>
        <w:rPr>
          <w:rFonts w:ascii="Times New Roman" w:hAnsi="Times New Roman" w:eastAsia="仿宋_GB2312" w:cs="Times New Roman"/>
          <w:b/>
          <w:bCs/>
          <w:kern w:val="2"/>
          <w:sz w:val="28"/>
          <w:szCs w:val="28"/>
        </w:rPr>
      </w:pPr>
      <w:r>
        <w:rPr>
          <w:rFonts w:hint="eastAsia" w:ascii="Times New Roman" w:hAnsi="Times New Roman" w:eastAsia="仿宋_GB2312" w:cs="Times New Roman"/>
          <w:b/>
          <w:bCs/>
          <w:kern w:val="2"/>
          <w:sz w:val="28"/>
          <w:szCs w:val="28"/>
        </w:rPr>
        <w:t>2、项目主要内容及实施情况</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202</w:t>
      </w:r>
      <w:r>
        <w:rPr>
          <w:rFonts w:hint="default" w:ascii="Times New Roman" w:hAnsi="Times New Roman" w:eastAsia="仿宋_GB2312" w:cs="Times New Roman"/>
          <w:kern w:val="2"/>
          <w:sz w:val="28"/>
          <w:szCs w:val="28"/>
          <w:lang w:val="en"/>
        </w:rPr>
        <w:t>3</w:t>
      </w:r>
      <w:r>
        <w:rPr>
          <w:rFonts w:hint="eastAsia" w:ascii="Times New Roman" w:hAnsi="Times New Roman" w:eastAsia="仿宋_GB2312" w:cs="Times New Roman"/>
          <w:kern w:val="2"/>
          <w:sz w:val="28"/>
          <w:szCs w:val="28"/>
        </w:rPr>
        <w:t>年地质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cs="Times New Roman"/>
          <w:kern w:val="2"/>
          <w:sz w:val="28"/>
          <w:szCs w:val="28"/>
        </w:rPr>
        <w:t>专项资金项目为综合防治体系建设项目、地质灾害搬迁避让项目、地质灾害治理项目。综合防治体系建设项目是开展群测群防、巡查排查、宣传演练、技术服务和应急处置等；地质灾害搬迁避让是开展受灾群众房屋搬迁；地质灾害治理项目是开展小型以上地质灾害治理。</w:t>
      </w:r>
    </w:p>
    <w:p>
      <w:pPr>
        <w:pStyle w:val="9"/>
        <w:spacing w:line="560" w:lineRule="exact"/>
        <w:ind w:firstLine="562" w:firstLineChars="200"/>
        <w:jc w:val="both"/>
        <w:rPr>
          <w:rFonts w:ascii="Times New Roman" w:hAnsi="Times New Roman" w:eastAsia="仿宋_GB2312" w:cs="Times New Roman"/>
          <w:b/>
          <w:bCs/>
          <w:kern w:val="2"/>
          <w:sz w:val="28"/>
          <w:szCs w:val="28"/>
        </w:rPr>
      </w:pPr>
      <w:r>
        <w:rPr>
          <w:rFonts w:hint="eastAsia" w:ascii="Times New Roman" w:hAnsi="Times New Roman" w:eastAsia="仿宋_GB2312" w:cs="Times New Roman"/>
          <w:b/>
          <w:bCs/>
          <w:kern w:val="2"/>
          <w:sz w:val="28"/>
          <w:szCs w:val="28"/>
        </w:rPr>
        <w:t>3、项目的资金投入和使用情况。</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202</w:t>
      </w:r>
      <w:r>
        <w:rPr>
          <w:rFonts w:hint="default" w:ascii="Times New Roman" w:hAnsi="Times New Roman" w:eastAsia="仿宋_GB2312" w:cs="Times New Roman"/>
          <w:kern w:val="2"/>
          <w:sz w:val="28"/>
          <w:szCs w:val="28"/>
          <w:lang w:val="en"/>
        </w:rPr>
        <w:t>3</w:t>
      </w:r>
      <w:r>
        <w:rPr>
          <w:rFonts w:hint="eastAsia" w:ascii="Times New Roman" w:hAnsi="Times New Roman" w:eastAsia="仿宋_GB2312" w:cs="Times New Roman"/>
          <w:kern w:val="2"/>
          <w:sz w:val="28"/>
          <w:szCs w:val="28"/>
        </w:rPr>
        <w:t>年，县财政拨付地质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cs="Times New Roman"/>
          <w:kern w:val="2"/>
          <w:sz w:val="28"/>
          <w:szCs w:val="28"/>
        </w:rPr>
        <w:t>专项资金</w:t>
      </w:r>
      <w:r>
        <w:rPr>
          <w:rFonts w:hint="default" w:ascii="Times New Roman" w:hAnsi="Times New Roman" w:eastAsia="仿宋_GB2312" w:cs="Times New Roman"/>
          <w:kern w:val="2"/>
          <w:sz w:val="28"/>
          <w:szCs w:val="28"/>
          <w:lang w:val="en"/>
        </w:rPr>
        <w:t>234.317079</w:t>
      </w:r>
      <w:r>
        <w:rPr>
          <w:rFonts w:hint="eastAsia" w:ascii="Times New Roman" w:hAnsi="Times New Roman" w:eastAsia="仿宋_GB2312" w:cs="Times New Roman"/>
          <w:kern w:val="2"/>
          <w:sz w:val="28"/>
          <w:szCs w:val="28"/>
        </w:rPr>
        <w:t>万元，其中地质灾害综合防治体系建设项目安排专项资金</w:t>
      </w:r>
      <w:r>
        <w:rPr>
          <w:rFonts w:hint="default" w:ascii="Times New Roman" w:hAnsi="Times New Roman" w:eastAsia="仿宋_GB2312" w:cs="Times New Roman"/>
          <w:kern w:val="2"/>
          <w:sz w:val="28"/>
          <w:szCs w:val="28"/>
          <w:lang w:val="en"/>
        </w:rPr>
        <w:t>95.675</w:t>
      </w:r>
      <w:r>
        <w:rPr>
          <w:rFonts w:hint="eastAsia" w:ascii="Times New Roman" w:hAnsi="Times New Roman" w:eastAsia="仿宋_GB2312" w:cs="Times New Roman"/>
          <w:kern w:val="2"/>
          <w:sz w:val="28"/>
          <w:szCs w:val="28"/>
        </w:rPr>
        <w:t>万元，全额支付；地质灾害搬迁避让项目安排专项资金</w:t>
      </w:r>
      <w:r>
        <w:rPr>
          <w:rFonts w:hint="default" w:ascii="Times New Roman" w:hAnsi="Times New Roman" w:eastAsia="仿宋_GB2312" w:cs="Times New Roman"/>
          <w:kern w:val="2"/>
          <w:sz w:val="28"/>
          <w:szCs w:val="28"/>
          <w:lang w:val="en"/>
        </w:rPr>
        <w:t>62</w:t>
      </w:r>
      <w:r>
        <w:rPr>
          <w:rFonts w:hint="eastAsia" w:ascii="Times New Roman" w:hAnsi="Times New Roman" w:eastAsia="仿宋_GB2312" w:cs="Times New Roman"/>
          <w:kern w:val="2"/>
          <w:sz w:val="28"/>
          <w:szCs w:val="28"/>
        </w:rPr>
        <w:t>万元，全额支付</w:t>
      </w:r>
      <w:r>
        <w:rPr>
          <w:rFonts w:hint="default" w:ascii="Times New Roman" w:hAnsi="Times New Roman" w:eastAsia="仿宋_GB2312" w:cs="Times New Roman"/>
          <w:kern w:val="2"/>
          <w:sz w:val="28"/>
          <w:szCs w:val="28"/>
          <w:lang w:val="en"/>
        </w:rPr>
        <w:t>;</w:t>
      </w:r>
      <w:r>
        <w:rPr>
          <w:rFonts w:hint="eastAsia" w:ascii="Times New Roman" w:hAnsi="Times New Roman" w:eastAsia="仿宋_GB2312" w:cs="Times New Roman"/>
          <w:kern w:val="2"/>
          <w:sz w:val="28"/>
          <w:szCs w:val="28"/>
        </w:rPr>
        <w:t>地质灾害治理项目安排专项资金</w:t>
      </w:r>
      <w:r>
        <w:rPr>
          <w:rFonts w:hint="default" w:ascii="Times New Roman" w:hAnsi="Times New Roman" w:eastAsia="仿宋_GB2312" w:cs="Times New Roman"/>
          <w:kern w:val="2"/>
          <w:sz w:val="28"/>
          <w:szCs w:val="28"/>
          <w:lang w:val="en"/>
        </w:rPr>
        <w:t>76.642079</w:t>
      </w:r>
      <w:r>
        <w:rPr>
          <w:rFonts w:hint="eastAsia" w:ascii="Times New Roman" w:hAnsi="Times New Roman" w:eastAsia="仿宋_GB2312" w:cs="Times New Roman"/>
          <w:kern w:val="2"/>
          <w:sz w:val="28"/>
          <w:szCs w:val="28"/>
        </w:rPr>
        <w:t>万元，全额支付。</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（二）</w:t>
      </w:r>
      <w:r>
        <w:rPr>
          <w:rFonts w:ascii="Times New Roman" w:hAnsi="Times New Roman" w:eastAsia="仿宋"/>
          <w:b/>
          <w:bCs/>
          <w:sz w:val="32"/>
          <w:szCs w:val="32"/>
        </w:rPr>
        <w:t>项目绩效目标。</w:t>
      </w:r>
    </w:p>
    <w:p>
      <w:pPr>
        <w:pStyle w:val="9"/>
        <w:numPr>
          <w:ilvl w:val="0"/>
          <w:numId w:val="1"/>
        </w:numPr>
        <w:spacing w:line="560" w:lineRule="exact"/>
        <w:ind w:firstLine="562" w:firstLineChars="200"/>
        <w:jc w:val="both"/>
        <w:rPr>
          <w:rFonts w:ascii="Times New Roman" w:hAnsi="Times New Roman" w:eastAsia="仿宋_GB2312" w:cs="Times New Roman"/>
          <w:b/>
          <w:bCs/>
          <w:kern w:val="2"/>
          <w:sz w:val="28"/>
          <w:szCs w:val="28"/>
        </w:rPr>
      </w:pPr>
      <w:r>
        <w:rPr>
          <w:rFonts w:hint="eastAsia" w:ascii="Times New Roman" w:hAnsi="Times New Roman" w:eastAsia="仿宋_GB2312" w:cs="Times New Roman"/>
          <w:b/>
          <w:bCs/>
          <w:kern w:val="2"/>
          <w:sz w:val="28"/>
          <w:szCs w:val="28"/>
        </w:rPr>
        <w:t>总体目标</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cs="Times New Roman"/>
          <w:kern w:val="2"/>
          <w:sz w:val="28"/>
          <w:szCs w:val="28"/>
        </w:rPr>
        <w:t>股主要承担全县地质灾害防治工作，管理全县地质工作，编制全县地质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cs="Times New Roman"/>
          <w:kern w:val="2"/>
          <w:sz w:val="28"/>
          <w:szCs w:val="28"/>
        </w:rPr>
        <w:t>规划并监督检查执行情况。承担地质灾害的预防和治理工作。</w:t>
      </w:r>
    </w:p>
    <w:p>
      <w:pPr>
        <w:pStyle w:val="9"/>
        <w:spacing w:line="560" w:lineRule="exact"/>
        <w:ind w:firstLine="562" w:firstLineChars="200"/>
        <w:jc w:val="both"/>
        <w:rPr>
          <w:rFonts w:ascii="Times New Roman" w:hAnsi="Times New Roman" w:eastAsia="仿宋_GB2312" w:cs="Times New Roman"/>
          <w:b/>
          <w:bCs/>
          <w:kern w:val="2"/>
          <w:sz w:val="28"/>
          <w:szCs w:val="28"/>
        </w:rPr>
      </w:pPr>
      <w:r>
        <w:rPr>
          <w:rFonts w:hint="eastAsia" w:ascii="Times New Roman" w:hAnsi="Times New Roman" w:eastAsia="仿宋_GB2312" w:cs="Times New Roman"/>
          <w:b/>
          <w:bCs/>
          <w:kern w:val="2"/>
          <w:sz w:val="28"/>
          <w:szCs w:val="28"/>
        </w:rPr>
        <w:t>2、年度目标</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（1）完成地质灾害综合防治体系建设，建立群测群防体系、开展地质灾害巡查排查、宣传演练、技术服务和应急处置工作。</w:t>
      </w:r>
    </w:p>
    <w:p>
      <w:pPr>
        <w:pStyle w:val="9"/>
        <w:spacing w:line="560" w:lineRule="exact"/>
        <w:ind w:firstLine="560" w:firstLineChars="200"/>
        <w:jc w:val="both"/>
        <w:rPr>
          <w:rFonts w:hint="eastAsia"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（2）完</w:t>
      </w:r>
      <w:r>
        <w:rPr>
          <w:rFonts w:hint="eastAsia" w:ascii="Times New Roman" w:hAnsi="Times New Roman" w:eastAsia="仿宋_GB2312" w:cs="Times New Roman"/>
          <w:kern w:val="2"/>
          <w:sz w:val="28"/>
          <w:szCs w:val="28"/>
          <w:lang w:eastAsia="zh-CN"/>
        </w:rPr>
        <w:t>成</w:t>
      </w:r>
      <w:r>
        <w:rPr>
          <w:rFonts w:hint="eastAsia" w:ascii="Times New Roman" w:hAnsi="Times New Roman" w:eastAsia="仿宋_GB2312" w:cs="Times New Roman"/>
          <w:kern w:val="2"/>
          <w:sz w:val="28"/>
          <w:szCs w:val="28"/>
        </w:rPr>
        <w:t>201</w:t>
      </w:r>
      <w:r>
        <w:rPr>
          <w:rFonts w:hint="eastAsia" w:ascii="Times New Roman" w:hAnsi="Times New Roman" w:eastAsia="仿宋_GB2312" w:cs="Times New Roman"/>
          <w:kern w:val="2"/>
          <w:sz w:val="28"/>
          <w:szCs w:val="28"/>
          <w:lang w:val="en-US" w:eastAsia="zh-CN"/>
        </w:rPr>
        <w:t>8</w:t>
      </w:r>
      <w:r>
        <w:rPr>
          <w:rFonts w:hint="eastAsia" w:ascii="Times New Roman" w:hAnsi="Times New Roman" w:eastAsia="仿宋_GB2312" w:cs="Times New Roman"/>
          <w:kern w:val="2"/>
          <w:sz w:val="28"/>
          <w:szCs w:val="28"/>
        </w:rPr>
        <w:t>年地质灾害搬迁避让项目</w:t>
      </w:r>
      <w:r>
        <w:rPr>
          <w:rFonts w:hint="eastAsia" w:ascii="Times New Roman" w:hAnsi="Times New Roman" w:eastAsia="仿宋_GB2312" w:cs="Times New Roman"/>
          <w:kern w:val="2"/>
          <w:sz w:val="28"/>
          <w:szCs w:val="28"/>
          <w:lang w:val="en-US" w:eastAsia="zh-CN"/>
        </w:rPr>
        <w:t>5</w:t>
      </w:r>
      <w:r>
        <w:rPr>
          <w:rFonts w:hint="eastAsia" w:ascii="Times New Roman" w:hAnsi="Times New Roman" w:eastAsia="仿宋_GB2312" w:cs="Times New Roman"/>
          <w:kern w:val="2"/>
          <w:sz w:val="28"/>
          <w:szCs w:val="28"/>
        </w:rPr>
        <w:t>户,</w:t>
      </w:r>
      <w:r>
        <w:rPr>
          <w:rFonts w:hint="eastAsia" w:ascii="Times New Roman" w:hAnsi="Times New Roman" w:eastAsia="仿宋_GB2312" w:cs="Times New Roman"/>
          <w:kern w:val="2"/>
          <w:sz w:val="28"/>
          <w:szCs w:val="28"/>
          <w:lang w:val="en-US" w:eastAsia="zh-CN"/>
        </w:rPr>
        <w:t xml:space="preserve"> </w:t>
      </w:r>
      <w:r>
        <w:rPr>
          <w:rFonts w:hint="eastAsia" w:ascii="Times New Roman" w:hAnsi="Times New Roman" w:eastAsia="仿宋_GB2312" w:cs="Times New Roman"/>
          <w:kern w:val="2"/>
          <w:sz w:val="28"/>
          <w:szCs w:val="28"/>
        </w:rPr>
        <w:t>202</w:t>
      </w:r>
      <w:r>
        <w:rPr>
          <w:rFonts w:hint="eastAsia" w:ascii="Times New Roman" w:hAnsi="Times New Roman" w:eastAsia="仿宋_GB2312" w:cs="Times New Roman"/>
          <w:kern w:val="2"/>
          <w:sz w:val="28"/>
          <w:szCs w:val="28"/>
          <w:lang w:val="en-US" w:eastAsia="zh-CN"/>
        </w:rPr>
        <w:t>3</w:t>
      </w:r>
      <w:r>
        <w:rPr>
          <w:rFonts w:hint="eastAsia" w:ascii="Times New Roman" w:hAnsi="Times New Roman" w:eastAsia="仿宋_GB2312" w:cs="Times New Roman"/>
          <w:kern w:val="2"/>
          <w:sz w:val="28"/>
          <w:szCs w:val="28"/>
        </w:rPr>
        <w:t>年地质灾害搬迁避让项目</w:t>
      </w:r>
      <w:r>
        <w:rPr>
          <w:rFonts w:hint="eastAsia" w:ascii="Times New Roman" w:hAnsi="Times New Roman" w:eastAsia="仿宋_GB2312" w:cs="Times New Roman"/>
          <w:kern w:val="2"/>
          <w:sz w:val="28"/>
          <w:szCs w:val="28"/>
          <w:lang w:val="en-US" w:eastAsia="zh-CN"/>
        </w:rPr>
        <w:t>7</w:t>
      </w:r>
      <w:r>
        <w:rPr>
          <w:rFonts w:hint="eastAsia" w:ascii="Times New Roman" w:hAnsi="Times New Roman" w:eastAsia="仿宋_GB2312" w:cs="Times New Roman"/>
          <w:kern w:val="2"/>
          <w:sz w:val="28"/>
          <w:szCs w:val="28"/>
        </w:rPr>
        <w:t>户。</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（3）完成铜湾兴华村滑坡治理、新路河村地质灾害治理工程</w:t>
      </w:r>
      <w:r>
        <w:rPr>
          <w:rFonts w:hint="eastAsia" w:ascii="Times New Roman" w:hAnsi="Times New Roman" w:eastAsia="仿宋_GB2312" w:cs="Times New Roman"/>
          <w:kern w:val="2"/>
          <w:sz w:val="28"/>
          <w:szCs w:val="28"/>
          <w:lang w:eastAsia="zh-CN"/>
        </w:rPr>
        <w:t>、铜湾镇李家坡2号滑坡地质灾害治理、</w:t>
      </w:r>
      <w:r>
        <w:rPr>
          <w:rFonts w:hint="default" w:ascii="Times New Roman" w:hAnsi="Times New Roman" w:eastAsia="仿宋_GB2312" w:cs="Times New Roman"/>
          <w:kern w:val="2"/>
          <w:sz w:val="28"/>
          <w:szCs w:val="28"/>
          <w:lang w:val="en" w:eastAsia="zh-CN"/>
        </w:rPr>
        <w:t>花桥镇花桥村滑坡地质灾害治理4</w:t>
      </w:r>
      <w:r>
        <w:rPr>
          <w:rFonts w:hint="eastAsia" w:ascii="Times New Roman" w:hAnsi="Times New Roman" w:eastAsia="仿宋_GB2312" w:cs="Times New Roman"/>
          <w:kern w:val="2"/>
          <w:sz w:val="28"/>
          <w:szCs w:val="28"/>
          <w:lang w:eastAsia="zh-CN"/>
        </w:rPr>
        <w:t>个中小型治理项目</w:t>
      </w:r>
      <w:r>
        <w:rPr>
          <w:rFonts w:hint="eastAsia" w:ascii="Times New Roman" w:hAnsi="Times New Roman" w:eastAsia="仿宋_GB2312" w:cs="Times New Roman"/>
          <w:kern w:val="2"/>
          <w:sz w:val="28"/>
          <w:szCs w:val="28"/>
        </w:rPr>
        <w:t>。</w:t>
      </w:r>
    </w:p>
    <w:p>
      <w:pPr>
        <w:pStyle w:val="9"/>
        <w:spacing w:line="560" w:lineRule="exact"/>
        <w:ind w:firstLine="642" w:firstLineChars="200"/>
        <w:jc w:val="both"/>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8"/>
        <w:spacing w:line="560" w:lineRule="exact"/>
        <w:ind w:firstLine="642" w:firstLineChars="200"/>
        <w:rPr>
          <w:rFonts w:ascii="Times New Roman" w:hAnsi="Times New Roman" w:eastAsia="仿宋"/>
          <w:b/>
          <w:bCs/>
          <w:sz w:val="32"/>
          <w:szCs w:val="32"/>
        </w:rPr>
      </w:pPr>
      <w:r>
        <w:rPr>
          <w:rFonts w:ascii="Times New Roman" w:hAnsi="Times New Roman" w:eastAsia="仿宋"/>
          <w:b/>
          <w:bCs/>
          <w:sz w:val="32"/>
          <w:szCs w:val="32"/>
        </w:rPr>
        <w:t>（一）绩效评价目的、对象和范围。</w:t>
      </w:r>
    </w:p>
    <w:p>
      <w:pPr>
        <w:pStyle w:val="8"/>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1、绩效评价目的</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为贯彻落实省委省政府关于全面实施预算绩效管理的决策部署，改善预算部门的财政支出管理，优化资源配置及提高公众服务水平，开展财政专项项目绩效评价工作。项目绩效评价是对项目从申报到结束全过程的总结和提炼，是项目完成与否、完成好坏的最后把关。通过开展中方县202</w:t>
      </w:r>
      <w:r>
        <w:rPr>
          <w:rFonts w:hint="eastAsia" w:ascii="Times New Roman" w:hAnsi="Times New Roman" w:eastAsia="仿宋_GB2312"/>
          <w:sz w:val="28"/>
          <w:szCs w:val="28"/>
          <w:lang w:val="en-US" w:eastAsia="zh-CN"/>
        </w:rPr>
        <w:t>3</w:t>
      </w:r>
      <w:r>
        <w:rPr>
          <w:rFonts w:hint="eastAsia" w:ascii="Times New Roman" w:hAnsi="Times New Roman" w:eastAsia="仿宋_GB2312"/>
          <w:sz w:val="28"/>
          <w:szCs w:val="28"/>
        </w:rPr>
        <w:t>年</w:t>
      </w: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sz w:val="28"/>
          <w:szCs w:val="28"/>
        </w:rPr>
        <w:t>项目绩效评价，可以确保项目主管部门和资金投入方获知该项目进展情况，满足检查项目进展情况的需求，进一步确认项目组织对项目承诺的实现程度，并作为预测项目建设终结绩效的依据，作为考核工作成果和实施奖惩的依据。同时总结经验，分析存在问题及原因，提出对策建议，为相关部门决策、管理提供参考依据，为以后专项资金及同类专项资金安排提供重要依据。</w:t>
      </w:r>
    </w:p>
    <w:p>
      <w:pPr>
        <w:numPr>
          <w:ilvl w:val="0"/>
          <w:numId w:val="1"/>
        </w:num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绩效评价对象</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202</w:t>
      </w:r>
      <w:r>
        <w:rPr>
          <w:rFonts w:hint="eastAsia" w:ascii="Times New Roman" w:hAnsi="Times New Roman" w:eastAsia="仿宋_GB2312"/>
          <w:sz w:val="28"/>
          <w:szCs w:val="28"/>
          <w:lang w:val="en-US" w:eastAsia="zh-CN"/>
        </w:rPr>
        <w:t>3</w:t>
      </w:r>
      <w:r>
        <w:rPr>
          <w:rFonts w:hint="eastAsia" w:ascii="Times New Roman" w:hAnsi="Times New Roman" w:eastAsia="仿宋_GB2312"/>
          <w:sz w:val="28"/>
          <w:szCs w:val="28"/>
        </w:rPr>
        <w:t>年综合防治体系建设项目、地质灾害搬迁避让项目</w:t>
      </w:r>
      <w:r>
        <w:rPr>
          <w:rFonts w:hint="eastAsia" w:ascii="Times New Roman" w:hAnsi="Times New Roman" w:eastAsia="仿宋_GB2312"/>
          <w:sz w:val="28"/>
          <w:szCs w:val="28"/>
          <w:lang w:eastAsia="zh-CN"/>
        </w:rPr>
        <w:t>、</w:t>
      </w:r>
      <w:r>
        <w:rPr>
          <w:rFonts w:hint="eastAsia" w:ascii="Times New Roman" w:hAnsi="Times New Roman" w:eastAsia="仿宋_GB2312" w:cs="Times New Roman"/>
          <w:kern w:val="2"/>
          <w:sz w:val="28"/>
          <w:szCs w:val="28"/>
        </w:rPr>
        <w:t>地质灾害治理项目</w:t>
      </w:r>
      <w:r>
        <w:rPr>
          <w:rFonts w:hint="eastAsia" w:ascii="Times New Roman" w:hAnsi="Times New Roman" w:eastAsia="仿宋_GB2312"/>
          <w:sz w:val="28"/>
          <w:szCs w:val="28"/>
        </w:rPr>
        <w:t>的使用绩效。</w:t>
      </w:r>
    </w:p>
    <w:p>
      <w:pPr>
        <w:numPr>
          <w:ilvl w:val="0"/>
          <w:numId w:val="1"/>
        </w:num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绩效评价范围</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评价范围为202</w:t>
      </w:r>
      <w:r>
        <w:rPr>
          <w:rFonts w:hint="eastAsia" w:ascii="Times New Roman" w:hAnsi="Times New Roman" w:eastAsia="仿宋_GB2312"/>
          <w:sz w:val="28"/>
          <w:szCs w:val="28"/>
          <w:lang w:val="en-US" w:eastAsia="zh-CN"/>
        </w:rPr>
        <w:t>3</w:t>
      </w:r>
      <w:r>
        <w:rPr>
          <w:rFonts w:hint="eastAsia" w:ascii="Times New Roman" w:hAnsi="Times New Roman" w:eastAsia="仿宋_GB2312"/>
          <w:sz w:val="28"/>
          <w:szCs w:val="28"/>
        </w:rPr>
        <w:t>年度</w:t>
      </w:r>
      <w:r>
        <w:rPr>
          <w:rFonts w:hint="eastAsia" w:ascii="Times New Roman" w:hAnsi="Times New Roman" w:eastAsia="仿宋_GB2312"/>
          <w:sz w:val="28"/>
          <w:szCs w:val="28"/>
          <w:lang w:eastAsia="zh-CN"/>
        </w:rPr>
        <w:t>地质灾害防治</w:t>
      </w:r>
      <w:r>
        <w:rPr>
          <w:rFonts w:hint="eastAsia" w:ascii="Times New Roman" w:hAnsi="Times New Roman" w:eastAsia="仿宋_GB2312"/>
          <w:sz w:val="28"/>
          <w:szCs w:val="28"/>
        </w:rPr>
        <w:t>专项资金项目的项目决策情况、项目实施情况、项目完成情况、项目资金及使用情况、项目产出效益情况。</w:t>
      </w:r>
    </w:p>
    <w:p>
      <w:pPr>
        <w:pStyle w:val="8"/>
        <w:spacing w:line="560" w:lineRule="exact"/>
        <w:ind w:left="420" w:leftChars="200"/>
        <w:rPr>
          <w:rFonts w:ascii="Times New Roman" w:hAnsi="Times New Roman" w:eastAsia="仿宋"/>
          <w:b/>
          <w:bCs/>
          <w:sz w:val="32"/>
          <w:szCs w:val="32"/>
        </w:rPr>
      </w:pPr>
      <w:r>
        <w:rPr>
          <w:rFonts w:hint="eastAsia" w:ascii="Times New Roman" w:hAnsi="Times New Roman" w:eastAsia="仿宋"/>
          <w:b/>
          <w:bCs/>
          <w:sz w:val="32"/>
          <w:szCs w:val="32"/>
        </w:rPr>
        <w:t>（二）</w:t>
      </w:r>
      <w:r>
        <w:rPr>
          <w:rFonts w:ascii="Times New Roman" w:hAnsi="Times New Roman" w:eastAsia="仿宋"/>
          <w:b/>
          <w:bCs/>
          <w:sz w:val="32"/>
          <w:szCs w:val="32"/>
        </w:rPr>
        <w:t>绩效评价原则、评价指标体系（附表说明）、评价方法、评价标准等。</w:t>
      </w:r>
    </w:p>
    <w:p>
      <w:p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1、绩效评价原则</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项目绩效评价应遵循综合全名性原则、主导性原则、动态性原则、可操作性原则、经济性原则。</w:t>
      </w:r>
    </w:p>
    <w:p>
      <w:p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2、评价指标体系</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本次评价指标体系分项目决策、项目过程、项目产出、项目效益共4项一级指标，细分二级指标和三级指标，进行综合评价。评价指标体系详见（附件2）。</w:t>
      </w:r>
    </w:p>
    <w:p>
      <w:pPr>
        <w:spacing w:line="560" w:lineRule="exact"/>
        <w:ind w:firstLine="562" w:firstLineChars="200"/>
        <w:outlineLvl w:val="2"/>
        <w:rPr>
          <w:rFonts w:ascii="Times New Roman" w:hAnsi="Times New Roman" w:eastAsia="仿宋_GB2312"/>
          <w:b/>
          <w:bCs/>
          <w:sz w:val="28"/>
          <w:szCs w:val="28"/>
        </w:rPr>
      </w:pPr>
      <w:r>
        <w:rPr>
          <w:rFonts w:hint="eastAsia" w:ascii="Times New Roman" w:hAnsi="Times New Roman" w:eastAsia="仿宋_GB2312"/>
          <w:b/>
          <w:bCs/>
          <w:sz w:val="28"/>
          <w:szCs w:val="28"/>
        </w:rPr>
        <w:t>3、评价方法</w:t>
      </w:r>
    </w:p>
    <w:p>
      <w:pPr>
        <w:spacing w:line="560" w:lineRule="exact"/>
        <w:ind w:firstLine="560" w:firstLineChars="200"/>
        <w:outlineLvl w:val="2"/>
        <w:rPr>
          <w:rFonts w:ascii="Times New Roman" w:hAnsi="Times New Roman" w:eastAsia="仿宋_GB2312"/>
          <w:sz w:val="28"/>
          <w:szCs w:val="28"/>
        </w:rPr>
      </w:pPr>
      <w:r>
        <w:rPr>
          <w:rFonts w:hint="eastAsia" w:ascii="Times New Roman" w:hAnsi="Times New Roman" w:eastAsia="仿宋_GB2312"/>
          <w:sz w:val="28"/>
          <w:szCs w:val="28"/>
        </w:rPr>
        <w:t>绩效评价方法主要采用比较分析法、因数分析法、公众评判法等。</w:t>
      </w:r>
    </w:p>
    <w:p>
      <w:pPr>
        <w:spacing w:line="560" w:lineRule="exact"/>
        <w:ind w:firstLine="642" w:firstLineChars="200"/>
        <w:outlineLvl w:val="1"/>
        <w:rPr>
          <w:rFonts w:ascii="Times New Roman" w:hAnsi="Times New Roman" w:eastAsia="仿宋_GB2312"/>
          <w:b/>
          <w:sz w:val="32"/>
          <w:szCs w:val="32"/>
        </w:rPr>
      </w:pPr>
      <w:r>
        <w:rPr>
          <w:rFonts w:hint="eastAsia" w:ascii="Times New Roman" w:hAnsi="Times New Roman" w:eastAsia="仿宋_GB2312"/>
          <w:b/>
          <w:sz w:val="32"/>
          <w:szCs w:val="32"/>
        </w:rPr>
        <w:t>（三）绩效评价工作过程</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本次绩效评价工作由中方县自然资源局组织实施，按照绩效评价工作方案具体开展。具体分为四个步骤：</w:t>
      </w:r>
    </w:p>
    <w:p>
      <w:p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1、前期准备阶段</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p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2、资料整理阶段</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一是资料收集。对本次绩效涉及的资料进行全面的收集。二是整理分析。评价项目组专门组织人员按照绩效评价的原则、思路和方法，对收集的资料进行全面整理和汇总，并对缺少的资料进行补充调查。三是补充调查。</w:t>
      </w:r>
    </w:p>
    <w:p>
      <w:p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3、绩效评价阶段</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按照既定的绩效评价思路和路线方法开展绩效评价工作，根据构建的评价指标体系对20</w:t>
      </w:r>
      <w:r>
        <w:rPr>
          <w:rFonts w:hint="eastAsia" w:ascii="Times New Roman" w:hAnsi="Times New Roman" w:eastAsia="仿宋_GB2312"/>
          <w:sz w:val="28"/>
          <w:szCs w:val="28"/>
          <w:lang w:val="en-US" w:eastAsia="zh-CN"/>
        </w:rPr>
        <w:t>23</w:t>
      </w:r>
      <w:r>
        <w:rPr>
          <w:rFonts w:hint="eastAsia" w:ascii="Times New Roman" w:hAnsi="Times New Roman" w:eastAsia="仿宋_GB2312"/>
          <w:sz w:val="28"/>
          <w:szCs w:val="28"/>
        </w:rPr>
        <w:t>年度</w:t>
      </w: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sz w:val="28"/>
          <w:szCs w:val="28"/>
        </w:rPr>
        <w:t>专项资金项目进行综合绩效评价；总结项目决策情况、项目实施情况、本单位管理制度情况、项目资金及使用情况、项目产出效益情况等基本内容，撰写评价报告。</w:t>
      </w:r>
    </w:p>
    <w:p>
      <w:pPr>
        <w:spacing w:line="560" w:lineRule="exact"/>
        <w:ind w:firstLine="562" w:firstLineChars="200"/>
        <w:rPr>
          <w:rFonts w:ascii="Times New Roman" w:hAnsi="Times New Roman" w:eastAsia="仿宋_GB2312"/>
          <w:b/>
          <w:bCs/>
          <w:sz w:val="28"/>
          <w:szCs w:val="28"/>
        </w:rPr>
      </w:pPr>
      <w:r>
        <w:rPr>
          <w:rFonts w:hint="eastAsia" w:ascii="Times New Roman" w:hAnsi="Times New Roman" w:eastAsia="仿宋_GB2312"/>
          <w:b/>
          <w:bCs/>
          <w:sz w:val="28"/>
          <w:szCs w:val="28"/>
        </w:rPr>
        <w:t>4、成果报备阶段</w:t>
      </w:r>
    </w:p>
    <w:p>
      <w:pPr>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完成评价成果的报备并按照反馈意见进行修改完善。</w:t>
      </w:r>
    </w:p>
    <w:p>
      <w:pPr>
        <w:pStyle w:val="8"/>
        <w:spacing w:line="560" w:lineRule="exact"/>
        <w:ind w:firstLine="642"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8"/>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绩效评价等级为优。</w:t>
      </w:r>
    </w:p>
    <w:p>
      <w:pPr>
        <w:pStyle w:val="8"/>
        <w:spacing w:line="560" w:lineRule="exact"/>
        <w:ind w:firstLine="642"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spacing w:line="560" w:lineRule="exact"/>
        <w:ind w:firstLine="642" w:firstLineChars="200"/>
        <w:outlineLvl w:val="1"/>
        <w:rPr>
          <w:rFonts w:ascii="Times New Roman" w:hAnsi="Times New Roman" w:eastAsia="仿宋_GB2312"/>
          <w:b/>
          <w:sz w:val="32"/>
          <w:szCs w:val="32"/>
        </w:rPr>
      </w:pPr>
      <w:r>
        <w:rPr>
          <w:rFonts w:hint="eastAsia" w:ascii="Times New Roman" w:hAnsi="Times New Roman" w:eastAsia="仿宋_GB2312"/>
          <w:b/>
          <w:sz w:val="32"/>
          <w:szCs w:val="32"/>
        </w:rPr>
        <w:t>（一）项目决策情况</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bCs/>
          <w:sz w:val="28"/>
          <w:szCs w:val="28"/>
        </w:rPr>
        <w:t>项目立项分析：</w:t>
      </w:r>
      <w:r>
        <w:rPr>
          <w:rFonts w:hint="eastAsia" w:ascii="Times New Roman" w:hAnsi="Times New Roman" w:eastAsia="仿宋_GB2312"/>
          <w:sz w:val="28"/>
          <w:szCs w:val="28"/>
        </w:rPr>
        <w:t>项目立项符合法律法规、相关政策、县发展规划及部门职责。</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bCs/>
          <w:sz w:val="28"/>
          <w:szCs w:val="28"/>
        </w:rPr>
        <w:t>绩效目标分析：</w:t>
      </w:r>
      <w:r>
        <w:rPr>
          <w:rFonts w:hint="eastAsia" w:ascii="Times New Roman" w:hAnsi="Times New Roman" w:eastAsia="仿宋_GB2312"/>
          <w:sz w:val="28"/>
          <w:szCs w:val="28"/>
        </w:rPr>
        <w:t>项目的设定依据充分，符合实际，绩效指标清晰，具有合理性和明确性。</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bCs/>
          <w:sz w:val="28"/>
          <w:szCs w:val="28"/>
        </w:rPr>
        <w:t>资金投入分析：</w:t>
      </w:r>
      <w:r>
        <w:rPr>
          <w:rFonts w:hint="eastAsia" w:ascii="Times New Roman" w:hAnsi="Times New Roman" w:eastAsia="仿宋_GB2312"/>
          <w:sz w:val="28"/>
          <w:szCs w:val="28"/>
        </w:rPr>
        <w:t>项目相关的技术指标和数据来源准确，相关预算标准来源于自然资源部、财政部和省财政厅颁发的相关标准，所用预算标准可靠，并充分考虑了专项资金项目的主要特点，编制方法基本正确。项目经费预算编制较为合理可行，资金分配合理。</w:t>
      </w:r>
    </w:p>
    <w:p>
      <w:pPr>
        <w:spacing w:line="560" w:lineRule="exact"/>
        <w:ind w:firstLine="642" w:firstLineChars="200"/>
        <w:outlineLvl w:val="1"/>
        <w:rPr>
          <w:rFonts w:ascii="Times New Roman" w:hAnsi="Times New Roman" w:eastAsia="仿宋_GB2312"/>
          <w:b/>
          <w:sz w:val="32"/>
          <w:szCs w:val="32"/>
        </w:rPr>
      </w:pPr>
      <w:r>
        <w:rPr>
          <w:rFonts w:hint="eastAsia" w:ascii="Times New Roman" w:hAnsi="Times New Roman" w:eastAsia="仿宋_GB2312"/>
          <w:b/>
          <w:sz w:val="32"/>
          <w:szCs w:val="32"/>
        </w:rPr>
        <w:t>（二）项目过程情况</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bCs/>
          <w:sz w:val="28"/>
          <w:szCs w:val="28"/>
        </w:rPr>
        <w:t>资金管理分析：</w:t>
      </w:r>
      <w:r>
        <w:rPr>
          <w:rFonts w:hint="eastAsia" w:ascii="Times New Roman" w:hAnsi="Times New Roman" w:eastAsia="仿宋_GB2312"/>
          <w:sz w:val="28"/>
          <w:szCs w:val="28"/>
        </w:rPr>
        <w:t>项目合计到位资金</w:t>
      </w:r>
      <w:r>
        <w:rPr>
          <w:rFonts w:hint="default" w:ascii="Times New Roman" w:hAnsi="Times New Roman" w:eastAsia="仿宋_GB2312" w:cs="Times New Roman"/>
          <w:kern w:val="2"/>
          <w:sz w:val="28"/>
          <w:szCs w:val="28"/>
          <w:lang w:val="en"/>
        </w:rPr>
        <w:t>234.317079</w:t>
      </w:r>
      <w:r>
        <w:rPr>
          <w:rFonts w:hint="eastAsia" w:ascii="Times New Roman" w:hAnsi="Times New Roman" w:eastAsia="仿宋_GB2312"/>
          <w:sz w:val="28"/>
          <w:szCs w:val="28"/>
        </w:rPr>
        <w:t>万元，资金到位率100%，全部为县财政拨付专项资金。截至202</w:t>
      </w:r>
      <w:r>
        <w:rPr>
          <w:rFonts w:hint="eastAsia" w:ascii="Times New Roman" w:hAnsi="Times New Roman" w:eastAsia="仿宋_GB2312"/>
          <w:sz w:val="28"/>
          <w:szCs w:val="28"/>
          <w:lang w:val="en-US" w:eastAsia="zh-CN"/>
        </w:rPr>
        <w:t>3</w:t>
      </w:r>
      <w:r>
        <w:rPr>
          <w:rFonts w:hint="eastAsia" w:ascii="Times New Roman" w:hAnsi="Times New Roman" w:eastAsia="仿宋_GB2312"/>
          <w:sz w:val="28"/>
          <w:szCs w:val="28"/>
        </w:rPr>
        <w:t>年12月31日，项目合计支出金额</w:t>
      </w:r>
      <w:r>
        <w:rPr>
          <w:rFonts w:hint="default" w:ascii="Times New Roman" w:hAnsi="Times New Roman" w:eastAsia="仿宋_GB2312" w:cs="Times New Roman"/>
          <w:kern w:val="2"/>
          <w:sz w:val="28"/>
          <w:szCs w:val="28"/>
          <w:lang w:val="en"/>
        </w:rPr>
        <w:t>234.317079</w:t>
      </w:r>
      <w:r>
        <w:rPr>
          <w:rFonts w:hint="eastAsia" w:ascii="Times New Roman" w:hAnsi="Times New Roman" w:eastAsia="仿宋_GB2312"/>
          <w:sz w:val="28"/>
          <w:szCs w:val="28"/>
        </w:rPr>
        <w:t>万元，无结余资金，预算执行率100%。项目未虚列项目开支，不存在擅自转包项目、改变项目设计、调整项目经费预算等行为，未截留、挪用、挤占项目经费、随意转拨项目资金。在项目预算执行过程中做到专款专用、专账核算，保证了项目按时保质保量的完成。在项目成本费用支出中，经费使用合理，无任何违规违纪情况发生。</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bCs/>
          <w:sz w:val="28"/>
          <w:szCs w:val="28"/>
        </w:rPr>
        <w:t>组织实施分析：</w:t>
      </w:r>
      <w:r>
        <w:rPr>
          <w:rFonts w:hint="eastAsia" w:ascii="Times New Roman" w:hAnsi="Times New Roman" w:eastAsia="仿宋_GB2312"/>
          <w:sz w:val="28"/>
          <w:szCs w:val="28"/>
        </w:rPr>
        <w:t>项目由县自然资源局制定相应的财务和业务管理制度，项目实施符合相关法律法规的规定，各项目的合同书等资料齐全并及时归档，有相关的人员及信息技术支撑。</w:t>
      </w:r>
    </w:p>
    <w:p>
      <w:pPr>
        <w:spacing w:line="560" w:lineRule="exact"/>
        <w:ind w:firstLine="642" w:firstLineChars="200"/>
        <w:outlineLvl w:val="1"/>
        <w:rPr>
          <w:rFonts w:ascii="Times New Roman" w:hAnsi="Times New Roman" w:eastAsia="仿宋_GB2312"/>
          <w:b/>
          <w:sz w:val="32"/>
          <w:szCs w:val="32"/>
        </w:rPr>
      </w:pPr>
      <w:r>
        <w:rPr>
          <w:rFonts w:hint="eastAsia" w:ascii="Times New Roman" w:hAnsi="Times New Roman" w:eastAsia="仿宋_GB2312"/>
          <w:b/>
          <w:sz w:val="32"/>
          <w:szCs w:val="32"/>
        </w:rPr>
        <w:t>（三）项目产出情况</w:t>
      </w:r>
    </w:p>
    <w:p>
      <w:pPr>
        <w:pStyle w:val="9"/>
        <w:spacing w:line="560" w:lineRule="exact"/>
        <w:ind w:firstLine="562" w:firstLineChars="200"/>
        <w:jc w:val="both"/>
        <w:rPr>
          <w:rFonts w:ascii="Times New Roman" w:hAnsi="Times New Roman" w:eastAsia="仿宋_GB2312"/>
          <w:sz w:val="28"/>
          <w:szCs w:val="28"/>
        </w:rPr>
      </w:pPr>
      <w:r>
        <w:rPr>
          <w:rFonts w:hint="eastAsia" w:ascii="Times New Roman" w:hAnsi="Times New Roman" w:eastAsia="仿宋_GB2312"/>
          <w:b/>
          <w:sz w:val="28"/>
          <w:szCs w:val="28"/>
        </w:rPr>
        <w:t>产出数量分析</w:t>
      </w:r>
      <w:r>
        <w:rPr>
          <w:rFonts w:hint="eastAsia" w:ascii="Times New Roman" w:hAnsi="Times New Roman" w:eastAsia="仿宋_GB2312"/>
          <w:sz w:val="28"/>
          <w:szCs w:val="28"/>
        </w:rPr>
        <w:t>：</w:t>
      </w:r>
      <w:r>
        <w:rPr>
          <w:rFonts w:hint="eastAsia" w:ascii="Times New Roman" w:hAnsi="Times New Roman" w:eastAsia="仿宋_GB2312"/>
          <w:sz w:val="28"/>
          <w:szCs w:val="28"/>
          <w:lang w:eastAsia="zh-CN"/>
        </w:rPr>
        <w:t>支付了</w:t>
      </w:r>
      <w:r>
        <w:rPr>
          <w:rFonts w:hint="eastAsia" w:ascii="Times New Roman" w:hAnsi="Times New Roman" w:eastAsia="仿宋_GB2312"/>
          <w:sz w:val="28"/>
          <w:szCs w:val="28"/>
          <w:lang w:val="en-US" w:eastAsia="zh-CN"/>
        </w:rPr>
        <w:t>2020年排危除险2.96万元，</w:t>
      </w:r>
      <w:r>
        <w:rPr>
          <w:rFonts w:hint="eastAsia" w:ascii="Times New Roman" w:hAnsi="Times New Roman" w:eastAsia="仿宋_GB2312"/>
          <w:sz w:val="28"/>
          <w:szCs w:val="28"/>
        </w:rPr>
        <w:t>支付了20</w:t>
      </w:r>
      <w:r>
        <w:rPr>
          <w:rFonts w:hint="eastAsia" w:ascii="Times New Roman" w:hAnsi="Times New Roman" w:eastAsia="仿宋_GB2312"/>
          <w:sz w:val="28"/>
          <w:szCs w:val="28"/>
          <w:lang w:val="en-US" w:eastAsia="zh-CN"/>
        </w:rPr>
        <w:t>21</w:t>
      </w:r>
      <w:r>
        <w:rPr>
          <w:rFonts w:hint="eastAsia" w:ascii="Times New Roman" w:hAnsi="Times New Roman" w:eastAsia="仿宋_GB2312"/>
          <w:sz w:val="28"/>
          <w:szCs w:val="28"/>
        </w:rPr>
        <w:t>年度地质灾害综合防治体系建设</w:t>
      </w:r>
      <w:r>
        <w:rPr>
          <w:rFonts w:hint="eastAsia" w:ascii="Times New Roman" w:hAnsi="Times New Roman" w:eastAsia="仿宋_GB2312"/>
          <w:sz w:val="28"/>
          <w:szCs w:val="28"/>
          <w:lang w:val="en-US" w:eastAsia="zh-CN"/>
        </w:rPr>
        <w:t>29.635</w:t>
      </w:r>
      <w:r>
        <w:rPr>
          <w:rFonts w:hint="eastAsia" w:ascii="Times New Roman" w:hAnsi="Times New Roman" w:eastAsia="仿宋_GB2312"/>
          <w:sz w:val="28"/>
          <w:szCs w:val="28"/>
        </w:rPr>
        <w:t>万元；支付了20</w:t>
      </w:r>
      <w:r>
        <w:rPr>
          <w:rFonts w:hint="eastAsia" w:ascii="Times New Roman" w:hAnsi="Times New Roman" w:eastAsia="仿宋_GB2312"/>
          <w:sz w:val="28"/>
          <w:szCs w:val="28"/>
          <w:lang w:val="en-US" w:eastAsia="zh-CN"/>
        </w:rPr>
        <w:t>22</w:t>
      </w:r>
      <w:r>
        <w:rPr>
          <w:rFonts w:hint="eastAsia" w:ascii="Times New Roman" w:hAnsi="Times New Roman" w:eastAsia="仿宋_GB2312"/>
          <w:sz w:val="28"/>
          <w:szCs w:val="28"/>
        </w:rPr>
        <w:t>年度地质灾害综合防治体系建设</w:t>
      </w:r>
      <w:r>
        <w:rPr>
          <w:rFonts w:hint="eastAsia" w:ascii="Times New Roman" w:hAnsi="Times New Roman" w:eastAsia="仿宋_GB2312"/>
          <w:sz w:val="28"/>
          <w:szCs w:val="28"/>
          <w:lang w:val="en-US" w:eastAsia="zh-CN"/>
        </w:rPr>
        <w:t>63.08</w:t>
      </w:r>
      <w:r>
        <w:rPr>
          <w:rFonts w:hint="eastAsia" w:ascii="Times New Roman" w:hAnsi="Times New Roman" w:eastAsia="仿宋_GB2312"/>
          <w:sz w:val="28"/>
          <w:szCs w:val="28"/>
        </w:rPr>
        <w:t>万元</w:t>
      </w:r>
      <w:r>
        <w:rPr>
          <w:rFonts w:hint="eastAsia" w:ascii="Times New Roman" w:hAnsi="Times New Roman" w:eastAsia="仿宋_GB2312"/>
          <w:sz w:val="28"/>
          <w:szCs w:val="28"/>
          <w:lang w:eastAsia="zh-CN"/>
        </w:rPr>
        <w:t>。</w:t>
      </w:r>
      <w:r>
        <w:rPr>
          <w:rFonts w:hint="eastAsia" w:ascii="Times New Roman" w:hAnsi="Times New Roman" w:eastAsia="仿宋_GB2312"/>
          <w:sz w:val="28"/>
          <w:szCs w:val="28"/>
        </w:rPr>
        <w:t>完成了</w:t>
      </w:r>
      <w:r>
        <w:rPr>
          <w:rFonts w:hint="eastAsia" w:ascii="Times New Roman" w:hAnsi="Times New Roman" w:eastAsia="仿宋_GB2312"/>
          <w:sz w:val="28"/>
          <w:szCs w:val="28"/>
          <w:lang w:val="en-US" w:eastAsia="zh-CN"/>
        </w:rPr>
        <w:t>2018年</w:t>
      </w:r>
      <w:r>
        <w:rPr>
          <w:rFonts w:hint="eastAsia" w:ascii="Times New Roman" w:hAnsi="Times New Roman" w:eastAsia="仿宋_GB2312"/>
          <w:sz w:val="28"/>
          <w:szCs w:val="28"/>
        </w:rPr>
        <w:t>地质灾害搬迁避让</w:t>
      </w:r>
      <w:r>
        <w:rPr>
          <w:rFonts w:hint="eastAsia" w:ascii="Times New Roman" w:hAnsi="Times New Roman" w:eastAsia="仿宋_GB2312"/>
          <w:sz w:val="28"/>
          <w:szCs w:val="28"/>
          <w:lang w:val="en-US" w:eastAsia="zh-CN"/>
        </w:rPr>
        <w:t>5</w:t>
      </w:r>
      <w:r>
        <w:rPr>
          <w:rFonts w:hint="eastAsia" w:ascii="Times New Roman" w:hAnsi="Times New Roman" w:eastAsia="仿宋_GB2312"/>
          <w:sz w:val="28"/>
          <w:szCs w:val="28"/>
        </w:rPr>
        <w:t>户，支付了补助资金</w:t>
      </w:r>
      <w:r>
        <w:rPr>
          <w:rFonts w:hint="eastAsia" w:ascii="Times New Roman" w:hAnsi="Times New Roman" w:eastAsia="仿宋_GB2312"/>
          <w:sz w:val="28"/>
          <w:szCs w:val="28"/>
          <w:lang w:val="en-US" w:eastAsia="zh-CN"/>
        </w:rPr>
        <w:t>20万，</w:t>
      </w:r>
      <w:r>
        <w:rPr>
          <w:rFonts w:hint="eastAsia" w:ascii="Times New Roman" w:hAnsi="Times New Roman" w:eastAsia="仿宋_GB2312"/>
          <w:sz w:val="28"/>
          <w:szCs w:val="28"/>
        </w:rPr>
        <w:t>完成了</w:t>
      </w:r>
      <w:r>
        <w:rPr>
          <w:rFonts w:hint="eastAsia" w:ascii="Times New Roman" w:hAnsi="Times New Roman" w:eastAsia="仿宋_GB2312"/>
          <w:sz w:val="28"/>
          <w:szCs w:val="28"/>
          <w:lang w:val="en-US" w:eastAsia="zh-CN"/>
        </w:rPr>
        <w:t>2023年</w:t>
      </w:r>
      <w:r>
        <w:rPr>
          <w:rFonts w:hint="eastAsia" w:ascii="Times New Roman" w:hAnsi="Times New Roman" w:eastAsia="仿宋_GB2312"/>
          <w:sz w:val="28"/>
          <w:szCs w:val="28"/>
        </w:rPr>
        <w:t>地质灾害搬迁避让</w:t>
      </w:r>
      <w:r>
        <w:rPr>
          <w:rFonts w:hint="eastAsia" w:ascii="Times New Roman" w:hAnsi="Times New Roman" w:eastAsia="仿宋_GB2312"/>
          <w:sz w:val="28"/>
          <w:szCs w:val="28"/>
          <w:lang w:val="en-US" w:eastAsia="zh-CN"/>
        </w:rPr>
        <w:t>7</w:t>
      </w:r>
      <w:r>
        <w:rPr>
          <w:rFonts w:hint="eastAsia" w:ascii="Times New Roman" w:hAnsi="Times New Roman" w:eastAsia="仿宋_GB2312"/>
          <w:sz w:val="28"/>
          <w:szCs w:val="28"/>
        </w:rPr>
        <w:t>户</w:t>
      </w:r>
      <w:r>
        <w:rPr>
          <w:rFonts w:hint="eastAsia" w:ascii="Times New Roman" w:hAnsi="Times New Roman" w:eastAsia="仿宋_GB2312"/>
          <w:sz w:val="28"/>
          <w:szCs w:val="28"/>
          <w:lang w:eastAsia="zh-CN"/>
        </w:rPr>
        <w:t>，</w:t>
      </w:r>
      <w:r>
        <w:rPr>
          <w:rFonts w:hint="eastAsia" w:ascii="Times New Roman" w:hAnsi="Times New Roman" w:eastAsia="仿宋_GB2312"/>
          <w:sz w:val="28"/>
          <w:szCs w:val="28"/>
        </w:rPr>
        <w:t>支付了补助资金</w:t>
      </w:r>
      <w:r>
        <w:rPr>
          <w:rFonts w:hint="eastAsia" w:ascii="Times New Roman" w:hAnsi="Times New Roman" w:eastAsia="仿宋_GB2312"/>
          <w:sz w:val="28"/>
          <w:szCs w:val="28"/>
          <w:lang w:val="en-US" w:eastAsia="zh-CN"/>
        </w:rPr>
        <w:t>42万。</w:t>
      </w:r>
      <w:r>
        <w:rPr>
          <w:rFonts w:hint="eastAsia" w:ascii="Times New Roman" w:hAnsi="Times New Roman" w:eastAsia="仿宋_GB2312" w:cs="Times New Roman"/>
          <w:kern w:val="2"/>
          <w:sz w:val="28"/>
          <w:szCs w:val="28"/>
        </w:rPr>
        <w:t>完成铜湾兴华村滑坡治理</w:t>
      </w:r>
      <w:r>
        <w:rPr>
          <w:rFonts w:hint="eastAsia" w:ascii="Times New Roman" w:hAnsi="Times New Roman" w:eastAsia="仿宋_GB2312" w:cs="Times New Roman"/>
          <w:kern w:val="2"/>
          <w:sz w:val="28"/>
          <w:szCs w:val="28"/>
          <w:lang w:eastAsia="zh-CN"/>
        </w:rPr>
        <w:t>工程，支付</w:t>
      </w:r>
      <w:r>
        <w:rPr>
          <w:rFonts w:hint="eastAsia" w:ascii="Times New Roman" w:hAnsi="Times New Roman" w:eastAsia="仿宋_GB2312" w:cs="Times New Roman"/>
          <w:kern w:val="2"/>
          <w:sz w:val="28"/>
          <w:szCs w:val="28"/>
          <w:lang w:val="en-US" w:eastAsia="zh-CN"/>
        </w:rPr>
        <w:t>7万元；完成</w:t>
      </w:r>
      <w:r>
        <w:rPr>
          <w:rFonts w:hint="eastAsia" w:ascii="Times New Roman" w:hAnsi="Times New Roman" w:eastAsia="仿宋_GB2312" w:cs="Times New Roman"/>
          <w:kern w:val="2"/>
          <w:sz w:val="28"/>
          <w:szCs w:val="28"/>
        </w:rPr>
        <w:t>新路河村地质灾害治理工程</w:t>
      </w:r>
      <w:r>
        <w:rPr>
          <w:rFonts w:hint="eastAsia" w:ascii="Times New Roman" w:hAnsi="Times New Roman" w:eastAsia="仿宋_GB2312" w:cs="Times New Roman"/>
          <w:kern w:val="2"/>
          <w:sz w:val="28"/>
          <w:szCs w:val="28"/>
          <w:lang w:eastAsia="zh-CN"/>
        </w:rPr>
        <w:t>，支付了</w:t>
      </w:r>
      <w:r>
        <w:rPr>
          <w:rFonts w:hint="eastAsia" w:ascii="Times New Roman" w:hAnsi="Times New Roman" w:eastAsia="仿宋_GB2312" w:cs="Times New Roman"/>
          <w:kern w:val="2"/>
          <w:sz w:val="28"/>
          <w:szCs w:val="28"/>
          <w:lang w:val="en-US" w:eastAsia="zh-CN"/>
        </w:rPr>
        <w:t>26.642079</w:t>
      </w:r>
      <w:r>
        <w:rPr>
          <w:rFonts w:hint="eastAsia" w:ascii="Times New Roman" w:hAnsi="Times New Roman" w:eastAsia="仿宋_GB2312" w:cs="Times New Roman"/>
          <w:kern w:val="2"/>
          <w:sz w:val="28"/>
          <w:szCs w:val="28"/>
          <w:lang w:eastAsia="zh-CN"/>
        </w:rPr>
        <w:t>万元；在建铜湾镇李家坡2号滑坡地质灾害治理工程，支付了</w:t>
      </w:r>
      <w:r>
        <w:rPr>
          <w:rFonts w:hint="eastAsia" w:ascii="Times New Roman" w:hAnsi="Times New Roman" w:eastAsia="仿宋_GB2312" w:cs="Times New Roman"/>
          <w:kern w:val="2"/>
          <w:sz w:val="28"/>
          <w:szCs w:val="28"/>
          <w:lang w:val="en-US" w:eastAsia="zh-CN"/>
        </w:rPr>
        <w:t>13万元；</w:t>
      </w:r>
      <w:r>
        <w:rPr>
          <w:rFonts w:hint="eastAsia" w:ascii="Times New Roman" w:hAnsi="Times New Roman" w:eastAsia="仿宋_GB2312" w:cs="Times New Roman"/>
          <w:kern w:val="2"/>
          <w:sz w:val="28"/>
          <w:szCs w:val="28"/>
          <w:lang w:eastAsia="zh-CN"/>
        </w:rPr>
        <w:t>在建</w:t>
      </w:r>
      <w:r>
        <w:rPr>
          <w:rFonts w:hint="default" w:ascii="Times New Roman" w:hAnsi="Times New Roman" w:eastAsia="仿宋_GB2312" w:cs="Times New Roman"/>
          <w:kern w:val="2"/>
          <w:sz w:val="28"/>
          <w:szCs w:val="28"/>
          <w:lang w:val="en" w:eastAsia="zh-CN"/>
        </w:rPr>
        <w:t>花桥镇花桥村滑坡地质灾害治理</w:t>
      </w:r>
      <w:r>
        <w:rPr>
          <w:rFonts w:hint="eastAsia" w:ascii="Times New Roman" w:hAnsi="Times New Roman" w:eastAsia="仿宋_GB2312" w:cs="Times New Roman"/>
          <w:kern w:val="2"/>
          <w:sz w:val="28"/>
          <w:szCs w:val="28"/>
          <w:lang w:val="en" w:eastAsia="zh-CN"/>
        </w:rPr>
        <w:t>工程，支付了</w:t>
      </w:r>
      <w:r>
        <w:rPr>
          <w:rFonts w:hint="eastAsia" w:ascii="Times New Roman" w:hAnsi="Times New Roman" w:eastAsia="仿宋_GB2312" w:cs="Times New Roman"/>
          <w:kern w:val="2"/>
          <w:sz w:val="28"/>
          <w:szCs w:val="28"/>
          <w:lang w:val="en-US" w:eastAsia="zh-CN"/>
        </w:rPr>
        <w:t>30万元</w:t>
      </w:r>
      <w:r>
        <w:rPr>
          <w:rFonts w:hint="eastAsia" w:ascii="Times New Roman" w:hAnsi="Times New Roman" w:eastAsia="仿宋_GB2312"/>
          <w:sz w:val="28"/>
          <w:szCs w:val="28"/>
          <w:lang w:val="en-US" w:eastAsia="zh-CN"/>
        </w:rPr>
        <w:t>。</w:t>
      </w:r>
      <w:r>
        <w:rPr>
          <w:rFonts w:hint="eastAsia" w:ascii="Times New Roman" w:hAnsi="Times New Roman" w:eastAsia="仿宋_GB2312"/>
          <w:sz w:val="28"/>
          <w:szCs w:val="28"/>
        </w:rPr>
        <w:t>并对各种资料进行整理归档。</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sz w:val="28"/>
          <w:szCs w:val="28"/>
        </w:rPr>
        <w:t>产出质量分析：</w:t>
      </w:r>
      <w:r>
        <w:rPr>
          <w:rFonts w:hint="eastAsia" w:ascii="Times New Roman" w:hAnsi="Times New Roman" w:eastAsia="仿宋_GB2312"/>
          <w:sz w:val="28"/>
          <w:szCs w:val="28"/>
        </w:rPr>
        <w:t>各项目严格按照省自然资源厅及中方县人民政府的要求，完成了工作方案中要求的各项工作任务，成果质量达到预期目标，相关工作成果得到省厅及县政府的高度认可。</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sz w:val="28"/>
          <w:szCs w:val="28"/>
        </w:rPr>
        <w:t>产出时效分析：</w:t>
      </w:r>
      <w:r>
        <w:rPr>
          <w:rFonts w:hint="eastAsia" w:ascii="Times New Roman" w:hAnsi="Times New Roman" w:eastAsia="仿宋_GB2312"/>
          <w:sz w:val="28"/>
          <w:szCs w:val="28"/>
        </w:rPr>
        <w:t>各项目严格按照工作方案的要求，在各个时间节点完成全部工作任务，项目完成及时。</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sz w:val="28"/>
          <w:szCs w:val="28"/>
        </w:rPr>
        <w:t>产出成本分析：</w:t>
      </w:r>
      <w:r>
        <w:rPr>
          <w:rFonts w:hint="eastAsia" w:ascii="Times New Roman" w:hAnsi="Times New Roman" w:eastAsia="仿宋_GB2312"/>
          <w:sz w:val="28"/>
          <w:szCs w:val="28"/>
        </w:rPr>
        <w:t>各项目经费执行率为100%。项目执行过程中，厉行节约，坚持从严从简降低项目成本，坚持依法依规严格按程序办事，坚持严格控制经费支出。</w:t>
      </w:r>
    </w:p>
    <w:p>
      <w:pPr>
        <w:spacing w:line="560" w:lineRule="exact"/>
        <w:ind w:firstLine="642" w:firstLineChars="200"/>
        <w:outlineLvl w:val="1"/>
        <w:rPr>
          <w:rFonts w:ascii="Times New Roman" w:hAnsi="Times New Roman" w:eastAsia="仿宋_GB2312"/>
          <w:b/>
          <w:sz w:val="32"/>
          <w:szCs w:val="32"/>
        </w:rPr>
      </w:pPr>
      <w:r>
        <w:rPr>
          <w:rFonts w:hint="eastAsia" w:ascii="Times New Roman" w:hAnsi="Times New Roman" w:eastAsia="仿宋_GB2312"/>
          <w:b/>
          <w:sz w:val="32"/>
          <w:szCs w:val="32"/>
        </w:rPr>
        <w:t>（四）项目效益情况</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sz w:val="28"/>
          <w:szCs w:val="28"/>
        </w:rPr>
        <w:t>经济效益分析：</w:t>
      </w: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sz w:val="28"/>
          <w:szCs w:val="28"/>
        </w:rPr>
        <w:t>各项工作，对土地资源的保护和开发利用具有重要意义，对促进全县经济社会发展意义重大。</w:t>
      </w:r>
    </w:p>
    <w:p>
      <w:pPr>
        <w:spacing w:line="560" w:lineRule="exact"/>
        <w:ind w:firstLine="562" w:firstLineChars="200"/>
        <w:rPr>
          <w:rFonts w:ascii="Times New Roman" w:hAnsi="Times New Roman" w:eastAsia="仿宋_GB2312"/>
          <w:b/>
          <w:sz w:val="28"/>
          <w:szCs w:val="28"/>
        </w:rPr>
      </w:pPr>
      <w:r>
        <w:rPr>
          <w:rFonts w:hint="eastAsia" w:ascii="Times New Roman" w:hAnsi="Times New Roman" w:eastAsia="仿宋_GB2312"/>
          <w:b/>
          <w:sz w:val="28"/>
          <w:szCs w:val="28"/>
        </w:rPr>
        <w:t>社会效益分析：</w:t>
      </w: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sz w:val="28"/>
          <w:szCs w:val="28"/>
        </w:rPr>
        <w:t>工作，有利于提高人民群众防灾避险能力，确保人民群众生命财产安全。</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sz w:val="28"/>
          <w:szCs w:val="28"/>
        </w:rPr>
        <w:t>可持续影响分析：</w:t>
      </w: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sz w:val="28"/>
          <w:szCs w:val="28"/>
        </w:rPr>
        <w:t>工作，确保人民生命财产安全，生态修复，保障可持续发，推动经济社会的可持续发展。</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sz w:val="28"/>
          <w:szCs w:val="28"/>
        </w:rPr>
        <w:t>环境生态效益分析：</w:t>
      </w: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sz w:val="28"/>
          <w:szCs w:val="28"/>
        </w:rPr>
        <w:t>工作，提高生态环境质量。</w:t>
      </w:r>
    </w:p>
    <w:p>
      <w:pPr>
        <w:spacing w:line="560" w:lineRule="exact"/>
        <w:ind w:firstLine="562" w:firstLineChars="200"/>
        <w:rPr>
          <w:rFonts w:ascii="Times New Roman" w:hAnsi="Times New Roman" w:eastAsia="仿宋"/>
          <w:sz w:val="32"/>
          <w:szCs w:val="32"/>
        </w:rPr>
      </w:pPr>
      <w:r>
        <w:rPr>
          <w:rFonts w:hint="eastAsia" w:ascii="Times New Roman" w:hAnsi="Times New Roman" w:eastAsia="仿宋_GB2312"/>
          <w:b/>
          <w:sz w:val="28"/>
          <w:szCs w:val="28"/>
        </w:rPr>
        <w:t>社会公众或服务对象满意度分析：</w:t>
      </w:r>
      <w:r>
        <w:rPr>
          <w:rFonts w:hint="eastAsia" w:ascii="Times New Roman" w:hAnsi="Times New Roman" w:eastAsia="仿宋_GB2312"/>
          <w:sz w:val="28"/>
          <w:szCs w:val="28"/>
        </w:rPr>
        <w:t>各项目严格按照国家和省自然资源厅及县人民政府的相关要求，按时完成了各项工作任务，工作成果丰厚，得到上级部门高度认可。</w:t>
      </w:r>
    </w:p>
    <w:p>
      <w:pPr>
        <w:pStyle w:val="8"/>
        <w:spacing w:line="560" w:lineRule="exact"/>
        <w:ind w:firstLine="642" w:firstLineChars="200"/>
        <w:rPr>
          <w:rFonts w:ascii="Times New Roman" w:hAnsi="Times New Roman" w:eastAsia="楷体"/>
          <w:b/>
          <w:sz w:val="32"/>
          <w:szCs w:val="32"/>
        </w:rPr>
      </w:pPr>
      <w:r>
        <w:rPr>
          <w:rFonts w:ascii="Times New Roman" w:hAnsi="Times New Roman" w:eastAsia="楷体"/>
          <w:b/>
          <w:sz w:val="32"/>
          <w:szCs w:val="32"/>
        </w:rPr>
        <w:t>五、主要经验及做法、存在的问题及原因分析</w:t>
      </w:r>
    </w:p>
    <w:p>
      <w:pPr>
        <w:pStyle w:val="8"/>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bCs/>
          <w:sz w:val="28"/>
          <w:szCs w:val="28"/>
        </w:rPr>
        <w:t>主要经验做法：</w:t>
      </w:r>
      <w:r>
        <w:rPr>
          <w:rFonts w:hint="eastAsia" w:ascii="Times New Roman" w:hAnsi="Times New Roman" w:eastAsia="仿宋_GB2312"/>
          <w:sz w:val="28"/>
          <w:szCs w:val="28"/>
        </w:rPr>
        <w:t>所有项目严格按照财务管理制度，逐级签字付款，包括</w:t>
      </w:r>
      <w:r>
        <w:rPr>
          <w:rFonts w:hint="eastAsia" w:ascii="Times New Roman" w:hAnsi="Times New Roman" w:eastAsia="仿宋_GB2312" w:cs="Times New Roman"/>
          <w:kern w:val="2"/>
          <w:sz w:val="28"/>
          <w:szCs w:val="28"/>
        </w:rPr>
        <w:t>地质</w:t>
      </w:r>
      <w:r>
        <w:rPr>
          <w:rFonts w:hint="eastAsia" w:ascii="Times New Roman" w:hAnsi="Times New Roman" w:eastAsia="仿宋_GB2312" w:cs="Times New Roman"/>
          <w:kern w:val="2"/>
          <w:sz w:val="28"/>
          <w:szCs w:val="28"/>
          <w:lang w:eastAsia="zh-CN"/>
        </w:rPr>
        <w:t>灾害防治</w:t>
      </w:r>
      <w:r>
        <w:rPr>
          <w:rFonts w:hint="eastAsia" w:ascii="Times New Roman" w:hAnsi="Times New Roman" w:eastAsia="仿宋_GB2312"/>
          <w:sz w:val="28"/>
          <w:szCs w:val="28"/>
        </w:rPr>
        <w:t>股、县自然资源局、县财政审核签字。项目所需付款均由财政统筹安排。</w:t>
      </w:r>
    </w:p>
    <w:p>
      <w:pPr>
        <w:spacing w:line="560" w:lineRule="exact"/>
        <w:ind w:firstLine="562" w:firstLineChars="200"/>
        <w:rPr>
          <w:rFonts w:ascii="Times New Roman" w:hAnsi="Times New Roman" w:eastAsia="仿宋_GB2312"/>
          <w:sz w:val="28"/>
          <w:szCs w:val="28"/>
        </w:rPr>
      </w:pPr>
      <w:r>
        <w:rPr>
          <w:rFonts w:hint="eastAsia" w:ascii="Times New Roman" w:hAnsi="Times New Roman" w:eastAsia="仿宋_GB2312"/>
          <w:b/>
          <w:bCs/>
          <w:sz w:val="28"/>
          <w:szCs w:val="28"/>
        </w:rPr>
        <w:t>存在的问题及原因分析：</w:t>
      </w:r>
      <w:r>
        <w:rPr>
          <w:rFonts w:hint="eastAsia" w:ascii="Times New Roman" w:hAnsi="Times New Roman" w:eastAsia="仿宋_GB2312"/>
          <w:sz w:val="28"/>
          <w:szCs w:val="28"/>
        </w:rPr>
        <w:t>我县属于地质灾害多发区，且矿业活动频繁，每年投入的资金较少，且未及时拨付，主要原因是县财政困难。</w:t>
      </w:r>
    </w:p>
    <w:p>
      <w:pPr>
        <w:pStyle w:val="8"/>
        <w:numPr>
          <w:ilvl w:val="0"/>
          <w:numId w:val="2"/>
        </w:numPr>
        <w:spacing w:line="560" w:lineRule="exact"/>
        <w:ind w:firstLine="642" w:firstLineChars="200"/>
        <w:rPr>
          <w:rFonts w:ascii="Times New Roman" w:hAnsi="Times New Roman" w:eastAsia="楷体"/>
          <w:b/>
          <w:sz w:val="32"/>
          <w:szCs w:val="32"/>
        </w:rPr>
      </w:pPr>
      <w:r>
        <w:rPr>
          <w:rFonts w:ascii="Times New Roman" w:hAnsi="Times New Roman" w:eastAsia="楷体"/>
          <w:b/>
          <w:sz w:val="32"/>
          <w:szCs w:val="32"/>
        </w:rPr>
        <w:t>有关建议</w:t>
      </w:r>
    </w:p>
    <w:p>
      <w:pPr>
        <w:pStyle w:val="9"/>
        <w:spacing w:line="560" w:lineRule="exact"/>
        <w:ind w:firstLine="560" w:firstLineChars="200"/>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建议县财政及时拨款地质灾害防治专项资金，</w:t>
      </w:r>
      <w:r>
        <w:rPr>
          <w:rFonts w:hint="eastAsia" w:ascii="Times New Roman" w:hAnsi="Times New Roman" w:eastAsia="仿宋_GB2312" w:cs="Times New Roman"/>
          <w:bCs/>
          <w:kern w:val="2"/>
          <w:sz w:val="28"/>
          <w:szCs w:val="28"/>
        </w:rPr>
        <w:t>根据省市文件要求“县市区地质灾害防治年度经费不少于100万元。”每年安排全县地质灾害防治资金100万元。</w:t>
      </w:r>
    </w:p>
    <w:p>
      <w:pPr>
        <w:pStyle w:val="8"/>
        <w:numPr>
          <w:ilvl w:val="0"/>
          <w:numId w:val="2"/>
        </w:numPr>
        <w:spacing w:line="560" w:lineRule="exact"/>
        <w:ind w:firstLine="642" w:firstLineChars="200"/>
        <w:rPr>
          <w:rFonts w:ascii="Times New Roman" w:hAnsi="Times New Roman" w:eastAsia="楷体"/>
          <w:b/>
          <w:sz w:val="32"/>
          <w:szCs w:val="32"/>
        </w:rPr>
      </w:pPr>
      <w:r>
        <w:rPr>
          <w:rFonts w:ascii="Times New Roman" w:hAnsi="Times New Roman" w:eastAsia="楷体"/>
          <w:b/>
          <w:sz w:val="32"/>
          <w:szCs w:val="32"/>
        </w:rPr>
        <w:t>其他需要说明的问题</w:t>
      </w:r>
    </w:p>
    <w:p>
      <w:pPr>
        <w:pStyle w:val="8"/>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综合防治体系建设宣传演练和应急处置项目专项资金按照比例拨付到乡镇，由乡镇组织实施。</w:t>
      </w:r>
    </w:p>
    <w:p>
      <w:pPr>
        <w:pStyle w:val="8"/>
        <w:spacing w:line="560" w:lineRule="exact"/>
        <w:ind w:firstLine="560" w:firstLineChars="200"/>
        <w:rPr>
          <w:rFonts w:ascii="Times New Roman" w:hAnsi="Times New Roman" w:eastAsia="仿宋_GB2312"/>
          <w:sz w:val="28"/>
          <w:szCs w:val="28"/>
        </w:rPr>
      </w:pPr>
    </w:p>
    <w:p>
      <w:pPr>
        <w:widowControl/>
        <w:spacing w:line="510" w:lineRule="exact"/>
        <w:ind w:firstLine="645"/>
        <w:jc w:val="left"/>
        <w:rPr>
          <w:rFonts w:ascii="仿宋" w:hAnsi="仿宋" w:eastAsia="仿宋" w:cs="仿宋"/>
          <w:sz w:val="32"/>
          <w:szCs w:val="32"/>
        </w:rPr>
      </w:pPr>
      <w:r>
        <w:rPr>
          <w:rFonts w:hint="eastAsia" w:ascii="仿宋" w:hAnsi="仿宋" w:eastAsia="仿宋" w:cs="仿宋"/>
          <w:sz w:val="32"/>
          <w:szCs w:val="32"/>
        </w:rPr>
        <w:t>附件：1.项目支出绩效自评表</w:t>
      </w:r>
    </w:p>
    <w:p>
      <w:pPr>
        <w:widowControl/>
        <w:spacing w:line="510" w:lineRule="exact"/>
        <w:ind w:firstLine="1600" w:firstLineChars="500"/>
        <w:jc w:val="left"/>
        <w:rPr>
          <w:rFonts w:ascii="仿宋" w:hAnsi="仿宋" w:eastAsia="仿宋" w:cs="仿宋"/>
          <w:bCs/>
          <w:color w:val="000000"/>
          <w:kern w:val="0"/>
          <w:sz w:val="32"/>
          <w:szCs w:val="32"/>
        </w:rPr>
      </w:pPr>
      <w:r>
        <w:rPr>
          <w:rFonts w:hint="eastAsia" w:ascii="仿宋" w:hAnsi="仿宋" w:eastAsia="仿宋" w:cs="仿宋"/>
          <w:sz w:val="32"/>
          <w:szCs w:val="32"/>
        </w:rPr>
        <w:t>2.项目支出绩效评价指标</w:t>
      </w:r>
      <w:r>
        <w:rPr>
          <w:rFonts w:hint="eastAsia" w:ascii="仿宋" w:hAnsi="仿宋" w:eastAsia="仿宋" w:cs="仿宋"/>
          <w:bCs/>
          <w:color w:val="000000"/>
          <w:kern w:val="0"/>
          <w:sz w:val="32"/>
          <w:szCs w:val="32"/>
        </w:rPr>
        <w:t>评分表</w:t>
      </w:r>
    </w:p>
    <w:p>
      <w:pPr>
        <w:spacing w:line="400" w:lineRule="exact"/>
        <w:rPr>
          <w:rFonts w:ascii="Times New Roman" w:hAnsi="Times New Roman" w:eastAsia="仿宋_GB2312"/>
          <w:bCs/>
          <w:color w:val="000000"/>
          <w:sz w:val="32"/>
          <w:szCs w:val="32"/>
        </w:rPr>
      </w:pPr>
    </w:p>
    <w:p>
      <w:pPr>
        <w:pStyle w:val="8"/>
        <w:spacing w:line="560" w:lineRule="exact"/>
        <w:ind w:firstLine="560" w:firstLineChars="200"/>
        <w:rPr>
          <w:rFonts w:ascii="Times New Roman" w:hAnsi="Times New Roman" w:eastAsia="仿宋_GB2312"/>
          <w:sz w:val="28"/>
          <w:szCs w:val="28"/>
        </w:rPr>
      </w:pPr>
    </w:p>
    <w:p>
      <w:pPr>
        <w:pStyle w:val="8"/>
        <w:spacing w:line="560" w:lineRule="exact"/>
        <w:ind w:firstLine="560" w:firstLineChars="200"/>
        <w:rPr>
          <w:rFonts w:ascii="Times New Roman" w:hAnsi="Times New Roman" w:eastAsia="仿宋_GB2312"/>
          <w:sz w:val="28"/>
          <w:szCs w:val="28"/>
        </w:rPr>
      </w:pPr>
    </w:p>
    <w:p>
      <w:pPr>
        <w:pStyle w:val="8"/>
        <w:spacing w:line="560" w:lineRule="exact"/>
        <w:ind w:firstLine="560" w:firstLineChars="200"/>
        <w:rPr>
          <w:rFonts w:ascii="Times New Roman" w:hAnsi="Times New Roman" w:eastAsia="仿宋_GB2312"/>
          <w:sz w:val="28"/>
          <w:szCs w:val="28"/>
        </w:rPr>
      </w:pPr>
    </w:p>
    <w:p>
      <w:pPr>
        <w:pStyle w:val="8"/>
        <w:spacing w:line="560" w:lineRule="exact"/>
        <w:ind w:firstLine="560" w:firstLineChars="200"/>
        <w:rPr>
          <w:rFonts w:ascii="Times New Roman" w:hAnsi="Times New Roman" w:eastAsia="仿宋_GB2312"/>
          <w:sz w:val="28"/>
          <w:szCs w:val="28"/>
        </w:rPr>
        <w:sectPr>
          <w:pgSz w:w="11906" w:h="16838"/>
          <w:pgMar w:top="1587" w:right="1587" w:bottom="1587" w:left="1587" w:header="737" w:footer="850" w:gutter="0"/>
          <w:cols w:space="720" w:num="1"/>
          <w:docGrid w:type="lines" w:linePitch="408" w:charSpace="0"/>
        </w:sect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9418" w:type="dxa"/>
        <w:jc w:val="center"/>
        <w:tblLayout w:type="fixed"/>
        <w:tblCellMar>
          <w:top w:w="0" w:type="dxa"/>
          <w:left w:w="108" w:type="dxa"/>
          <w:bottom w:w="0" w:type="dxa"/>
          <w:right w:w="108" w:type="dxa"/>
        </w:tblCellMar>
      </w:tblPr>
      <w:tblGrid>
        <w:gridCol w:w="588"/>
        <w:gridCol w:w="980"/>
        <w:gridCol w:w="1112"/>
        <w:gridCol w:w="730"/>
        <w:gridCol w:w="1134"/>
        <w:gridCol w:w="284"/>
        <w:gridCol w:w="1016"/>
        <w:gridCol w:w="1023"/>
        <w:gridCol w:w="283"/>
        <w:gridCol w:w="284"/>
        <w:gridCol w:w="425"/>
        <w:gridCol w:w="142"/>
        <w:gridCol w:w="709"/>
        <w:gridCol w:w="708"/>
      </w:tblGrid>
      <w:tr>
        <w:tblPrEx>
          <w:tblCellMar>
            <w:top w:w="0" w:type="dxa"/>
            <w:left w:w="108" w:type="dxa"/>
            <w:bottom w:w="0" w:type="dxa"/>
            <w:right w:w="108" w:type="dxa"/>
          </w:tblCellMar>
        </w:tblPrEx>
        <w:trPr>
          <w:trHeight w:val="349" w:hRule="exact"/>
          <w:jc w:val="center"/>
        </w:trPr>
        <w:tc>
          <w:tcPr>
            <w:tcW w:w="9418" w:type="dxa"/>
            <w:gridSpan w:val="14"/>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418" w:type="dxa"/>
            <w:gridSpan w:val="14"/>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rPr>
              <w:t>2</w:t>
            </w:r>
            <w:r>
              <w:rPr>
                <w:rFonts w:hint="eastAsia" w:ascii="Times New Roman" w:hAnsi="Times New Roman"/>
                <w:kern w:val="0"/>
                <w:sz w:val="22"/>
                <w:szCs w:val="22"/>
                <w:lang w:val="en-US" w:eastAsia="zh-CN"/>
              </w:rPr>
              <w:t>3</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850"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20</w:t>
            </w:r>
            <w:r>
              <w:rPr>
                <w:rFonts w:hint="eastAsia" w:ascii="Times New Roman" w:hAnsi="Times New Roman"/>
                <w:kern w:val="0"/>
                <w:sz w:val="18"/>
                <w:szCs w:val="18"/>
              </w:rPr>
              <w:t>2</w:t>
            </w:r>
            <w:r>
              <w:rPr>
                <w:rFonts w:hint="eastAsia" w:ascii="Times New Roman" w:hAnsi="Times New Roman"/>
                <w:kern w:val="0"/>
                <w:sz w:val="18"/>
                <w:szCs w:val="18"/>
                <w:lang w:val="en-US" w:eastAsia="zh-CN"/>
              </w:rPr>
              <w:t>3</w:t>
            </w:r>
            <w:bookmarkStart w:id="0" w:name="_GoBack"/>
            <w:bookmarkEnd w:id="0"/>
            <w:r>
              <w:rPr>
                <w:rFonts w:hint="eastAsia" w:ascii="Times New Roman" w:hAnsi="Times New Roman"/>
                <w:kern w:val="0"/>
                <w:sz w:val="18"/>
                <w:szCs w:val="18"/>
              </w:rPr>
              <w:t>年</w:t>
            </w:r>
            <w:r>
              <w:rPr>
                <w:rFonts w:hint="eastAsia" w:ascii="Times New Roman" w:hAnsi="Times New Roman"/>
                <w:kern w:val="0"/>
                <w:sz w:val="18"/>
                <w:szCs w:val="18"/>
                <w:lang w:eastAsia="zh-CN"/>
              </w:rPr>
              <w:t>地质灾害防治</w:t>
            </w:r>
            <w:r>
              <w:rPr>
                <w:rFonts w:hint="eastAsia" w:ascii="Times New Roman" w:hAnsi="Times New Roman"/>
                <w:kern w:val="0"/>
                <w:sz w:val="18"/>
                <w:szCs w:val="18"/>
              </w:rPr>
              <w:t>专项资金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7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中方县自然资源局</w:t>
            </w:r>
          </w:p>
        </w:tc>
        <w:tc>
          <w:tcPr>
            <w:tcW w:w="13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地质勘查修复股</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0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3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486"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rPr>
                <w:rFonts w:hint="default" w:ascii="仿宋" w:hAnsi="仿宋" w:eastAsia="仿宋"/>
                <w:kern w:val="0"/>
                <w:sz w:val="18"/>
                <w:szCs w:val="18"/>
                <w:lang w:val="en-US" w:eastAsia="zh-CN"/>
              </w:rPr>
            </w:pPr>
            <w:r>
              <w:rPr>
                <w:rFonts w:hint="default" w:ascii="Times New Roman" w:hAnsi="Times New Roman" w:eastAsia="仿宋_GB2312" w:cs="Times New Roman"/>
                <w:kern w:val="2"/>
                <w:sz w:val="18"/>
                <w:szCs w:val="18"/>
                <w:lang w:val="en"/>
              </w:rPr>
              <w:t>234.317079</w:t>
            </w:r>
          </w:p>
        </w:tc>
        <w:tc>
          <w:tcPr>
            <w:tcW w:w="1300" w:type="dxa"/>
            <w:gridSpan w:val="2"/>
            <w:tcBorders>
              <w:top w:val="nil"/>
              <w:left w:val="nil"/>
              <w:bottom w:val="single" w:color="auto" w:sz="4" w:space="0"/>
              <w:right w:val="single" w:color="auto" w:sz="4" w:space="0"/>
            </w:tcBorders>
            <w:vAlign w:val="center"/>
          </w:tcPr>
          <w:p>
            <w:pPr>
              <w:widowControl/>
              <w:spacing w:line="240" w:lineRule="exact"/>
              <w:rPr>
                <w:rFonts w:hint="default" w:ascii="Times New Roman" w:hAnsi="Times New Roman" w:eastAsia="宋体"/>
                <w:kern w:val="0"/>
                <w:sz w:val="18"/>
                <w:szCs w:val="18"/>
                <w:lang w:val="en-US" w:eastAsia="zh-CN"/>
              </w:rPr>
            </w:pPr>
            <w:r>
              <w:rPr>
                <w:rFonts w:hint="default" w:ascii="Times New Roman" w:hAnsi="Times New Roman" w:eastAsia="仿宋_GB2312" w:cs="Times New Roman"/>
                <w:kern w:val="2"/>
                <w:sz w:val="18"/>
                <w:szCs w:val="18"/>
                <w:lang w:val="en"/>
              </w:rPr>
              <w:t>234.317079</w:t>
            </w:r>
          </w:p>
        </w:tc>
        <w:tc>
          <w:tcPr>
            <w:tcW w:w="1306" w:type="dxa"/>
            <w:gridSpan w:val="2"/>
            <w:tcBorders>
              <w:top w:val="nil"/>
              <w:left w:val="nil"/>
              <w:bottom w:val="single" w:color="auto" w:sz="4" w:space="0"/>
              <w:right w:val="single" w:color="auto" w:sz="4" w:space="0"/>
            </w:tcBorders>
            <w:vAlign w:val="center"/>
          </w:tcPr>
          <w:p>
            <w:pPr>
              <w:widowControl/>
              <w:spacing w:line="240" w:lineRule="exact"/>
              <w:rPr>
                <w:rFonts w:hint="default" w:ascii="仿宋" w:hAnsi="仿宋" w:eastAsia="仿宋"/>
                <w:lang w:val="en-US" w:eastAsia="zh-CN"/>
              </w:rPr>
            </w:pPr>
            <w:r>
              <w:rPr>
                <w:rFonts w:hint="default" w:ascii="Times New Roman" w:hAnsi="Times New Roman" w:eastAsia="仿宋_GB2312" w:cs="Times New Roman"/>
                <w:kern w:val="2"/>
                <w:sz w:val="18"/>
                <w:szCs w:val="18"/>
                <w:lang w:val="en"/>
              </w:rPr>
              <w:t>234.317079</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color="auto" w:sz="4" w:space="0"/>
              <w:right w:val="single" w:color="auto" w:sz="4" w:space="0"/>
            </w:tcBorders>
          </w:tcPr>
          <w:p>
            <w:pPr>
              <w:jc w:val="cente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5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7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2744"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25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完成综合防治体系建设、搬迁避让项目、</w:t>
            </w:r>
          </w:p>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和地质灾害治理项目建设。</w:t>
            </w:r>
          </w:p>
        </w:tc>
        <w:tc>
          <w:tcPr>
            <w:tcW w:w="3574"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（1）完成地质灾害综合防治体系建设，建立群测群防体系、开展地质灾害巡查排查和宣传演练工作。</w:t>
            </w:r>
          </w:p>
          <w:p>
            <w:pPr>
              <w:widowControl/>
              <w:spacing w:line="24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（2）完成201</w:t>
            </w:r>
            <w:r>
              <w:rPr>
                <w:rFonts w:hint="eastAsia" w:asciiTheme="minorEastAsia" w:hAnsiTheme="minorEastAsia" w:eastAsiaTheme="minorEastAsia" w:cstheme="minorEastAsia"/>
                <w:kern w:val="0"/>
                <w:sz w:val="18"/>
                <w:szCs w:val="18"/>
                <w:lang w:val="en-US" w:eastAsia="zh-CN"/>
              </w:rPr>
              <w:t>8</w:t>
            </w:r>
            <w:r>
              <w:rPr>
                <w:rFonts w:hint="eastAsia" w:asciiTheme="minorEastAsia" w:hAnsiTheme="minorEastAsia" w:eastAsiaTheme="minorEastAsia" w:cstheme="minorEastAsia"/>
                <w:kern w:val="0"/>
                <w:sz w:val="18"/>
                <w:szCs w:val="18"/>
              </w:rPr>
              <w:t>年地质灾害搬迁避让项目</w:t>
            </w: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户，</w:t>
            </w:r>
            <w:r>
              <w:rPr>
                <w:rFonts w:hint="eastAsia" w:asciiTheme="minorEastAsia" w:hAnsiTheme="minorEastAsia" w:eastAsiaTheme="minorEastAsia" w:cstheme="minorEastAsia"/>
                <w:kern w:val="0"/>
                <w:sz w:val="18"/>
                <w:szCs w:val="18"/>
                <w:lang w:val="en-US" w:eastAsia="zh-CN"/>
              </w:rPr>
              <w:t>2023</w:t>
            </w:r>
            <w:r>
              <w:rPr>
                <w:rFonts w:hint="eastAsia" w:asciiTheme="minorEastAsia" w:hAnsiTheme="minorEastAsia" w:eastAsiaTheme="minorEastAsia" w:cstheme="minorEastAsia"/>
                <w:kern w:val="0"/>
                <w:sz w:val="18"/>
                <w:szCs w:val="18"/>
              </w:rPr>
              <w:t>年地质灾害搬迁避让项目</w:t>
            </w:r>
            <w:r>
              <w:rPr>
                <w:rFonts w:hint="eastAsia" w:asciiTheme="minorEastAsia" w:hAnsiTheme="minorEastAsia" w:eastAsiaTheme="minorEastAsia" w:cstheme="minorEastAsia"/>
                <w:kern w:val="0"/>
                <w:sz w:val="18"/>
                <w:szCs w:val="18"/>
                <w:lang w:val="en-US" w:eastAsia="zh-CN"/>
              </w:rPr>
              <w:t>7</w:t>
            </w:r>
            <w:r>
              <w:rPr>
                <w:rFonts w:hint="eastAsia" w:asciiTheme="minorEastAsia" w:hAnsiTheme="minorEastAsia" w:eastAsiaTheme="minorEastAsia" w:cstheme="minorEastAsia"/>
                <w:kern w:val="0"/>
                <w:sz w:val="18"/>
                <w:szCs w:val="18"/>
              </w:rPr>
              <w:t>户。</w:t>
            </w:r>
          </w:p>
          <w:p>
            <w:pPr>
              <w:widowControl/>
              <w:spacing w:line="240" w:lineRule="exact"/>
              <w:rPr>
                <w:rFonts w:hint="eastAsia" w:ascii="Times New Roman" w:hAnsi="Times New Roman" w:eastAsia="宋体"/>
                <w:kern w:val="0"/>
                <w:sz w:val="18"/>
                <w:szCs w:val="18"/>
                <w:lang w:eastAsia="zh-CN"/>
              </w:rPr>
            </w:pP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kern w:val="0"/>
                <w:sz w:val="18"/>
                <w:szCs w:val="18"/>
                <w:lang w:val="en-US" w:eastAsia="zh-CN"/>
              </w:rPr>
              <w:t>3</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kern w:val="2"/>
                <w:sz w:val="18"/>
                <w:szCs w:val="18"/>
              </w:rPr>
              <w:t>完成铜湾兴华村滑坡治理、新路河村地质灾害治理工程</w:t>
            </w:r>
            <w:r>
              <w:rPr>
                <w:rFonts w:hint="eastAsia" w:asciiTheme="minorEastAsia" w:hAnsiTheme="minorEastAsia" w:eastAsiaTheme="minorEastAsia" w:cstheme="minorEastAsia"/>
                <w:kern w:val="2"/>
                <w:sz w:val="18"/>
                <w:szCs w:val="18"/>
                <w:lang w:eastAsia="zh-CN"/>
              </w:rPr>
              <w:t>、铜湾镇李家坡2号滑坡地质灾害治理、</w:t>
            </w:r>
            <w:r>
              <w:rPr>
                <w:rFonts w:hint="eastAsia" w:asciiTheme="minorEastAsia" w:hAnsiTheme="minorEastAsia" w:eastAsiaTheme="minorEastAsia" w:cstheme="minorEastAsia"/>
                <w:kern w:val="2"/>
                <w:sz w:val="18"/>
                <w:szCs w:val="18"/>
                <w:lang w:val="en" w:eastAsia="zh-CN"/>
              </w:rPr>
              <w:t>花桥镇花桥村滑坡地质灾害治理4</w:t>
            </w:r>
            <w:r>
              <w:rPr>
                <w:rFonts w:hint="eastAsia" w:asciiTheme="minorEastAsia" w:hAnsiTheme="minorEastAsia" w:eastAsiaTheme="minorEastAsia" w:cstheme="minorEastAsia"/>
                <w:kern w:val="2"/>
                <w:sz w:val="18"/>
                <w:szCs w:val="18"/>
                <w:lang w:eastAsia="zh-CN"/>
              </w:rPr>
              <w:t>个中小型治理项目</w:t>
            </w:r>
            <w:r>
              <w:rPr>
                <w:rFonts w:hint="eastAsia" w:asciiTheme="minorEastAsia" w:hAnsiTheme="minorEastAsia" w:eastAsiaTheme="minorEastAsia" w:cstheme="minorEastAsia"/>
                <w:kern w:val="2"/>
                <w:sz w:val="18"/>
                <w:szCs w:val="18"/>
              </w:rPr>
              <w:t>。</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45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指标1：综合防治体系建设</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指标2：搬迁避让</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12</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ascii="Times New Roman" w:hAnsi="Times New Roman"/>
                <w:color w:val="000000"/>
                <w:kern w:val="0"/>
                <w:sz w:val="18"/>
                <w:szCs w:val="18"/>
              </w:rPr>
              <w:t>指标</w:t>
            </w:r>
            <w:r>
              <w:rPr>
                <w:rFonts w:hint="eastAsia" w:ascii="Times New Roman" w:hAnsi="Times New Roman"/>
                <w:color w:val="000000"/>
                <w:kern w:val="0"/>
                <w:sz w:val="18"/>
                <w:szCs w:val="18"/>
                <w:lang w:val="en-US" w:eastAsia="zh-CN"/>
              </w:rPr>
              <w:t>3</w:t>
            </w:r>
            <w:r>
              <w:rPr>
                <w:rFonts w:ascii="Times New Roman" w:hAnsi="Times New Roman"/>
                <w:color w:val="000000"/>
                <w:kern w:val="0"/>
                <w:sz w:val="18"/>
                <w:szCs w:val="18"/>
              </w:rPr>
              <w:t>：</w:t>
            </w:r>
            <w:r>
              <w:rPr>
                <w:rFonts w:hint="eastAsia" w:ascii="Times New Roman" w:hAnsi="Times New Roman"/>
                <w:color w:val="000000"/>
                <w:kern w:val="0"/>
                <w:sz w:val="18"/>
                <w:szCs w:val="18"/>
                <w:lang w:eastAsia="zh-CN"/>
              </w:rPr>
              <w:t>地质灾害治理工程项目</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4</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4</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按要求是否达标</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达标</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达标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指标1：是否按时完成</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按时完成</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按时完成</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w:t>
            </w:r>
            <w:r>
              <w:rPr>
                <w:rFonts w:ascii="Times New Roman" w:hAnsi="Times New Roman"/>
                <w:color w:val="000000"/>
                <w:kern w:val="0"/>
                <w:sz w:val="18"/>
                <w:szCs w:val="18"/>
              </w:rPr>
              <w:t xml:space="preserve"> 综合防治体系建设</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95.675</w:t>
            </w:r>
            <w:r>
              <w:rPr>
                <w:rFonts w:hint="eastAsia" w:ascii="宋体" w:hAnsi="宋体" w:cs="宋体"/>
                <w:kern w:val="0"/>
                <w:sz w:val="18"/>
                <w:szCs w:val="18"/>
              </w:rPr>
              <w:t>万元</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95.675</w:t>
            </w:r>
            <w:r>
              <w:rPr>
                <w:rFonts w:hint="eastAsia" w:ascii="宋体" w:hAnsi="宋体" w:cs="宋体"/>
                <w:kern w:val="0"/>
                <w:sz w:val="18"/>
                <w:szCs w:val="18"/>
              </w:rPr>
              <w:t>万元</w:t>
            </w:r>
          </w:p>
        </w:tc>
        <w:tc>
          <w:tcPr>
            <w:tcW w:w="56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w:t>
            </w:r>
          </w:p>
        </w:tc>
        <w:tc>
          <w:tcPr>
            <w:tcW w:w="567" w:type="dxa"/>
            <w:gridSpan w:val="2"/>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hint="eastAsia" w:ascii="Times New Roman" w:hAnsi="Times New Roman"/>
                <w:color w:val="000000"/>
                <w:kern w:val="0"/>
                <w:sz w:val="18"/>
                <w:szCs w:val="18"/>
              </w:rPr>
              <w:t>2</w:t>
            </w:r>
            <w:r>
              <w:rPr>
                <w:rFonts w:ascii="Times New Roman" w:hAnsi="Times New Roman"/>
                <w:color w:val="000000"/>
                <w:kern w:val="0"/>
                <w:sz w:val="18"/>
                <w:szCs w:val="18"/>
              </w:rPr>
              <w:t>：</w:t>
            </w:r>
            <w:r>
              <w:rPr>
                <w:rFonts w:hint="eastAsia" w:ascii="Times New Roman" w:hAnsi="Times New Roman"/>
                <w:color w:val="000000"/>
                <w:kern w:val="0"/>
                <w:sz w:val="18"/>
                <w:szCs w:val="18"/>
              </w:rPr>
              <w:t>地质灾害搬迁避让</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62</w:t>
            </w:r>
            <w:r>
              <w:rPr>
                <w:rFonts w:hint="eastAsia" w:ascii="宋体" w:hAnsi="宋体" w:cs="宋体"/>
                <w:kern w:val="0"/>
                <w:sz w:val="18"/>
                <w:szCs w:val="18"/>
              </w:rPr>
              <w:t>万元</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62</w:t>
            </w:r>
            <w:r>
              <w:rPr>
                <w:rFonts w:hint="eastAsia" w:ascii="宋体" w:hAnsi="宋体" w:cs="宋体"/>
                <w:kern w:val="0"/>
                <w:sz w:val="18"/>
                <w:szCs w:val="18"/>
              </w:rPr>
              <w:t>万元</w:t>
            </w:r>
          </w:p>
        </w:tc>
        <w:tc>
          <w:tcPr>
            <w:tcW w:w="5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hint="eastAsia" w:ascii="Times New Roman" w:hAnsi="Times New Roman"/>
                <w:color w:val="000000"/>
                <w:kern w:val="0"/>
                <w:sz w:val="18"/>
                <w:szCs w:val="18"/>
                <w:lang w:val="en-US" w:eastAsia="zh-CN"/>
              </w:rPr>
              <w:t>3</w:t>
            </w:r>
            <w:r>
              <w:rPr>
                <w:rFonts w:ascii="Times New Roman" w:hAnsi="Times New Roman"/>
                <w:color w:val="000000"/>
                <w:kern w:val="0"/>
                <w:sz w:val="18"/>
                <w:szCs w:val="18"/>
              </w:rPr>
              <w:t>：</w:t>
            </w:r>
            <w:r>
              <w:rPr>
                <w:rFonts w:hint="eastAsia" w:ascii="Times New Roman" w:hAnsi="Times New Roman"/>
                <w:color w:val="000000"/>
                <w:kern w:val="0"/>
                <w:sz w:val="18"/>
                <w:szCs w:val="18"/>
                <w:lang w:eastAsia="zh-CN"/>
              </w:rPr>
              <w:t>地质灾害治理工程项目</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76.642079万元</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76.642079万元</w:t>
            </w:r>
          </w:p>
        </w:tc>
        <w:tc>
          <w:tcPr>
            <w:tcW w:w="5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4"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指标1：地质灾害治理</w:t>
            </w:r>
            <w:r>
              <w:rPr>
                <w:rFonts w:hint="eastAsia" w:ascii="Times New Roman" w:hAnsi="Times New Roman"/>
                <w:color w:val="000000"/>
                <w:kern w:val="0"/>
                <w:sz w:val="18"/>
                <w:szCs w:val="18"/>
              </w:rPr>
              <w:t>确保人民生命财产安全</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长期</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长期</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13</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03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指标1：保障人民群众生命财产安全, 提高人民群众防灾避险能力，确保人民群众生</w:t>
            </w:r>
          </w:p>
        </w:tc>
        <w:tc>
          <w:tcPr>
            <w:tcW w:w="1016" w:type="dxa"/>
            <w:tcBorders>
              <w:top w:val="nil"/>
              <w:left w:val="nil"/>
              <w:bottom w:val="single" w:color="auto" w:sz="4" w:space="0"/>
              <w:right w:val="single" w:color="auto" w:sz="4" w:space="0"/>
            </w:tcBorders>
            <w:vAlign w:val="center"/>
          </w:tcPr>
          <w:p>
            <w:pPr>
              <w:widowControl/>
              <w:spacing w:line="240" w:lineRule="exact"/>
              <w:ind w:firstLine="270" w:firstLineChars="150"/>
              <w:rPr>
                <w:rFonts w:ascii="宋体" w:hAnsi="宋体" w:cs="宋体"/>
                <w:kern w:val="0"/>
                <w:sz w:val="18"/>
                <w:szCs w:val="18"/>
              </w:rPr>
            </w:pPr>
            <w:r>
              <w:rPr>
                <w:rFonts w:hint="eastAsia" w:ascii="宋体" w:hAnsi="宋体" w:cs="宋体"/>
                <w:kern w:val="0"/>
                <w:sz w:val="18"/>
                <w:szCs w:val="18"/>
              </w:rPr>
              <w:t>长期</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2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指标1：有利于改善生态环境,提高生态环境质量</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1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指标1：保障生态环境，推动可持续发展,推动经济社会的可持续发展</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长期</w:t>
            </w: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长期</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指标1：群众满意度</w:t>
            </w:r>
          </w:p>
        </w:tc>
        <w:tc>
          <w:tcPr>
            <w:tcW w:w="101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102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w:t>
            </w:r>
          </w:p>
        </w:tc>
        <w:tc>
          <w:tcPr>
            <w:tcW w:w="101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686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94</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widowControl/>
        <w:spacing w:line="400" w:lineRule="exact"/>
        <w:jc w:val="left"/>
        <w:rPr>
          <w:rFonts w:ascii="Times New Roman" w:hAnsi="Times New Roman"/>
          <w:color w:val="000000"/>
          <w:kern w:val="0"/>
          <w:sz w:val="18"/>
          <w:szCs w:val="18"/>
        </w:rPr>
      </w:pPr>
      <w:r>
        <w:rPr>
          <w:sz w:val="18"/>
        </w:rPr>
        <w:pict>
          <v:rect id="矩形 1035" o:spid="_x0000_s1026" o:spt="1" style="position:absolute;left:0pt;margin-left:-8.5pt;margin-top:14.6pt;height:9.75pt;width:504pt;z-index:251659264;mso-width-relative:page;mso-height-relative:page;" stroked="t" coordsize="21600,21600">
            <v:path/>
            <v:fill focussize="0,0"/>
            <v:stroke color="#FFFFFF"/>
            <v:imagedata o:title=""/>
            <o:lock v:ext="edit"/>
          </v:rect>
        </w:pict>
      </w:r>
    </w:p>
    <w:tbl>
      <w:tblPr>
        <w:tblStyle w:val="6"/>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pPr>
    </w:p>
    <w:p>
      <w:pPr>
        <w:rPr>
          <w:rFonts w:ascii="Times New Roman" w:hAnsi="Times New Roman"/>
        </w:rPr>
      </w:pPr>
    </w:p>
    <w:p>
      <w:pPr>
        <w:rPr>
          <w:rFonts w:ascii="Times New Roman" w:hAnsi="Times New Roman" w:eastAsia="黑体"/>
        </w:rPr>
        <w:sectPr>
          <w:headerReference r:id="rId5" w:type="first"/>
          <w:footerReference r:id="rId8" w:type="first"/>
          <w:headerReference r:id="rId3" w:type="default"/>
          <w:footerReference r:id="rId6" w:type="default"/>
          <w:headerReference r:id="rId4" w:type="even"/>
          <w:footerReference r:id="rId7" w:type="even"/>
          <w:pgSz w:w="11906" w:h="16838"/>
          <w:pgMar w:top="1587" w:right="1587" w:bottom="1587" w:left="1587" w:header="737" w:footer="850" w:gutter="0"/>
          <w:cols w:space="720" w:num="1"/>
          <w:docGrid w:type="lines" w:linePitch="408" w:charSpace="0"/>
        </w:sectPr>
      </w:pP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hint="eastAsia" w:ascii="Times New Roman" w:hAnsi="Times New Roman" w:eastAsia="宋体"/>
          <w:bCs/>
          <w:color w:val="000000"/>
          <w:sz w:val="36"/>
          <w:szCs w:val="28"/>
        </w:rPr>
        <w:t>项目支出绩效评价共性指标表</w:t>
      </w:r>
    </w:p>
    <w:tbl>
      <w:tblPr>
        <w:tblStyle w:val="6"/>
        <w:tblW w:w="1258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1"/>
        <w:gridCol w:w="709"/>
        <w:gridCol w:w="1134"/>
        <w:gridCol w:w="567"/>
        <w:gridCol w:w="2834"/>
        <w:gridCol w:w="6094"/>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0" w:lineRule="atLeast"/>
              <w:jc w:val="center"/>
              <w:rPr>
                <w:rFonts w:ascii="Times New Roman" w:hAnsi="Times New Roman"/>
                <w:b/>
                <w:bCs/>
                <w:color w:val="000000"/>
                <w:kern w:val="0"/>
                <w:sz w:val="22"/>
                <w:szCs w:val="22"/>
              </w:rPr>
            </w:pPr>
            <w:r>
              <w:rPr>
                <w:rFonts w:hint="eastAsia"/>
                <w:b/>
                <w:bCs/>
                <w:color w:val="000000"/>
                <w:kern w:val="0"/>
                <w:sz w:val="22"/>
                <w:szCs w:val="22"/>
              </w:rPr>
              <w:t>分</w:t>
            </w:r>
          </w:p>
          <w:p>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决策　</w:t>
            </w:r>
          </w:p>
          <w:p>
            <w:pPr>
              <w:widowControl/>
              <w:spacing w:line="0" w:lineRule="atLeast"/>
              <w:jc w:val="center"/>
              <w:rPr>
                <w:color w:val="000000"/>
                <w:kern w:val="0"/>
                <w:sz w:val="22"/>
                <w:szCs w:val="22"/>
              </w:rPr>
            </w:pPr>
            <w:r>
              <w:rPr>
                <w:rFonts w:hint="eastAsia"/>
                <w:color w:val="000000"/>
                <w:kern w:val="0"/>
                <w:sz w:val="22"/>
                <w:szCs w:val="22"/>
              </w:rPr>
              <w:t>　</w:t>
            </w:r>
          </w:p>
          <w:p>
            <w:pPr>
              <w:spacing w:line="0" w:lineRule="atLeast"/>
              <w:jc w:val="center"/>
              <w:rPr>
                <w:color w:val="000000"/>
                <w:kern w:val="0"/>
                <w:sz w:val="22"/>
                <w:szCs w:val="22"/>
              </w:rPr>
            </w:pPr>
            <w:r>
              <w:rPr>
                <w:rFonts w:hint="eastAsia"/>
                <w:color w:val="000000"/>
                <w:kern w:val="0"/>
                <w:sz w:val="22"/>
                <w:szCs w:val="22"/>
              </w:rPr>
              <w:t>　</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项目立项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立项依据</w:t>
            </w:r>
          </w:p>
          <w:p>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项目立项是否符合国家法律法规、国民经济发展规划和相关政策；</w:t>
            </w:r>
            <w:r>
              <w:rPr>
                <w:color w:val="000000"/>
                <w:kern w:val="0"/>
                <w:sz w:val="22"/>
                <w:szCs w:val="22"/>
              </w:rPr>
              <w:br w:type="textWrapping"/>
            </w:r>
            <w:r>
              <w:rPr>
                <w:color w:val="000000"/>
                <w:kern w:val="0"/>
                <w:sz w:val="22"/>
                <w:szCs w:val="22"/>
              </w:rPr>
              <w:t>②</w:t>
            </w:r>
            <w:r>
              <w:rPr>
                <w:rFonts w:hint="eastAsia"/>
                <w:color w:val="000000"/>
                <w:kern w:val="0"/>
                <w:sz w:val="22"/>
                <w:szCs w:val="22"/>
              </w:rPr>
              <w:t>项目立项是否符合行业发展规划和政策要求；</w:t>
            </w:r>
            <w:r>
              <w:rPr>
                <w:color w:val="000000"/>
                <w:kern w:val="0"/>
                <w:sz w:val="22"/>
                <w:szCs w:val="22"/>
              </w:rPr>
              <w:br w:type="textWrapping"/>
            </w:r>
            <w:r>
              <w:rPr>
                <w:color w:val="000000"/>
                <w:kern w:val="0"/>
                <w:sz w:val="22"/>
                <w:szCs w:val="22"/>
              </w:rPr>
              <w:t>③</w:t>
            </w:r>
            <w:r>
              <w:rPr>
                <w:rFonts w:hint="eastAsia"/>
                <w:color w:val="000000"/>
                <w:kern w:val="0"/>
                <w:sz w:val="22"/>
                <w:szCs w:val="22"/>
              </w:rPr>
              <w:t>项目立项是否与部门职责范围相符，属于部门履职所需；</w:t>
            </w:r>
            <w:r>
              <w:rPr>
                <w:color w:val="000000"/>
                <w:kern w:val="0"/>
                <w:sz w:val="22"/>
                <w:szCs w:val="22"/>
              </w:rPr>
              <w:br w:type="textWrapping"/>
            </w:r>
            <w:r>
              <w:rPr>
                <w:color w:val="000000"/>
                <w:kern w:val="0"/>
                <w:sz w:val="22"/>
                <w:szCs w:val="22"/>
              </w:rPr>
              <w:t>④</w:t>
            </w:r>
            <w:r>
              <w:rPr>
                <w:rFonts w:hint="eastAsia"/>
                <w:color w:val="000000"/>
                <w:kern w:val="0"/>
                <w:sz w:val="22"/>
                <w:szCs w:val="22"/>
              </w:rPr>
              <w:t>项目是否属于公共财政支持范围，是否符合中央、地方事权支出责任划分原则；</w:t>
            </w:r>
            <w:r>
              <w:rPr>
                <w:color w:val="000000"/>
                <w:kern w:val="0"/>
                <w:sz w:val="22"/>
                <w:szCs w:val="22"/>
              </w:rPr>
              <w:br w:type="textWrapping"/>
            </w:r>
            <w:r>
              <w:rPr>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立项程序</w:t>
            </w:r>
          </w:p>
          <w:p>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项目是否按照规定的程序申请设立；</w:t>
            </w:r>
            <w:r>
              <w:rPr>
                <w:color w:val="000000"/>
                <w:kern w:val="0"/>
                <w:sz w:val="22"/>
                <w:szCs w:val="22"/>
              </w:rPr>
              <w:br w:type="textWrapping"/>
            </w:r>
            <w:r>
              <w:rPr>
                <w:color w:val="000000"/>
                <w:kern w:val="0"/>
                <w:sz w:val="22"/>
                <w:szCs w:val="22"/>
              </w:rPr>
              <w:t>②</w:t>
            </w:r>
            <w:r>
              <w:rPr>
                <w:rFonts w:hint="eastAsia"/>
                <w:color w:val="000000"/>
                <w:kern w:val="0"/>
                <w:sz w:val="22"/>
                <w:szCs w:val="22"/>
              </w:rPr>
              <w:t>审批文件、材料是否符合相关要求；</w:t>
            </w:r>
            <w:r>
              <w:rPr>
                <w:color w:val="000000"/>
                <w:kern w:val="0"/>
                <w:sz w:val="22"/>
                <w:szCs w:val="22"/>
              </w:rPr>
              <w:br w:type="textWrapping"/>
            </w:r>
            <w:r>
              <w:rPr>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绩效目标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绩效目标</w:t>
            </w:r>
          </w:p>
          <w:p>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w:t>
            </w:r>
            <w:r>
              <w:rPr>
                <w:rFonts w:hint="eastAsia"/>
                <w:color w:val="000000"/>
                <w:kern w:val="0"/>
                <w:sz w:val="22"/>
                <w:szCs w:val="22"/>
              </w:rPr>
              <w:t>项目是否有绩效目标；</w:t>
            </w:r>
            <w:r>
              <w:rPr>
                <w:color w:val="000000"/>
                <w:kern w:val="0"/>
                <w:sz w:val="22"/>
                <w:szCs w:val="22"/>
              </w:rPr>
              <w:br w:type="textWrapping"/>
            </w:r>
            <w:r>
              <w:rPr>
                <w:color w:val="000000"/>
                <w:kern w:val="0"/>
                <w:sz w:val="22"/>
                <w:szCs w:val="22"/>
              </w:rPr>
              <w:t>②</w:t>
            </w:r>
            <w:r>
              <w:rPr>
                <w:rFonts w:hint="eastAsia"/>
                <w:color w:val="000000"/>
                <w:kern w:val="0"/>
                <w:sz w:val="22"/>
                <w:szCs w:val="22"/>
              </w:rPr>
              <w:t>项目绩效目标与实际工作内容是否具有相关性；</w:t>
            </w:r>
            <w:r>
              <w:rPr>
                <w:color w:val="000000"/>
                <w:kern w:val="0"/>
                <w:sz w:val="22"/>
                <w:szCs w:val="22"/>
              </w:rPr>
              <w:br w:type="textWrapping"/>
            </w:r>
            <w:r>
              <w:rPr>
                <w:color w:val="000000"/>
                <w:kern w:val="0"/>
                <w:sz w:val="22"/>
                <w:szCs w:val="22"/>
              </w:rPr>
              <w:t>③</w:t>
            </w:r>
            <w:r>
              <w:rPr>
                <w:rFonts w:hint="eastAsia"/>
                <w:color w:val="000000"/>
                <w:kern w:val="0"/>
                <w:sz w:val="22"/>
                <w:szCs w:val="22"/>
              </w:rPr>
              <w:t>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决策　</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绩效指标</w:t>
            </w:r>
          </w:p>
          <w:p>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是否将项目绩效目标细化分解为具体的绩效指标；</w:t>
            </w:r>
            <w:r>
              <w:rPr>
                <w:color w:val="000000"/>
                <w:kern w:val="0"/>
                <w:sz w:val="22"/>
                <w:szCs w:val="22"/>
              </w:rPr>
              <w:br w:type="textWrapping"/>
            </w:r>
            <w:r>
              <w:rPr>
                <w:color w:val="000000"/>
                <w:kern w:val="0"/>
                <w:sz w:val="22"/>
                <w:szCs w:val="22"/>
              </w:rPr>
              <w:t>②</w:t>
            </w:r>
            <w:r>
              <w:rPr>
                <w:rFonts w:hint="eastAsia"/>
                <w:color w:val="000000"/>
                <w:kern w:val="0"/>
                <w:sz w:val="22"/>
                <w:szCs w:val="22"/>
              </w:rPr>
              <w:t>是否通过清晰、可衡量的指标值予以体现；</w:t>
            </w:r>
            <w:r>
              <w:rPr>
                <w:color w:val="000000"/>
                <w:kern w:val="0"/>
                <w:sz w:val="22"/>
                <w:szCs w:val="22"/>
              </w:rPr>
              <w:br w:type="textWrapping"/>
            </w:r>
            <w:r>
              <w:rPr>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type="textWrapping"/>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资金投入</w:t>
            </w:r>
          </w:p>
          <w:p>
            <w:pPr>
              <w:spacing w:line="0" w:lineRule="atLeast"/>
              <w:jc w:val="center"/>
              <w:rPr>
                <w:color w:val="000000"/>
                <w:kern w:val="0"/>
                <w:sz w:val="22"/>
                <w:szCs w:val="22"/>
              </w:rPr>
            </w:pPr>
            <w:r>
              <w:rPr>
                <w:rFonts w:hint="eastAsia"/>
                <w:color w:val="000000"/>
                <w:kern w:val="0"/>
                <w:sz w:val="22"/>
                <w:szCs w:val="22"/>
              </w:rPr>
              <w:t>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预算编制</w:t>
            </w:r>
          </w:p>
          <w:p>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预算编制是否经过科学论证；</w:t>
            </w:r>
            <w:r>
              <w:rPr>
                <w:color w:val="000000"/>
                <w:kern w:val="0"/>
                <w:sz w:val="22"/>
                <w:szCs w:val="22"/>
              </w:rPr>
              <w:br w:type="textWrapping"/>
            </w:r>
            <w:r>
              <w:rPr>
                <w:color w:val="000000"/>
                <w:kern w:val="0"/>
                <w:sz w:val="22"/>
                <w:szCs w:val="22"/>
              </w:rPr>
              <w:t>②</w:t>
            </w:r>
            <w:r>
              <w:rPr>
                <w:rFonts w:hint="eastAsia"/>
                <w:color w:val="000000"/>
                <w:kern w:val="0"/>
                <w:sz w:val="22"/>
                <w:szCs w:val="22"/>
              </w:rPr>
              <w:t>预算内容与项目内容是否匹配；</w:t>
            </w:r>
            <w:r>
              <w:rPr>
                <w:color w:val="000000"/>
                <w:kern w:val="0"/>
                <w:sz w:val="22"/>
                <w:szCs w:val="22"/>
              </w:rPr>
              <w:br w:type="textWrapping"/>
            </w:r>
            <w:r>
              <w:rPr>
                <w:color w:val="000000"/>
                <w:kern w:val="0"/>
                <w:sz w:val="22"/>
                <w:szCs w:val="22"/>
              </w:rPr>
              <w:t>③</w:t>
            </w:r>
            <w:r>
              <w:rPr>
                <w:rFonts w:hint="eastAsia"/>
                <w:color w:val="000000"/>
                <w:kern w:val="0"/>
                <w:sz w:val="22"/>
                <w:szCs w:val="22"/>
              </w:rPr>
              <w:t>预算额度测算依据是否充分，是否按照标准编制；</w:t>
            </w:r>
            <w:r>
              <w:rPr>
                <w:color w:val="000000"/>
                <w:kern w:val="0"/>
                <w:sz w:val="22"/>
                <w:szCs w:val="22"/>
              </w:rPr>
              <w:br w:type="textWrapping"/>
            </w:r>
            <w:r>
              <w:rPr>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资金分配</w:t>
            </w:r>
          </w:p>
          <w:p>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预算资金分配依据是否充分；</w:t>
            </w:r>
            <w:r>
              <w:rPr>
                <w:color w:val="000000"/>
                <w:kern w:val="0"/>
                <w:sz w:val="22"/>
                <w:szCs w:val="22"/>
              </w:rPr>
              <w:br w:type="textWrapping"/>
            </w:r>
            <w:r>
              <w:rPr>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Times New Roman" w:hAnsi="Times New Roman"/>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pPr>
              <w:widowControl/>
              <w:spacing w:line="0" w:lineRule="atLeast"/>
              <w:rPr>
                <w:color w:val="000000"/>
                <w:kern w:val="0"/>
                <w:sz w:val="22"/>
                <w:szCs w:val="22"/>
              </w:rPr>
            </w:pPr>
            <w:r>
              <w:rPr>
                <w:rFonts w:hint="eastAsia"/>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type="textWrapping"/>
            </w:r>
            <w:r>
              <w:rPr>
                <w:rFonts w:hint="eastAsia"/>
                <w:color w:val="000000"/>
                <w:kern w:val="0"/>
                <w:sz w:val="22"/>
                <w:szCs w:val="22"/>
              </w:rPr>
              <w:t>实际支出资金：一定时期（本年度或项目期）内项目实际拨付的资金。</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　</w:t>
            </w:r>
          </w:p>
          <w:p>
            <w:pPr>
              <w:spacing w:line="0" w:lineRule="atLeast"/>
              <w:jc w:val="center"/>
              <w:rPr>
                <w:color w:val="000000"/>
                <w:kern w:val="0"/>
                <w:sz w:val="22"/>
                <w:szCs w:val="22"/>
              </w:rPr>
            </w:pPr>
            <w:r>
              <w:rPr>
                <w:rFonts w:hint="eastAsia"/>
                <w:color w:val="000000"/>
                <w:kern w:val="0"/>
                <w:sz w:val="22"/>
                <w:szCs w:val="22"/>
              </w:rPr>
              <w:t>过程　</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资金使用</w:t>
            </w:r>
          </w:p>
          <w:p>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是否符合国家财经法规和财务管理制度以及有关专项资金管理办法的规定；</w:t>
            </w:r>
            <w:r>
              <w:rPr>
                <w:color w:val="000000"/>
                <w:kern w:val="0"/>
                <w:sz w:val="22"/>
                <w:szCs w:val="22"/>
              </w:rPr>
              <w:br w:type="textWrapping"/>
            </w:r>
            <w:r>
              <w:rPr>
                <w:color w:val="000000"/>
                <w:kern w:val="0"/>
                <w:sz w:val="22"/>
                <w:szCs w:val="22"/>
              </w:rPr>
              <w:t>②</w:t>
            </w:r>
            <w:r>
              <w:rPr>
                <w:rFonts w:hint="eastAsia"/>
                <w:color w:val="000000"/>
                <w:kern w:val="0"/>
                <w:sz w:val="22"/>
                <w:szCs w:val="22"/>
              </w:rPr>
              <w:t>资金的拨付是否有完整的审批程序和手续；</w:t>
            </w:r>
            <w:r>
              <w:rPr>
                <w:color w:val="000000"/>
                <w:kern w:val="0"/>
                <w:sz w:val="22"/>
                <w:szCs w:val="22"/>
              </w:rPr>
              <w:br w:type="textWrapping"/>
            </w:r>
            <w:r>
              <w:rPr>
                <w:color w:val="000000"/>
                <w:kern w:val="0"/>
                <w:sz w:val="22"/>
                <w:szCs w:val="22"/>
              </w:rPr>
              <w:t>③</w:t>
            </w:r>
            <w:r>
              <w:rPr>
                <w:rFonts w:hint="eastAsia"/>
                <w:color w:val="000000"/>
                <w:kern w:val="0"/>
                <w:sz w:val="22"/>
                <w:szCs w:val="22"/>
              </w:rPr>
              <w:t>是否符合项目预算批复或合同规定的用途；</w:t>
            </w:r>
            <w:r>
              <w:rPr>
                <w:color w:val="000000"/>
                <w:kern w:val="0"/>
                <w:sz w:val="22"/>
                <w:szCs w:val="22"/>
              </w:rPr>
              <w:br w:type="textWrapping"/>
            </w:r>
            <w:r>
              <w:rPr>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组织实施</w:t>
            </w:r>
          </w:p>
          <w:p>
            <w:pPr>
              <w:spacing w:line="0" w:lineRule="atLeast"/>
              <w:jc w:val="center"/>
              <w:rPr>
                <w:color w:val="000000"/>
                <w:kern w:val="0"/>
                <w:sz w:val="22"/>
                <w:szCs w:val="22"/>
              </w:rPr>
            </w:pPr>
            <w:r>
              <w:rPr>
                <w:rFonts w:hint="eastAsia"/>
                <w:color w:val="000000"/>
                <w:kern w:val="0"/>
                <w:sz w:val="22"/>
                <w:szCs w:val="22"/>
              </w:rPr>
              <w:t>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管理制度</w:t>
            </w:r>
          </w:p>
          <w:p>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是否已制定或具有相应的财务和业务管理制度；</w:t>
            </w:r>
            <w:r>
              <w:rPr>
                <w:color w:val="000000"/>
                <w:kern w:val="0"/>
                <w:sz w:val="22"/>
                <w:szCs w:val="22"/>
              </w:rPr>
              <w:br w:type="textWrapping"/>
            </w:r>
            <w:r>
              <w:rPr>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color w:val="000000"/>
                <w:kern w:val="0"/>
                <w:sz w:val="22"/>
                <w:szCs w:val="22"/>
              </w:rPr>
              <w:t>制度执行</w:t>
            </w:r>
          </w:p>
          <w:p>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color w:val="000000"/>
                <w:kern w:val="0"/>
                <w:sz w:val="22"/>
                <w:szCs w:val="22"/>
              </w:rPr>
              <w:t>①</w:t>
            </w:r>
            <w:r>
              <w:rPr>
                <w:rFonts w:hint="eastAsia"/>
                <w:color w:val="000000"/>
                <w:kern w:val="0"/>
                <w:sz w:val="22"/>
                <w:szCs w:val="22"/>
              </w:rPr>
              <w:t>是否遵守相关法律法规和相关管理规定；</w:t>
            </w:r>
            <w:r>
              <w:rPr>
                <w:color w:val="000000"/>
                <w:kern w:val="0"/>
                <w:sz w:val="22"/>
                <w:szCs w:val="22"/>
              </w:rPr>
              <w:br w:type="textWrapping"/>
            </w:r>
            <w:r>
              <w:rPr>
                <w:color w:val="000000"/>
                <w:kern w:val="0"/>
                <w:sz w:val="22"/>
                <w:szCs w:val="22"/>
              </w:rPr>
              <w:t>②</w:t>
            </w:r>
            <w:r>
              <w:rPr>
                <w:rFonts w:hint="eastAsia"/>
                <w:color w:val="000000"/>
                <w:kern w:val="0"/>
                <w:sz w:val="22"/>
                <w:szCs w:val="22"/>
              </w:rPr>
              <w:t>项目调整及支出调整手续是否完备；</w:t>
            </w:r>
            <w:r>
              <w:rPr>
                <w:color w:val="000000"/>
                <w:kern w:val="0"/>
                <w:sz w:val="22"/>
                <w:szCs w:val="22"/>
              </w:rPr>
              <w:br w:type="textWrapping"/>
            </w:r>
            <w:r>
              <w:rPr>
                <w:color w:val="000000"/>
                <w:kern w:val="0"/>
                <w:sz w:val="22"/>
                <w:szCs w:val="22"/>
              </w:rPr>
              <w:t>③</w:t>
            </w:r>
            <w:r>
              <w:rPr>
                <w:rFonts w:hint="eastAsia"/>
                <w:color w:val="000000"/>
                <w:kern w:val="0"/>
                <w:sz w:val="22"/>
                <w:szCs w:val="22"/>
              </w:rPr>
              <w:t>项目合同书、验收报告、技术鉴定等资料是否齐全并及时归档；</w:t>
            </w:r>
            <w:r>
              <w:rPr>
                <w:color w:val="000000"/>
                <w:kern w:val="0"/>
                <w:sz w:val="22"/>
                <w:szCs w:val="22"/>
              </w:rPr>
              <w:br w:type="textWrapping"/>
            </w:r>
            <w:r>
              <w:rPr>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type="textWrapping"/>
            </w:r>
            <w:r>
              <w:rPr>
                <w:rFonts w:hint="eastAsia"/>
                <w:color w:val="000000"/>
                <w:kern w:val="0"/>
                <w:sz w:val="22"/>
                <w:szCs w:val="22"/>
              </w:rPr>
              <w:t>实际产出数：一定时期（本年度或项目期）内项目实际产出的产品或提供的服务数量。</w:t>
            </w:r>
            <w:r>
              <w:rPr>
                <w:color w:val="000000"/>
                <w:kern w:val="0"/>
                <w:sz w:val="22"/>
                <w:szCs w:val="22"/>
              </w:rPr>
              <w:br w:type="textWrapping"/>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eastAsia="宋体"/>
                <w:color w:val="000000"/>
                <w:kern w:val="0"/>
                <w:sz w:val="22"/>
                <w:szCs w:val="22"/>
                <w:lang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rFonts w:ascii="Times New Roman" w:hAnsi="Times New Roman"/>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type="textWrapping"/>
            </w:r>
            <w:r>
              <w:rPr>
                <w:rFonts w:hint="eastAsia"/>
                <w:color w:val="000000"/>
                <w:kern w:val="0"/>
                <w:sz w:val="22"/>
                <w:szCs w:val="22"/>
              </w:rPr>
              <w:t>计划完成时间：按照项目实施计划或相关规定完成该项目所需的时间。</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color w:val="000000"/>
                <w:kern w:val="0"/>
                <w:sz w:val="22"/>
                <w:szCs w:val="22"/>
              </w:rPr>
              <w:br w:type="textWrapping"/>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type="textWrapping"/>
            </w:r>
            <w:r>
              <w:rPr>
                <w:rFonts w:hint="eastAsia"/>
                <w:color w:val="000000"/>
                <w:kern w:val="0"/>
                <w:sz w:val="22"/>
                <w:szCs w:val="22"/>
              </w:rPr>
              <w:t>实际成本：项目实施单位如期、保质、保量完成既定工作目标实际所耗费的支出。</w:t>
            </w:r>
            <w:r>
              <w:rPr>
                <w:color w:val="000000"/>
                <w:kern w:val="0"/>
                <w:sz w:val="22"/>
                <w:szCs w:val="22"/>
              </w:rPr>
              <w:br w:type="textWrapping"/>
            </w:r>
            <w:r>
              <w:rPr>
                <w:rFonts w:hint="eastAsia"/>
                <w:color w:val="000000"/>
                <w:kern w:val="0"/>
                <w:sz w:val="22"/>
                <w:szCs w:val="22"/>
              </w:rPr>
              <w:t>计划成本：项目实施单位为完成工作目标计划安排的支出，一般以项目预算为参考。</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效益　</w:t>
            </w:r>
          </w:p>
        </w:tc>
        <w:tc>
          <w:tcPr>
            <w:tcW w:w="70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项目效益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252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709"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color w:val="000000"/>
                <w:kern w:val="0"/>
                <w:sz w:val="22"/>
                <w:szCs w:val="22"/>
              </w:rPr>
            </w:pPr>
          </w:p>
        </w:tc>
        <w:tc>
          <w:tcPr>
            <w:tcW w:w="11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p>
        </w:tc>
        <w:tc>
          <w:tcPr>
            <w:tcW w:w="609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rPr>
                <w:color w:val="000000"/>
                <w:kern w:val="0"/>
                <w:sz w:val="22"/>
                <w:szCs w:val="22"/>
              </w:rPr>
            </w:pPr>
          </w:p>
        </w:tc>
        <w:tc>
          <w:tcPr>
            <w:tcW w:w="566"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94</w:t>
            </w:r>
          </w:p>
        </w:tc>
      </w:tr>
    </w:tbl>
    <w:p>
      <w:pPr>
        <w:spacing w:line="560" w:lineRule="exact"/>
        <w:ind w:firstLine="200" w:firstLineChars="100"/>
        <w:rPr>
          <w:rFonts w:ascii="Times New Roman" w:hAnsi="Times New Roman" w:eastAsia="仿宋_GB2312"/>
          <w:sz w:val="20"/>
          <w:szCs w:val="20"/>
        </w:rPr>
      </w:pPr>
      <w:r>
        <w:rPr>
          <w:rFonts w:hint="eastAsia" w:eastAsia="仿宋_GB2312"/>
          <w:sz w:val="20"/>
          <w:szCs w:val="20"/>
        </w:rPr>
        <w:t>注：单位可以根据专项资金的管理要求和绩效要求增设个性指标。</w:t>
      </w:r>
    </w:p>
    <w:p>
      <w:pPr>
        <w:spacing w:line="600" w:lineRule="exact"/>
        <w:rPr>
          <w:rFonts w:ascii="Times New Roman" w:hAnsi="Times New Roman"/>
          <w:bCs/>
          <w:sz w:val="32"/>
          <w:szCs w:val="32"/>
        </w:rPr>
        <w:sectPr>
          <w:pgSz w:w="16838" w:h="11906" w:orient="landscape"/>
          <w:pgMar w:top="1531" w:right="1928" w:bottom="1531" w:left="1701" w:header="737" w:footer="851" w:gutter="0"/>
          <w:cols w:space="720" w:num="1"/>
          <w:docGrid w:type="lines" w:linePitch="408" w:charSpace="0"/>
        </w:sectPr>
      </w:pPr>
    </w:p>
    <w:p>
      <w:pPr>
        <w:pStyle w:val="8"/>
        <w:spacing w:line="560" w:lineRule="exact"/>
        <w:ind w:firstLine="560" w:firstLineChars="200"/>
        <w:rPr>
          <w:rFonts w:ascii="Times New Roman" w:hAnsi="Times New Roman" w:eastAsia="仿宋_GB2312"/>
          <w:sz w:val="28"/>
          <w:szCs w:val="28"/>
        </w:rPr>
      </w:pPr>
    </w:p>
    <w:sectPr>
      <w:pgSz w:w="16838" w:h="11906" w:orient="landscape"/>
      <w:pgMar w:top="1587" w:right="1587" w:bottom="1587" w:left="1587" w:header="737" w:footer="850"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1026" o:spid="_x0000_s10241" o:spt="202" type="#_x0000_t202" style="position:absolute;left:0pt;margin-top:0pt;height:21.95pt;width:4.6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E83137"/>
    <w:multiLevelType w:val="singleLevel"/>
    <w:tmpl w:val="25E83137"/>
    <w:lvl w:ilvl="0" w:tentative="0">
      <w:start w:val="1"/>
      <w:numFmt w:val="decimal"/>
      <w:suff w:val="nothing"/>
      <w:lvlText w:val="%1、"/>
      <w:lvlJc w:val="left"/>
    </w:lvl>
  </w:abstractNum>
  <w:abstractNum w:abstractNumId="1">
    <w:nsid w:val="6E46E7E6"/>
    <w:multiLevelType w:val="singleLevel"/>
    <w:tmpl w:val="6E46E7E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HorizontalSpacing w:val="105"/>
  <w:drawingGridVerticalSpacing w:val="204"/>
  <w:displayHorizontalDrawingGridEvery w:val="0"/>
  <w:displayVerticalDrawingGridEvery w:val="2"/>
  <w:characterSpacingControl w:val="compressPunctuation"/>
  <w:hdrShapeDefaults>
    <o:shapelayout v:ext="edit">
      <o:idmap v:ext="edit" data="10"/>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U3YTFhOGIwNTRiN2E2MDg5NGY4ODQzMzI2MGYwNjkifQ=="/>
  </w:docVars>
  <w:rsids>
    <w:rsidRoot w:val="00957949"/>
    <w:rsid w:val="000236F4"/>
    <w:rsid w:val="000301BC"/>
    <w:rsid w:val="00053BFD"/>
    <w:rsid w:val="00121594"/>
    <w:rsid w:val="00125217"/>
    <w:rsid w:val="00167008"/>
    <w:rsid w:val="001830F1"/>
    <w:rsid w:val="00193E92"/>
    <w:rsid w:val="00195AEF"/>
    <w:rsid w:val="001E222F"/>
    <w:rsid w:val="00225814"/>
    <w:rsid w:val="002D1C40"/>
    <w:rsid w:val="002D6827"/>
    <w:rsid w:val="002F3822"/>
    <w:rsid w:val="002F739F"/>
    <w:rsid w:val="00343BCF"/>
    <w:rsid w:val="003449F9"/>
    <w:rsid w:val="00371AAD"/>
    <w:rsid w:val="00395824"/>
    <w:rsid w:val="003C0C8B"/>
    <w:rsid w:val="004215B6"/>
    <w:rsid w:val="0044547D"/>
    <w:rsid w:val="00563777"/>
    <w:rsid w:val="00602EC8"/>
    <w:rsid w:val="0065359E"/>
    <w:rsid w:val="006D745C"/>
    <w:rsid w:val="006E68A8"/>
    <w:rsid w:val="00724F06"/>
    <w:rsid w:val="00776C00"/>
    <w:rsid w:val="007F17AD"/>
    <w:rsid w:val="00823532"/>
    <w:rsid w:val="00896B08"/>
    <w:rsid w:val="008A5AE8"/>
    <w:rsid w:val="009313AC"/>
    <w:rsid w:val="00937582"/>
    <w:rsid w:val="009444A4"/>
    <w:rsid w:val="00957949"/>
    <w:rsid w:val="0099025C"/>
    <w:rsid w:val="00993FF5"/>
    <w:rsid w:val="00A06A9C"/>
    <w:rsid w:val="00AB2EBA"/>
    <w:rsid w:val="00AC00FA"/>
    <w:rsid w:val="00B22533"/>
    <w:rsid w:val="00B35E7B"/>
    <w:rsid w:val="00B74602"/>
    <w:rsid w:val="00BA678A"/>
    <w:rsid w:val="00BF4F77"/>
    <w:rsid w:val="00C12BF2"/>
    <w:rsid w:val="00C151AB"/>
    <w:rsid w:val="00C2509D"/>
    <w:rsid w:val="00C84A78"/>
    <w:rsid w:val="00CD4C46"/>
    <w:rsid w:val="00CF6D29"/>
    <w:rsid w:val="00D13302"/>
    <w:rsid w:val="00D31E7C"/>
    <w:rsid w:val="00D4087C"/>
    <w:rsid w:val="00D8367B"/>
    <w:rsid w:val="00DC3EEB"/>
    <w:rsid w:val="00DF05C3"/>
    <w:rsid w:val="00E42272"/>
    <w:rsid w:val="00E815AB"/>
    <w:rsid w:val="00E84C11"/>
    <w:rsid w:val="00E86F3C"/>
    <w:rsid w:val="00EC30FE"/>
    <w:rsid w:val="00EE0C2A"/>
    <w:rsid w:val="00F0088D"/>
    <w:rsid w:val="00F207D0"/>
    <w:rsid w:val="00F62C59"/>
    <w:rsid w:val="00F65D45"/>
    <w:rsid w:val="00F71534"/>
    <w:rsid w:val="00F71BE4"/>
    <w:rsid w:val="00FA7866"/>
    <w:rsid w:val="00FE1AA1"/>
    <w:rsid w:val="00FF25B3"/>
    <w:rsid w:val="011447C9"/>
    <w:rsid w:val="01303CF4"/>
    <w:rsid w:val="032A6994"/>
    <w:rsid w:val="03745BB9"/>
    <w:rsid w:val="048C6366"/>
    <w:rsid w:val="051C5100"/>
    <w:rsid w:val="06080254"/>
    <w:rsid w:val="064605E1"/>
    <w:rsid w:val="06FD788C"/>
    <w:rsid w:val="075E216C"/>
    <w:rsid w:val="087370B9"/>
    <w:rsid w:val="089E6F67"/>
    <w:rsid w:val="08C42313"/>
    <w:rsid w:val="095E7439"/>
    <w:rsid w:val="09666F1B"/>
    <w:rsid w:val="09E91346"/>
    <w:rsid w:val="0B5A41F8"/>
    <w:rsid w:val="0B861322"/>
    <w:rsid w:val="0B9E52E5"/>
    <w:rsid w:val="0C0B2609"/>
    <w:rsid w:val="0C2B0AC8"/>
    <w:rsid w:val="0C835541"/>
    <w:rsid w:val="0CF5137A"/>
    <w:rsid w:val="0D0F4AD3"/>
    <w:rsid w:val="0E5F2811"/>
    <w:rsid w:val="0F5D0854"/>
    <w:rsid w:val="0F613CB5"/>
    <w:rsid w:val="0FBF3F78"/>
    <w:rsid w:val="10854D9C"/>
    <w:rsid w:val="10BC4475"/>
    <w:rsid w:val="11073986"/>
    <w:rsid w:val="11BB4CA9"/>
    <w:rsid w:val="12205589"/>
    <w:rsid w:val="122E4257"/>
    <w:rsid w:val="139B69A3"/>
    <w:rsid w:val="13A41C13"/>
    <w:rsid w:val="13B32A2F"/>
    <w:rsid w:val="143740E2"/>
    <w:rsid w:val="14AC330B"/>
    <w:rsid w:val="157326C0"/>
    <w:rsid w:val="173E0ACF"/>
    <w:rsid w:val="17EA2AFF"/>
    <w:rsid w:val="194F2D22"/>
    <w:rsid w:val="195A2796"/>
    <w:rsid w:val="19A3090A"/>
    <w:rsid w:val="1A6C3220"/>
    <w:rsid w:val="1B3F41B4"/>
    <w:rsid w:val="1BD5791C"/>
    <w:rsid w:val="1CB82DAE"/>
    <w:rsid w:val="1D5351C5"/>
    <w:rsid w:val="1D543BD2"/>
    <w:rsid w:val="1D945235"/>
    <w:rsid w:val="1E705229"/>
    <w:rsid w:val="1F991415"/>
    <w:rsid w:val="2046777D"/>
    <w:rsid w:val="21E3020B"/>
    <w:rsid w:val="22473AFD"/>
    <w:rsid w:val="22A42A57"/>
    <w:rsid w:val="22AF1AE6"/>
    <w:rsid w:val="22D54851"/>
    <w:rsid w:val="233B62B9"/>
    <w:rsid w:val="239F200B"/>
    <w:rsid w:val="23D64D4B"/>
    <w:rsid w:val="26B303D1"/>
    <w:rsid w:val="27D74A6F"/>
    <w:rsid w:val="28205B20"/>
    <w:rsid w:val="28401B75"/>
    <w:rsid w:val="2A00614E"/>
    <w:rsid w:val="2B040D34"/>
    <w:rsid w:val="2B140034"/>
    <w:rsid w:val="2B6427C2"/>
    <w:rsid w:val="2C493B8F"/>
    <w:rsid w:val="2D954632"/>
    <w:rsid w:val="2DBF3597"/>
    <w:rsid w:val="306004CF"/>
    <w:rsid w:val="30D32545"/>
    <w:rsid w:val="32AA2C48"/>
    <w:rsid w:val="33582DFE"/>
    <w:rsid w:val="338152C8"/>
    <w:rsid w:val="33845523"/>
    <w:rsid w:val="355E3567"/>
    <w:rsid w:val="360C6BCD"/>
    <w:rsid w:val="371267B0"/>
    <w:rsid w:val="378A0F7A"/>
    <w:rsid w:val="38361C2B"/>
    <w:rsid w:val="390269B2"/>
    <w:rsid w:val="3914488B"/>
    <w:rsid w:val="398F2E8C"/>
    <w:rsid w:val="3A486EA7"/>
    <w:rsid w:val="3B8745FE"/>
    <w:rsid w:val="3C1B1B39"/>
    <w:rsid w:val="3C457558"/>
    <w:rsid w:val="3C8E26B4"/>
    <w:rsid w:val="3D4D7420"/>
    <w:rsid w:val="3DE31193"/>
    <w:rsid w:val="423729B6"/>
    <w:rsid w:val="44702C06"/>
    <w:rsid w:val="44AC237F"/>
    <w:rsid w:val="44D02D3F"/>
    <w:rsid w:val="44FB794B"/>
    <w:rsid w:val="460140A0"/>
    <w:rsid w:val="46261CFC"/>
    <w:rsid w:val="46E54C79"/>
    <w:rsid w:val="47972331"/>
    <w:rsid w:val="484A001B"/>
    <w:rsid w:val="4899602C"/>
    <w:rsid w:val="496E5DC3"/>
    <w:rsid w:val="4A4827AB"/>
    <w:rsid w:val="4B97620A"/>
    <w:rsid w:val="4C852738"/>
    <w:rsid w:val="4EC21A55"/>
    <w:rsid w:val="4FB454E4"/>
    <w:rsid w:val="5053013C"/>
    <w:rsid w:val="51486067"/>
    <w:rsid w:val="51765047"/>
    <w:rsid w:val="518E4ED8"/>
    <w:rsid w:val="51AE43B0"/>
    <w:rsid w:val="52D111C7"/>
    <w:rsid w:val="52DD7D0F"/>
    <w:rsid w:val="548C35D0"/>
    <w:rsid w:val="5648035D"/>
    <w:rsid w:val="57E5252E"/>
    <w:rsid w:val="581229E4"/>
    <w:rsid w:val="5817491F"/>
    <w:rsid w:val="58270870"/>
    <w:rsid w:val="58517562"/>
    <w:rsid w:val="58AA6B0E"/>
    <w:rsid w:val="59390A30"/>
    <w:rsid w:val="59D34B8F"/>
    <w:rsid w:val="5ACF1C28"/>
    <w:rsid w:val="5AE54C8A"/>
    <w:rsid w:val="5AF67B2A"/>
    <w:rsid w:val="5C744B6F"/>
    <w:rsid w:val="5CB00EB7"/>
    <w:rsid w:val="5D4C447C"/>
    <w:rsid w:val="5D9105EE"/>
    <w:rsid w:val="5E46392F"/>
    <w:rsid w:val="5F721447"/>
    <w:rsid w:val="60405225"/>
    <w:rsid w:val="618F4471"/>
    <w:rsid w:val="61C66FA3"/>
    <w:rsid w:val="61DD2252"/>
    <w:rsid w:val="61F42866"/>
    <w:rsid w:val="62647302"/>
    <w:rsid w:val="626B3900"/>
    <w:rsid w:val="63DC36BC"/>
    <w:rsid w:val="66263954"/>
    <w:rsid w:val="665F77FC"/>
    <w:rsid w:val="6878285D"/>
    <w:rsid w:val="6AFF2166"/>
    <w:rsid w:val="6B4C0DEC"/>
    <w:rsid w:val="6DCC76EB"/>
    <w:rsid w:val="6FF29ADD"/>
    <w:rsid w:val="70701C11"/>
    <w:rsid w:val="70F17F38"/>
    <w:rsid w:val="712819B3"/>
    <w:rsid w:val="71903A7C"/>
    <w:rsid w:val="725A1B0C"/>
    <w:rsid w:val="729A6F8E"/>
    <w:rsid w:val="72B75616"/>
    <w:rsid w:val="740269EB"/>
    <w:rsid w:val="74BD41E4"/>
    <w:rsid w:val="75320C5C"/>
    <w:rsid w:val="75C30FA4"/>
    <w:rsid w:val="75CC1A01"/>
    <w:rsid w:val="77057F29"/>
    <w:rsid w:val="772A667E"/>
    <w:rsid w:val="784F31AA"/>
    <w:rsid w:val="78641554"/>
    <w:rsid w:val="7904103D"/>
    <w:rsid w:val="7B523EC1"/>
    <w:rsid w:val="7BEA3C31"/>
    <w:rsid w:val="7C5E193B"/>
    <w:rsid w:val="7CBB7306"/>
    <w:rsid w:val="7D8F2A17"/>
    <w:rsid w:val="7DC63A27"/>
    <w:rsid w:val="7DFA6E81"/>
    <w:rsid w:val="7DFF63C8"/>
    <w:rsid w:val="7E7B3F32"/>
    <w:rsid w:val="7E8B1B97"/>
    <w:rsid w:val="7EFB598C"/>
    <w:rsid w:val="7FAE79DA"/>
    <w:rsid w:val="7FD82301"/>
    <w:rsid w:val="7FF7E16F"/>
    <w:rsid w:val="BA9B81B2"/>
    <w:rsid w:val="BDFFBF8D"/>
    <w:rsid w:val="C6FDA922"/>
    <w:rsid w:val="DDBFCDF1"/>
    <w:rsid w:val="DDFA2CD7"/>
    <w:rsid w:val="EF3BB5B6"/>
    <w:rsid w:val="F7ED2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0"/>
    <w:pPr>
      <w:tabs>
        <w:tab w:val="center" w:pos="4153"/>
        <w:tab w:val="right" w:pos="8306"/>
      </w:tabs>
      <w:snapToGrid w:val="0"/>
      <w:jc w:val="left"/>
    </w:pPr>
    <w:rPr>
      <w:kern w:val="0"/>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p15"/>
    <w:basedOn w:val="1"/>
    <w:qFormat/>
    <w:uiPriority w:val="0"/>
    <w:pPr>
      <w:widowControl/>
      <w:jc w:val="left"/>
    </w:pPr>
    <w:rPr>
      <w:rFonts w:ascii="宋体" w:hAnsi="宋体" w:cs="宋体"/>
      <w:kern w:val="0"/>
      <w:sz w:val="24"/>
    </w:rPr>
  </w:style>
  <w:style w:type="character" w:customStyle="1" w:styleId="10">
    <w:name w:val="页眉 Char"/>
    <w:basedOn w:val="7"/>
    <w:link w:val="5"/>
    <w:qFormat/>
    <w:uiPriority w:val="99"/>
    <w:rPr>
      <w:kern w:val="2"/>
      <w:sz w:val="18"/>
      <w:szCs w:val="18"/>
    </w:rPr>
  </w:style>
  <w:style w:type="character" w:customStyle="1" w:styleId="11">
    <w:name w:val="标题 2 Char"/>
    <w:basedOn w:val="7"/>
    <w:link w:val="2"/>
    <w:qFormat/>
    <w:uiPriority w:val="0"/>
    <w:rPr>
      <w:rFonts w:ascii="Arial" w:hAnsi="Arial" w:eastAsia="黑体"/>
      <w:b/>
      <w:kern w:val="2"/>
      <w:sz w:val="32"/>
      <w:szCs w:val="24"/>
    </w:rPr>
  </w:style>
  <w:style w:type="character" w:customStyle="1" w:styleId="12">
    <w:name w:val="页脚 Char"/>
    <w:link w:val="4"/>
    <w:qFormat/>
    <w:uiPriority w:val="0"/>
    <w:rPr>
      <w:sz w:val="18"/>
      <w:szCs w:val="18"/>
    </w:rPr>
  </w:style>
  <w:style w:type="character" w:customStyle="1" w:styleId="13">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4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6432</Words>
  <Characters>6679</Characters>
  <Lines>57</Lines>
  <Paragraphs>16</Paragraphs>
  <TotalTime>15</TotalTime>
  <ScaleCrop>false</ScaleCrop>
  <LinksUpToDate>false</LinksUpToDate>
  <CharactersWithSpaces>6716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2021-07-12T18:14:00Z</dcterms:created>
  <dc:creator>Administrator</dc:creator>
  <cp:lastModifiedBy>thtf</cp:lastModifiedBy>
  <cp:lastPrinted>2022-04-24T17:10:00Z</cp:lastPrinted>
  <dcterms:modified xsi:type="dcterms:W3CDTF">2024-08-16T09:53:00Z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749C4CABE2AD4F688AB28D9745009C0E</vt:lpwstr>
  </property>
</Properties>
</file>