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0" w:lineRule="atLeast"/>
        <w:rPr>
          <w:rFonts w:ascii="黑体" w:hAnsi="黑体" w:eastAsia="黑体" w:cs="黑体"/>
          <w:color w:val="000000"/>
          <w:sz w:val="28"/>
          <w:szCs w:val="28"/>
        </w:rPr>
      </w:pPr>
      <w:r>
        <w:rPr>
          <w:rFonts w:hint="eastAsia" w:ascii="黑体" w:hAnsi="黑体" w:eastAsia="黑体" w:cs="黑体"/>
          <w:color w:val="000000"/>
          <w:sz w:val="28"/>
          <w:szCs w:val="28"/>
        </w:rPr>
        <w:t>附件</w:t>
      </w:r>
      <w:r>
        <w:rPr>
          <w:rFonts w:hint="eastAsia" w:ascii="黑体" w:hAnsi="黑体" w:eastAsia="黑体" w:cs="黑体"/>
          <w:color w:val="000000"/>
          <w:sz w:val="28"/>
          <w:szCs w:val="28"/>
          <w:lang w:val="en-US" w:eastAsia="zh-CN"/>
        </w:rPr>
        <w:t>1</w:t>
      </w:r>
      <w:r>
        <w:rPr>
          <w:rFonts w:hint="eastAsia" w:ascii="黑体" w:hAnsi="黑体" w:eastAsia="黑体" w:cs="黑体"/>
          <w:color w:val="000000"/>
          <w:sz w:val="28"/>
          <w:szCs w:val="28"/>
        </w:rPr>
        <w:t>：</w:t>
      </w:r>
    </w:p>
    <w:p>
      <w:pPr>
        <w:spacing w:after="0" w:line="700" w:lineRule="exact"/>
        <w:ind w:firstLine="1767" w:firstLineChars="400"/>
        <w:jc w:val="both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项目支出绩效自评表</w:t>
      </w:r>
    </w:p>
    <w:p>
      <w:pPr>
        <w:spacing w:after="0"/>
        <w:jc w:val="center"/>
        <w:rPr>
          <w:rFonts w:ascii="黑体" w:hAnsi="黑体" w:eastAsia="黑体" w:cs="黑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202</w:t>
      </w:r>
      <w:r>
        <w:rPr>
          <w:rFonts w:hint="default" w:ascii="宋体" w:hAnsi="宋体" w:eastAsia="宋体" w:cs="宋体"/>
          <w:sz w:val="24"/>
          <w:szCs w:val="24"/>
          <w:lang w:val="en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年度）</w:t>
      </w:r>
    </w:p>
    <w:tbl>
      <w:tblPr>
        <w:tblStyle w:val="8"/>
        <w:tblW w:w="908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960"/>
        <w:gridCol w:w="882"/>
        <w:gridCol w:w="1134"/>
        <w:gridCol w:w="284"/>
        <w:gridCol w:w="850"/>
        <w:gridCol w:w="851"/>
        <w:gridCol w:w="283"/>
        <w:gridCol w:w="284"/>
        <w:gridCol w:w="425"/>
        <w:gridCol w:w="142"/>
        <w:gridCol w:w="709"/>
        <w:gridCol w:w="70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中方县公共实训基地建设项目前期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中方县人力资源和社会保障局</w:t>
            </w:r>
            <w:bookmarkStart w:id="0" w:name="_GoBack"/>
            <w:bookmarkEnd w:id="0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</w:rPr>
              <w:t>中方县人力资源和社会保障局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项目资金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" w:eastAsia="zh-CN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lang w:val="en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" w:eastAsia="zh-CN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lang w:val="en" w:eastAsia="zh-CN"/>
              </w:rPr>
              <w:t>9.68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" w:eastAsia="zh-CN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lang w:val="en" w:eastAsia="zh-CN"/>
              </w:rPr>
              <w:t>9.68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" w:eastAsia="zh-CN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lang w:val="en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9.68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" w:eastAsia="zh-CN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lang w:val="en" w:eastAsia="zh-CN"/>
              </w:rPr>
              <w:t>9.68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" w:eastAsia="zh-CN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lang w:val="en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9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实行“政校企园”多元共建“七位一体”高水平公共实训中心，实现产教融合、资源聚合、校企融合，促进职业教育高质量发展，建设实训基地，规划总用地面积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6672㎡，建设实训楼建筑面积6600㎡，地上5层。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实行“政校企园”多元共建“七位一体”高水平公共实训中心，实现产教融合、资源聚合、校企融合，促进职业教育高质量发展，建设实训基地。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绩</w:t>
            </w:r>
          </w:p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效</w:t>
            </w:r>
          </w:p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指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一级指标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二级指标</w:t>
            </w:r>
          </w:p>
        </w:tc>
        <w:tc>
          <w:tcPr>
            <w:tcW w:w="23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年度</w:t>
            </w:r>
          </w:p>
          <w:p>
            <w:pPr>
              <w:spacing w:after="0"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实际</w:t>
            </w:r>
          </w:p>
          <w:p>
            <w:pPr>
              <w:spacing w:after="0"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产出指标</w:t>
            </w:r>
          </w:p>
        </w:tc>
        <w:tc>
          <w:tcPr>
            <w:tcW w:w="9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数量指标</w:t>
            </w:r>
          </w:p>
        </w:tc>
        <w:tc>
          <w:tcPr>
            <w:tcW w:w="23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前期规划设计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完成率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23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23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质量指标</w:t>
            </w:r>
          </w:p>
        </w:tc>
        <w:tc>
          <w:tcPr>
            <w:tcW w:w="23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设计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合格率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23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23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时效指标</w:t>
            </w:r>
          </w:p>
        </w:tc>
        <w:tc>
          <w:tcPr>
            <w:tcW w:w="23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设计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工作及时率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23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23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成本指标</w:t>
            </w:r>
          </w:p>
        </w:tc>
        <w:tc>
          <w:tcPr>
            <w:tcW w:w="23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 xml:space="preserve"> 前期设计咨询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资金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9.68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9.68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23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指标2：社会成本节约率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23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lang w:eastAsia="zh-CN"/>
              </w:rPr>
              <w:t>指标</w:t>
            </w: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lang w:val="en-US" w:eastAsia="zh-CN"/>
              </w:rPr>
              <w:t>3：</w:t>
            </w: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</w:rPr>
              <w:t>生态环境成本节约率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效益指标</w:t>
            </w:r>
          </w:p>
        </w:tc>
        <w:tc>
          <w:tcPr>
            <w:tcW w:w="9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经济效益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指标</w:t>
            </w:r>
          </w:p>
        </w:tc>
        <w:tc>
          <w:tcPr>
            <w:tcW w:w="23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lang w:eastAsia="zh-CN"/>
              </w:rPr>
              <w:t>促进就业和农民增收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</w:rPr>
              <w:t>效果明显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</w:rPr>
              <w:t>效果明显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23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23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社会效益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指标</w:t>
            </w:r>
          </w:p>
        </w:tc>
        <w:tc>
          <w:tcPr>
            <w:tcW w:w="23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hint="eastAsia"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lang w:eastAsia="zh-CN"/>
              </w:rPr>
              <w:t>解决劳动就业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hint="eastAsia"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</w:rPr>
              <w:t>效果明显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</w:rPr>
              <w:t>效果明显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23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23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生态效益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指标</w:t>
            </w:r>
          </w:p>
        </w:tc>
        <w:tc>
          <w:tcPr>
            <w:tcW w:w="23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hint="eastAsia" w:ascii="宋体" w:hAnsi="宋体" w:eastAsia="宋体" w:cs="宋体"/>
                <w:color w:val="00000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lang w:eastAsia="zh-CN"/>
              </w:rPr>
              <w:t>合理利用资源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hint="eastAsia"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</w:rPr>
              <w:t>效果明显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</w:rPr>
              <w:t>效果明显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23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23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可持续影响指标</w:t>
            </w:r>
          </w:p>
        </w:tc>
        <w:tc>
          <w:tcPr>
            <w:tcW w:w="23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培养技能人才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可持续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可持续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23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23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满意度指标</w:t>
            </w:r>
          </w:p>
        </w:tc>
        <w:tc>
          <w:tcPr>
            <w:tcW w:w="9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服务对象满意度指标</w:t>
            </w:r>
          </w:p>
        </w:tc>
        <w:tc>
          <w:tcPr>
            <w:tcW w:w="23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指标1：受益对象满意度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23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</w:tbl>
    <w:p>
      <w:pPr>
        <w:spacing w:after="0"/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附件</w:t>
      </w:r>
      <w:r>
        <w:rPr>
          <w:rFonts w:ascii="黑体" w:hAnsi="黑体" w:eastAsia="黑体"/>
          <w:sz w:val="28"/>
          <w:szCs w:val="28"/>
        </w:rPr>
        <w:t>2</w:t>
      </w:r>
      <w:r>
        <w:rPr>
          <w:rFonts w:hint="eastAsia" w:ascii="黑体" w:hAnsi="黑体" w:eastAsia="黑体"/>
          <w:sz w:val="28"/>
          <w:szCs w:val="28"/>
        </w:rPr>
        <w:t>：</w:t>
      </w:r>
    </w:p>
    <w:p>
      <w:pPr>
        <w:pStyle w:val="3"/>
        <w:bidi w:val="0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中方县</w:t>
      </w:r>
      <w:r>
        <w:rPr>
          <w:rFonts w:hint="eastAsia" w:ascii="微软雅黑" w:hAnsi="微软雅黑" w:eastAsia="微软雅黑" w:cs="微软雅黑"/>
          <w:lang w:eastAsia="zh-CN"/>
        </w:rPr>
        <w:t>人社局202</w:t>
      </w:r>
      <w:r>
        <w:rPr>
          <w:rFonts w:hint="eastAsia" w:ascii="微软雅黑" w:hAnsi="微软雅黑" w:eastAsia="微软雅黑" w:cs="微软雅黑"/>
          <w:lang w:val="en-US" w:eastAsia="zh-CN"/>
        </w:rPr>
        <w:t>3</w:t>
      </w:r>
      <w:r>
        <w:rPr>
          <w:rFonts w:hint="eastAsia" w:ascii="微软雅黑" w:hAnsi="微软雅黑" w:eastAsia="微软雅黑" w:cs="微软雅黑"/>
        </w:rPr>
        <w:t>年度</w:t>
      </w:r>
      <w:r>
        <w:rPr>
          <w:rFonts w:hint="eastAsia" w:ascii="微软雅黑" w:hAnsi="微软雅黑" w:eastAsia="微软雅黑" w:cs="微软雅黑"/>
          <w:lang w:eastAsia="zh-CN"/>
        </w:rPr>
        <w:t>公共实训基地</w:t>
      </w:r>
      <w:r>
        <w:rPr>
          <w:rFonts w:hint="eastAsia" w:ascii="微软雅黑" w:hAnsi="微软雅黑" w:eastAsia="微软雅黑" w:cs="微软雅黑"/>
        </w:rPr>
        <w:t>项目支出绩效自评报告</w:t>
      </w:r>
    </w:p>
    <w:p>
      <w:pPr>
        <w:jc w:val="center"/>
        <w:rPr>
          <w:rFonts w:ascii="仿宋_GB2312"/>
          <w:szCs w:val="30"/>
        </w:rPr>
      </w:pPr>
    </w:p>
    <w:p>
      <w:pPr>
        <w:spacing w:after="0" w:line="60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一、基本情况</w:t>
      </w:r>
    </w:p>
    <w:p>
      <w:pPr>
        <w:spacing w:after="0" w:line="600" w:lineRule="exact"/>
        <w:ind w:firstLine="640" w:firstLineChars="200"/>
        <w:outlineLvl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（一）项目概况。包括项目背景、主要内容及实施情况、资金投入和使用情况等。</w:t>
      </w:r>
    </w:p>
    <w:p>
      <w:pPr>
        <w:pStyle w:val="1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ind w:firstLine="640" w:firstLineChars="200"/>
        <w:textAlignment w:val="auto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为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实行“政校企园”多元共建“七位一体”高水平公共实训中心，实现产教融合、资源聚合、校企融合，促进职业教育高质量发展，</w:t>
      </w:r>
      <w:r>
        <w:rPr>
          <w:rFonts w:hint="eastAsia" w:ascii="Times New Roman" w:hAnsi="Times New Roman" w:eastAsia="仿宋"/>
          <w:sz w:val="32"/>
          <w:szCs w:val="32"/>
        </w:rPr>
        <w:t>根据《关于开展20</w:t>
      </w:r>
      <w:r>
        <w:rPr>
          <w:rFonts w:ascii="Times New Roman" w:hAnsi="Times New Roman" w:eastAsia="仿宋"/>
          <w:sz w:val="32"/>
          <w:szCs w:val="32"/>
        </w:rPr>
        <w:t>2</w:t>
      </w: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"/>
          <w:sz w:val="32"/>
          <w:szCs w:val="32"/>
        </w:rPr>
        <w:t>年度财政</w:t>
      </w:r>
      <w:r>
        <w:rPr>
          <w:rFonts w:hint="eastAsia" w:ascii="Times New Roman" w:hAnsi="Times New Roman" w:eastAsia="仿宋"/>
          <w:sz w:val="32"/>
          <w:szCs w:val="32"/>
          <w:lang w:eastAsia="zh-CN"/>
        </w:rPr>
        <w:t>项目支出</w:t>
      </w:r>
      <w:r>
        <w:rPr>
          <w:rFonts w:hint="eastAsia" w:ascii="Times New Roman" w:hAnsi="Times New Roman" w:eastAsia="仿宋"/>
          <w:sz w:val="32"/>
          <w:szCs w:val="32"/>
        </w:rPr>
        <w:t>绩效自评工作的通知》文件要求，我</w:t>
      </w:r>
      <w:r>
        <w:rPr>
          <w:rFonts w:hint="eastAsia" w:ascii="Times New Roman" w:hAnsi="Times New Roman" w:eastAsia="仿宋"/>
          <w:sz w:val="32"/>
          <w:szCs w:val="32"/>
          <w:lang w:eastAsia="zh-CN"/>
        </w:rPr>
        <w:t>局</w:t>
      </w:r>
      <w:r>
        <w:rPr>
          <w:rFonts w:hint="eastAsia" w:ascii="Times New Roman" w:hAnsi="Times New Roman" w:eastAsia="仿宋"/>
          <w:sz w:val="32"/>
          <w:szCs w:val="32"/>
        </w:rPr>
        <w:t>认真组织开展了20</w:t>
      </w:r>
      <w:r>
        <w:rPr>
          <w:rFonts w:ascii="Times New Roman" w:hAnsi="Times New Roman" w:eastAsia="仿宋"/>
          <w:sz w:val="32"/>
          <w:szCs w:val="32"/>
        </w:rPr>
        <w:t>2</w:t>
      </w: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"/>
          <w:sz w:val="32"/>
          <w:szCs w:val="32"/>
        </w:rPr>
        <w:t>年度</w:t>
      </w:r>
      <w:r>
        <w:rPr>
          <w:rFonts w:hint="eastAsia" w:ascii="Times New Roman" w:hAnsi="Times New Roman" w:eastAsia="仿宋"/>
          <w:sz w:val="32"/>
          <w:szCs w:val="32"/>
          <w:lang w:eastAsia="zh-CN"/>
        </w:rPr>
        <w:t>公共实训基地项目</w:t>
      </w:r>
      <w:r>
        <w:rPr>
          <w:rFonts w:hint="eastAsia" w:ascii="Times New Roman" w:hAnsi="Times New Roman" w:eastAsia="仿宋"/>
          <w:sz w:val="32"/>
          <w:szCs w:val="32"/>
        </w:rPr>
        <w:t>资金绩效自评工作。现将专项资金绩效评价工作报告如下：</w:t>
      </w:r>
    </w:p>
    <w:p>
      <w:pPr>
        <w:pStyle w:val="1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ind w:firstLine="640" w:firstLineChars="200"/>
        <w:textAlignment w:val="auto"/>
      </w:pPr>
      <w:r>
        <w:rPr>
          <w:rFonts w:ascii="Times New Roman" w:hAnsi="Times New Roman" w:eastAsia="仿宋"/>
          <w:sz w:val="32"/>
          <w:szCs w:val="32"/>
        </w:rPr>
        <w:t>202</w:t>
      </w: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3</w:t>
      </w:r>
      <w:r>
        <w:rPr>
          <w:rFonts w:ascii="Times New Roman" w:hAnsi="Times New Roman" w:eastAsia="仿宋"/>
          <w:sz w:val="32"/>
          <w:szCs w:val="32"/>
        </w:rPr>
        <w:t>年</w:t>
      </w:r>
      <w:r>
        <w:rPr>
          <w:rFonts w:hint="eastAsia" w:ascii="Times New Roman" w:hAnsi="Times New Roman" w:eastAsia="仿宋"/>
          <w:sz w:val="32"/>
          <w:szCs w:val="32"/>
        </w:rPr>
        <w:t>中方县</w:t>
      </w:r>
      <w:r>
        <w:rPr>
          <w:rFonts w:hint="eastAsia" w:ascii="Times New Roman" w:hAnsi="Times New Roman" w:eastAsia="仿宋"/>
          <w:sz w:val="32"/>
          <w:szCs w:val="32"/>
          <w:lang w:eastAsia="zh-CN"/>
        </w:rPr>
        <w:t>人力资源和社会保障局公共实训基地</w:t>
      </w:r>
      <w:r>
        <w:rPr>
          <w:rFonts w:ascii="Times New Roman" w:hAnsi="Times New Roman" w:eastAsia="仿宋"/>
          <w:sz w:val="32"/>
          <w:szCs w:val="32"/>
        </w:rPr>
        <w:t>项目</w:t>
      </w:r>
      <w:r>
        <w:rPr>
          <w:rFonts w:hint="eastAsia" w:ascii="Times New Roman" w:hAnsi="Times New Roman" w:eastAsia="仿宋"/>
          <w:sz w:val="32"/>
          <w:szCs w:val="32"/>
          <w:lang w:eastAsia="zh-CN"/>
        </w:rPr>
        <w:t>预算增加</w:t>
      </w:r>
      <w:r>
        <w:rPr>
          <w:rFonts w:ascii="Times New Roman" w:hAnsi="Times New Roman" w:eastAsia="仿宋"/>
          <w:sz w:val="32"/>
          <w:szCs w:val="32"/>
        </w:rPr>
        <w:t>资金</w:t>
      </w: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9.68</w:t>
      </w:r>
      <w:r>
        <w:rPr>
          <w:rFonts w:ascii="Times New Roman" w:hAnsi="Times New Roman" w:eastAsia="仿宋"/>
          <w:sz w:val="32"/>
          <w:szCs w:val="32"/>
        </w:rPr>
        <w:t>万</w:t>
      </w:r>
      <w:r>
        <w:rPr>
          <w:rFonts w:hint="eastAsia" w:ascii="Times New Roman" w:hAnsi="Times New Roman" w:eastAsia="仿宋"/>
          <w:sz w:val="32"/>
          <w:szCs w:val="32"/>
          <w:lang w:eastAsia="zh-CN"/>
        </w:rPr>
        <w:t>元</w:t>
      </w:r>
      <w:r>
        <w:rPr>
          <w:rFonts w:ascii="Times New Roman" w:hAnsi="Times New Roman" w:eastAsia="仿宋"/>
          <w:sz w:val="32"/>
          <w:szCs w:val="32"/>
        </w:rPr>
        <w:t>，财政拨付专项</w:t>
      </w:r>
      <w:r>
        <w:rPr>
          <w:rFonts w:hint="eastAsia" w:ascii="Times New Roman" w:hAnsi="Times New Roman" w:eastAsia="仿宋"/>
          <w:sz w:val="32"/>
          <w:szCs w:val="32"/>
          <w:lang w:eastAsia="zh-CN"/>
        </w:rPr>
        <w:t>资金</w:t>
      </w: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9.68</w:t>
      </w:r>
      <w:r>
        <w:rPr>
          <w:rFonts w:ascii="Times New Roman" w:hAnsi="Times New Roman" w:eastAsia="仿宋"/>
          <w:sz w:val="32"/>
          <w:szCs w:val="32"/>
        </w:rPr>
        <w:t>万元，资金到位率</w:t>
      </w:r>
      <w:r>
        <w:rPr>
          <w:rFonts w:hint="eastAsia" w:ascii="Times New Roman" w:hAnsi="Times New Roman" w:eastAsia="仿宋"/>
          <w:sz w:val="32"/>
          <w:szCs w:val="32"/>
        </w:rPr>
        <w:t>100</w:t>
      </w:r>
      <w:r>
        <w:rPr>
          <w:rFonts w:ascii="Times New Roman" w:hAnsi="Times New Roman" w:eastAsia="仿宋"/>
          <w:sz w:val="32"/>
          <w:szCs w:val="32"/>
        </w:rPr>
        <w:t>%</w:t>
      </w:r>
      <w:r>
        <w:rPr>
          <w:rFonts w:hint="eastAsia" w:ascii="Times New Roman" w:hAnsi="Times New Roman" w:eastAsia="仿宋"/>
          <w:sz w:val="32"/>
          <w:szCs w:val="32"/>
          <w:lang w:eastAsia="zh-CN"/>
        </w:rPr>
        <w:t>，</w:t>
      </w:r>
      <w:r>
        <w:rPr>
          <w:rFonts w:ascii="Times New Roman" w:hAnsi="Times New Roman" w:eastAsia="仿宋"/>
          <w:sz w:val="32"/>
          <w:szCs w:val="32"/>
        </w:rPr>
        <w:t>实际支出率为100%。</w:t>
      </w:r>
    </w:p>
    <w:p>
      <w:pPr>
        <w:numPr>
          <w:ilvl w:val="0"/>
          <w:numId w:val="1"/>
        </w:numPr>
        <w:spacing w:after="0" w:line="600" w:lineRule="exact"/>
        <w:ind w:left="-200" w:leftChars="0" w:firstLine="640" w:firstLineChars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项目绩效目标。包括总体目标和阶段性目标。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40" w:firstLineChars="200"/>
        <w:jc w:val="left"/>
        <w:textAlignment w:val="auto"/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-SA"/>
        </w:rPr>
        <w:t>公共实训基地项总体效目标为实行“政校企园”多元共建“七位一体”高水平公共实训中心，实现产教融合、资源聚合、校企融合，促进职业教育高质量发展，建设实训基地，规划总用地面积6672㎡，建设实训楼建筑面积6600㎡，地上5层。本年度的绩效目标是做好项目前期规划，做好项目可行性、合理性、实效性。</w:t>
      </w:r>
    </w:p>
    <w:p>
      <w:pPr>
        <w:spacing w:after="0" w:line="60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二、绩效评价工作开展情况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40" w:firstLineChars="200"/>
        <w:jc w:val="left"/>
        <w:textAlignment w:val="auto"/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-SA"/>
        </w:rPr>
        <w:t>（一）绩效评价目的、对象和范围。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40" w:firstLineChars="200"/>
        <w:jc w:val="left"/>
        <w:textAlignment w:val="auto"/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-SA"/>
        </w:rPr>
        <w:t>绩效评价目的为进一步规范资金管理，强化绩效和责任意识，切实提高专项资金使用效益。评价对象为中方县实训基地项目建设资金。评价范围包括中方县人力资源和社会保障2023年度中方县实训基地项目建设资金。</w:t>
      </w:r>
    </w:p>
    <w:p>
      <w:pPr>
        <w:pStyle w:val="1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ind w:firstLine="640" w:firstLineChars="200"/>
        <w:textAlignment w:val="auto"/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-SA"/>
        </w:rPr>
        <w:t>（二）绩效评价原则、评价指标体系（附表说明）、评价方法、评价标准等。</w:t>
      </w:r>
    </w:p>
    <w:p>
      <w:pPr>
        <w:pStyle w:val="1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ind w:firstLine="640" w:firstLineChars="200"/>
        <w:textAlignment w:val="auto"/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-SA"/>
        </w:rPr>
        <w:t>本项目的绩效评价原则和评价指标紧密联系，相互融通。本年度该项目绩效指标分别有一级指标、二级指标、三级指标以及指标值及单位。详见附表。</w:t>
      </w:r>
    </w:p>
    <w:p>
      <w:pPr>
        <w:pStyle w:val="1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ind w:firstLine="640" w:firstLineChars="200"/>
        <w:textAlignment w:val="auto"/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-SA"/>
        </w:rPr>
        <w:t>（三）绩效评价工作过程。</w:t>
      </w:r>
    </w:p>
    <w:p>
      <w:pPr>
        <w:pStyle w:val="1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ind w:firstLine="640" w:firstLineChars="200"/>
        <w:textAlignment w:val="auto"/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-SA"/>
        </w:rPr>
        <w:t>我局坚持把项目管理作为工作的重中之重，财务人员负责对专项资金严格监督把关，确保专项工作正常运转。</w:t>
      </w:r>
    </w:p>
    <w:p>
      <w:pPr>
        <w:pStyle w:val="1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ind w:firstLine="640" w:firstLineChars="200"/>
        <w:textAlignment w:val="auto"/>
        <w:rPr>
          <w:rFonts w:ascii="Times New Roman" w:hAnsi="Times New Roman" w:eastAsia="楷体"/>
          <w:b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三、综合评价情况及评价结论（附相关评分表）</w:t>
      </w:r>
    </w:p>
    <w:p>
      <w:pPr>
        <w:pStyle w:val="1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ind w:firstLine="640" w:firstLineChars="200"/>
        <w:textAlignment w:val="auto"/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-SA"/>
        </w:rPr>
        <w:t>绩效评价等级一般划分为四档：90分（含）—100分为优，80分（含）—90分为良，60分（含）—80分为中，60分以下为差。</w:t>
      </w:r>
    </w:p>
    <w:p>
      <w:pPr>
        <w:pStyle w:val="1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ind w:firstLine="640" w:firstLineChars="200"/>
        <w:textAlignment w:val="auto"/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-SA"/>
        </w:rPr>
        <w:t>2023年度，本单位中方县实训基地项目建设项目绩效评价等级为优。</w:t>
      </w:r>
    </w:p>
    <w:p>
      <w:pPr>
        <w:spacing w:after="0" w:line="60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四、绩效评价指标分析</w:t>
      </w:r>
    </w:p>
    <w:p>
      <w:pPr>
        <w:pStyle w:val="1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ind w:firstLine="640" w:firstLineChars="200"/>
        <w:textAlignment w:val="auto"/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-SA"/>
        </w:rPr>
        <w:t>（一）项目决策情况。</w:t>
      </w:r>
    </w:p>
    <w:p>
      <w:pPr>
        <w:pStyle w:val="1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ind w:firstLine="640" w:firstLineChars="200"/>
        <w:textAlignment w:val="auto"/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-SA"/>
        </w:rPr>
        <w:t>根据项目资金管理办法，所有项目均实现了统筹规划、归口管理、规范运作。按照注重普惠，重点倾斜、奖补结合，激励相容、科学管理，提升质效的原则管理项目资金。</w:t>
      </w:r>
    </w:p>
    <w:p>
      <w:pPr>
        <w:pStyle w:val="1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ind w:firstLine="640" w:firstLineChars="200"/>
        <w:textAlignment w:val="auto"/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-SA"/>
        </w:rPr>
        <w:t>（二）项目过程情况。</w:t>
      </w:r>
    </w:p>
    <w:p>
      <w:pPr>
        <w:pStyle w:val="1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ind w:firstLine="640" w:firstLineChars="200"/>
        <w:textAlignment w:val="auto"/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-SA"/>
        </w:rPr>
        <w:t>按照资金使用要求，按照项目资金预算有计划有步骤的完成各项任务目标，从而提高资金使用效益。</w:t>
      </w:r>
    </w:p>
    <w:p>
      <w:pPr>
        <w:pStyle w:val="1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ind w:firstLine="640" w:firstLineChars="200"/>
        <w:textAlignment w:val="auto"/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-SA"/>
        </w:rPr>
        <w:t>（三）项目产出情况。</w:t>
      </w:r>
    </w:p>
    <w:p>
      <w:pPr>
        <w:pStyle w:val="1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-SA"/>
        </w:rPr>
        <w:t>全年使用资金9.68万元，其中项目前期设计费4.68万元；项目工程咨询服务费5万元。</w:t>
      </w:r>
    </w:p>
    <w:p>
      <w:pPr>
        <w:pStyle w:val="1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ind w:firstLine="640" w:firstLineChars="200"/>
        <w:textAlignment w:val="auto"/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-SA"/>
        </w:rPr>
        <w:t>（四）项目效益情况。</w:t>
      </w:r>
    </w:p>
    <w:p>
      <w:pPr>
        <w:pStyle w:val="1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ind w:firstLine="640" w:firstLineChars="200"/>
        <w:textAlignment w:val="auto"/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-SA"/>
        </w:rPr>
        <w:t>一是圆满完成项目前期设计工作。二是圆满完成项目前期可实施性测评。三是服务对象满意度：根据满意度调查反馈，反映良好，为项目实施取得满意的效果。</w:t>
      </w:r>
    </w:p>
    <w:p>
      <w:pPr>
        <w:spacing w:after="0" w:line="60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五、主要经验及做法、存在的问题及原因分析</w:t>
      </w:r>
    </w:p>
    <w:p>
      <w:pPr>
        <w:numPr>
          <w:ilvl w:val="0"/>
          <w:numId w:val="0"/>
        </w:numPr>
        <w:spacing w:after="0" w:line="600" w:lineRule="exact"/>
        <w:ind w:firstLine="640" w:firstLineChars="200"/>
        <w:rPr>
          <w:rFonts w:hint="eastAsia" w:ascii="Times New Roman" w:hAnsi="Times New Roman" w:eastAsia="仿宋" w:cs="Times New Roman"/>
          <w:kern w:val="2"/>
          <w:sz w:val="32"/>
          <w:szCs w:val="32"/>
          <w:lang w:val="en" w:eastAsia="zh-CN" w:bidi="ar-SA"/>
        </w:rPr>
      </w:pP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" w:eastAsia="zh-CN" w:bidi="ar-SA"/>
        </w:rPr>
        <w:t>主要经验及做法：严格按照上级相关要求和相关规定，细化工作流程，提高资金使用效率。一是组织领导到位，成立以单位主要领导为组长的绩效管理组织，确保项目得到重视和支持；二是规范管理流程，在项目实施过程中，规范管理到事前有计划、事中有监督、事后有问效。</w:t>
      </w:r>
    </w:p>
    <w:p>
      <w:pPr>
        <w:numPr>
          <w:ilvl w:val="0"/>
          <w:numId w:val="0"/>
        </w:numPr>
        <w:spacing w:after="0" w:line="600" w:lineRule="exact"/>
        <w:ind w:firstLine="640" w:firstLineChars="200"/>
        <w:rPr>
          <w:rFonts w:hint="default" w:ascii="Times New Roman" w:hAnsi="Times New Roman" w:eastAsia="仿宋" w:cs="Times New Roman"/>
          <w:kern w:val="2"/>
          <w:sz w:val="32"/>
          <w:szCs w:val="32"/>
          <w:lang w:val="en" w:eastAsia="zh-CN" w:bidi="ar-SA"/>
        </w:rPr>
      </w:pP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" w:eastAsia="zh-CN" w:bidi="ar-SA"/>
        </w:rPr>
        <w:t>存在的问题及原因分析：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财政项目绩效管理水平有待进一步提高，主要原因是专业素养和绩效意识不够。</w:t>
      </w:r>
    </w:p>
    <w:p>
      <w:pPr>
        <w:numPr>
          <w:ilvl w:val="0"/>
          <w:numId w:val="2"/>
        </w:numPr>
        <w:spacing w:after="0" w:line="600" w:lineRule="exact"/>
        <w:ind w:left="0" w:leftChars="0" w:firstLine="640" w:firstLineChars="200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有关建议</w:t>
      </w:r>
    </w:p>
    <w:p>
      <w:pPr>
        <w:pStyle w:val="7"/>
        <w:pageBreakBefore w:val="0"/>
        <w:kinsoku/>
        <w:wordWrap/>
        <w:overflowPunct/>
        <w:topLinePunct w:val="0"/>
        <w:autoSpaceDE/>
        <w:autoSpaceDN/>
        <w:bidi w:val="0"/>
        <w:spacing w:before="0" w:after="0" w:line="56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-SA"/>
        </w:rPr>
        <w:t>加强财政项目支出绩效管理知识学习，提升财政项目绩效管理水平。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ind w:firstLine="1280" w:firstLineChars="400"/>
        <w:jc w:val="left"/>
        <w:textAlignment w:val="auto"/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4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其他需要说明的问题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ind w:firstLine="1280" w:firstLineChars="400"/>
        <w:jc w:val="left"/>
        <w:textAlignment w:val="auto"/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  <w:lang w:val="en-US" w:eastAsia="zh-CN" w:bidi="ar-SA"/>
        </w:rPr>
        <w:t>无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ind w:firstLine="1280" w:firstLineChars="400"/>
        <w:jc w:val="left"/>
        <w:textAlignment w:val="auto"/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  <w:lang w:val="en-US" w:eastAsia="zh-CN" w:bidi="ar-SA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黑体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M6pebnPAAAABQEAAA8AAAAAAAAAAQAgAAAAIgAAAGRycy9kb3ducmV2LnhtbFBL&#10;AQIUABQAAAAIAIdO4kA0RYBixgEAAHMDAAAOAAAAAAAAAAEAIAAAAB4BAABkcnMvZTJvRG9jLnht&#10;bFBLBQYAAAAABgAGAFkBAABW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9B9AE55"/>
    <w:multiLevelType w:val="singleLevel"/>
    <w:tmpl w:val="D9B9AE55"/>
    <w:lvl w:ilvl="0" w:tentative="0">
      <w:start w:val="1"/>
      <w:numFmt w:val="chineseCounting"/>
      <w:suff w:val="nothing"/>
      <w:lvlText w:val="（%1）"/>
      <w:lvlJc w:val="left"/>
      <w:pPr>
        <w:ind w:left="-200"/>
      </w:pPr>
      <w:rPr>
        <w:rFonts w:hint="eastAsia"/>
      </w:rPr>
    </w:lvl>
  </w:abstractNum>
  <w:abstractNum w:abstractNumId="1">
    <w:nsid w:val="56734EC9"/>
    <w:multiLevelType w:val="singleLevel"/>
    <w:tmpl w:val="56734EC9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6A7BB460"/>
    <w:multiLevelType w:val="singleLevel"/>
    <w:tmpl w:val="6A7BB460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noPunctuationKerning w:val="1"/>
  <w:characterSpacingControl w:val="doNotCompress"/>
  <w:hdrShapeDefaults>
    <o:shapelayout v:ext="edit">
      <o:idmap v:ext="edit" data="3,4"/>
    </o:shapelayout>
  </w:hdrShapeDefaults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1NTgzOThiOGI5NTJhMzU3MWM3M2IyOTA1MWE5YzAifQ=="/>
  </w:docVars>
  <w:rsids>
    <w:rsidRoot w:val="00D31D50"/>
    <w:rsid w:val="00091BC8"/>
    <w:rsid w:val="001500F1"/>
    <w:rsid w:val="00163425"/>
    <w:rsid w:val="001A6DB8"/>
    <w:rsid w:val="00323B43"/>
    <w:rsid w:val="00360D9A"/>
    <w:rsid w:val="003D37D8"/>
    <w:rsid w:val="00426133"/>
    <w:rsid w:val="004358AB"/>
    <w:rsid w:val="005C7BA2"/>
    <w:rsid w:val="005D58DE"/>
    <w:rsid w:val="008B7726"/>
    <w:rsid w:val="00AF0306"/>
    <w:rsid w:val="00BB7A29"/>
    <w:rsid w:val="00C55800"/>
    <w:rsid w:val="00C635E3"/>
    <w:rsid w:val="00D31D50"/>
    <w:rsid w:val="00E85223"/>
    <w:rsid w:val="0154748D"/>
    <w:rsid w:val="020D126D"/>
    <w:rsid w:val="02992003"/>
    <w:rsid w:val="02B567E2"/>
    <w:rsid w:val="02B7262C"/>
    <w:rsid w:val="02EE3660"/>
    <w:rsid w:val="03E2409E"/>
    <w:rsid w:val="040A10A9"/>
    <w:rsid w:val="054C4881"/>
    <w:rsid w:val="05E321C7"/>
    <w:rsid w:val="063F196E"/>
    <w:rsid w:val="07E5385B"/>
    <w:rsid w:val="080942FD"/>
    <w:rsid w:val="082E4C11"/>
    <w:rsid w:val="083B347B"/>
    <w:rsid w:val="08F74729"/>
    <w:rsid w:val="091A6E26"/>
    <w:rsid w:val="09252AD3"/>
    <w:rsid w:val="09A92667"/>
    <w:rsid w:val="0D2B61B4"/>
    <w:rsid w:val="0E320E7D"/>
    <w:rsid w:val="0E334276"/>
    <w:rsid w:val="0E96765D"/>
    <w:rsid w:val="10250FC4"/>
    <w:rsid w:val="1025292C"/>
    <w:rsid w:val="1064412F"/>
    <w:rsid w:val="10DF0599"/>
    <w:rsid w:val="113E3FDC"/>
    <w:rsid w:val="12E71B09"/>
    <w:rsid w:val="131D471B"/>
    <w:rsid w:val="13DA09E1"/>
    <w:rsid w:val="14EA14D8"/>
    <w:rsid w:val="16C136E5"/>
    <w:rsid w:val="19FD6827"/>
    <w:rsid w:val="1A3F7DDB"/>
    <w:rsid w:val="1A78055F"/>
    <w:rsid w:val="1AE4688D"/>
    <w:rsid w:val="1B240CC8"/>
    <w:rsid w:val="1B75684C"/>
    <w:rsid w:val="1D166D09"/>
    <w:rsid w:val="1EDC5E47"/>
    <w:rsid w:val="1FD84C2D"/>
    <w:rsid w:val="22543CF8"/>
    <w:rsid w:val="22CC7961"/>
    <w:rsid w:val="23076924"/>
    <w:rsid w:val="251950E4"/>
    <w:rsid w:val="253877C5"/>
    <w:rsid w:val="25D1439F"/>
    <w:rsid w:val="25DC5E46"/>
    <w:rsid w:val="26C422AA"/>
    <w:rsid w:val="27CA0723"/>
    <w:rsid w:val="28CF50AC"/>
    <w:rsid w:val="2A1D2219"/>
    <w:rsid w:val="2CBF1D14"/>
    <w:rsid w:val="2CE5674F"/>
    <w:rsid w:val="2E0622F6"/>
    <w:rsid w:val="2EEE2BF6"/>
    <w:rsid w:val="2F3E5ECF"/>
    <w:rsid w:val="2F793A1F"/>
    <w:rsid w:val="2FCB4569"/>
    <w:rsid w:val="306A22A0"/>
    <w:rsid w:val="310316CF"/>
    <w:rsid w:val="310B19E4"/>
    <w:rsid w:val="31BC3876"/>
    <w:rsid w:val="32D5209C"/>
    <w:rsid w:val="32FB7126"/>
    <w:rsid w:val="34CD18B6"/>
    <w:rsid w:val="35397B62"/>
    <w:rsid w:val="3775B0EC"/>
    <w:rsid w:val="37DBE619"/>
    <w:rsid w:val="37EF2656"/>
    <w:rsid w:val="39F40CB0"/>
    <w:rsid w:val="3A134870"/>
    <w:rsid w:val="3BC36C92"/>
    <w:rsid w:val="3D072A0C"/>
    <w:rsid w:val="3D4429D8"/>
    <w:rsid w:val="3E423CCA"/>
    <w:rsid w:val="3F3B244F"/>
    <w:rsid w:val="40F47726"/>
    <w:rsid w:val="414C4C6E"/>
    <w:rsid w:val="44507CD3"/>
    <w:rsid w:val="44B6657D"/>
    <w:rsid w:val="44DB0522"/>
    <w:rsid w:val="461F3A5D"/>
    <w:rsid w:val="48812E9A"/>
    <w:rsid w:val="488562C1"/>
    <w:rsid w:val="48CD3D92"/>
    <w:rsid w:val="49BFA929"/>
    <w:rsid w:val="4AC8224B"/>
    <w:rsid w:val="4CD134AD"/>
    <w:rsid w:val="4D8EB708"/>
    <w:rsid w:val="4EAB04FC"/>
    <w:rsid w:val="4F857B04"/>
    <w:rsid w:val="4F907F99"/>
    <w:rsid w:val="510161A8"/>
    <w:rsid w:val="51713C0E"/>
    <w:rsid w:val="51FF3C14"/>
    <w:rsid w:val="53295A9D"/>
    <w:rsid w:val="54DE03B3"/>
    <w:rsid w:val="5518001D"/>
    <w:rsid w:val="55397EB4"/>
    <w:rsid w:val="559C773E"/>
    <w:rsid w:val="566A34C7"/>
    <w:rsid w:val="56FF09DA"/>
    <w:rsid w:val="5950697A"/>
    <w:rsid w:val="59587923"/>
    <w:rsid w:val="59F3309B"/>
    <w:rsid w:val="5A421063"/>
    <w:rsid w:val="5A5D68A5"/>
    <w:rsid w:val="5A7203F6"/>
    <w:rsid w:val="5A8E4C59"/>
    <w:rsid w:val="5ADF7076"/>
    <w:rsid w:val="5BF6253B"/>
    <w:rsid w:val="5CA7F6DD"/>
    <w:rsid w:val="5CE82509"/>
    <w:rsid w:val="5D494145"/>
    <w:rsid w:val="5E505247"/>
    <w:rsid w:val="5EBB2DEA"/>
    <w:rsid w:val="5F747F90"/>
    <w:rsid w:val="5F9E7ADD"/>
    <w:rsid w:val="5FADD6B6"/>
    <w:rsid w:val="5FBC914B"/>
    <w:rsid w:val="60077599"/>
    <w:rsid w:val="60AD1391"/>
    <w:rsid w:val="61524309"/>
    <w:rsid w:val="61D57E6A"/>
    <w:rsid w:val="62C93537"/>
    <w:rsid w:val="62F12229"/>
    <w:rsid w:val="6386514C"/>
    <w:rsid w:val="638F5A2C"/>
    <w:rsid w:val="655600D9"/>
    <w:rsid w:val="65ED47EE"/>
    <w:rsid w:val="66DF3AC9"/>
    <w:rsid w:val="686F5131"/>
    <w:rsid w:val="6A415FB4"/>
    <w:rsid w:val="6B427B3E"/>
    <w:rsid w:val="6BBF81A4"/>
    <w:rsid w:val="6E7766D1"/>
    <w:rsid w:val="6E9F7B78"/>
    <w:rsid w:val="6F0002FF"/>
    <w:rsid w:val="6F8A2685"/>
    <w:rsid w:val="6FF62842"/>
    <w:rsid w:val="700F2BE8"/>
    <w:rsid w:val="71767193"/>
    <w:rsid w:val="73444668"/>
    <w:rsid w:val="738B189D"/>
    <w:rsid w:val="73F3321C"/>
    <w:rsid w:val="755E6CA6"/>
    <w:rsid w:val="75FFE9B8"/>
    <w:rsid w:val="76A77816"/>
    <w:rsid w:val="779347AC"/>
    <w:rsid w:val="77F662FC"/>
    <w:rsid w:val="78AA7075"/>
    <w:rsid w:val="78F662D3"/>
    <w:rsid w:val="7A122D59"/>
    <w:rsid w:val="7B7EAA5C"/>
    <w:rsid w:val="7BED627B"/>
    <w:rsid w:val="7CAFD3D9"/>
    <w:rsid w:val="7D06612B"/>
    <w:rsid w:val="7D2C4DB9"/>
    <w:rsid w:val="7D7267D0"/>
    <w:rsid w:val="7DBD7536"/>
    <w:rsid w:val="7E0A593C"/>
    <w:rsid w:val="7EFFB7F8"/>
    <w:rsid w:val="7F4E29DD"/>
    <w:rsid w:val="7F5E086E"/>
    <w:rsid w:val="7F790E92"/>
    <w:rsid w:val="7FDF8319"/>
    <w:rsid w:val="959F467B"/>
    <w:rsid w:val="9DFFA044"/>
    <w:rsid w:val="9F5FC4AB"/>
    <w:rsid w:val="BBBA92BE"/>
    <w:rsid w:val="BBE24830"/>
    <w:rsid w:val="BCB6DB1A"/>
    <w:rsid w:val="BD7E1EFF"/>
    <w:rsid w:val="C6F456F3"/>
    <w:rsid w:val="DBB6B6DF"/>
    <w:rsid w:val="DEFB5EF7"/>
    <w:rsid w:val="DFF4F0EB"/>
    <w:rsid w:val="DFFBE107"/>
    <w:rsid w:val="EDFD1859"/>
    <w:rsid w:val="EE79F9D3"/>
    <w:rsid w:val="F3FE74EC"/>
    <w:rsid w:val="F7BF7C34"/>
    <w:rsid w:val="FB1749AD"/>
    <w:rsid w:val="FB743772"/>
    <w:rsid w:val="FBFF6147"/>
    <w:rsid w:val="FDFB867E"/>
    <w:rsid w:val="FF7AA633"/>
    <w:rsid w:val="FF7FF9FC"/>
    <w:rsid w:val="FFA311F0"/>
    <w:rsid w:val="FFBF6C9C"/>
    <w:rsid w:val="FFCEC08E"/>
    <w:rsid w:val="FFFEA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spacing w:beforeLines="0" w:beforeAutospacing="0" w:afterLines="0" w:afterAutospacing="0" w:line="700" w:lineRule="exact"/>
      <w:ind w:firstLine="0" w:firstLineChars="0"/>
      <w:jc w:val="center"/>
      <w:outlineLvl w:val="0"/>
    </w:pPr>
    <w:rPr>
      <w:rFonts w:ascii="Calibri" w:hAnsi="Calibri" w:eastAsia="方正小标宋_GBK" w:cs="Times New Roman"/>
      <w:kern w:val="44"/>
      <w:sz w:val="44"/>
      <w:szCs w:val="21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jc w:val="center"/>
    </w:pPr>
    <w:rPr>
      <w:rFonts w:eastAsia="黑体"/>
      <w:sz w:val="44"/>
      <w:szCs w:val="44"/>
    </w:rPr>
  </w:style>
  <w:style w:type="paragraph" w:styleId="4">
    <w:name w:val="Body Text Indent"/>
    <w:basedOn w:val="1"/>
    <w:unhideWhenUsed/>
    <w:qFormat/>
    <w:uiPriority w:val="0"/>
    <w:pPr>
      <w:spacing w:before="0" w:beforeAutospacing="0" w:after="120" w:afterAutospacing="0" w:line="240" w:lineRule="auto"/>
      <w:ind w:left="420" w:leftChars="200" w:firstLine="0" w:firstLineChars="0"/>
    </w:pPr>
    <w:rPr>
      <w:sz w:val="21"/>
    </w:rPr>
  </w:style>
  <w:style w:type="paragraph" w:styleId="5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6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7">
    <w:name w:val="Body Text First Indent 2"/>
    <w:basedOn w:val="4"/>
    <w:qFormat/>
    <w:uiPriority w:val="0"/>
    <w:pPr>
      <w:autoSpaceDE w:val="0"/>
      <w:autoSpaceDN w:val="0"/>
      <w:adjustRightInd w:val="0"/>
      <w:spacing w:after="0"/>
      <w:ind w:firstLine="420"/>
      <w:jc w:val="left"/>
    </w:pPr>
    <w:rPr>
      <w:rFonts w:ascii="Calibri" w:hAnsi="Calibri"/>
    </w:rPr>
  </w:style>
  <w:style w:type="character" w:styleId="10">
    <w:name w:val="Hyperlink"/>
    <w:basedOn w:val="9"/>
    <w:semiHidden/>
    <w:unhideWhenUsed/>
    <w:qFormat/>
    <w:uiPriority w:val="99"/>
    <w:rPr>
      <w:color w:val="333333"/>
      <w:u w:val="none"/>
    </w:rPr>
  </w:style>
  <w:style w:type="character" w:customStyle="1" w:styleId="11">
    <w:name w:val="页眉 Char"/>
    <w:basedOn w:val="9"/>
    <w:link w:val="6"/>
    <w:semiHidden/>
    <w:qFormat/>
    <w:uiPriority w:val="99"/>
    <w:rPr>
      <w:rFonts w:ascii="Tahoma" w:hAnsi="Tahoma"/>
      <w:sz w:val="18"/>
      <w:szCs w:val="18"/>
    </w:rPr>
  </w:style>
  <w:style w:type="character" w:customStyle="1" w:styleId="12">
    <w:name w:val="页脚 Char"/>
    <w:basedOn w:val="9"/>
    <w:link w:val="5"/>
    <w:semiHidden/>
    <w:qFormat/>
    <w:uiPriority w:val="99"/>
    <w:rPr>
      <w:rFonts w:ascii="Tahoma" w:hAnsi="Tahoma"/>
      <w:sz w:val="18"/>
      <w:szCs w:val="18"/>
    </w:rPr>
  </w:style>
  <w:style w:type="paragraph" w:styleId="13">
    <w:name w:val="No Spacing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4250</Words>
  <Characters>4394</Characters>
  <Lines>46</Lines>
  <Paragraphs>12</Paragraphs>
  <TotalTime>0</TotalTime>
  <ScaleCrop>false</ScaleCrop>
  <LinksUpToDate>false</LinksUpToDate>
  <CharactersWithSpaces>4565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2008-09-14T01:20:00Z</dcterms:created>
  <dc:creator>Administrator</dc:creator>
  <cp:lastModifiedBy>Administrator</cp:lastModifiedBy>
  <cp:lastPrinted>2023-07-06T15:44:00Z</cp:lastPrinted>
  <dcterms:modified xsi:type="dcterms:W3CDTF">2024-08-22T01:14:43Z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  <property fmtid="{D5CDD505-2E9C-101B-9397-08002B2CF9AE}" pid="3" name="ICV">
    <vt:lpwstr>C79C4A0B90864A0D9A6DE30AAD3B9044_13</vt:lpwstr>
  </property>
</Properties>
</file>