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imes New Roman" w:hAnsi="Times New Roman" w:eastAsia="黑体"/>
          <w:sz w:val="44"/>
          <w:szCs w:val="44"/>
          <w:lang w:val="en-US" w:eastAsia="zh-CN"/>
        </w:rPr>
      </w:pPr>
    </w:p>
    <w:p>
      <w:pPr>
        <w:pStyle w:val="14"/>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Times New Roman" w:hAnsi="Times New Roman" w:eastAsia="黑体"/>
          <w:sz w:val="44"/>
          <w:szCs w:val="44"/>
          <w:lang w:eastAsia="zh-CN"/>
        </w:rPr>
      </w:pPr>
      <w:r>
        <w:rPr>
          <w:rFonts w:hint="eastAsia" w:ascii="Times New Roman" w:hAnsi="Times New Roman" w:eastAsia="黑体"/>
          <w:sz w:val="44"/>
          <w:szCs w:val="44"/>
          <w:lang w:val="en-US" w:eastAsia="zh-CN"/>
        </w:rPr>
        <w:t>中方县民政局202</w:t>
      </w:r>
      <w:r>
        <w:rPr>
          <w:rFonts w:hint="eastAsia" w:eastAsia="黑体"/>
          <w:sz w:val="44"/>
          <w:szCs w:val="44"/>
          <w:lang w:val="en-US" w:eastAsia="zh-CN"/>
        </w:rPr>
        <w:t>3</w:t>
      </w:r>
      <w:r>
        <w:rPr>
          <w:rFonts w:hint="eastAsia" w:ascii="Times New Roman" w:hAnsi="Times New Roman" w:eastAsia="黑体"/>
          <w:sz w:val="44"/>
          <w:szCs w:val="44"/>
          <w:lang w:val="en-US" w:eastAsia="zh-CN"/>
        </w:rPr>
        <w:t>年度临时救助支出</w:t>
      </w:r>
      <w:r>
        <w:rPr>
          <w:rFonts w:ascii="Times New Roman" w:hAnsi="Times New Roman" w:eastAsia="黑体"/>
          <w:sz w:val="44"/>
          <w:szCs w:val="44"/>
        </w:rPr>
        <w:t>绩效</w:t>
      </w:r>
      <w:r>
        <w:rPr>
          <w:rFonts w:hint="eastAsia" w:ascii="Times New Roman" w:hAnsi="Times New Roman" w:eastAsia="黑体"/>
          <w:sz w:val="44"/>
          <w:szCs w:val="44"/>
          <w:lang w:eastAsia="zh-CN"/>
        </w:rPr>
        <w:t>自评报告</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为了进一步规范财政资金管理，强化部门责任意识，切实提高财政资金使用效益。根据中方县财政局下发《关于开展2023年度财政项目支出绩效自评工作的通知》(中财绩﹝202</w:t>
      </w:r>
      <w:r>
        <w:rPr>
          <w:rFonts w:hint="eastAsia" w:ascii="仿宋" w:hAnsi="仿宋" w:eastAsia="仿宋" w:cs="仿宋"/>
          <w:sz w:val="32"/>
          <w:szCs w:val="32"/>
          <w:lang w:val="en-US" w:eastAsia="zh-CN"/>
        </w:rPr>
        <w:t>4</w:t>
      </w:r>
      <w:r>
        <w:rPr>
          <w:rFonts w:hint="eastAsia" w:ascii="仿宋" w:hAnsi="仿宋" w:eastAsia="仿宋" w:cs="仿宋"/>
          <w:sz w:val="32"/>
          <w:szCs w:val="32"/>
        </w:rPr>
        <w:t>﹞17</w:t>
      </w:r>
      <w:r>
        <w:rPr>
          <w:rFonts w:hint="eastAsia" w:ascii="仿宋" w:hAnsi="仿宋" w:eastAsia="仿宋" w:cs="仿宋"/>
          <w:sz w:val="32"/>
          <w:szCs w:val="32"/>
          <w:lang w:val="en-US" w:eastAsia="zh-CN"/>
        </w:rPr>
        <w:t>3</w:t>
      </w:r>
      <w:r>
        <w:rPr>
          <w:rFonts w:hint="eastAsia" w:ascii="仿宋" w:hAnsi="仿宋" w:eastAsia="仿宋" w:cs="仿宋"/>
          <w:sz w:val="32"/>
          <w:szCs w:val="32"/>
        </w:rPr>
        <w:t>号）有关要求，对中方县民政局2023年</w:t>
      </w:r>
      <w:r>
        <w:rPr>
          <w:rFonts w:hint="eastAsia" w:ascii="仿宋" w:hAnsi="仿宋" w:eastAsia="仿宋" w:cs="仿宋"/>
          <w:sz w:val="32"/>
          <w:szCs w:val="32"/>
          <w:lang w:eastAsia="zh-CN"/>
        </w:rPr>
        <w:t>度临时救助</w:t>
      </w:r>
      <w:r>
        <w:rPr>
          <w:rFonts w:hint="eastAsia" w:ascii="仿宋" w:hAnsi="仿宋" w:eastAsia="仿宋" w:cs="仿宋"/>
          <w:sz w:val="32"/>
          <w:szCs w:val="32"/>
        </w:rPr>
        <w:t>支出项目专项资金开展绩效评价自评。</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一、基本情况</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（一）项目概况</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ascii="仿宋_GB2312" w:hAnsi="宋体" w:eastAsia="仿宋_GB2312" w:cs="仿宋_GB2312"/>
          <w:i w:val="0"/>
          <w:caps w:val="0"/>
          <w:color w:val="4C4C4C"/>
          <w:spacing w:val="0"/>
          <w:sz w:val="25"/>
          <w:szCs w:val="25"/>
          <w:shd w:val="clear" w:color="auto" w:fill="FFFFFF"/>
        </w:rPr>
      </w:pPr>
      <w:r>
        <w:rPr>
          <w:rFonts w:hint="eastAsia" w:ascii="仿宋" w:hAnsi="仿宋" w:eastAsia="仿宋" w:cs="仿宋"/>
          <w:sz w:val="32"/>
          <w:szCs w:val="32"/>
        </w:rPr>
        <w:t>民政工作是社会治理和社会服务的重要组成部分，是民生之政、为民之政，在全面建成小康社会的各个领域都发挥着独特的积极作用。民政工作关系民生、连着民心，是社会建设的兜底性、基础性工作，各级党委和政府要坚持以人民为中心，加强对民政工作的领导，增强基层民政服务能力，推动民政事业持续健康发展。</w:t>
      </w:r>
      <w:r>
        <w:rPr>
          <w:rFonts w:hint="eastAsia" w:ascii="仿宋" w:hAnsi="仿宋" w:eastAsia="仿宋" w:cs="仿宋"/>
          <w:sz w:val="32"/>
          <w:szCs w:val="32"/>
          <w:lang w:val="en-US" w:eastAsia="zh-CN"/>
        </w:rPr>
        <w:t>临时救助项目是解决困难群众的生活困难，改善其生活质量，保障其生存发展权益。</w:t>
      </w:r>
    </w:p>
    <w:p>
      <w:pPr>
        <w:pStyle w:val="14"/>
        <w:keepNext w:val="0"/>
        <w:keepLines w:val="0"/>
        <w:pageBreakBefore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绩效目标</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 w:eastAsia="仿宋_GB2312" w:cs="Times New Roman"/>
          <w:kern w:val="2"/>
          <w:sz w:val="32"/>
          <w:szCs w:val="32"/>
          <w:lang w:eastAsia="zh-CN"/>
        </w:rPr>
      </w:pPr>
      <w:r>
        <w:rPr>
          <w:rFonts w:hint="eastAsia" w:ascii="仿宋_GB2312" w:hAnsi="仿宋" w:eastAsia="仿宋_GB2312" w:cs="Times New Roman"/>
          <w:kern w:val="2"/>
          <w:sz w:val="32"/>
          <w:szCs w:val="32"/>
        </w:rPr>
        <w:t>总体目标</w:t>
      </w:r>
      <w:r>
        <w:rPr>
          <w:rFonts w:hint="eastAsia" w:ascii="仿宋_GB2312" w:hAnsi="仿宋" w:eastAsia="仿宋_GB2312" w:cs="Times New Roman"/>
          <w:kern w:val="2"/>
          <w:sz w:val="32"/>
          <w:szCs w:val="32"/>
          <w:lang w:eastAsia="zh-CN"/>
        </w:rPr>
        <w:t>：</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ascii="仿宋_GB2312" w:hAnsi="宋体" w:eastAsia="仿宋_GB2312" w:cs="仿宋_GB2312"/>
          <w:i w:val="0"/>
          <w:caps w:val="0"/>
          <w:color w:val="4C4C4C"/>
          <w:spacing w:val="0"/>
          <w:sz w:val="25"/>
          <w:szCs w:val="25"/>
          <w:shd w:val="clear" w:color="auto" w:fill="FFFFFF"/>
        </w:rPr>
      </w:pPr>
      <w:r>
        <w:rPr>
          <w:rFonts w:hint="eastAsia" w:ascii="仿宋" w:hAnsi="仿宋" w:eastAsia="仿宋" w:cs="仿宋"/>
          <w:sz w:val="32"/>
          <w:szCs w:val="32"/>
        </w:rPr>
        <w:t>为保证</w:t>
      </w:r>
      <w:r>
        <w:rPr>
          <w:rFonts w:hint="eastAsia" w:ascii="仿宋" w:hAnsi="仿宋" w:eastAsia="仿宋" w:cs="仿宋"/>
          <w:sz w:val="32"/>
          <w:szCs w:val="32"/>
          <w:lang w:val="en-US" w:eastAsia="zh-CN"/>
        </w:rPr>
        <w:t>临时救助</w:t>
      </w:r>
      <w:r>
        <w:rPr>
          <w:rFonts w:hint="eastAsia" w:ascii="仿宋" w:hAnsi="仿宋" w:eastAsia="仿宋" w:cs="仿宋"/>
          <w:sz w:val="32"/>
          <w:szCs w:val="32"/>
          <w:lang w:eastAsia="zh-CN"/>
        </w:rPr>
        <w:t>项目</w:t>
      </w:r>
      <w:r>
        <w:rPr>
          <w:rFonts w:hint="eastAsia" w:ascii="仿宋" w:hAnsi="仿宋" w:eastAsia="仿宋" w:cs="仿宋"/>
          <w:sz w:val="32"/>
          <w:szCs w:val="32"/>
        </w:rPr>
        <w:t>相关工作高效高质地完成，</w:t>
      </w:r>
      <w:r>
        <w:rPr>
          <w:rFonts w:hint="eastAsia" w:ascii="仿宋" w:hAnsi="仿宋" w:eastAsia="仿宋" w:cs="仿宋"/>
          <w:sz w:val="32"/>
          <w:szCs w:val="32"/>
          <w:lang w:eastAsia="zh-CN"/>
        </w:rPr>
        <w:t>中方县</w:t>
      </w:r>
      <w:r>
        <w:rPr>
          <w:rFonts w:hint="eastAsia" w:ascii="仿宋" w:hAnsi="仿宋" w:eastAsia="仿宋" w:cs="仿宋"/>
          <w:sz w:val="32"/>
          <w:szCs w:val="32"/>
        </w:rPr>
        <w:t>民政局设置了相关总体目标：</w:t>
      </w:r>
      <w:r>
        <w:rPr>
          <w:rFonts w:hint="eastAsia" w:ascii="仿宋" w:hAnsi="仿宋" w:eastAsia="仿宋" w:cs="仿宋"/>
          <w:sz w:val="32"/>
          <w:szCs w:val="32"/>
          <w:lang w:val="en-US" w:eastAsia="zh-CN"/>
        </w:rPr>
        <w:t>解决困难群众的生活困难，改善其生活质量，保障其生存发展权益。</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阶段性目标：</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
          <w:sz w:val="32"/>
          <w:szCs w:val="32"/>
          <w:lang w:val="en-US" w:eastAsia="zh-CN"/>
        </w:rPr>
      </w:pPr>
      <w:r>
        <w:rPr>
          <w:rFonts w:hint="eastAsia" w:ascii="仿宋" w:hAnsi="仿宋" w:eastAsia="仿宋" w:cs="仿宋"/>
          <w:sz w:val="32"/>
          <w:szCs w:val="32"/>
          <w:lang w:eastAsia="zh-CN"/>
        </w:rPr>
        <w:t>根据</w:t>
      </w:r>
      <w:r>
        <w:rPr>
          <w:rFonts w:hint="eastAsia" w:ascii="仿宋" w:hAnsi="仿宋" w:eastAsia="仿宋" w:cs="仿宋"/>
          <w:sz w:val="32"/>
          <w:szCs w:val="32"/>
          <w:lang w:val="en-US" w:eastAsia="zh-CN"/>
        </w:rPr>
        <w:t>临时救助项目</w:t>
      </w:r>
      <w:r>
        <w:rPr>
          <w:rFonts w:hint="eastAsia" w:ascii="仿宋" w:hAnsi="仿宋" w:eastAsia="仿宋" w:cs="仿宋"/>
          <w:sz w:val="32"/>
          <w:szCs w:val="32"/>
          <w:lang w:eastAsia="zh-CN"/>
        </w:rPr>
        <w:t>资金绩效目标实施开展工作。</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二、绩效评价工作开展情况</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2024</w:t>
      </w:r>
      <w:r>
        <w:rPr>
          <w:rFonts w:hint="eastAsia" w:ascii="仿宋" w:hAnsi="仿宋" w:eastAsia="仿宋" w:cs="仿宋"/>
          <w:sz w:val="32"/>
          <w:szCs w:val="32"/>
        </w:rPr>
        <w:t>年</w:t>
      </w:r>
      <w:r>
        <w:rPr>
          <w:rFonts w:hint="eastAsia" w:ascii="仿宋" w:hAnsi="仿宋" w:eastAsia="仿宋" w:cs="仿宋"/>
          <w:color w:val="auto"/>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w:t>
      </w:r>
      <w:r>
        <w:rPr>
          <w:rFonts w:hint="eastAsia" w:ascii="仿宋" w:hAnsi="仿宋" w:eastAsia="仿宋" w:cs="仿宋"/>
          <w:sz w:val="32"/>
          <w:szCs w:val="32"/>
          <w:lang w:eastAsia="zh-CN"/>
        </w:rPr>
        <w:t>中方</w:t>
      </w:r>
      <w:r>
        <w:rPr>
          <w:rFonts w:hint="eastAsia" w:ascii="仿宋" w:hAnsi="仿宋" w:eastAsia="仿宋" w:cs="仿宋"/>
          <w:sz w:val="32"/>
          <w:szCs w:val="32"/>
        </w:rPr>
        <w:t>县财政局下发关于开展202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hint="eastAsia" w:ascii="仿宋" w:hAnsi="仿宋" w:eastAsia="仿宋" w:cs="仿宋"/>
          <w:sz w:val="32"/>
          <w:szCs w:val="32"/>
          <w:lang w:eastAsia="zh-CN"/>
        </w:rPr>
        <w:t>财政</w:t>
      </w:r>
      <w:r>
        <w:rPr>
          <w:rFonts w:hint="eastAsia" w:ascii="仿宋" w:hAnsi="仿宋" w:eastAsia="仿宋" w:cs="仿宋"/>
          <w:sz w:val="32"/>
          <w:szCs w:val="32"/>
        </w:rPr>
        <w:t>项目支出绩效自评工作的通知》(中财绩﹝</w:t>
      </w:r>
      <w:r>
        <w:rPr>
          <w:rFonts w:hint="eastAsia" w:ascii="仿宋" w:hAnsi="仿宋" w:eastAsia="仿宋" w:cs="仿宋"/>
          <w:sz w:val="32"/>
          <w:szCs w:val="32"/>
          <w:lang w:val="en-US" w:eastAsia="zh-CN"/>
        </w:rPr>
        <w:t>2024</w:t>
      </w:r>
      <w:r>
        <w:rPr>
          <w:rFonts w:hint="eastAsia" w:ascii="仿宋" w:hAnsi="仿宋" w:eastAsia="仿宋" w:cs="仿宋"/>
          <w:sz w:val="32"/>
          <w:szCs w:val="32"/>
        </w:rPr>
        <w:t>﹞</w:t>
      </w:r>
      <w:r>
        <w:rPr>
          <w:rFonts w:hint="eastAsia" w:ascii="仿宋" w:hAnsi="仿宋" w:eastAsia="仿宋" w:cs="仿宋"/>
          <w:sz w:val="32"/>
          <w:szCs w:val="32"/>
          <w:lang w:val="en-US" w:eastAsia="zh-CN"/>
        </w:rPr>
        <w:t>173</w:t>
      </w:r>
      <w:r>
        <w:rPr>
          <w:rFonts w:hint="eastAsia" w:ascii="仿宋" w:hAnsi="仿宋" w:eastAsia="仿宋" w:cs="仿宋"/>
          <w:sz w:val="32"/>
          <w:szCs w:val="32"/>
        </w:rPr>
        <w:t>号），提出项目单位自我评价、绩效评价等工作要求，中方县民政局开展了自评工作。采取检查财务会计资料、问卷调查、实地走访等工作程序进行评价。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80" w:lineRule="exact"/>
        <w:ind w:left="0" w:right="0" w:firstLine="516"/>
        <w:textAlignment w:val="auto"/>
        <w:rPr>
          <w:rFonts w:hint="eastAsia" w:ascii="Times New Roman" w:hAnsi="Times New Roman" w:eastAsia="仿宋"/>
          <w:sz w:val="32"/>
          <w:szCs w:val="32"/>
          <w:lang w:eastAsia="zh-CN"/>
        </w:rPr>
      </w:pPr>
      <w:r>
        <w:rPr>
          <w:rFonts w:ascii="Times New Roman" w:hAnsi="Times New Roman" w:eastAsia="仿宋"/>
          <w:sz w:val="32"/>
          <w:szCs w:val="32"/>
        </w:rPr>
        <w:t>（一）绩效评价目的、对象和范围</w:t>
      </w:r>
      <w:r>
        <w:rPr>
          <w:rFonts w:hint="eastAsia" w:ascii="Times New Roman" w:hAnsi="Times New Roman" w:eastAsia="仿宋"/>
          <w:sz w:val="32"/>
          <w:szCs w:val="32"/>
          <w:lang w:eastAsia="zh-CN"/>
        </w:rPr>
        <w:t>。</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绩效评价目的：</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、加强和规范</w:t>
      </w:r>
      <w:r>
        <w:rPr>
          <w:rFonts w:hint="eastAsia" w:ascii="仿宋" w:hAnsi="仿宋" w:eastAsia="仿宋" w:cs="仿宋"/>
          <w:sz w:val="32"/>
          <w:szCs w:val="32"/>
          <w:lang w:val="en-US" w:eastAsia="zh-CN"/>
        </w:rPr>
        <w:t>临时救助</w:t>
      </w:r>
      <w:r>
        <w:rPr>
          <w:rFonts w:hint="default" w:ascii="仿宋" w:hAnsi="仿宋" w:eastAsia="仿宋" w:cs="仿宋"/>
          <w:sz w:val="32"/>
          <w:szCs w:val="32"/>
          <w:lang w:val="en-US" w:eastAsia="zh-CN"/>
        </w:rPr>
        <w:t>专项资金管理，提高</w:t>
      </w:r>
      <w:r>
        <w:rPr>
          <w:rFonts w:hint="eastAsia" w:ascii="仿宋" w:hAnsi="仿宋" w:eastAsia="仿宋" w:cs="仿宋"/>
          <w:sz w:val="32"/>
          <w:szCs w:val="32"/>
          <w:lang w:val="en-US" w:eastAsia="zh-CN"/>
        </w:rPr>
        <w:t>临时救助</w:t>
      </w:r>
      <w:r>
        <w:rPr>
          <w:rFonts w:hint="default" w:ascii="仿宋" w:hAnsi="仿宋" w:eastAsia="仿宋" w:cs="仿宋"/>
          <w:sz w:val="32"/>
          <w:szCs w:val="32"/>
          <w:lang w:val="en-US" w:eastAsia="zh-CN"/>
        </w:rPr>
        <w:t>专项资金使用效益；</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2、建立健全绩效评价机制，更好实现</w:t>
      </w:r>
      <w:r>
        <w:rPr>
          <w:rFonts w:hint="eastAsia" w:ascii="仿宋" w:hAnsi="仿宋" w:eastAsia="仿宋" w:cs="仿宋"/>
          <w:sz w:val="32"/>
          <w:szCs w:val="32"/>
          <w:lang w:val="en-US" w:eastAsia="zh-CN"/>
        </w:rPr>
        <w:t>中方县临时救助</w:t>
      </w:r>
      <w:r>
        <w:rPr>
          <w:rFonts w:hint="default" w:ascii="仿宋" w:hAnsi="仿宋" w:eastAsia="仿宋" w:cs="仿宋"/>
          <w:sz w:val="32"/>
          <w:szCs w:val="32"/>
          <w:lang w:val="en-US" w:eastAsia="zh-CN"/>
        </w:rPr>
        <w:t>目标。</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绩效</w:t>
      </w:r>
      <w:r>
        <w:rPr>
          <w:rFonts w:hint="eastAsia" w:ascii="仿宋" w:hAnsi="仿宋" w:eastAsia="仿宋" w:cs="仿宋"/>
          <w:sz w:val="32"/>
          <w:szCs w:val="32"/>
          <w:lang w:eastAsia="zh-CN"/>
        </w:rPr>
        <w:t>评价对象：</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2023年临时救助、流浪乞讨救助</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绩效评价范围：</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全县临时救助资金</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二）绩效评价原则、评价指标体系（附表说明）、评价方法、评价标准等。此次绩效评价，设立预算执行率和绩效指标，其中绩效指标又分为产出指标、效益指标、满意度指标，分别有一级指标、二级指标、三级指标，项目绩效自评满分为100分。其中预算执行率10分，绩效指标90分，绩效指标中产出指标设置(50分)，主要评价</w:t>
      </w:r>
      <w:r>
        <w:rPr>
          <w:rFonts w:hint="eastAsia" w:ascii="Times New Roman" w:hAnsi="Times New Roman" w:eastAsia="仿宋"/>
          <w:sz w:val="32"/>
          <w:szCs w:val="32"/>
          <w:lang w:val="en-US" w:eastAsia="zh-CN"/>
        </w:rPr>
        <w:t>临时救助</w:t>
      </w:r>
      <w:r>
        <w:rPr>
          <w:rFonts w:hint="eastAsia" w:ascii="Times New Roman" w:hAnsi="Times New Roman" w:eastAsia="仿宋" w:cs="Times New Roman"/>
          <w:sz w:val="32"/>
          <w:szCs w:val="32"/>
          <w:lang w:val="en-US" w:eastAsia="zh-CN"/>
        </w:rPr>
        <w:t>支出的数量、质量、时效和成本；绩效指标效益指标（30分），主要评价</w:t>
      </w:r>
      <w:r>
        <w:rPr>
          <w:rFonts w:hint="eastAsia" w:ascii="Times New Roman" w:hAnsi="Times New Roman" w:eastAsia="仿宋"/>
          <w:sz w:val="32"/>
          <w:szCs w:val="32"/>
          <w:lang w:val="en-US" w:eastAsia="zh-CN"/>
        </w:rPr>
        <w:t>临时救助</w:t>
      </w:r>
      <w:r>
        <w:rPr>
          <w:rFonts w:hint="eastAsia" w:ascii="Times New Roman" w:hAnsi="Times New Roman" w:eastAsia="仿宋" w:cs="Times New Roman"/>
          <w:sz w:val="32"/>
          <w:szCs w:val="32"/>
          <w:lang w:val="en-US" w:eastAsia="zh-CN"/>
        </w:rPr>
        <w:t>支出对经济、社会、生态、可持续影响；绩效指标中满意度指标（10分）主要评价</w:t>
      </w:r>
      <w:r>
        <w:rPr>
          <w:rFonts w:hint="eastAsia" w:ascii="Times New Roman" w:hAnsi="Times New Roman" w:eastAsia="仿宋"/>
          <w:sz w:val="32"/>
          <w:szCs w:val="32"/>
          <w:lang w:val="en-US" w:eastAsia="zh-CN"/>
        </w:rPr>
        <w:t>临时救助</w:t>
      </w:r>
      <w:r>
        <w:rPr>
          <w:rFonts w:hint="eastAsia" w:ascii="Times New Roman" w:hAnsi="Times New Roman" w:eastAsia="仿宋" w:cs="Times New Roman"/>
          <w:sz w:val="32"/>
          <w:szCs w:val="32"/>
          <w:lang w:val="en-US" w:eastAsia="zh-CN"/>
        </w:rPr>
        <w:t>支出的有效性、社会知晓度和群众满意率。</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（三）绩效评价工作过程。借鉴以往年度做法，此次评价继续采取部门自评，财务评价相结合。</w:t>
      </w:r>
      <w:r>
        <w:rPr>
          <w:rFonts w:hint="eastAsia" w:ascii="仿宋" w:hAnsi="仿宋" w:eastAsia="仿宋" w:cs="仿宋"/>
          <w:sz w:val="32"/>
          <w:szCs w:val="32"/>
        </w:rPr>
        <w:t>采取检查财务会计资料、问卷调查、实地走访等工作程序进行评价。</w:t>
      </w:r>
      <w:r>
        <w:rPr>
          <w:rFonts w:hint="eastAsia" w:ascii="仿宋" w:hAnsi="仿宋" w:eastAsia="仿宋" w:cs="仿宋"/>
          <w:sz w:val="32"/>
          <w:szCs w:val="32"/>
          <w:lang w:eastAsia="zh-CN"/>
        </w:rPr>
        <w:t>在绩效评价过程中</w:t>
      </w:r>
      <w:r>
        <w:rPr>
          <w:rFonts w:hint="eastAsia" w:ascii="Times New Roman" w:hAnsi="Times New Roman" w:eastAsia="仿宋" w:cs="Times New Roman"/>
          <w:sz w:val="32"/>
          <w:szCs w:val="32"/>
          <w:lang w:val="en-US" w:eastAsia="zh-CN"/>
        </w:rPr>
        <w:t>坚守绩效评价五大原则，平等对待每个项目，对于结果也是“三公”公平、公正、公开。</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三、综合评价情况及评价结论（附相关评分表）</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ascii="Times New Roman" w:hAnsi="Times New Roman" w:eastAsia="仿宋"/>
          <w:sz w:val="32"/>
          <w:szCs w:val="32"/>
        </w:rPr>
      </w:pPr>
      <w:r>
        <w:rPr>
          <w:rFonts w:ascii="Times New Roman" w:hAnsi="Times New Roman" w:eastAsia="仿宋"/>
          <w:sz w:val="32"/>
          <w:szCs w:val="32"/>
        </w:rPr>
        <w:t>绩效评价等级一般划分为四档：90分（含）—100分为优，80分（含）—90分为良，60分（含）—80分为中，60分以下为差。</w:t>
      </w:r>
      <w:r>
        <w:rPr>
          <w:rFonts w:hint="eastAsia" w:ascii="Times New Roman" w:hAnsi="Times New Roman" w:eastAsia="仿宋"/>
          <w:sz w:val="32"/>
          <w:szCs w:val="32"/>
          <w:lang w:eastAsia="zh-CN"/>
        </w:rPr>
        <w:t>经自评，</w:t>
      </w:r>
      <w:r>
        <w:rPr>
          <w:rFonts w:hint="eastAsia" w:ascii="Times New Roman" w:hAnsi="Times New Roman" w:eastAsia="仿宋"/>
          <w:sz w:val="32"/>
          <w:szCs w:val="32"/>
          <w:lang w:val="en-US" w:eastAsia="zh-CN"/>
        </w:rPr>
        <w:t>临时救助</w:t>
      </w:r>
      <w:r>
        <w:rPr>
          <w:rFonts w:hint="eastAsia" w:ascii="Times New Roman" w:hAnsi="Times New Roman" w:eastAsia="仿宋"/>
          <w:sz w:val="32"/>
          <w:szCs w:val="32"/>
          <w:lang w:eastAsia="zh-CN"/>
        </w:rPr>
        <w:t>项目绩效自评等级为优秀。</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四、绩效评价指标分析</w:t>
      </w:r>
    </w:p>
    <w:p>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为规范和加强民政专项资金管理，提高资金使用效益，根据国家有关法律法规和《湖南省人民政府办公厅关于整合规范省级财政专项资金的意见》（湘政办〔</w:t>
      </w:r>
      <w:r>
        <w:rPr>
          <w:rFonts w:ascii="仿宋" w:hAnsi="仿宋" w:eastAsia="仿宋" w:cs="仿宋"/>
          <w:sz w:val="32"/>
          <w:szCs w:val="32"/>
        </w:rPr>
        <w:t>2012</w:t>
      </w:r>
      <w:r>
        <w:rPr>
          <w:rFonts w:hint="eastAsia" w:ascii="仿宋" w:hAnsi="仿宋" w:eastAsia="仿宋" w:cs="仿宋"/>
          <w:sz w:val="32"/>
          <w:szCs w:val="32"/>
        </w:rPr>
        <w:t>〕</w:t>
      </w:r>
      <w:r>
        <w:rPr>
          <w:rFonts w:ascii="仿宋" w:hAnsi="仿宋" w:eastAsia="仿宋" w:cs="仿宋"/>
          <w:sz w:val="32"/>
          <w:szCs w:val="32"/>
        </w:rPr>
        <w:t>58</w:t>
      </w:r>
      <w:r>
        <w:rPr>
          <w:rFonts w:hint="eastAsia" w:ascii="仿宋" w:hAnsi="仿宋" w:eastAsia="仿宋" w:cs="仿宋"/>
          <w:sz w:val="32"/>
          <w:szCs w:val="32"/>
        </w:rPr>
        <w:t>号）、《湖南省人民政府关于深化预算管理制度改革的实施意见》（湘政发〔</w:t>
      </w:r>
      <w:r>
        <w:rPr>
          <w:rFonts w:ascii="仿宋" w:hAnsi="仿宋" w:eastAsia="仿宋" w:cs="仿宋"/>
          <w:sz w:val="32"/>
          <w:szCs w:val="32"/>
        </w:rPr>
        <w:t>2015</w:t>
      </w:r>
      <w:r>
        <w:rPr>
          <w:rFonts w:hint="eastAsia" w:ascii="仿宋" w:hAnsi="仿宋" w:eastAsia="仿宋" w:cs="仿宋"/>
          <w:sz w:val="32"/>
          <w:szCs w:val="32"/>
        </w:rPr>
        <w:t>〕</w:t>
      </w:r>
      <w:r>
        <w:rPr>
          <w:rFonts w:ascii="仿宋" w:hAnsi="仿宋" w:eastAsia="仿宋" w:cs="仿宋"/>
          <w:sz w:val="32"/>
          <w:szCs w:val="32"/>
        </w:rPr>
        <w:t>8</w:t>
      </w:r>
      <w:r>
        <w:rPr>
          <w:rFonts w:hint="eastAsia" w:ascii="仿宋" w:hAnsi="仿宋" w:eastAsia="仿宋" w:cs="仿宋"/>
          <w:sz w:val="32"/>
          <w:szCs w:val="32"/>
        </w:rPr>
        <w:t>号）文件精神要求，根据各民政专项资金管理办法，资金直接下达到民政局补助资金专户，实行专款专用，专账管理。并由县财政局社保股实行对口管理，县民政局设置对口业务股室，建立健全财务管理制度，健全民政专项资金发放台账，做好与金融机构的定期对账工作，确保项目专项资金安全使用。</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
          <w:sz w:val="32"/>
          <w:szCs w:val="32"/>
          <w:lang w:eastAsia="zh-CN"/>
        </w:rPr>
      </w:pPr>
      <w:r>
        <w:rPr>
          <w:rFonts w:ascii="Times New Roman" w:hAnsi="Times New Roman" w:eastAsia="仿宋"/>
          <w:sz w:val="32"/>
          <w:szCs w:val="32"/>
        </w:rPr>
        <w:t>（一）项目决策情况。</w:t>
      </w:r>
      <w:r>
        <w:rPr>
          <w:rFonts w:hint="eastAsia" w:ascii="Times New Roman" w:hAnsi="Times New Roman" w:eastAsia="仿宋"/>
          <w:sz w:val="32"/>
          <w:szCs w:val="32"/>
          <w:lang w:eastAsia="zh-CN"/>
        </w:rPr>
        <w:t>年初预算是已经将</w:t>
      </w:r>
      <w:r>
        <w:rPr>
          <w:rFonts w:hint="eastAsia" w:ascii="Times New Roman" w:hAnsi="Times New Roman" w:eastAsia="仿宋"/>
          <w:sz w:val="32"/>
          <w:szCs w:val="32"/>
          <w:lang w:val="en-US" w:eastAsia="zh-CN"/>
        </w:rPr>
        <w:t>临时救助</w:t>
      </w:r>
      <w:r>
        <w:rPr>
          <w:rFonts w:hint="eastAsia" w:ascii="Times New Roman" w:hAnsi="Times New Roman" w:eastAsia="仿宋"/>
          <w:sz w:val="32"/>
          <w:szCs w:val="32"/>
          <w:lang w:eastAsia="zh-CN"/>
        </w:rPr>
        <w:t>支出项目绩效目标细化分解为具体的绩效指标，并通过清晰可衡量的指标值予以体现。</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
          <w:sz w:val="32"/>
          <w:szCs w:val="32"/>
          <w:lang w:val="en-US" w:eastAsia="zh-CN"/>
        </w:rPr>
      </w:pPr>
      <w:r>
        <w:rPr>
          <w:rFonts w:ascii="Times New Roman" w:hAnsi="Times New Roman" w:eastAsia="仿宋"/>
          <w:sz w:val="32"/>
          <w:szCs w:val="32"/>
        </w:rPr>
        <w:t>（二）项目过程情况。</w:t>
      </w:r>
      <w:r>
        <w:rPr>
          <w:rFonts w:hint="eastAsia" w:ascii="Times New Roman" w:hAnsi="Times New Roman" w:eastAsia="仿宋"/>
          <w:sz w:val="32"/>
          <w:szCs w:val="32"/>
          <w:lang w:eastAsia="zh-CN"/>
        </w:rPr>
        <w:t>项目资金使用符合相关的财务管理制度规定，资金规范运行，具有合法、合规、完整的财务和业务管理制度。</w:t>
      </w:r>
      <w:r>
        <w:rPr>
          <w:rFonts w:hint="eastAsia" w:ascii="Times New Roman" w:hAnsi="Times New Roman" w:eastAsia="仿宋"/>
          <w:sz w:val="32"/>
          <w:szCs w:val="32"/>
          <w:lang w:val="en-US" w:eastAsia="zh-CN"/>
        </w:rPr>
        <w:t>202</w:t>
      </w:r>
      <w:r>
        <w:rPr>
          <w:rFonts w:hint="eastAsia" w:eastAsia="仿宋"/>
          <w:sz w:val="32"/>
          <w:szCs w:val="32"/>
          <w:lang w:val="en-US" w:eastAsia="zh-CN"/>
        </w:rPr>
        <w:t>3</w:t>
      </w:r>
      <w:r>
        <w:rPr>
          <w:rFonts w:hint="eastAsia" w:ascii="Times New Roman" w:hAnsi="Times New Roman" w:eastAsia="仿宋"/>
          <w:sz w:val="32"/>
          <w:szCs w:val="32"/>
          <w:lang w:val="en-US" w:eastAsia="zh-CN"/>
        </w:rPr>
        <w:t>年临时救助资金预算</w:t>
      </w:r>
      <w:r>
        <w:rPr>
          <w:rFonts w:hint="eastAsia" w:eastAsia="仿宋"/>
          <w:sz w:val="32"/>
          <w:szCs w:val="32"/>
          <w:lang w:val="en-US" w:eastAsia="zh-CN"/>
        </w:rPr>
        <w:t>81.99</w:t>
      </w:r>
      <w:r>
        <w:rPr>
          <w:rFonts w:hint="eastAsia" w:ascii="Times New Roman" w:hAnsi="Times New Roman" w:eastAsia="仿宋"/>
          <w:sz w:val="32"/>
          <w:szCs w:val="32"/>
          <w:lang w:val="en-US" w:eastAsia="zh-CN"/>
        </w:rPr>
        <w:t>万元，其中城乡困难群众临时生活救助</w:t>
      </w:r>
      <w:r>
        <w:rPr>
          <w:rFonts w:hint="eastAsia" w:eastAsia="仿宋"/>
          <w:sz w:val="32"/>
          <w:szCs w:val="32"/>
          <w:lang w:val="en-US" w:eastAsia="zh-CN"/>
        </w:rPr>
        <w:t>43.45</w:t>
      </w:r>
      <w:r>
        <w:rPr>
          <w:rFonts w:hint="eastAsia" w:ascii="Times New Roman" w:hAnsi="Times New Roman" w:eastAsia="仿宋"/>
          <w:sz w:val="32"/>
          <w:szCs w:val="32"/>
          <w:lang w:val="en-US" w:eastAsia="zh-CN"/>
        </w:rPr>
        <w:t>万元、流浪乞讨人员救助</w:t>
      </w:r>
      <w:r>
        <w:rPr>
          <w:rFonts w:hint="eastAsia" w:eastAsia="仿宋"/>
          <w:sz w:val="32"/>
          <w:szCs w:val="32"/>
          <w:lang w:val="en-US" w:eastAsia="zh-CN"/>
        </w:rPr>
        <w:t>38.54</w:t>
      </w:r>
      <w:r>
        <w:rPr>
          <w:rFonts w:hint="eastAsia" w:ascii="Times New Roman" w:hAnsi="Times New Roman" w:eastAsia="仿宋"/>
          <w:sz w:val="32"/>
          <w:szCs w:val="32"/>
          <w:lang w:val="en-US" w:eastAsia="zh-CN"/>
        </w:rPr>
        <w:t>万元；实际到位资金</w:t>
      </w:r>
      <w:r>
        <w:rPr>
          <w:rFonts w:hint="eastAsia" w:eastAsia="仿宋"/>
          <w:sz w:val="32"/>
          <w:szCs w:val="32"/>
          <w:lang w:val="en-US" w:eastAsia="zh-CN"/>
        </w:rPr>
        <w:t>81.99</w:t>
      </w:r>
      <w:r>
        <w:rPr>
          <w:rFonts w:hint="eastAsia" w:ascii="Times New Roman" w:hAnsi="Times New Roman" w:eastAsia="仿宋"/>
          <w:sz w:val="32"/>
          <w:szCs w:val="32"/>
          <w:lang w:val="en-US" w:eastAsia="zh-CN"/>
        </w:rPr>
        <w:t>万元，其中城乡困难群众临时生活救助到位资金</w:t>
      </w:r>
      <w:r>
        <w:rPr>
          <w:rFonts w:hint="eastAsia" w:eastAsia="仿宋"/>
          <w:sz w:val="32"/>
          <w:szCs w:val="32"/>
          <w:lang w:val="en-US" w:eastAsia="zh-CN"/>
        </w:rPr>
        <w:t>43.45</w:t>
      </w:r>
      <w:r>
        <w:rPr>
          <w:rFonts w:hint="eastAsia" w:ascii="Times New Roman" w:hAnsi="Times New Roman" w:eastAsia="仿宋"/>
          <w:sz w:val="32"/>
          <w:szCs w:val="32"/>
          <w:lang w:val="en-US" w:eastAsia="zh-CN"/>
        </w:rPr>
        <w:t>万元、流浪乞讨人员救助到位资金</w:t>
      </w:r>
      <w:r>
        <w:rPr>
          <w:rFonts w:hint="eastAsia" w:eastAsia="仿宋"/>
          <w:sz w:val="32"/>
          <w:szCs w:val="32"/>
          <w:lang w:val="en-US" w:eastAsia="zh-CN"/>
        </w:rPr>
        <w:t>38.54</w:t>
      </w:r>
      <w:r>
        <w:rPr>
          <w:rFonts w:hint="eastAsia" w:ascii="Times New Roman" w:hAnsi="Times New Roman" w:eastAsia="仿宋"/>
          <w:sz w:val="32"/>
          <w:szCs w:val="32"/>
          <w:lang w:val="en-US" w:eastAsia="zh-CN"/>
        </w:rPr>
        <w:t>万元；</w:t>
      </w:r>
      <w:r>
        <w:rPr>
          <w:rFonts w:hint="eastAsia" w:ascii="Times New Roman" w:hAnsi="Times New Roman" w:eastAsia="仿宋"/>
          <w:sz w:val="32"/>
          <w:szCs w:val="32"/>
          <w:lang w:eastAsia="zh-CN"/>
        </w:rPr>
        <w:t>资金到位率</w:t>
      </w:r>
      <w:r>
        <w:rPr>
          <w:rFonts w:hint="eastAsia" w:ascii="Times New Roman" w:hAnsi="Times New Roman" w:eastAsia="仿宋"/>
          <w:sz w:val="32"/>
          <w:szCs w:val="32"/>
          <w:lang w:val="en-US" w:eastAsia="zh-CN"/>
        </w:rPr>
        <w:t>100% ；202</w:t>
      </w:r>
      <w:r>
        <w:rPr>
          <w:rFonts w:hint="eastAsia" w:eastAsia="仿宋"/>
          <w:sz w:val="32"/>
          <w:szCs w:val="32"/>
          <w:lang w:val="en-US" w:eastAsia="zh-CN"/>
        </w:rPr>
        <w:t>3</w:t>
      </w:r>
      <w:r>
        <w:rPr>
          <w:rFonts w:hint="eastAsia" w:ascii="Times New Roman" w:hAnsi="Times New Roman" w:eastAsia="仿宋"/>
          <w:sz w:val="32"/>
          <w:szCs w:val="32"/>
          <w:lang w:val="en-US" w:eastAsia="zh-CN"/>
        </w:rPr>
        <w:t>年临时救助项目实际支出</w:t>
      </w:r>
      <w:r>
        <w:rPr>
          <w:rFonts w:hint="eastAsia" w:eastAsia="仿宋"/>
          <w:sz w:val="32"/>
          <w:szCs w:val="32"/>
          <w:lang w:val="en-US" w:eastAsia="zh-CN"/>
        </w:rPr>
        <w:t>81.99</w:t>
      </w:r>
      <w:r>
        <w:rPr>
          <w:rFonts w:hint="eastAsia" w:ascii="Times New Roman" w:hAnsi="Times New Roman" w:eastAsia="仿宋"/>
          <w:sz w:val="32"/>
          <w:szCs w:val="32"/>
          <w:lang w:val="en-US" w:eastAsia="zh-CN"/>
        </w:rPr>
        <w:t>万元，其中城乡困难群众临时生活救助、流浪乞讨人员救助决算支出</w:t>
      </w:r>
      <w:r>
        <w:rPr>
          <w:rFonts w:hint="eastAsia" w:eastAsia="仿宋"/>
          <w:sz w:val="32"/>
          <w:szCs w:val="32"/>
          <w:lang w:val="en-US" w:eastAsia="zh-CN"/>
        </w:rPr>
        <w:t>81.99</w:t>
      </w:r>
      <w:r>
        <w:rPr>
          <w:rFonts w:hint="eastAsia" w:ascii="Times New Roman" w:hAnsi="Times New Roman" w:eastAsia="仿宋"/>
          <w:sz w:val="32"/>
          <w:szCs w:val="32"/>
          <w:lang w:val="en-US" w:eastAsia="zh-CN"/>
        </w:rPr>
        <w:t>万元；预算执行率100%。</w:t>
      </w:r>
    </w:p>
    <w:p>
      <w:pPr>
        <w:pStyle w:val="14"/>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
          <w:sz w:val="32"/>
          <w:szCs w:val="32"/>
          <w:lang w:val="en-US" w:eastAsia="zh-CN"/>
        </w:rPr>
      </w:pPr>
      <w:r>
        <w:rPr>
          <w:rFonts w:ascii="Times New Roman" w:hAnsi="Times New Roman" w:eastAsia="仿宋"/>
          <w:sz w:val="32"/>
          <w:szCs w:val="32"/>
        </w:rPr>
        <w:t>（三）项目产出情况。</w:t>
      </w:r>
      <w:r>
        <w:rPr>
          <w:rFonts w:hint="eastAsia" w:ascii="Times New Roman" w:hAnsi="Times New Roman" w:eastAsia="仿宋"/>
          <w:sz w:val="32"/>
          <w:szCs w:val="32"/>
          <w:lang w:eastAsia="zh-CN"/>
        </w:rPr>
        <w:t>项目实际完成率</w:t>
      </w:r>
      <w:r>
        <w:rPr>
          <w:rFonts w:hint="eastAsia" w:ascii="Times New Roman" w:hAnsi="Times New Roman" w:eastAsia="仿宋"/>
          <w:sz w:val="32"/>
          <w:szCs w:val="32"/>
          <w:lang w:val="en-US" w:eastAsia="zh-CN"/>
        </w:rPr>
        <w:t>100%；项目质量达标率100%；项目完成及时性100%；成本节约率0%。</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default" w:ascii="Times New Roman" w:hAnsi="Times New Roman" w:eastAsia="仿宋"/>
          <w:sz w:val="32"/>
          <w:szCs w:val="32"/>
          <w:lang w:val="en-US" w:eastAsia="zh-CN"/>
        </w:rPr>
      </w:pPr>
      <w:r>
        <w:rPr>
          <w:rFonts w:ascii="Times New Roman" w:hAnsi="Times New Roman" w:eastAsia="仿宋"/>
          <w:sz w:val="32"/>
          <w:szCs w:val="32"/>
        </w:rPr>
        <w:t>（四）项目效益情况。</w:t>
      </w:r>
      <w:r>
        <w:rPr>
          <w:rFonts w:hint="eastAsia" w:ascii="仿宋" w:hAnsi="仿宋" w:eastAsia="仿宋" w:cs="仿宋"/>
          <w:color w:val="000000"/>
          <w:kern w:val="0"/>
          <w:sz w:val="32"/>
          <w:szCs w:val="32"/>
        </w:rPr>
        <w:t>通过对该项资金群众满意度的调查了解，对该项资金使用的满意度比较高。</w:t>
      </w:r>
      <w:r>
        <w:rPr>
          <w:rFonts w:hint="eastAsia" w:ascii="Times New Roman" w:hAnsi="Times New Roman" w:eastAsia="仿宋"/>
          <w:sz w:val="32"/>
          <w:szCs w:val="32"/>
          <w:lang w:eastAsia="zh-CN"/>
        </w:rPr>
        <w:t>项目实施效果的满意度</w:t>
      </w:r>
      <w:r>
        <w:rPr>
          <w:rFonts w:hint="eastAsia" w:ascii="Times New Roman" w:hAnsi="Times New Roman" w:eastAsia="仿宋"/>
          <w:sz w:val="32"/>
          <w:szCs w:val="32"/>
          <w:lang w:val="en-US" w:eastAsia="zh-CN"/>
        </w:rPr>
        <w:t>100%。</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五、主要经验及做法、存在的问题及原因分析</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主要经验和做法：</w:t>
      </w:r>
      <w:r>
        <w:rPr>
          <w:rFonts w:hint="eastAsia" w:ascii="Times New Roman" w:hAnsi="Times New Roman" w:eastAsia="仿宋" w:cs="Times New Roman"/>
          <w:sz w:val="32"/>
          <w:szCs w:val="32"/>
        </w:rPr>
        <w:t>在实施过程中，我们严格规范财务和稽查考核制度，建立了一套完善的申报审批管理工作制度。</w:t>
      </w:r>
      <w:r>
        <w:rPr>
          <w:rFonts w:hint="eastAsia" w:ascii="Times New Roman" w:hAnsi="Times New Roman" w:eastAsia="仿宋" w:cs="Times New Roman"/>
          <w:sz w:val="32"/>
          <w:szCs w:val="32"/>
          <w:lang w:eastAsia="zh-CN"/>
        </w:rPr>
        <w:t>一</w:t>
      </w:r>
      <w:r>
        <w:rPr>
          <w:rFonts w:hint="eastAsia" w:ascii="Times New Roman" w:hAnsi="Times New Roman" w:eastAsia="仿宋" w:cs="Times New Roman"/>
          <w:sz w:val="32"/>
          <w:szCs w:val="32"/>
        </w:rPr>
        <w:t>是严格审批程序，严格把关每一步程序，确保资金专款专用。</w:t>
      </w:r>
      <w:r>
        <w:rPr>
          <w:rFonts w:hint="eastAsia" w:ascii="Times New Roman" w:hAnsi="Times New Roman" w:eastAsia="仿宋" w:cs="Times New Roman"/>
          <w:sz w:val="32"/>
          <w:szCs w:val="32"/>
          <w:lang w:eastAsia="zh-CN"/>
        </w:rPr>
        <w:t>二</w:t>
      </w:r>
      <w:r>
        <w:rPr>
          <w:rFonts w:hint="eastAsia" w:ascii="Times New Roman" w:hAnsi="Times New Roman" w:eastAsia="仿宋" w:cs="Times New Roman"/>
          <w:sz w:val="32"/>
          <w:szCs w:val="32"/>
        </w:rPr>
        <w:t>是规范资金运行。每一笔的资金都是提出用款申请，财政核拨，通过专账管理，确保资金及时足额到位。</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存在的主要问题：</w:t>
      </w:r>
      <w:r>
        <w:rPr>
          <w:rFonts w:hint="eastAsia" w:ascii="Times New Roman" w:hAnsi="Times New Roman" w:eastAsia="仿宋" w:cs="Times New Roman"/>
          <w:sz w:val="32"/>
          <w:szCs w:val="32"/>
        </w:rPr>
        <w:t>缺乏主动性，由于预算绩效管理的专业性、复杂性等特性，业务水平还不能满足绩效管理工作要求，专业素质有待提高；规范高效的预算绩效管理模式还处于起步阶段，预算绩效管理基础工作有待进一步加强。</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六、有关建议</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重点讲绩效管理工作作为一项日常性的重要工作来抓；彻底改变“重安排，轻监督；重争取，轻管理；重使用，轻绩效”的思想，扭转“只要资金使用合法合规就行，忽视财政资金的使用绩效”的工作方式；完善绩效评价指标体系，科学设定评价指标；丰富绩效评价方法等。</w:t>
      </w:r>
    </w:p>
    <w:p>
      <w:pPr>
        <w:pStyle w:val="14"/>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七、其他需要说明的问题</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建议县财政加大民生资金的投入力度。</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ascii="Times New Roman" w:hAnsi="Times New Roman" w:eastAsia="仿宋_GB2312"/>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pStyle w:val="2"/>
        <w:jc w:val="center"/>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 xml:space="preserve">                             中方县民政局</w:t>
      </w:r>
    </w:p>
    <w:p>
      <w:pPr>
        <w:pStyle w:val="2"/>
        <w:jc w:val="right"/>
        <w:rPr>
          <w:rFonts w:hint="default" w:ascii="仿宋" w:hAnsi="仿宋" w:eastAsia="仿宋" w:cs="仿宋"/>
          <w:sz w:val="32"/>
          <w:szCs w:val="32"/>
          <w:lang w:val="en-US" w:eastAsia="zh-CN" w:bidi="ar-SA"/>
        </w:rPr>
      </w:pPr>
      <w:r>
        <w:rPr>
          <w:rFonts w:hint="eastAsia" w:ascii="仿宋" w:hAnsi="仿宋" w:eastAsia="仿宋" w:cs="仿宋"/>
          <w:sz w:val="32"/>
          <w:szCs w:val="32"/>
          <w:lang w:val="en-US" w:eastAsia="zh-CN" w:bidi="ar-SA"/>
        </w:rPr>
        <w:t>2024年8月12日</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hint="eastAsia" w:ascii="Times New Roman" w:hAnsi="Times New Roman" w:eastAsia="仿宋_GB2312"/>
          <w:bCs/>
          <w:color w:val="000000"/>
          <w:sz w:val="32"/>
          <w:szCs w:val="32"/>
          <w:lang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1</w:t>
      </w:r>
    </w:p>
    <w:tbl>
      <w:tblPr>
        <w:tblStyle w:val="10"/>
        <w:tblW w:w="8880" w:type="dxa"/>
        <w:jc w:val="center"/>
        <w:tblLayout w:type="fixed"/>
        <w:tblCellMar>
          <w:top w:w="0" w:type="dxa"/>
          <w:left w:w="108" w:type="dxa"/>
          <w:bottom w:w="0" w:type="dxa"/>
          <w:right w:w="108" w:type="dxa"/>
        </w:tblCellMar>
      </w:tblPr>
      <w:tblGrid>
        <w:gridCol w:w="575"/>
        <w:gridCol w:w="958"/>
        <w:gridCol w:w="1087"/>
        <w:gridCol w:w="714"/>
        <w:gridCol w:w="1109"/>
        <w:gridCol w:w="507"/>
        <w:gridCol w:w="754"/>
        <w:gridCol w:w="801"/>
        <w:gridCol w:w="156"/>
        <w:gridCol w:w="434"/>
        <w:gridCol w:w="259"/>
        <w:gridCol w:w="138"/>
        <w:gridCol w:w="694"/>
        <w:gridCol w:w="694"/>
      </w:tblGrid>
      <w:tr>
        <w:tblPrEx>
          <w:tblCellMar>
            <w:top w:w="0" w:type="dxa"/>
            <w:left w:w="108" w:type="dxa"/>
            <w:bottom w:w="0" w:type="dxa"/>
            <w:right w:w="108" w:type="dxa"/>
          </w:tblCellMar>
        </w:tblPrEx>
        <w:trPr>
          <w:trHeight w:val="460" w:hRule="exact"/>
          <w:jc w:val="center"/>
        </w:trPr>
        <w:tc>
          <w:tcPr>
            <w:tcW w:w="8880" w:type="dxa"/>
            <w:gridSpan w:val="14"/>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lang w:val="en-US" w:eastAsia="zh-CN"/>
              </w:rPr>
              <w:t>临时救助</w:t>
            </w:r>
            <w:r>
              <w:rPr>
                <w:rFonts w:ascii="Times New Roman" w:hAnsi="Times New Roman"/>
                <w:b/>
                <w:bCs/>
                <w:kern w:val="0"/>
                <w:sz w:val="32"/>
                <w:szCs w:val="32"/>
              </w:rPr>
              <w:t>项目支出绩效自评表</w:t>
            </w:r>
          </w:p>
        </w:tc>
      </w:tr>
      <w:tr>
        <w:tblPrEx>
          <w:tblCellMar>
            <w:top w:w="0" w:type="dxa"/>
            <w:left w:w="108" w:type="dxa"/>
            <w:bottom w:w="0" w:type="dxa"/>
            <w:right w:w="108" w:type="dxa"/>
          </w:tblCellMar>
        </w:tblPrEx>
        <w:trPr>
          <w:trHeight w:val="426" w:hRule="atLeast"/>
          <w:jc w:val="center"/>
        </w:trPr>
        <w:tc>
          <w:tcPr>
            <w:tcW w:w="8880" w:type="dxa"/>
            <w:gridSpan w:val="14"/>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rPr>
              <w:t>202</w:t>
            </w:r>
            <w:r>
              <w:rPr>
                <w:rFonts w:hint="eastAsia"/>
                <w:kern w:val="0"/>
                <w:sz w:val="22"/>
                <w:szCs w:val="22"/>
                <w:lang w:val="en-US" w:eastAsia="zh-CN"/>
              </w:rPr>
              <w:t>3</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95" w:hRule="exact"/>
          <w:jc w:val="center"/>
        </w:trPr>
        <w:tc>
          <w:tcPr>
            <w:tcW w:w="153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347"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eastAsia="宋体"/>
                <w:kern w:val="0"/>
                <w:sz w:val="18"/>
                <w:szCs w:val="18"/>
                <w:lang w:val="en-US" w:eastAsia="zh-CN"/>
              </w:rPr>
              <w:t>临时救助支出</w:t>
            </w:r>
          </w:p>
        </w:tc>
      </w:tr>
      <w:tr>
        <w:tblPrEx>
          <w:tblCellMar>
            <w:top w:w="0" w:type="dxa"/>
            <w:left w:w="108" w:type="dxa"/>
            <w:bottom w:w="0" w:type="dxa"/>
            <w:right w:w="108" w:type="dxa"/>
          </w:tblCellMar>
        </w:tblPrEx>
        <w:trPr>
          <w:trHeight w:val="224" w:hRule="exact"/>
          <w:jc w:val="center"/>
        </w:trPr>
        <w:tc>
          <w:tcPr>
            <w:tcW w:w="153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0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69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69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9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12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69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69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tblPrEx>
          <w:tblCellMar>
            <w:top w:w="0" w:type="dxa"/>
            <w:left w:w="108" w:type="dxa"/>
            <w:bottom w:w="0" w:type="dxa"/>
            <w:right w:w="108" w:type="dxa"/>
          </w:tblCellMar>
        </w:tblPrEx>
        <w:trPr>
          <w:trHeight w:val="39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12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cs="Times New Roman"/>
                <w:kern w:val="0"/>
                <w:sz w:val="18"/>
                <w:szCs w:val="18"/>
                <w:lang w:val="en-US" w:eastAsia="zh-CN"/>
              </w:rPr>
              <w:t>81.99</w:t>
            </w:r>
          </w:p>
        </w:tc>
        <w:tc>
          <w:tcPr>
            <w:tcW w:w="69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9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p>
        </w:tc>
        <w:tc>
          <w:tcPr>
            <w:tcW w:w="12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9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0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6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95" w:hRule="exact"/>
          <w:jc w:val="center"/>
        </w:trPr>
        <w:tc>
          <w:tcPr>
            <w:tcW w:w="57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12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17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51" w:hRule="exact"/>
          <w:jc w:val="center"/>
        </w:trPr>
        <w:tc>
          <w:tcPr>
            <w:tcW w:w="5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12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eastAsia="宋体"/>
                <w:color w:val="000000"/>
                <w:kern w:val="0"/>
                <w:sz w:val="18"/>
                <w:szCs w:val="18"/>
                <w:lang w:val="en-US" w:eastAsia="zh-CN"/>
              </w:rPr>
              <w:t>保障了困难群众基本的生存生活权益</w:t>
            </w:r>
          </w:p>
        </w:tc>
        <w:tc>
          <w:tcPr>
            <w:tcW w:w="317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eastAsia="宋体"/>
                <w:color w:val="000000"/>
                <w:kern w:val="0"/>
                <w:sz w:val="18"/>
                <w:szCs w:val="18"/>
                <w:lang w:val="en-US" w:eastAsia="zh-CN"/>
              </w:rPr>
              <w:t>保障了困难群众基本的生存生活权益</w:t>
            </w:r>
          </w:p>
        </w:tc>
      </w:tr>
      <w:tr>
        <w:tblPrEx>
          <w:tblCellMar>
            <w:top w:w="0" w:type="dxa"/>
            <w:left w:w="108" w:type="dxa"/>
            <w:bottom w:w="0" w:type="dxa"/>
            <w:right w:w="108" w:type="dxa"/>
          </w:tblCellMar>
        </w:tblPrEx>
        <w:trPr>
          <w:trHeight w:val="702" w:hRule="exact"/>
          <w:jc w:val="center"/>
        </w:trPr>
        <w:tc>
          <w:tcPr>
            <w:tcW w:w="575"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5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08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3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487"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0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城乡困难群众临时救助人数</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kern w:val="0"/>
                <w:sz w:val="18"/>
                <w:szCs w:val="18"/>
                <w:lang w:val="en-US" w:eastAsia="zh-CN"/>
              </w:rPr>
              <w:t>141</w:t>
            </w:r>
            <w:r>
              <w:rPr>
                <w:rFonts w:hint="eastAsia" w:ascii="Times New Roman" w:hAnsi="Times New Roman" w:eastAsia="宋体"/>
                <w:kern w:val="0"/>
                <w:sz w:val="18"/>
                <w:szCs w:val="18"/>
                <w:lang w:val="en-US" w:eastAsia="zh-CN"/>
              </w:rPr>
              <w:t>人</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bidi="ar-SA"/>
              </w:rPr>
            </w:pPr>
            <w:r>
              <w:rPr>
                <w:rFonts w:hint="eastAsia"/>
                <w:kern w:val="0"/>
                <w:sz w:val="18"/>
                <w:szCs w:val="18"/>
                <w:lang w:val="en-US" w:eastAsia="zh-CN"/>
              </w:rPr>
              <w:t>141</w:t>
            </w:r>
            <w:r>
              <w:rPr>
                <w:rFonts w:hint="eastAsia" w:ascii="Times New Roman" w:hAnsi="Times New Roman" w:eastAsia="宋体"/>
                <w:kern w:val="0"/>
                <w:sz w:val="18"/>
                <w:szCs w:val="18"/>
                <w:lang w:val="en-US" w:eastAsia="zh-CN"/>
              </w:rPr>
              <w:t>人</w:t>
            </w:r>
          </w:p>
        </w:tc>
        <w:tc>
          <w:tcPr>
            <w:tcW w:w="59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eastAsia="宋体"/>
                <w:kern w:val="0"/>
                <w:sz w:val="18"/>
                <w:szCs w:val="18"/>
                <w:lang w:val="en-US" w:eastAsia="zh-CN"/>
              </w:rPr>
              <w:t>10</w:t>
            </w:r>
          </w:p>
        </w:tc>
        <w:tc>
          <w:tcPr>
            <w:tcW w:w="3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eastAsia="宋体"/>
                <w:kern w:val="0"/>
                <w:sz w:val="18"/>
                <w:szCs w:val="18"/>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87"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流浪乞讨人员救助</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kern w:val="0"/>
                <w:sz w:val="18"/>
                <w:szCs w:val="18"/>
                <w:lang w:val="en-US" w:eastAsia="zh-CN"/>
              </w:rPr>
              <w:t>332</w:t>
            </w:r>
            <w:r>
              <w:rPr>
                <w:rFonts w:hint="eastAsia" w:ascii="Times New Roman" w:hAnsi="Times New Roman" w:eastAsia="宋体"/>
                <w:kern w:val="0"/>
                <w:sz w:val="18"/>
                <w:szCs w:val="18"/>
                <w:lang w:val="en-US" w:eastAsia="zh-CN"/>
              </w:rPr>
              <w:t>人</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bidi="ar-SA"/>
              </w:rPr>
            </w:pPr>
            <w:r>
              <w:rPr>
                <w:rFonts w:hint="eastAsia"/>
                <w:kern w:val="0"/>
                <w:sz w:val="18"/>
                <w:szCs w:val="18"/>
                <w:lang w:val="en-US" w:eastAsia="zh-CN"/>
              </w:rPr>
              <w:t>3</w:t>
            </w:r>
            <w:r>
              <w:rPr>
                <w:rFonts w:hint="eastAsia" w:ascii="Times New Roman" w:hAnsi="Times New Roman" w:eastAsia="宋体"/>
                <w:kern w:val="0"/>
                <w:sz w:val="18"/>
                <w:szCs w:val="18"/>
                <w:lang w:val="en-US" w:eastAsia="zh-CN"/>
              </w:rPr>
              <w:t>3</w:t>
            </w:r>
            <w:r>
              <w:rPr>
                <w:rFonts w:hint="eastAsia"/>
                <w:kern w:val="0"/>
                <w:sz w:val="18"/>
                <w:szCs w:val="18"/>
                <w:lang w:val="en-US" w:eastAsia="zh-CN"/>
              </w:rPr>
              <w:t>2</w:t>
            </w:r>
            <w:bookmarkStart w:id="0" w:name="_GoBack"/>
            <w:bookmarkEnd w:id="0"/>
            <w:r>
              <w:rPr>
                <w:rFonts w:hint="eastAsia" w:ascii="Times New Roman" w:hAnsi="Times New Roman" w:eastAsia="宋体"/>
                <w:kern w:val="0"/>
                <w:sz w:val="18"/>
                <w:szCs w:val="18"/>
                <w:lang w:val="en-US" w:eastAsia="zh-CN"/>
              </w:rPr>
              <w:t>人</w:t>
            </w:r>
          </w:p>
        </w:tc>
        <w:tc>
          <w:tcPr>
            <w:tcW w:w="590"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p>
        </w:tc>
        <w:tc>
          <w:tcPr>
            <w:tcW w:w="397" w:type="dxa"/>
            <w:gridSpan w:val="2"/>
            <w:tcBorders>
              <w:top w:val="single" w:color="auto" w:sz="4" w:space="0"/>
              <w:left w:val="nil"/>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95"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lang w:eastAsia="zh-CN"/>
              </w:rPr>
              <w:t>任务完成率</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100%</w:t>
            </w:r>
          </w:p>
        </w:tc>
        <w:tc>
          <w:tcPr>
            <w:tcW w:w="59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shd w:val="clear" w:color="auto" w:fill="auto"/>
                <w:lang w:val="en-US" w:eastAsia="zh-CN"/>
              </w:rPr>
            </w:pPr>
            <w:r>
              <w:rPr>
                <w:rFonts w:hint="eastAsia" w:ascii="Times New Roman" w:hAnsi="Times New Roman"/>
                <w:kern w:val="0"/>
                <w:sz w:val="18"/>
                <w:szCs w:val="18"/>
                <w:shd w:val="clear" w:color="auto" w:fill="auto"/>
                <w:lang w:val="en-US" w:eastAsia="zh-CN"/>
              </w:rPr>
              <w:t>20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shd w:val="clear" w:color="auto" w:fill="auto"/>
                <w:lang w:val="en-US" w:eastAsia="zh-CN"/>
              </w:rPr>
            </w:pPr>
            <w:r>
              <w:rPr>
                <w:rFonts w:hint="eastAsia" w:ascii="Times New Roman" w:hAnsi="Times New Roman"/>
                <w:kern w:val="0"/>
                <w:sz w:val="18"/>
                <w:szCs w:val="18"/>
                <w:shd w:val="clear" w:color="auto" w:fill="auto"/>
                <w:lang w:val="en-US" w:eastAsia="zh-CN"/>
              </w:rPr>
              <w:t>19</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95"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按照预定进度完成率</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100%</w:t>
            </w:r>
          </w:p>
        </w:tc>
        <w:tc>
          <w:tcPr>
            <w:tcW w:w="5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shd w:val="clear" w:color="auto" w:fill="auto"/>
                <w:lang w:val="en-US" w:eastAsia="zh-CN"/>
              </w:rPr>
            </w:pPr>
            <w:r>
              <w:rPr>
                <w:rFonts w:hint="eastAsia" w:ascii="Times New Roman" w:hAnsi="Times New Roman"/>
                <w:kern w:val="0"/>
                <w:sz w:val="18"/>
                <w:szCs w:val="18"/>
                <w:shd w:val="clear" w:color="auto" w:fill="auto"/>
                <w:lang w:val="en-US" w:eastAsia="zh-CN"/>
              </w:rPr>
              <w:t>10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shd w:val="clear" w:color="auto" w:fill="auto"/>
                <w:lang w:val="en-US" w:eastAsia="zh-CN"/>
              </w:rPr>
            </w:pPr>
            <w:r>
              <w:rPr>
                <w:rFonts w:hint="eastAsia" w:ascii="Times New Roman" w:hAnsi="Times New Roman"/>
                <w:kern w:val="0"/>
                <w:sz w:val="18"/>
                <w:szCs w:val="18"/>
                <w:shd w:val="clear" w:color="auto" w:fill="auto"/>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25"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nil"/>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ascii="Times New Roman" w:hAnsi="Times New Roman"/>
                <w:kern w:val="0"/>
                <w:sz w:val="18"/>
                <w:szCs w:val="18"/>
              </w:rPr>
              <w:t>成本指标</w:t>
            </w:r>
            <w:r>
              <w:rPr>
                <w:rFonts w:hint="eastAsia" w:ascii="Times New Roman" w:hAnsi="Times New Roman"/>
                <w:kern w:val="0"/>
                <w:sz w:val="18"/>
                <w:szCs w:val="18"/>
                <w:lang w:eastAsia="zh-CN"/>
              </w:rPr>
              <w:t>（</w:t>
            </w:r>
            <w:r>
              <w:rPr>
                <w:rFonts w:hint="eastAsia" w:ascii="Times New Roman" w:hAnsi="Times New Roman"/>
                <w:kern w:val="0"/>
                <w:sz w:val="18"/>
                <w:szCs w:val="18"/>
                <w:lang w:val="en-US" w:eastAsia="zh-CN"/>
              </w:rPr>
              <w:t>万元</w:t>
            </w:r>
            <w:r>
              <w:rPr>
                <w:rFonts w:hint="eastAsia" w:ascii="Times New Roman" w:hAnsi="Times New Roman"/>
                <w:kern w:val="0"/>
                <w:sz w:val="18"/>
                <w:szCs w:val="18"/>
                <w:lang w:eastAsia="zh-CN"/>
              </w:rPr>
              <w:t>）</w:t>
            </w:r>
            <w:r>
              <w:rPr>
                <w:rFonts w:hint="eastAsia" w:ascii="Times New Roman" w:hAnsi="Times New Roman"/>
                <w:kern w:val="0"/>
                <w:sz w:val="18"/>
                <w:szCs w:val="18"/>
                <w:lang w:val="en-US" w:eastAsia="zh-CN"/>
              </w:rPr>
              <w:t xml:space="preserve">         </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临时救助</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cs="Times New Roman"/>
                <w:kern w:val="0"/>
                <w:sz w:val="18"/>
                <w:szCs w:val="18"/>
                <w:lang w:val="en-US" w:eastAsia="zh-CN"/>
              </w:rPr>
              <w:t>81.99</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bidi="ar-SA"/>
              </w:rPr>
            </w:pPr>
            <w:r>
              <w:rPr>
                <w:rFonts w:hint="eastAsia" w:cs="Times New Roman"/>
                <w:kern w:val="0"/>
                <w:sz w:val="18"/>
                <w:szCs w:val="18"/>
                <w:lang w:val="en-US" w:eastAsia="zh-CN"/>
              </w:rPr>
              <w:t>81.99</w:t>
            </w:r>
          </w:p>
        </w:tc>
        <w:tc>
          <w:tcPr>
            <w:tcW w:w="590" w:type="dxa"/>
            <w:gridSpan w:val="2"/>
            <w:tcBorders>
              <w:top w:val="nil"/>
              <w:left w:val="nil"/>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10</w:t>
            </w:r>
          </w:p>
        </w:tc>
        <w:tc>
          <w:tcPr>
            <w:tcW w:w="397" w:type="dxa"/>
            <w:gridSpan w:val="2"/>
            <w:tcBorders>
              <w:top w:val="nil"/>
              <w:left w:val="nil"/>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318"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保障了困难群众基本的生存生活权益</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bidi="ar-SA"/>
              </w:rPr>
            </w:pPr>
            <w:r>
              <w:rPr>
                <w:rFonts w:hint="eastAsia" w:ascii="Times New Roman" w:hAnsi="Times New Roman"/>
                <w:kern w:val="0"/>
                <w:sz w:val="18"/>
                <w:szCs w:val="18"/>
                <w:lang w:val="en-US" w:eastAsia="zh-CN"/>
              </w:rPr>
              <w:t>100%</w:t>
            </w:r>
          </w:p>
        </w:tc>
        <w:tc>
          <w:tcPr>
            <w:tcW w:w="59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094"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体现了困难群众的关心和关爱，促进了民政事业的发展，也有利于构建和谐社会。</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长期</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bidi="ar-SA"/>
              </w:rPr>
            </w:pPr>
            <w:r>
              <w:rPr>
                <w:rFonts w:hint="eastAsia" w:ascii="Times New Roman" w:hAnsi="Times New Roman"/>
                <w:kern w:val="0"/>
                <w:sz w:val="18"/>
                <w:szCs w:val="18"/>
                <w:lang w:val="en-US" w:eastAsia="zh-CN"/>
              </w:rPr>
              <w:t>长期</w:t>
            </w:r>
          </w:p>
        </w:tc>
        <w:tc>
          <w:tcPr>
            <w:tcW w:w="5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51"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促进了民政事业的发展，也有利于构建和谐社会。</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bidi="ar-SA"/>
              </w:rPr>
            </w:pPr>
            <w:r>
              <w:rPr>
                <w:rFonts w:hint="eastAsia" w:ascii="Times New Roman" w:hAnsi="Times New Roman"/>
                <w:kern w:val="0"/>
                <w:sz w:val="18"/>
                <w:szCs w:val="18"/>
                <w:lang w:val="en-US" w:eastAsia="zh-CN"/>
              </w:rPr>
              <w:t>长期</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bidi="ar-SA"/>
              </w:rPr>
            </w:pPr>
            <w:r>
              <w:rPr>
                <w:rFonts w:hint="eastAsia" w:ascii="Times New Roman" w:hAnsi="Times New Roman"/>
                <w:kern w:val="0"/>
                <w:sz w:val="18"/>
                <w:szCs w:val="18"/>
                <w:lang w:val="en-US" w:eastAsia="zh-CN"/>
              </w:rPr>
              <w:t>长期</w:t>
            </w:r>
          </w:p>
        </w:tc>
        <w:tc>
          <w:tcPr>
            <w:tcW w:w="5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659"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覆盖面广，涉及人数多，具有可持续影响。</w:t>
            </w:r>
          </w:p>
        </w:tc>
        <w:tc>
          <w:tcPr>
            <w:tcW w:w="75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长期</w:t>
            </w:r>
          </w:p>
        </w:tc>
        <w:tc>
          <w:tcPr>
            <w:tcW w:w="80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长期</w:t>
            </w:r>
          </w:p>
        </w:tc>
        <w:tc>
          <w:tcPr>
            <w:tcW w:w="5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50" w:hRule="exact"/>
          <w:jc w:val="center"/>
        </w:trPr>
        <w:tc>
          <w:tcPr>
            <w:tcW w:w="575"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58"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0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33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eastAsia="宋体"/>
                <w:color w:val="000000"/>
                <w:kern w:val="0"/>
                <w:sz w:val="18"/>
                <w:szCs w:val="18"/>
                <w:lang w:val="en-US" w:eastAsia="zh-CN"/>
              </w:rPr>
              <w:t>受益对象满意度</w:t>
            </w:r>
          </w:p>
        </w:tc>
        <w:tc>
          <w:tcPr>
            <w:tcW w:w="7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8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bidi="ar-SA"/>
              </w:rPr>
            </w:pPr>
            <w:r>
              <w:rPr>
                <w:rFonts w:hint="eastAsia" w:ascii="Times New Roman" w:hAnsi="Times New Roman"/>
                <w:kern w:val="0"/>
                <w:sz w:val="18"/>
                <w:szCs w:val="18"/>
                <w:lang w:val="en-US" w:eastAsia="zh-CN"/>
              </w:rPr>
              <w:t>100%</w:t>
            </w:r>
          </w:p>
        </w:tc>
        <w:tc>
          <w:tcPr>
            <w:tcW w:w="59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08" w:hRule="exact"/>
          <w:jc w:val="center"/>
        </w:trPr>
        <w:tc>
          <w:tcPr>
            <w:tcW w:w="6505"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39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99</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ascii="Times New Roman" w:hAnsi="Times New Roman" w:eastAsia="仿宋_GB2312"/>
          <w:bCs/>
          <w:color w:val="000000"/>
          <w:kern w:val="0"/>
          <w:sz w:val="32"/>
          <w:szCs w:val="32"/>
        </w:rPr>
        <w:sectPr>
          <w:footerReference r:id="rId3" w:type="default"/>
          <w:pgSz w:w="11906" w:h="16838"/>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pPr>
    </w:p>
    <w:p>
      <w:pPr>
        <w:pStyle w:val="4"/>
        <w:spacing w:before="0" w:after="0" w:line="240" w:lineRule="auto"/>
        <w:jc w:val="center"/>
        <w:rPr>
          <w:rFonts w:hint="eastAsia" w:ascii="Times New Roman" w:hAnsi="Times New Roman" w:eastAsia="宋体"/>
          <w:bCs/>
          <w:color w:val="000000"/>
          <w:sz w:val="36"/>
          <w:szCs w:val="28"/>
        </w:rPr>
      </w:pPr>
      <w:r>
        <w:rPr>
          <w:rFonts w:ascii="Times New Roman" w:hAnsi="Times New Roman" w:eastAsia="宋体"/>
          <w:bCs/>
          <w:color w:val="000000"/>
          <w:sz w:val="36"/>
          <w:szCs w:val="28"/>
        </w:rPr>
        <w:t>中方县</w:t>
      </w:r>
      <w:r>
        <w:rPr>
          <w:rFonts w:hint="eastAsia" w:ascii="Times New Roman" w:hAnsi="Times New Roman" w:eastAsia="宋体"/>
          <w:bCs/>
          <w:color w:val="000000"/>
          <w:sz w:val="36"/>
          <w:szCs w:val="28"/>
          <w:lang w:eastAsia="zh-CN"/>
        </w:rPr>
        <w:t>民</w:t>
      </w:r>
      <w:r>
        <w:rPr>
          <w:rFonts w:hint="eastAsia" w:ascii="Times New Roman" w:hAnsi="Times New Roman" w:eastAsia="宋体" w:cs="Times New Roman"/>
          <w:b/>
          <w:bCs/>
          <w:color w:val="000000"/>
          <w:sz w:val="36"/>
          <w:szCs w:val="28"/>
          <w:lang w:eastAsia="zh-CN"/>
        </w:rPr>
        <w:t>政局</w:t>
      </w:r>
      <w:r>
        <w:rPr>
          <w:rFonts w:hint="eastAsia" w:ascii="Times New Roman" w:hAnsi="Times New Roman" w:eastAsia="宋体" w:cs="Times New Roman"/>
          <w:b/>
          <w:bCs/>
          <w:color w:val="000000"/>
          <w:sz w:val="36"/>
          <w:szCs w:val="28"/>
          <w:lang w:val="en-US" w:eastAsia="zh-CN"/>
        </w:rPr>
        <w:t>2023年度临时救助</w:t>
      </w:r>
      <w:r>
        <w:rPr>
          <w:rFonts w:ascii="Times New Roman" w:hAnsi="Times New Roman" w:eastAsia="宋体" w:cs="Times New Roman"/>
          <w:b/>
          <w:bCs/>
          <w:color w:val="000000"/>
          <w:sz w:val="36"/>
          <w:szCs w:val="28"/>
        </w:rPr>
        <w:t>项</w:t>
      </w:r>
      <w:r>
        <w:rPr>
          <w:rFonts w:ascii="Times New Roman" w:hAnsi="Times New Roman" w:eastAsia="宋体"/>
          <w:bCs/>
          <w:color w:val="000000"/>
          <w:sz w:val="36"/>
          <w:szCs w:val="28"/>
        </w:rPr>
        <w:t>目支出绩效评价</w:t>
      </w:r>
    </w:p>
    <w:p>
      <w:pPr>
        <w:pStyle w:val="4"/>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共性指标表</w:t>
      </w:r>
    </w:p>
    <w:tbl>
      <w:tblPr>
        <w:tblStyle w:val="10"/>
        <w:tblW w:w="133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25"/>
        <w:gridCol w:w="754"/>
        <w:gridCol w:w="1206"/>
        <w:gridCol w:w="602"/>
        <w:gridCol w:w="3017"/>
        <w:gridCol w:w="6490"/>
        <w:gridCol w:w="6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2" w:hRule="atLeast"/>
          <w:tblHeader/>
          <w:jc w:val="center"/>
        </w:trPr>
        <w:tc>
          <w:tcPr>
            <w:tcW w:w="72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5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20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602"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3017"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490"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601"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38"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9"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5"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490"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8"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3"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9"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7" w:hRule="atLeast"/>
          <w:jc w:val="center"/>
        </w:trPr>
        <w:tc>
          <w:tcPr>
            <w:tcW w:w="725"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6"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8"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4"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91" w:hRule="atLeast"/>
          <w:jc w:val="center"/>
        </w:trPr>
        <w:tc>
          <w:tcPr>
            <w:tcW w:w="725"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20"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6" w:hRule="atLeast"/>
          <w:jc w:val="center"/>
        </w:trPr>
        <w:tc>
          <w:tcPr>
            <w:tcW w:w="725"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6"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3" w:hRule="atLeast"/>
          <w:jc w:val="center"/>
        </w:trPr>
        <w:tc>
          <w:tcPr>
            <w:tcW w:w="725"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54"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3017"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8" w:hRule="atLeast"/>
          <w:jc w:val="center"/>
        </w:trPr>
        <w:tc>
          <w:tcPr>
            <w:tcW w:w="725"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54"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20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1" w:hRule="atLeast"/>
          <w:jc w:val="center"/>
        </w:trPr>
        <w:tc>
          <w:tcPr>
            <w:tcW w:w="268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60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3017"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490"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1"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99</w:t>
            </w:r>
          </w:p>
        </w:tc>
      </w:tr>
    </w:tbl>
    <w:p>
      <w:pPr>
        <w:spacing w:line="560" w:lineRule="exact"/>
        <w:ind w:firstLine="200" w:firstLineChars="100"/>
        <w:rPr>
          <w:rFonts w:ascii="Times New Roman" w:hAnsi="Times New Roman" w:eastAsia="仿宋_GB2312"/>
          <w:sz w:val="20"/>
          <w:szCs w:val="20"/>
        </w:rPr>
      </w:pPr>
      <w:r>
        <w:rPr>
          <w:rFonts w:hint="eastAsia" w:ascii="Times New Roman" w:hAnsi="Times New Roman" w:eastAsia="仿宋_GB2312"/>
          <w:sz w:val="20"/>
          <w:szCs w:val="20"/>
        </w:rPr>
        <w:t>注：单位可以根据专项资金的管理要求和绩效要求增设个性指标。</w:t>
      </w:r>
    </w:p>
    <w:p>
      <w:pPr>
        <w:pStyle w:val="2"/>
        <w:rPr>
          <w:rFonts w:ascii="Times New Roman" w:hAnsi="Times New Roman" w:eastAsia="仿宋_GB2312"/>
          <w:bCs/>
          <w:color w:val="000000"/>
          <w:kern w:val="0"/>
          <w:sz w:val="32"/>
          <w:szCs w:val="32"/>
        </w:rPr>
      </w:pPr>
    </w:p>
    <w:p>
      <w:pPr>
        <w:pStyle w:val="2"/>
      </w:pPr>
    </w:p>
    <w:sectPr>
      <w:pgSz w:w="16838" w:h="11906" w:orient="landscape"/>
      <w:pgMar w:top="1474" w:right="1474" w:bottom="1474" w:left="1474" w:header="851" w:footer="1361" w:gutter="0"/>
      <w:pgBorders>
        <w:top w:val="none" w:sz="0" w:space="0"/>
        <w:left w:val="none" w:sz="0" w:space="0"/>
        <w:bottom w:val="none" w:sz="0" w:space="0"/>
        <w:right w:val="none" w:sz="0" w:space="0"/>
      </w:pgBorders>
      <w:cols w:space="720" w:num="1"/>
      <w:rtlGutter w:val="0"/>
      <w:docGrid w:type="lines"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dVpA6wAQAA&#10;TgMAAA4AAAAAAAAAAQAgAAAAHgEAAGRycy9lMm9Eb2MueG1sUEsFBgAAAAAGAAYAWQEAAEAFAAAA&#10;AA==&#10;">
              <v:fill on="f" focussize="0,0"/>
              <v:stroke on="f"/>
              <v:imagedata o:title=""/>
              <o:lock v:ext="edit" aspectratio="f"/>
              <v:textbox inset="0mm,0mm,0mm,0mm" style="mso-fit-shape-to-text:t;">
                <w:txbxContent>
                  <w:p>
                    <w:pPr>
                      <w:pStyle w:val="7"/>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56B096"/>
    <w:multiLevelType w:val="singleLevel"/>
    <w:tmpl w:val="8756B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65"/>
  <w:displayHorizontalDrawingGridEvery w:val="1"/>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mZhY2E2Y2QzOWNmMTliODRmODUwYjRjN2UyMWMifQ=="/>
  </w:docVars>
  <w:rsids>
    <w:rsidRoot w:val="00663096"/>
    <w:rsid w:val="00011E8D"/>
    <w:rsid w:val="00013F5B"/>
    <w:rsid w:val="00014C4B"/>
    <w:rsid w:val="00027C60"/>
    <w:rsid w:val="00032BC2"/>
    <w:rsid w:val="0003440C"/>
    <w:rsid w:val="00045DC5"/>
    <w:rsid w:val="0004691E"/>
    <w:rsid w:val="0007010F"/>
    <w:rsid w:val="00076523"/>
    <w:rsid w:val="00077B07"/>
    <w:rsid w:val="00092FF5"/>
    <w:rsid w:val="00093B5C"/>
    <w:rsid w:val="00096B2A"/>
    <w:rsid w:val="00097A15"/>
    <w:rsid w:val="000A3E17"/>
    <w:rsid w:val="000C004B"/>
    <w:rsid w:val="000D560D"/>
    <w:rsid w:val="000F29E7"/>
    <w:rsid w:val="000F304D"/>
    <w:rsid w:val="000F4A99"/>
    <w:rsid w:val="000F5299"/>
    <w:rsid w:val="000F7BD1"/>
    <w:rsid w:val="001026AF"/>
    <w:rsid w:val="00104B9D"/>
    <w:rsid w:val="00105506"/>
    <w:rsid w:val="001055B2"/>
    <w:rsid w:val="00114BE9"/>
    <w:rsid w:val="001238F1"/>
    <w:rsid w:val="001251B7"/>
    <w:rsid w:val="0013513B"/>
    <w:rsid w:val="001377F5"/>
    <w:rsid w:val="00144110"/>
    <w:rsid w:val="0014619D"/>
    <w:rsid w:val="00153CC8"/>
    <w:rsid w:val="00171A7E"/>
    <w:rsid w:val="001774B3"/>
    <w:rsid w:val="00180F7A"/>
    <w:rsid w:val="00181331"/>
    <w:rsid w:val="001873F3"/>
    <w:rsid w:val="00195F48"/>
    <w:rsid w:val="001A2C08"/>
    <w:rsid w:val="001D0159"/>
    <w:rsid w:val="001D0FD5"/>
    <w:rsid w:val="001D4238"/>
    <w:rsid w:val="001F35D8"/>
    <w:rsid w:val="00225AFC"/>
    <w:rsid w:val="00231CFD"/>
    <w:rsid w:val="00237056"/>
    <w:rsid w:val="00237842"/>
    <w:rsid w:val="002379AB"/>
    <w:rsid w:val="0025117C"/>
    <w:rsid w:val="00264C9C"/>
    <w:rsid w:val="00275169"/>
    <w:rsid w:val="00277440"/>
    <w:rsid w:val="0027748D"/>
    <w:rsid w:val="002868F5"/>
    <w:rsid w:val="00290E8C"/>
    <w:rsid w:val="00291F0A"/>
    <w:rsid w:val="002A0462"/>
    <w:rsid w:val="002C0CAA"/>
    <w:rsid w:val="002D1B25"/>
    <w:rsid w:val="002D7FB5"/>
    <w:rsid w:val="002F2252"/>
    <w:rsid w:val="002F33C5"/>
    <w:rsid w:val="00304926"/>
    <w:rsid w:val="00323569"/>
    <w:rsid w:val="00325442"/>
    <w:rsid w:val="00347CCE"/>
    <w:rsid w:val="00351850"/>
    <w:rsid w:val="0035656D"/>
    <w:rsid w:val="0039225B"/>
    <w:rsid w:val="003A04D3"/>
    <w:rsid w:val="003A0728"/>
    <w:rsid w:val="003A46CD"/>
    <w:rsid w:val="003B1C59"/>
    <w:rsid w:val="003B2E79"/>
    <w:rsid w:val="003B39D9"/>
    <w:rsid w:val="003B4B67"/>
    <w:rsid w:val="003B7E74"/>
    <w:rsid w:val="003C0B12"/>
    <w:rsid w:val="003C4827"/>
    <w:rsid w:val="003C6DA7"/>
    <w:rsid w:val="003D023B"/>
    <w:rsid w:val="003E4EAE"/>
    <w:rsid w:val="003F4B1B"/>
    <w:rsid w:val="003F64CB"/>
    <w:rsid w:val="003F7F22"/>
    <w:rsid w:val="00402852"/>
    <w:rsid w:val="0040398B"/>
    <w:rsid w:val="00405818"/>
    <w:rsid w:val="00413A9F"/>
    <w:rsid w:val="00413D4D"/>
    <w:rsid w:val="00424CD5"/>
    <w:rsid w:val="004325F0"/>
    <w:rsid w:val="00433E99"/>
    <w:rsid w:val="0043611E"/>
    <w:rsid w:val="004446BE"/>
    <w:rsid w:val="00445F3B"/>
    <w:rsid w:val="004535C6"/>
    <w:rsid w:val="00460B5E"/>
    <w:rsid w:val="004737C5"/>
    <w:rsid w:val="004746AA"/>
    <w:rsid w:val="00477859"/>
    <w:rsid w:val="00481D45"/>
    <w:rsid w:val="004A1F65"/>
    <w:rsid w:val="004A25C7"/>
    <w:rsid w:val="004A3101"/>
    <w:rsid w:val="004A4593"/>
    <w:rsid w:val="004C30CB"/>
    <w:rsid w:val="004D139D"/>
    <w:rsid w:val="004D1FE7"/>
    <w:rsid w:val="004E6F61"/>
    <w:rsid w:val="00505E15"/>
    <w:rsid w:val="00507AE8"/>
    <w:rsid w:val="00525039"/>
    <w:rsid w:val="00525C18"/>
    <w:rsid w:val="00540B1E"/>
    <w:rsid w:val="00543C06"/>
    <w:rsid w:val="00546563"/>
    <w:rsid w:val="00547CA8"/>
    <w:rsid w:val="00556097"/>
    <w:rsid w:val="005619DE"/>
    <w:rsid w:val="00576518"/>
    <w:rsid w:val="005906D8"/>
    <w:rsid w:val="0059320D"/>
    <w:rsid w:val="005A3A5F"/>
    <w:rsid w:val="005A68F5"/>
    <w:rsid w:val="005E1F68"/>
    <w:rsid w:val="005E296A"/>
    <w:rsid w:val="006059BB"/>
    <w:rsid w:val="006059F3"/>
    <w:rsid w:val="00614707"/>
    <w:rsid w:val="00614B78"/>
    <w:rsid w:val="006240BC"/>
    <w:rsid w:val="00632304"/>
    <w:rsid w:val="00632C75"/>
    <w:rsid w:val="00637088"/>
    <w:rsid w:val="006465E0"/>
    <w:rsid w:val="00657E57"/>
    <w:rsid w:val="0066068E"/>
    <w:rsid w:val="00662936"/>
    <w:rsid w:val="00663096"/>
    <w:rsid w:val="00665AE2"/>
    <w:rsid w:val="00685147"/>
    <w:rsid w:val="00691015"/>
    <w:rsid w:val="0069337D"/>
    <w:rsid w:val="00694334"/>
    <w:rsid w:val="006A059F"/>
    <w:rsid w:val="006B02A7"/>
    <w:rsid w:val="006B0A63"/>
    <w:rsid w:val="006B4109"/>
    <w:rsid w:val="006B52B1"/>
    <w:rsid w:val="006B575C"/>
    <w:rsid w:val="006C3CDE"/>
    <w:rsid w:val="006D3AF4"/>
    <w:rsid w:val="006E5166"/>
    <w:rsid w:val="006E6D0D"/>
    <w:rsid w:val="006E6D2C"/>
    <w:rsid w:val="007059A4"/>
    <w:rsid w:val="0071368F"/>
    <w:rsid w:val="00713840"/>
    <w:rsid w:val="00725D66"/>
    <w:rsid w:val="00730F3B"/>
    <w:rsid w:val="00740992"/>
    <w:rsid w:val="0074693A"/>
    <w:rsid w:val="00750895"/>
    <w:rsid w:val="00757099"/>
    <w:rsid w:val="007573F8"/>
    <w:rsid w:val="0077711E"/>
    <w:rsid w:val="0078171F"/>
    <w:rsid w:val="00786BD6"/>
    <w:rsid w:val="007938FD"/>
    <w:rsid w:val="007C42A7"/>
    <w:rsid w:val="007D0D6E"/>
    <w:rsid w:val="007D73DF"/>
    <w:rsid w:val="007E24E5"/>
    <w:rsid w:val="007E6804"/>
    <w:rsid w:val="007E6866"/>
    <w:rsid w:val="007F791F"/>
    <w:rsid w:val="00803F0E"/>
    <w:rsid w:val="0080771B"/>
    <w:rsid w:val="008102CF"/>
    <w:rsid w:val="00822140"/>
    <w:rsid w:val="008324DD"/>
    <w:rsid w:val="0083289D"/>
    <w:rsid w:val="0083632D"/>
    <w:rsid w:val="00837DEC"/>
    <w:rsid w:val="00842D04"/>
    <w:rsid w:val="00857CBC"/>
    <w:rsid w:val="00861BCC"/>
    <w:rsid w:val="00871265"/>
    <w:rsid w:val="00880629"/>
    <w:rsid w:val="00887813"/>
    <w:rsid w:val="00891785"/>
    <w:rsid w:val="00891B9A"/>
    <w:rsid w:val="00892D85"/>
    <w:rsid w:val="00893F51"/>
    <w:rsid w:val="008A6313"/>
    <w:rsid w:val="008B7A3C"/>
    <w:rsid w:val="008C626C"/>
    <w:rsid w:val="008E42DA"/>
    <w:rsid w:val="008F3FBE"/>
    <w:rsid w:val="00900E48"/>
    <w:rsid w:val="00901302"/>
    <w:rsid w:val="00910CA9"/>
    <w:rsid w:val="00912B0F"/>
    <w:rsid w:val="00913BB8"/>
    <w:rsid w:val="009144AE"/>
    <w:rsid w:val="009209D4"/>
    <w:rsid w:val="009273C9"/>
    <w:rsid w:val="00930831"/>
    <w:rsid w:val="009324E6"/>
    <w:rsid w:val="00935427"/>
    <w:rsid w:val="0094207F"/>
    <w:rsid w:val="00956A1C"/>
    <w:rsid w:val="009579CB"/>
    <w:rsid w:val="0096213E"/>
    <w:rsid w:val="00974383"/>
    <w:rsid w:val="00975E21"/>
    <w:rsid w:val="0097613E"/>
    <w:rsid w:val="00980062"/>
    <w:rsid w:val="009A0FD7"/>
    <w:rsid w:val="009A4FA9"/>
    <w:rsid w:val="009A643E"/>
    <w:rsid w:val="009A7E6C"/>
    <w:rsid w:val="009B6439"/>
    <w:rsid w:val="009B7B60"/>
    <w:rsid w:val="009C4E90"/>
    <w:rsid w:val="009D19AF"/>
    <w:rsid w:val="009E46ED"/>
    <w:rsid w:val="00A01900"/>
    <w:rsid w:val="00A06B2B"/>
    <w:rsid w:val="00A26964"/>
    <w:rsid w:val="00A274B7"/>
    <w:rsid w:val="00A33332"/>
    <w:rsid w:val="00A36E14"/>
    <w:rsid w:val="00A46720"/>
    <w:rsid w:val="00A63352"/>
    <w:rsid w:val="00A73D42"/>
    <w:rsid w:val="00A77010"/>
    <w:rsid w:val="00A77FA3"/>
    <w:rsid w:val="00A81679"/>
    <w:rsid w:val="00A83FA9"/>
    <w:rsid w:val="00A8457E"/>
    <w:rsid w:val="00A8466B"/>
    <w:rsid w:val="00A937CA"/>
    <w:rsid w:val="00AA1948"/>
    <w:rsid w:val="00AA62DD"/>
    <w:rsid w:val="00AC7954"/>
    <w:rsid w:val="00AD6C7A"/>
    <w:rsid w:val="00AE1856"/>
    <w:rsid w:val="00B2098F"/>
    <w:rsid w:val="00B25368"/>
    <w:rsid w:val="00B338B9"/>
    <w:rsid w:val="00B55CBC"/>
    <w:rsid w:val="00B56D12"/>
    <w:rsid w:val="00B83832"/>
    <w:rsid w:val="00B90154"/>
    <w:rsid w:val="00B91670"/>
    <w:rsid w:val="00B93B9B"/>
    <w:rsid w:val="00B96FEC"/>
    <w:rsid w:val="00BC774E"/>
    <w:rsid w:val="00BD2C4F"/>
    <w:rsid w:val="00BD3BB0"/>
    <w:rsid w:val="00BD63F9"/>
    <w:rsid w:val="00BE11F8"/>
    <w:rsid w:val="00C00360"/>
    <w:rsid w:val="00C0142A"/>
    <w:rsid w:val="00C1396E"/>
    <w:rsid w:val="00C16074"/>
    <w:rsid w:val="00C4149F"/>
    <w:rsid w:val="00C44606"/>
    <w:rsid w:val="00C47BEA"/>
    <w:rsid w:val="00C6223C"/>
    <w:rsid w:val="00C6234F"/>
    <w:rsid w:val="00C71393"/>
    <w:rsid w:val="00C81B01"/>
    <w:rsid w:val="00C82DE3"/>
    <w:rsid w:val="00C906EA"/>
    <w:rsid w:val="00C9410E"/>
    <w:rsid w:val="00CB0B09"/>
    <w:rsid w:val="00CB1C5A"/>
    <w:rsid w:val="00CB3D51"/>
    <w:rsid w:val="00CC5B7A"/>
    <w:rsid w:val="00CC61EA"/>
    <w:rsid w:val="00CE33E3"/>
    <w:rsid w:val="00CE3F90"/>
    <w:rsid w:val="00CF454B"/>
    <w:rsid w:val="00CF6F77"/>
    <w:rsid w:val="00CF76FD"/>
    <w:rsid w:val="00D01FA5"/>
    <w:rsid w:val="00D03B6F"/>
    <w:rsid w:val="00D0600E"/>
    <w:rsid w:val="00D064B9"/>
    <w:rsid w:val="00D0773A"/>
    <w:rsid w:val="00D12CA6"/>
    <w:rsid w:val="00D131E0"/>
    <w:rsid w:val="00D21D67"/>
    <w:rsid w:val="00D36A17"/>
    <w:rsid w:val="00D55FBD"/>
    <w:rsid w:val="00D601FA"/>
    <w:rsid w:val="00D612D1"/>
    <w:rsid w:val="00D74B30"/>
    <w:rsid w:val="00D76CBD"/>
    <w:rsid w:val="00D839FB"/>
    <w:rsid w:val="00D96744"/>
    <w:rsid w:val="00DA7830"/>
    <w:rsid w:val="00DB5130"/>
    <w:rsid w:val="00DB6558"/>
    <w:rsid w:val="00DC1A93"/>
    <w:rsid w:val="00DC41E7"/>
    <w:rsid w:val="00DC652D"/>
    <w:rsid w:val="00DC6B0A"/>
    <w:rsid w:val="00DE26AC"/>
    <w:rsid w:val="00DF449F"/>
    <w:rsid w:val="00DF5985"/>
    <w:rsid w:val="00DF7921"/>
    <w:rsid w:val="00E112F0"/>
    <w:rsid w:val="00E127FB"/>
    <w:rsid w:val="00E138CA"/>
    <w:rsid w:val="00E32D34"/>
    <w:rsid w:val="00E3452D"/>
    <w:rsid w:val="00E34A08"/>
    <w:rsid w:val="00E440CA"/>
    <w:rsid w:val="00E4698C"/>
    <w:rsid w:val="00E53512"/>
    <w:rsid w:val="00E62426"/>
    <w:rsid w:val="00E713DC"/>
    <w:rsid w:val="00E73B60"/>
    <w:rsid w:val="00E90922"/>
    <w:rsid w:val="00E90BA2"/>
    <w:rsid w:val="00E92D4B"/>
    <w:rsid w:val="00E93C50"/>
    <w:rsid w:val="00E9785E"/>
    <w:rsid w:val="00EA37A5"/>
    <w:rsid w:val="00EA41F7"/>
    <w:rsid w:val="00EC6E86"/>
    <w:rsid w:val="00ED0359"/>
    <w:rsid w:val="00EF1DAA"/>
    <w:rsid w:val="00F02090"/>
    <w:rsid w:val="00F1159C"/>
    <w:rsid w:val="00F2054E"/>
    <w:rsid w:val="00F215C0"/>
    <w:rsid w:val="00F25BDB"/>
    <w:rsid w:val="00F2745D"/>
    <w:rsid w:val="00F274B4"/>
    <w:rsid w:val="00F30EB5"/>
    <w:rsid w:val="00F41882"/>
    <w:rsid w:val="00F54091"/>
    <w:rsid w:val="00F551FE"/>
    <w:rsid w:val="00F6044F"/>
    <w:rsid w:val="00F6155E"/>
    <w:rsid w:val="00F767CC"/>
    <w:rsid w:val="00F8144D"/>
    <w:rsid w:val="00F84A54"/>
    <w:rsid w:val="00F90DC9"/>
    <w:rsid w:val="00FB1F3F"/>
    <w:rsid w:val="00FB4CD7"/>
    <w:rsid w:val="00FD423E"/>
    <w:rsid w:val="00FD7A7D"/>
    <w:rsid w:val="00FE0DBD"/>
    <w:rsid w:val="00FF0F04"/>
    <w:rsid w:val="015B3B47"/>
    <w:rsid w:val="019C52B3"/>
    <w:rsid w:val="034B72B9"/>
    <w:rsid w:val="03611645"/>
    <w:rsid w:val="037B4F47"/>
    <w:rsid w:val="042F2FDD"/>
    <w:rsid w:val="04965669"/>
    <w:rsid w:val="04AF283A"/>
    <w:rsid w:val="07450193"/>
    <w:rsid w:val="083628C7"/>
    <w:rsid w:val="08427C14"/>
    <w:rsid w:val="08C5055C"/>
    <w:rsid w:val="08FC46CB"/>
    <w:rsid w:val="08FF397E"/>
    <w:rsid w:val="09CD01E7"/>
    <w:rsid w:val="0A855061"/>
    <w:rsid w:val="0B1D4E2B"/>
    <w:rsid w:val="0BAE3AB7"/>
    <w:rsid w:val="0C162127"/>
    <w:rsid w:val="0C23798D"/>
    <w:rsid w:val="0C7E1984"/>
    <w:rsid w:val="0D043F55"/>
    <w:rsid w:val="0D3A6AC1"/>
    <w:rsid w:val="0DE846D6"/>
    <w:rsid w:val="0DEF2787"/>
    <w:rsid w:val="0FA6724B"/>
    <w:rsid w:val="0FE74EF0"/>
    <w:rsid w:val="114B60D6"/>
    <w:rsid w:val="114E43F8"/>
    <w:rsid w:val="120E7306"/>
    <w:rsid w:val="121857CD"/>
    <w:rsid w:val="124203E4"/>
    <w:rsid w:val="12B85AA0"/>
    <w:rsid w:val="146B10B3"/>
    <w:rsid w:val="14FA5440"/>
    <w:rsid w:val="151A753E"/>
    <w:rsid w:val="16087D58"/>
    <w:rsid w:val="166127C6"/>
    <w:rsid w:val="16767932"/>
    <w:rsid w:val="184530C2"/>
    <w:rsid w:val="189C7067"/>
    <w:rsid w:val="1A1B5DE5"/>
    <w:rsid w:val="1A293A76"/>
    <w:rsid w:val="1A9F1388"/>
    <w:rsid w:val="1A9F7A8D"/>
    <w:rsid w:val="1AAF6AEF"/>
    <w:rsid w:val="1B5C07CF"/>
    <w:rsid w:val="1D5D08D9"/>
    <w:rsid w:val="1DAB0E1C"/>
    <w:rsid w:val="1DED3227"/>
    <w:rsid w:val="1EED0491"/>
    <w:rsid w:val="1F305458"/>
    <w:rsid w:val="1F64038F"/>
    <w:rsid w:val="202B117F"/>
    <w:rsid w:val="20DC2991"/>
    <w:rsid w:val="22292013"/>
    <w:rsid w:val="224B2F37"/>
    <w:rsid w:val="22BD34BE"/>
    <w:rsid w:val="23877005"/>
    <w:rsid w:val="23C86BA1"/>
    <w:rsid w:val="24355E8F"/>
    <w:rsid w:val="245523CA"/>
    <w:rsid w:val="24C7536B"/>
    <w:rsid w:val="253B62AA"/>
    <w:rsid w:val="25690AF2"/>
    <w:rsid w:val="25CC6248"/>
    <w:rsid w:val="26AA0F46"/>
    <w:rsid w:val="26FD1886"/>
    <w:rsid w:val="27680661"/>
    <w:rsid w:val="29D457AB"/>
    <w:rsid w:val="2B586C2C"/>
    <w:rsid w:val="2C270DF6"/>
    <w:rsid w:val="2D155A97"/>
    <w:rsid w:val="2DFB3422"/>
    <w:rsid w:val="2E3D7877"/>
    <w:rsid w:val="2EA92569"/>
    <w:rsid w:val="2F404823"/>
    <w:rsid w:val="2F514C3B"/>
    <w:rsid w:val="2F9579F3"/>
    <w:rsid w:val="30187028"/>
    <w:rsid w:val="30630DA6"/>
    <w:rsid w:val="30923E6E"/>
    <w:rsid w:val="3109236E"/>
    <w:rsid w:val="318500C1"/>
    <w:rsid w:val="324B6ECD"/>
    <w:rsid w:val="33434A72"/>
    <w:rsid w:val="336F1AC7"/>
    <w:rsid w:val="33835316"/>
    <w:rsid w:val="33B65EBF"/>
    <w:rsid w:val="33C431AE"/>
    <w:rsid w:val="3445156C"/>
    <w:rsid w:val="36077713"/>
    <w:rsid w:val="368351C5"/>
    <w:rsid w:val="37553354"/>
    <w:rsid w:val="37D95E61"/>
    <w:rsid w:val="38E8373E"/>
    <w:rsid w:val="38EA4A6F"/>
    <w:rsid w:val="3A3954B3"/>
    <w:rsid w:val="3A6A79EA"/>
    <w:rsid w:val="3AE14B0D"/>
    <w:rsid w:val="3AF046F8"/>
    <w:rsid w:val="3B3C7600"/>
    <w:rsid w:val="3B9E3620"/>
    <w:rsid w:val="3BD37870"/>
    <w:rsid w:val="3D1A6318"/>
    <w:rsid w:val="3D6A6638"/>
    <w:rsid w:val="3E271F03"/>
    <w:rsid w:val="3E505A3D"/>
    <w:rsid w:val="3E631C36"/>
    <w:rsid w:val="3E830A12"/>
    <w:rsid w:val="3FA93778"/>
    <w:rsid w:val="406B3CF5"/>
    <w:rsid w:val="4073037B"/>
    <w:rsid w:val="40BE7C30"/>
    <w:rsid w:val="414B6458"/>
    <w:rsid w:val="41D36F22"/>
    <w:rsid w:val="42FC2EEC"/>
    <w:rsid w:val="43425B21"/>
    <w:rsid w:val="43792E6F"/>
    <w:rsid w:val="43BB402D"/>
    <w:rsid w:val="43F81578"/>
    <w:rsid w:val="4413736F"/>
    <w:rsid w:val="444C22AB"/>
    <w:rsid w:val="447E37F8"/>
    <w:rsid w:val="461D4003"/>
    <w:rsid w:val="46C526E4"/>
    <w:rsid w:val="47424F18"/>
    <w:rsid w:val="4756562F"/>
    <w:rsid w:val="47926931"/>
    <w:rsid w:val="48E82765"/>
    <w:rsid w:val="49115F6C"/>
    <w:rsid w:val="4990663D"/>
    <w:rsid w:val="49CB024B"/>
    <w:rsid w:val="4A2026A9"/>
    <w:rsid w:val="4A7C2C19"/>
    <w:rsid w:val="4AAB6553"/>
    <w:rsid w:val="4BFC5140"/>
    <w:rsid w:val="4D046D3F"/>
    <w:rsid w:val="4D1A7C26"/>
    <w:rsid w:val="4D8574C5"/>
    <w:rsid w:val="4DEF2CDD"/>
    <w:rsid w:val="4E0B5E9E"/>
    <w:rsid w:val="4EEB56D4"/>
    <w:rsid w:val="4F193669"/>
    <w:rsid w:val="4F5B30A6"/>
    <w:rsid w:val="4FAA612B"/>
    <w:rsid w:val="51F551FB"/>
    <w:rsid w:val="52267FF7"/>
    <w:rsid w:val="52715451"/>
    <w:rsid w:val="52895DA1"/>
    <w:rsid w:val="52A21F13"/>
    <w:rsid w:val="52BA72A8"/>
    <w:rsid w:val="530805FA"/>
    <w:rsid w:val="53FA0B54"/>
    <w:rsid w:val="548F19EA"/>
    <w:rsid w:val="54AF48E8"/>
    <w:rsid w:val="55A22ACB"/>
    <w:rsid w:val="55F74C17"/>
    <w:rsid w:val="565035BD"/>
    <w:rsid w:val="56967FCF"/>
    <w:rsid w:val="56F51E9C"/>
    <w:rsid w:val="57E6527E"/>
    <w:rsid w:val="586052EB"/>
    <w:rsid w:val="5891108E"/>
    <w:rsid w:val="58A11F0E"/>
    <w:rsid w:val="59122F14"/>
    <w:rsid w:val="599B44CC"/>
    <w:rsid w:val="5AAF2925"/>
    <w:rsid w:val="5B5272E1"/>
    <w:rsid w:val="5BCF1BA7"/>
    <w:rsid w:val="5C052224"/>
    <w:rsid w:val="5C4C319F"/>
    <w:rsid w:val="5CA7310D"/>
    <w:rsid w:val="5CD1776F"/>
    <w:rsid w:val="5CE16868"/>
    <w:rsid w:val="5CE84AEC"/>
    <w:rsid w:val="5D1A6974"/>
    <w:rsid w:val="5DCA2EB2"/>
    <w:rsid w:val="5E537A8F"/>
    <w:rsid w:val="5E9D1AF7"/>
    <w:rsid w:val="5EA94901"/>
    <w:rsid w:val="5ED36648"/>
    <w:rsid w:val="60B6016E"/>
    <w:rsid w:val="60EA7674"/>
    <w:rsid w:val="61CA7685"/>
    <w:rsid w:val="61E47A4D"/>
    <w:rsid w:val="62AC6EB4"/>
    <w:rsid w:val="63554053"/>
    <w:rsid w:val="64DC6499"/>
    <w:rsid w:val="65313062"/>
    <w:rsid w:val="657C11DC"/>
    <w:rsid w:val="65AD511D"/>
    <w:rsid w:val="65B24C3A"/>
    <w:rsid w:val="673E5B4F"/>
    <w:rsid w:val="67964C37"/>
    <w:rsid w:val="681B68FA"/>
    <w:rsid w:val="682A63F6"/>
    <w:rsid w:val="686E6C4E"/>
    <w:rsid w:val="694C4495"/>
    <w:rsid w:val="69510FBB"/>
    <w:rsid w:val="69E80A58"/>
    <w:rsid w:val="6B345871"/>
    <w:rsid w:val="6B7C7E26"/>
    <w:rsid w:val="6BCB27A3"/>
    <w:rsid w:val="6BE868A0"/>
    <w:rsid w:val="6BF67597"/>
    <w:rsid w:val="6CD81C31"/>
    <w:rsid w:val="6D532BDE"/>
    <w:rsid w:val="6E6B07DB"/>
    <w:rsid w:val="6E8F2092"/>
    <w:rsid w:val="6F2A2D4B"/>
    <w:rsid w:val="7077196A"/>
    <w:rsid w:val="72421F80"/>
    <w:rsid w:val="735D77BD"/>
    <w:rsid w:val="73B713F8"/>
    <w:rsid w:val="751D4AD9"/>
    <w:rsid w:val="76573DB4"/>
    <w:rsid w:val="766357FE"/>
    <w:rsid w:val="76A90187"/>
    <w:rsid w:val="76F8372F"/>
    <w:rsid w:val="78C17689"/>
    <w:rsid w:val="7A6A0D08"/>
    <w:rsid w:val="7AA670E0"/>
    <w:rsid w:val="7C0362E2"/>
    <w:rsid w:val="7C705C80"/>
    <w:rsid w:val="7CEA4534"/>
    <w:rsid w:val="7DF05E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7"/>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unhideWhenUsed/>
    <w:uiPriority w:val="1"/>
  </w:style>
  <w:style w:type="table" w:default="1" w:styleId="10">
    <w:name w:val="Normal Table"/>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200" w:firstLineChars="200"/>
    </w:pPr>
  </w:style>
  <w:style w:type="paragraph" w:styleId="3">
    <w:name w:val="Body Text Indent"/>
    <w:basedOn w:val="1"/>
    <w:unhideWhenUsed/>
    <w:uiPriority w:val="99"/>
    <w:pPr>
      <w:ind w:left="640"/>
    </w:pPr>
    <w:rPr>
      <w:rFonts w:ascii="仿宋_GB2312" w:eastAsia="仿宋_GB2312"/>
      <w:sz w:val="32"/>
    </w:rPr>
  </w:style>
  <w:style w:type="paragraph" w:styleId="5">
    <w:name w:val="Date"/>
    <w:basedOn w:val="1"/>
    <w:next w:val="1"/>
    <w:link w:val="18"/>
    <w:unhideWhenUsed/>
    <w:uiPriority w:val="99"/>
    <w:pPr>
      <w:ind w:left="100" w:leftChars="2500"/>
    </w:pPr>
    <w:rPr>
      <w:rFonts w:ascii="Times New Roman" w:hAnsi="Times New Roman"/>
    </w:rPr>
  </w:style>
  <w:style w:type="paragraph" w:styleId="6">
    <w:name w:val="Balloon Text"/>
    <w:basedOn w:val="1"/>
    <w:link w:val="19"/>
    <w:unhideWhenUsed/>
    <w:qFormat/>
    <w:uiPriority w:val="99"/>
    <w:rPr>
      <w:rFonts w:ascii="Times New Roman" w:hAnsi="Times New Roman"/>
      <w:kern w:val="0"/>
      <w:sz w:val="18"/>
      <w:szCs w:val="18"/>
    </w:rPr>
  </w:style>
  <w:style w:type="paragraph" w:styleId="7">
    <w:name w:val="footer"/>
    <w:basedOn w:val="1"/>
    <w:link w:val="20"/>
    <w:unhideWhenUsed/>
    <w:qFormat/>
    <w:uiPriority w:val="0"/>
    <w:pPr>
      <w:tabs>
        <w:tab w:val="center" w:pos="4153"/>
        <w:tab w:val="right" w:pos="8306"/>
      </w:tabs>
      <w:snapToGrid w:val="0"/>
      <w:jc w:val="left"/>
    </w:pPr>
    <w:rPr>
      <w:kern w:val="0"/>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uiPriority w:val="0"/>
    <w:pPr>
      <w:widowControl/>
      <w:spacing w:before="100" w:beforeAutospacing="1" w:after="119"/>
      <w:jc w:val="left"/>
    </w:pPr>
    <w:rPr>
      <w:rFonts w:ascii="宋体" w:hAnsi="宋体" w:cs="宋体"/>
      <w:kern w:val="0"/>
      <w:sz w:val="24"/>
    </w:rPr>
  </w:style>
  <w:style w:type="character" w:styleId="12">
    <w:name w:val="page number"/>
    <w:basedOn w:val="11"/>
    <w:uiPriority w:val="0"/>
  </w:style>
  <w:style w:type="paragraph" w:customStyle="1" w:styleId="13">
    <w:name w:val="p15"/>
    <w:basedOn w:val="1"/>
    <w:qFormat/>
    <w:uiPriority w:val="0"/>
    <w:pPr>
      <w:widowControl/>
      <w:jc w:val="left"/>
    </w:pPr>
    <w:rPr>
      <w:rFonts w:ascii="宋体" w:hAnsi="宋体" w:cs="宋体"/>
      <w:kern w:val="0"/>
      <w:sz w:val="24"/>
    </w:rPr>
  </w:style>
  <w:style w:type="paragraph" w:styleId="14">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15">
    <w:name w:val="List Paragraph"/>
    <w:basedOn w:val="1"/>
    <w:qFormat/>
    <w:uiPriority w:val="99"/>
    <w:pPr>
      <w:ind w:firstLine="420" w:firstLineChars="200"/>
    </w:pPr>
    <w:rPr>
      <w:rFonts w:ascii="Calibri" w:hAnsi="Calibri" w:eastAsia="宋体" w:cs="Times New Roman"/>
      <w:szCs w:val="22"/>
    </w:rPr>
  </w:style>
  <w:style w:type="paragraph" w:customStyle="1" w:styleId="16">
    <w:name w:val="列出段落1"/>
    <w:basedOn w:val="1"/>
    <w:qFormat/>
    <w:uiPriority w:val="34"/>
    <w:pPr>
      <w:ind w:firstLine="420" w:firstLineChars="200"/>
    </w:pPr>
  </w:style>
  <w:style w:type="character" w:customStyle="1" w:styleId="17">
    <w:name w:val="标题 2 Char"/>
    <w:basedOn w:val="11"/>
    <w:link w:val="4"/>
    <w:uiPriority w:val="0"/>
    <w:rPr>
      <w:rFonts w:ascii="Arial" w:hAnsi="Arial" w:eastAsia="黑体"/>
      <w:b/>
      <w:kern w:val="2"/>
      <w:sz w:val="32"/>
      <w:szCs w:val="24"/>
    </w:rPr>
  </w:style>
  <w:style w:type="character" w:customStyle="1" w:styleId="18">
    <w:name w:val="日期 Char"/>
    <w:link w:val="5"/>
    <w:semiHidden/>
    <w:uiPriority w:val="99"/>
    <w:rPr>
      <w:rFonts w:ascii="Times New Roman" w:hAnsi="Times New Roman" w:eastAsia="宋体" w:cs="Times New Roman"/>
      <w:kern w:val="2"/>
      <w:sz w:val="21"/>
      <w:szCs w:val="24"/>
    </w:rPr>
  </w:style>
  <w:style w:type="character" w:customStyle="1" w:styleId="19">
    <w:name w:val="批注框文本 Char"/>
    <w:link w:val="6"/>
    <w:semiHidden/>
    <w:qFormat/>
    <w:uiPriority w:val="99"/>
    <w:rPr>
      <w:rFonts w:ascii="Times New Roman" w:hAnsi="Times New Roman" w:eastAsia="宋体" w:cs="Times New Roman"/>
      <w:sz w:val="18"/>
      <w:szCs w:val="18"/>
    </w:rPr>
  </w:style>
  <w:style w:type="character" w:customStyle="1" w:styleId="20">
    <w:name w:val="页脚 Char"/>
    <w:link w:val="7"/>
    <w:qFormat/>
    <w:uiPriority w:val="0"/>
    <w:rPr>
      <w:sz w:val="18"/>
      <w:szCs w:val="18"/>
    </w:rPr>
  </w:style>
  <w:style w:type="character" w:customStyle="1" w:styleId="21">
    <w:name w:val="页眉 Char"/>
    <w:link w:val="8"/>
    <w:semiHidden/>
    <w:uiPriority w:val="99"/>
    <w:rPr>
      <w:sz w:val="18"/>
      <w:szCs w:val="18"/>
    </w:rPr>
  </w:style>
  <w:style w:type="character" w:customStyle="1" w:styleId="22">
    <w:name w:val="占位符文本1"/>
    <w:semiHidden/>
    <w:qFormat/>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4989</Words>
  <Characters>5237</Characters>
  <Lines>66</Lines>
  <Paragraphs>18</Paragraphs>
  <TotalTime>4</TotalTime>
  <ScaleCrop>false</ScaleCrop>
  <LinksUpToDate>false</LinksUpToDate>
  <CharactersWithSpaces>5296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2021-07-08T03:33:00Z</dcterms:created>
  <dc:creator>lrson1</dc:creator>
  <cp:lastModifiedBy>guess</cp:lastModifiedBy>
  <cp:lastPrinted>2021-06-21T08:34:00Z</cp:lastPrinted>
  <dcterms:modified xsi:type="dcterms:W3CDTF">2024-08-12T03:16:23Z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D3128DABD8F44EFF93FA93AEF6A660D0</vt:lpwstr>
  </property>
</Properties>
</file>