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0" w:lineRule="atLeast"/>
        <w:rPr>
          <w:rFonts w:ascii="黑体" w:hAnsi="黑体" w:eastAsia="黑体" w:cs="黑体"/>
          <w:color w:val="000000"/>
          <w:sz w:val="28"/>
          <w:szCs w:val="28"/>
        </w:rPr>
      </w:pPr>
      <w:r>
        <w:rPr>
          <w:rFonts w:hint="eastAsia" w:ascii="黑体" w:hAnsi="黑体" w:eastAsia="黑体" w:cs="黑体"/>
          <w:color w:val="000000"/>
          <w:sz w:val="28"/>
          <w:szCs w:val="28"/>
        </w:rPr>
        <w:t>附件</w:t>
      </w:r>
      <w:r>
        <w:rPr>
          <w:rFonts w:hint="eastAsia" w:ascii="黑体" w:hAnsi="黑体" w:eastAsia="黑体" w:cs="黑体"/>
          <w:color w:val="000000"/>
          <w:sz w:val="28"/>
          <w:szCs w:val="28"/>
          <w:lang w:val="en-US" w:eastAsia="zh-CN"/>
        </w:rPr>
        <w:t>1</w:t>
      </w:r>
      <w:r>
        <w:rPr>
          <w:rFonts w:hint="eastAsia" w:ascii="黑体" w:hAnsi="黑体" w:eastAsia="黑体" w:cs="黑体"/>
          <w:color w:val="000000"/>
          <w:sz w:val="28"/>
          <w:szCs w:val="28"/>
        </w:rPr>
        <w:t>：</w:t>
      </w:r>
    </w:p>
    <w:p>
      <w:pPr>
        <w:keepNext w:val="0"/>
        <w:keepLines w:val="0"/>
        <w:pageBreakBefore w:val="0"/>
        <w:kinsoku/>
        <w:wordWrap/>
        <w:overflowPunct/>
        <w:topLinePunct w:val="0"/>
        <w:autoSpaceDE/>
        <w:autoSpaceDN/>
        <w:bidi w:val="0"/>
        <w:spacing w:line="620" w:lineRule="exact"/>
        <w:ind w:firstLine="2650" w:firstLineChars="600"/>
        <w:jc w:val="both"/>
        <w:textAlignment w:val="auto"/>
        <w:rPr>
          <w:rFonts w:hint="eastAsia"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项目支出绩效自评表</w:t>
      </w:r>
    </w:p>
    <w:p>
      <w:pPr>
        <w:spacing w:after="0"/>
        <w:jc w:val="center"/>
        <w:rPr>
          <w:rFonts w:ascii="黑体" w:hAnsi="黑体" w:eastAsia="黑体" w:cs="黑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2023</w:t>
      </w:r>
      <w:r>
        <w:rPr>
          <w:rFonts w:hint="eastAsia" w:ascii="宋体" w:hAnsi="宋体" w:eastAsia="宋体" w:cs="宋体"/>
          <w:sz w:val="24"/>
          <w:szCs w:val="24"/>
        </w:rPr>
        <w:t>年度）</w:t>
      </w:r>
    </w:p>
    <w:tbl>
      <w:tblPr>
        <w:tblStyle w:val="9"/>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lang w:eastAsia="zh-CN"/>
              </w:rPr>
              <w:t>2023年事业单位公开招聘经费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中方县人力资源和社会保障局</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5"/>
                <w:szCs w:val="15"/>
              </w:rPr>
            </w:pPr>
            <w:r>
              <w:rPr>
                <w:rFonts w:hint="eastAsia" w:ascii="宋体" w:hAnsi="宋体" w:eastAsia="宋体" w:cs="宋体"/>
                <w:sz w:val="15"/>
                <w:szCs w:val="15"/>
              </w:rPr>
              <w:t>中方县人力资源和社会保障局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 w:eastAsia="zh-CN"/>
              </w:rPr>
            </w:pPr>
            <w:r>
              <w:rPr>
                <w:rFonts w:hint="default" w:ascii="宋体" w:hAnsi="宋体" w:eastAsia="宋体" w:cs="宋体"/>
                <w:sz w:val="18"/>
                <w:szCs w:val="18"/>
                <w:lang w:val="en" w:eastAsia="zh-CN"/>
              </w:rPr>
              <w:t>0</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48.57</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48.57</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 w:eastAsia="zh-CN"/>
              </w:rPr>
            </w:pPr>
            <w:r>
              <w:rPr>
                <w:rFonts w:hint="default" w:ascii="宋体" w:hAnsi="宋体" w:eastAsia="宋体" w:cs="宋体"/>
                <w:sz w:val="18"/>
                <w:szCs w:val="18"/>
                <w:lang w:val="en" w:eastAsia="zh-CN"/>
              </w:rPr>
              <w:t>0</w:t>
            </w:r>
            <w:bookmarkStart w:id="0" w:name="_GoBack"/>
            <w:bookmarkEnd w:id="0"/>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48.57</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48.57</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tblPrEx>
          <w:tblCellMar>
            <w:top w:w="0" w:type="dxa"/>
            <w:left w:w="108" w:type="dxa"/>
            <w:bottom w:w="0" w:type="dxa"/>
            <w:right w:w="108" w:type="dxa"/>
          </w:tblCellMar>
        </w:tblPrEx>
        <w:trPr>
          <w:trHeight w:val="48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优化人才资源配置，引进新进人员，落实人才强县战略需要</w:t>
            </w:r>
          </w:p>
        </w:tc>
        <w:tc>
          <w:tcPr>
            <w:tcW w:w="3402"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lang w:eastAsia="zh-CN"/>
              </w:rPr>
              <w:t>优化人才资源配置，引进新进人员，落实人才强县战略需要</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850"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851"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tblPrEx>
          <w:tblCellMar>
            <w:top w:w="0" w:type="dxa"/>
            <w:left w:w="108" w:type="dxa"/>
            <w:bottom w:w="0" w:type="dxa"/>
            <w:right w:w="108" w:type="dxa"/>
          </w:tblCellMar>
        </w:tblPrEx>
        <w:trPr>
          <w:trHeight w:val="518"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公开招聘</w:t>
            </w:r>
            <w:r>
              <w:rPr>
                <w:rFonts w:hint="eastAsia" w:ascii="宋体" w:hAnsi="宋体" w:eastAsia="宋体" w:cs="宋体"/>
                <w:color w:val="000000"/>
                <w:sz w:val="18"/>
                <w:szCs w:val="18"/>
                <w:lang w:val="en-US" w:eastAsia="zh-CN"/>
              </w:rPr>
              <w:t>26人</w:t>
            </w:r>
            <w:r>
              <w:rPr>
                <w:rFonts w:hint="eastAsia" w:ascii="宋体" w:hAnsi="宋体" w:eastAsia="宋体" w:cs="宋体"/>
                <w:color w:val="000000"/>
                <w:sz w:val="18"/>
                <w:szCs w:val="18"/>
              </w:rPr>
              <w:t>工作完成率</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指标1：经费使用合规率</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指标1：完成及时率</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98%</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4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办公经费</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bidi="ar-SA"/>
              </w:rPr>
              <w:t>14.77</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bidi="ar-SA"/>
              </w:rPr>
              <w:t>14.77</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r>
              <w:rPr>
                <w:rFonts w:hint="eastAsia" w:ascii="宋体" w:hAnsi="宋体" w:eastAsia="宋体" w:cs="宋体"/>
                <w:color w:val="000000"/>
                <w:sz w:val="18"/>
                <w:szCs w:val="18"/>
                <w:lang w:eastAsia="zh-CN"/>
              </w:rPr>
              <w:t>劳务费</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18.9</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18.9</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5"/>
                <w:szCs w:val="15"/>
                <w:lang w:eastAsia="zh-CN"/>
              </w:rPr>
            </w:pPr>
            <w:r>
              <w:rPr>
                <w:rFonts w:hint="eastAsia" w:ascii="宋体" w:hAnsi="宋体" w:eastAsia="宋体" w:cs="宋体"/>
                <w:color w:val="000000"/>
                <w:sz w:val="15"/>
                <w:szCs w:val="15"/>
                <w:lang w:eastAsia="zh-CN"/>
              </w:rPr>
              <w:t>指标</w:t>
            </w:r>
            <w:r>
              <w:rPr>
                <w:rFonts w:hint="eastAsia" w:ascii="宋体" w:hAnsi="宋体" w:eastAsia="宋体" w:cs="宋体"/>
                <w:color w:val="000000"/>
                <w:sz w:val="15"/>
                <w:szCs w:val="15"/>
                <w:lang w:val="en-US" w:eastAsia="zh-CN"/>
              </w:rPr>
              <w:t>3：印刷费</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14.8</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14.8</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587"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招聘效率指标</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5"/>
                <w:szCs w:val="15"/>
              </w:rPr>
              <w:t>效果明显</w:t>
            </w: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5"/>
                <w:szCs w:val="15"/>
              </w:rPr>
              <w:t>效果明显</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增加就业机会</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5"/>
                <w:szCs w:val="15"/>
              </w:rPr>
              <w:t>效果明显</w:t>
            </w: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5"/>
                <w:szCs w:val="15"/>
                <w:lang w:eastAsia="zh-CN"/>
              </w:rPr>
            </w:pPr>
            <w:r>
              <w:rPr>
                <w:rFonts w:hint="eastAsia" w:ascii="宋体" w:hAnsi="宋体" w:eastAsia="宋体" w:cs="宋体"/>
                <w:sz w:val="15"/>
                <w:szCs w:val="15"/>
              </w:rPr>
              <w:t>效果明显</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指标1：</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5"/>
                <w:szCs w:val="15"/>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5"/>
                <w:szCs w:val="15"/>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指标1：提高工作效率</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可持续</w:t>
            </w: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可持续</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满意度</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指标1：群众满意度</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93</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bl>
    <w:p>
      <w:pPr>
        <w:spacing w:after="0"/>
        <w:rPr>
          <w:rFonts w:hint="eastAsia" w:ascii="黑体" w:hAnsi="黑体" w:eastAsia="黑体"/>
          <w:sz w:val="28"/>
          <w:szCs w:val="28"/>
        </w:rPr>
      </w:pPr>
    </w:p>
    <w:p>
      <w:pPr>
        <w:spacing w:after="0"/>
        <w:rPr>
          <w:rFonts w:hint="eastAsia" w:ascii="黑体" w:hAnsi="黑体" w:eastAsia="黑体"/>
          <w:sz w:val="28"/>
          <w:szCs w:val="28"/>
        </w:rPr>
      </w:pPr>
      <w:r>
        <w:rPr>
          <w:rFonts w:hint="eastAsia" w:ascii="黑体" w:hAnsi="黑体" w:eastAsia="黑体"/>
          <w:sz w:val="28"/>
          <w:szCs w:val="28"/>
        </w:rPr>
        <w:t>附件</w:t>
      </w:r>
      <w:r>
        <w:rPr>
          <w:rFonts w:ascii="黑体" w:hAnsi="黑体" w:eastAsia="黑体"/>
          <w:sz w:val="28"/>
          <w:szCs w:val="28"/>
        </w:rPr>
        <w:t>2</w:t>
      </w:r>
      <w:r>
        <w:rPr>
          <w:rFonts w:hint="eastAsia" w:ascii="黑体" w:hAnsi="黑体" w:eastAsia="黑体"/>
          <w:sz w:val="28"/>
          <w:szCs w:val="28"/>
        </w:rPr>
        <w:t>：</w:t>
      </w:r>
    </w:p>
    <w:p>
      <w:pPr>
        <w:spacing w:after="0"/>
        <w:jc w:val="center"/>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44"/>
          <w:szCs w:val="44"/>
        </w:rPr>
        <w:t>中方县</w:t>
      </w:r>
      <w:r>
        <w:rPr>
          <w:rFonts w:hint="eastAsia" w:asciiTheme="minorEastAsia" w:hAnsiTheme="minorEastAsia" w:eastAsiaTheme="minorEastAsia" w:cstheme="minorEastAsia"/>
          <w:b/>
          <w:bCs w:val="0"/>
          <w:sz w:val="44"/>
          <w:szCs w:val="44"/>
          <w:lang w:eastAsia="zh-CN"/>
        </w:rPr>
        <w:t>人社局202</w:t>
      </w:r>
      <w:r>
        <w:rPr>
          <w:rFonts w:hint="eastAsia" w:asciiTheme="minorEastAsia" w:hAnsiTheme="minorEastAsia" w:eastAsiaTheme="minorEastAsia" w:cstheme="minorEastAsia"/>
          <w:b/>
          <w:bCs w:val="0"/>
          <w:sz w:val="44"/>
          <w:szCs w:val="44"/>
          <w:lang w:val="en-US" w:eastAsia="zh-CN"/>
        </w:rPr>
        <w:t>3</w:t>
      </w:r>
      <w:r>
        <w:rPr>
          <w:rFonts w:hint="eastAsia" w:asciiTheme="minorEastAsia" w:hAnsiTheme="minorEastAsia" w:eastAsiaTheme="minorEastAsia" w:cstheme="minorEastAsia"/>
          <w:b/>
          <w:bCs w:val="0"/>
          <w:sz w:val="44"/>
          <w:szCs w:val="44"/>
        </w:rPr>
        <w:t>年度</w:t>
      </w:r>
      <w:r>
        <w:rPr>
          <w:rFonts w:hint="eastAsia" w:asciiTheme="minorEastAsia" w:hAnsiTheme="minorEastAsia" w:eastAsiaTheme="minorEastAsia" w:cstheme="minorEastAsia"/>
          <w:b/>
          <w:bCs w:val="0"/>
          <w:sz w:val="44"/>
          <w:szCs w:val="44"/>
          <w:lang w:eastAsia="zh-CN"/>
        </w:rPr>
        <w:t>事业单位公开招聘工作经费</w:t>
      </w:r>
      <w:r>
        <w:rPr>
          <w:rFonts w:hint="eastAsia" w:asciiTheme="minorEastAsia" w:hAnsiTheme="minorEastAsia" w:eastAsiaTheme="minorEastAsia" w:cstheme="minorEastAsia"/>
          <w:b/>
          <w:bCs w:val="0"/>
          <w:sz w:val="44"/>
          <w:szCs w:val="44"/>
        </w:rPr>
        <w:t>项目支出绩效自评报告</w:t>
      </w:r>
    </w:p>
    <w:p>
      <w:pPr>
        <w:numPr>
          <w:ilvl w:val="0"/>
          <w:numId w:val="1"/>
        </w:num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基本情况</w:t>
      </w:r>
    </w:p>
    <w:p>
      <w:pPr>
        <w:keepNext w:val="0"/>
        <w:keepLines w:val="0"/>
        <w:pageBreakBefore w:val="0"/>
        <w:numPr>
          <w:ilvl w:val="0"/>
          <w:numId w:val="0"/>
        </w:numPr>
        <w:kinsoku/>
        <w:wordWrap/>
        <w:overflowPunct/>
        <w:topLinePunct w:val="0"/>
        <w:autoSpaceDE/>
        <w:autoSpaceDN/>
        <w:bidi w:val="0"/>
        <w:spacing w:after="0" w:line="54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（一）项目概况。包括项目背景、主要内容及实施情况、资金投入和使用情况等。</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ascii="Times New Roman" w:hAnsi="Times New Roman" w:eastAsia="仿宋"/>
          <w:sz w:val="32"/>
          <w:szCs w:val="32"/>
        </w:rPr>
      </w:pPr>
      <w:r>
        <w:rPr>
          <w:rFonts w:hint="eastAsia" w:ascii="Times New Roman" w:hAnsi="Times New Roman" w:eastAsia="仿宋"/>
          <w:sz w:val="32"/>
          <w:szCs w:val="32"/>
          <w:lang w:val="en-US" w:eastAsia="zh-CN"/>
        </w:rPr>
        <w:t>事业单位是保障民生、服务社会的主要载体，事业单位可持续发展是促进社会事业科学发展的重要基础，为了提高事业单位人员素质，加强人才队伍建设，2023年公开招聘26人</w:t>
      </w:r>
      <w:r>
        <w:rPr>
          <w:rFonts w:hint="eastAsia" w:eastAsia="仿宋" w:cs="Calibri"/>
          <w:sz w:val="32"/>
          <w:szCs w:val="32"/>
          <w:lang w:val="en-US" w:eastAsia="zh-CN"/>
        </w:rPr>
        <w:t>。</w:t>
      </w:r>
      <w:r>
        <w:rPr>
          <w:rFonts w:hint="eastAsia" w:ascii="Times New Roman" w:hAnsi="Times New Roman" w:eastAsia="仿宋"/>
          <w:sz w:val="32"/>
          <w:szCs w:val="32"/>
        </w:rPr>
        <w:t>根据《关于开展20</w:t>
      </w:r>
      <w:r>
        <w:rPr>
          <w:rFonts w:ascii="Times New Roman" w:hAnsi="Times New Roman" w:eastAsia="仿宋"/>
          <w:sz w:val="32"/>
          <w:szCs w:val="32"/>
        </w:rPr>
        <w:t>2</w:t>
      </w:r>
      <w:r>
        <w:rPr>
          <w:rFonts w:hint="eastAsia" w:ascii="Times New Roman" w:hAnsi="Times New Roman" w:eastAsia="仿宋"/>
          <w:sz w:val="32"/>
          <w:szCs w:val="32"/>
          <w:lang w:val="en-US" w:eastAsia="zh-CN"/>
        </w:rPr>
        <w:t>3</w:t>
      </w:r>
      <w:r>
        <w:rPr>
          <w:rFonts w:hint="eastAsia" w:ascii="Times New Roman" w:hAnsi="Times New Roman" w:eastAsia="仿宋"/>
          <w:sz w:val="32"/>
          <w:szCs w:val="32"/>
        </w:rPr>
        <w:t>年度财政</w:t>
      </w:r>
      <w:r>
        <w:rPr>
          <w:rFonts w:hint="eastAsia" w:ascii="Times New Roman" w:hAnsi="Times New Roman" w:eastAsia="仿宋"/>
          <w:sz w:val="32"/>
          <w:szCs w:val="32"/>
          <w:lang w:eastAsia="zh-CN"/>
        </w:rPr>
        <w:t>项目支出</w:t>
      </w:r>
      <w:r>
        <w:rPr>
          <w:rFonts w:hint="eastAsia" w:ascii="Times New Roman" w:hAnsi="Times New Roman" w:eastAsia="仿宋"/>
          <w:sz w:val="32"/>
          <w:szCs w:val="32"/>
        </w:rPr>
        <w:t>绩效自评工作的通知》文件要求，我</w:t>
      </w:r>
      <w:r>
        <w:rPr>
          <w:rFonts w:hint="eastAsia" w:ascii="Times New Roman" w:hAnsi="Times New Roman" w:eastAsia="仿宋"/>
          <w:sz w:val="32"/>
          <w:szCs w:val="32"/>
          <w:lang w:eastAsia="zh-CN"/>
        </w:rPr>
        <w:t>局</w:t>
      </w:r>
      <w:r>
        <w:rPr>
          <w:rFonts w:hint="eastAsia" w:ascii="Times New Roman" w:hAnsi="Times New Roman" w:eastAsia="仿宋"/>
          <w:sz w:val="32"/>
          <w:szCs w:val="32"/>
        </w:rPr>
        <w:t>认真组织开展了20</w:t>
      </w:r>
      <w:r>
        <w:rPr>
          <w:rFonts w:ascii="Times New Roman" w:hAnsi="Times New Roman" w:eastAsia="仿宋"/>
          <w:sz w:val="32"/>
          <w:szCs w:val="32"/>
        </w:rPr>
        <w:t>2</w:t>
      </w:r>
      <w:r>
        <w:rPr>
          <w:rFonts w:hint="eastAsia" w:ascii="Times New Roman" w:hAnsi="Times New Roman" w:eastAsia="仿宋"/>
          <w:sz w:val="32"/>
          <w:szCs w:val="32"/>
          <w:lang w:val="en-US" w:eastAsia="zh-CN"/>
        </w:rPr>
        <w:t>3</w:t>
      </w:r>
      <w:r>
        <w:rPr>
          <w:rFonts w:hint="eastAsia" w:ascii="Times New Roman" w:hAnsi="Times New Roman" w:eastAsia="仿宋"/>
          <w:sz w:val="32"/>
          <w:szCs w:val="32"/>
        </w:rPr>
        <w:t>年度</w:t>
      </w:r>
      <w:r>
        <w:rPr>
          <w:rFonts w:hint="eastAsia" w:ascii="Times New Roman" w:hAnsi="Times New Roman" w:eastAsia="仿宋"/>
          <w:sz w:val="32"/>
          <w:szCs w:val="32"/>
          <w:lang w:eastAsia="zh-CN"/>
        </w:rPr>
        <w:t>专项工作经费</w:t>
      </w:r>
      <w:r>
        <w:rPr>
          <w:rFonts w:hint="eastAsia" w:ascii="Times New Roman" w:hAnsi="Times New Roman" w:eastAsia="仿宋"/>
          <w:sz w:val="32"/>
          <w:szCs w:val="32"/>
        </w:rPr>
        <w:t>资金绩效自评工作。现将专项资金绩效评价工作报告如下：</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ascii="Times New Roman" w:hAnsi="Times New Roman" w:eastAsia="仿宋"/>
          <w:sz w:val="32"/>
          <w:szCs w:val="32"/>
        </w:rPr>
      </w:pPr>
      <w:r>
        <w:rPr>
          <w:rFonts w:ascii="Times New Roman" w:hAnsi="Times New Roman" w:eastAsia="仿宋"/>
          <w:sz w:val="32"/>
          <w:szCs w:val="32"/>
        </w:rPr>
        <w:t>202</w:t>
      </w:r>
      <w:r>
        <w:rPr>
          <w:rFonts w:hint="eastAsia" w:ascii="Times New Roman" w:hAnsi="Times New Roman" w:eastAsia="仿宋"/>
          <w:sz w:val="32"/>
          <w:szCs w:val="32"/>
          <w:lang w:val="en-US" w:eastAsia="zh-CN"/>
        </w:rPr>
        <w:t>3</w:t>
      </w:r>
      <w:r>
        <w:rPr>
          <w:rFonts w:ascii="Times New Roman" w:hAnsi="Times New Roman" w:eastAsia="仿宋"/>
          <w:sz w:val="32"/>
          <w:szCs w:val="32"/>
        </w:rPr>
        <w:t>年</w:t>
      </w:r>
      <w:r>
        <w:rPr>
          <w:rFonts w:hint="eastAsia" w:ascii="Times New Roman" w:hAnsi="Times New Roman" w:eastAsia="仿宋"/>
          <w:sz w:val="32"/>
          <w:szCs w:val="32"/>
        </w:rPr>
        <w:t>中方县</w:t>
      </w:r>
      <w:r>
        <w:rPr>
          <w:rFonts w:hint="eastAsia" w:ascii="Times New Roman" w:hAnsi="Times New Roman" w:eastAsia="仿宋"/>
          <w:sz w:val="32"/>
          <w:szCs w:val="32"/>
          <w:lang w:eastAsia="zh-CN"/>
        </w:rPr>
        <w:t>人力资源和社会保障局事业单位公开招聘专项工作经费资金</w:t>
      </w:r>
      <w:r>
        <w:rPr>
          <w:rFonts w:ascii="Times New Roman" w:hAnsi="Times New Roman" w:eastAsia="仿宋"/>
          <w:sz w:val="32"/>
          <w:szCs w:val="32"/>
        </w:rPr>
        <w:t>项目财政拨付专项</w:t>
      </w:r>
      <w:r>
        <w:rPr>
          <w:rFonts w:hint="eastAsia" w:ascii="Times New Roman" w:hAnsi="Times New Roman" w:eastAsia="仿宋"/>
          <w:sz w:val="32"/>
          <w:szCs w:val="32"/>
          <w:lang w:eastAsia="zh-CN"/>
        </w:rPr>
        <w:t>资金</w:t>
      </w:r>
      <w:r>
        <w:rPr>
          <w:rFonts w:hint="eastAsia" w:ascii="Times New Roman" w:hAnsi="Times New Roman" w:eastAsia="仿宋"/>
          <w:sz w:val="36"/>
          <w:szCs w:val="36"/>
          <w:lang w:val="en-US" w:eastAsia="zh-CN"/>
        </w:rPr>
        <w:t>48.57</w:t>
      </w:r>
      <w:r>
        <w:rPr>
          <w:rFonts w:ascii="Times New Roman" w:hAnsi="Times New Roman" w:eastAsia="仿宋"/>
          <w:sz w:val="32"/>
          <w:szCs w:val="32"/>
        </w:rPr>
        <w:t>万元，资金到位率</w:t>
      </w:r>
      <w:r>
        <w:rPr>
          <w:rFonts w:hint="eastAsia" w:ascii="Times New Roman" w:hAnsi="Times New Roman" w:eastAsia="仿宋"/>
          <w:sz w:val="32"/>
          <w:szCs w:val="32"/>
        </w:rPr>
        <w:t>10</w:t>
      </w:r>
      <w:r>
        <w:rPr>
          <w:rFonts w:hint="eastAsia" w:ascii="Times New Roman" w:hAnsi="Times New Roman" w:eastAsia="仿宋"/>
          <w:sz w:val="32"/>
          <w:szCs w:val="32"/>
          <w:lang w:val="en-US" w:eastAsia="zh-CN"/>
        </w:rPr>
        <w:t>0</w:t>
      </w:r>
      <w:r>
        <w:rPr>
          <w:rFonts w:ascii="Times New Roman" w:hAnsi="Times New Roman" w:eastAsia="仿宋"/>
          <w:sz w:val="32"/>
          <w:szCs w:val="32"/>
        </w:rPr>
        <w:t>%</w:t>
      </w:r>
      <w:r>
        <w:rPr>
          <w:rFonts w:hint="eastAsia" w:ascii="Times New Roman" w:hAnsi="Times New Roman" w:eastAsia="仿宋"/>
          <w:sz w:val="32"/>
          <w:szCs w:val="32"/>
          <w:lang w:eastAsia="zh-CN"/>
        </w:rPr>
        <w:t>，</w:t>
      </w:r>
      <w:r>
        <w:rPr>
          <w:rFonts w:ascii="Times New Roman" w:hAnsi="Times New Roman" w:eastAsia="仿宋"/>
          <w:sz w:val="32"/>
          <w:szCs w:val="32"/>
        </w:rPr>
        <w:t>实际支出率为100%。</w:t>
      </w:r>
    </w:p>
    <w:p>
      <w:pPr>
        <w:keepNext w:val="0"/>
        <w:keepLines w:val="0"/>
        <w:pageBreakBefore w:val="0"/>
        <w:numPr>
          <w:ilvl w:val="0"/>
          <w:numId w:val="0"/>
        </w:numPr>
        <w:kinsoku/>
        <w:wordWrap/>
        <w:overflowPunct/>
        <w:topLinePunct w:val="0"/>
        <w:autoSpaceDE/>
        <w:autoSpaceDN/>
        <w:bidi w:val="0"/>
        <w:spacing w:after="0" w:line="560" w:lineRule="exact"/>
        <w:ind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（二）项目绩效目标。包括总体目标和阶段性目标。</w:t>
      </w:r>
    </w:p>
    <w:p>
      <w:pPr>
        <w:keepNext w:val="0"/>
        <w:keepLines w:val="0"/>
        <w:pageBreakBefore w:val="0"/>
        <w:kinsoku/>
        <w:wordWrap/>
        <w:overflowPunct/>
        <w:topLinePunct w:val="0"/>
        <w:autoSpaceDE/>
        <w:autoSpaceDN/>
        <w:bidi w:val="0"/>
        <w:spacing w:after="0" w:line="560" w:lineRule="exact"/>
        <w:ind w:firstLine="640" w:firstLineChars="200"/>
        <w:jc w:val="both"/>
        <w:textAlignment w:val="auto"/>
        <w:rPr>
          <w:rFonts w:ascii="仿宋" w:hAnsi="仿宋" w:eastAsia="仿宋" w:cs="仿宋"/>
          <w:sz w:val="32"/>
          <w:szCs w:val="32"/>
        </w:rPr>
      </w:pPr>
      <w:r>
        <w:rPr>
          <w:rFonts w:hint="eastAsia" w:ascii="Times New Roman" w:hAnsi="Times New Roman" w:eastAsia="仿宋" w:cs="Times New Roman"/>
          <w:kern w:val="2"/>
          <w:sz w:val="32"/>
          <w:szCs w:val="32"/>
          <w:lang w:val="en-US" w:eastAsia="zh-CN" w:bidi="ar-SA"/>
        </w:rPr>
        <w:t xml:space="preserve"> </w:t>
      </w:r>
      <w:r>
        <w:rPr>
          <w:rFonts w:hint="eastAsia" w:ascii="Times New Roman" w:hAnsi="Times New Roman" w:eastAsia="仿宋"/>
          <w:sz w:val="32"/>
          <w:szCs w:val="32"/>
          <w:lang w:eastAsia="zh-CN"/>
        </w:rPr>
        <w:t>事业单位公开招聘</w:t>
      </w:r>
      <w:r>
        <w:rPr>
          <w:rFonts w:hint="eastAsia" w:ascii="Times New Roman" w:hAnsi="Times New Roman" w:eastAsia="仿宋" w:cs="Times New Roman"/>
          <w:kern w:val="2"/>
          <w:sz w:val="32"/>
          <w:szCs w:val="32"/>
          <w:lang w:val="en-US" w:eastAsia="zh-CN" w:bidi="ar-SA"/>
        </w:rPr>
        <w:t>工作经费资金项目绩效目标为优化人才资源配置，为单位引入新鲜血液，根据各单位实际需求，招聘新进人员。本年度的阶段性目标为完成公开招聘26人的工作。</w:t>
      </w:r>
    </w:p>
    <w:p>
      <w:p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pPr>
        <w:keepNext w:val="0"/>
        <w:keepLines w:val="0"/>
        <w:pageBreakBefore w:val="0"/>
        <w:numPr>
          <w:ilvl w:val="0"/>
          <w:numId w:val="0"/>
        </w:numPr>
        <w:kinsoku/>
        <w:wordWrap/>
        <w:overflowPunct/>
        <w:topLinePunct w:val="0"/>
        <w:autoSpaceDE/>
        <w:autoSpaceDN/>
        <w:bidi w:val="0"/>
        <w:spacing w:after="0" w:line="560" w:lineRule="exact"/>
        <w:ind w:left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（一）绩效评价目的、对象和范围。</w:t>
      </w:r>
    </w:p>
    <w:p>
      <w:pPr>
        <w:pStyle w:val="14"/>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绩效评价目的为进一步规范专项资金管理，强化绩效和责任意识，切实提高专项资金使用效益。评价对象为2023年事业单位公开招聘工作经费资金。评价范围包括2023年事业单位公开招聘工作经费资金。</w:t>
      </w:r>
    </w:p>
    <w:p>
      <w:pPr>
        <w:keepNext w:val="0"/>
        <w:keepLines w:val="0"/>
        <w:pageBreakBefore w:val="0"/>
        <w:numPr>
          <w:ilvl w:val="0"/>
          <w:numId w:val="0"/>
        </w:numPr>
        <w:kinsoku/>
        <w:wordWrap/>
        <w:overflowPunct/>
        <w:topLinePunct w:val="0"/>
        <w:autoSpaceDE/>
        <w:autoSpaceDN/>
        <w:bidi w:val="0"/>
        <w:spacing w:after="0" w:line="560" w:lineRule="exact"/>
        <w:ind w:left="0" w:leftChars="0"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（二）绩效评价原则、评价指标体系（附表说明）、评价方法、评价标准等。</w:t>
      </w:r>
    </w:p>
    <w:p>
      <w:pPr>
        <w:pStyle w:val="14"/>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本项目的绩效评价原则和评价指标紧密联系，相互融通。本年度该项目绩效指标分别有一级指标、二级指标、三级指标以及指标值及单位。详见附表。</w:t>
      </w:r>
    </w:p>
    <w:p>
      <w:pPr>
        <w:keepNext w:val="0"/>
        <w:keepLines w:val="0"/>
        <w:pageBreakBefore w:val="0"/>
        <w:numPr>
          <w:ilvl w:val="0"/>
          <w:numId w:val="0"/>
        </w:numPr>
        <w:kinsoku/>
        <w:wordWrap/>
        <w:overflowPunct/>
        <w:topLinePunct w:val="0"/>
        <w:autoSpaceDE/>
        <w:autoSpaceDN/>
        <w:bidi w:val="0"/>
        <w:spacing w:after="0" w:line="560" w:lineRule="exact"/>
        <w:ind w:left="0" w:leftChars="0"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（三）绩效评价工作过程。</w:t>
      </w:r>
    </w:p>
    <w:p>
      <w:pPr>
        <w:pStyle w:val="14"/>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我局坚持把项目管理作为工作的重中之重，财务人员负责对专项资金严格监督把关，确保专项工作正常运转。</w:t>
      </w:r>
    </w:p>
    <w:p>
      <w:pPr>
        <w:numPr>
          <w:ilvl w:val="0"/>
          <w:numId w:val="2"/>
        </w:numPr>
        <w:spacing w:after="0" w:line="600" w:lineRule="exact"/>
        <w:ind w:left="0" w:leftChars="0"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综合评价情况及评价结论（附相关评分表）</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绩效评价等级一般划分为四档：90分（含）—100分为优，80分（含）—90分为良，60分（含）—80分为中，60分以下为差。</w:t>
      </w:r>
    </w:p>
    <w:p>
      <w:pPr>
        <w:pStyle w:val="14"/>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2023年度，本单位事业单位公开招聘工作经费资金项目绩效评价等级为优。</w:t>
      </w:r>
    </w:p>
    <w:p>
      <w:p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pPr>
        <w:spacing w:after="0" w:line="600" w:lineRule="exact"/>
        <w:ind w:firstLine="640" w:firstLineChars="200"/>
        <w:outlineLvl w:val="0"/>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（一）项目决策情况。</w:t>
      </w:r>
    </w:p>
    <w:p>
      <w:pPr>
        <w:spacing w:after="0" w:line="600" w:lineRule="exact"/>
        <w:ind w:firstLine="640" w:firstLineChars="200"/>
        <w:outlineLvl w:val="0"/>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2023年度</w:t>
      </w:r>
      <w:r>
        <w:rPr>
          <w:rFonts w:hint="eastAsia" w:ascii="Times New Roman" w:hAnsi="Times New Roman" w:eastAsia="仿宋" w:cs="Times New Roman"/>
          <w:sz w:val="32"/>
          <w:szCs w:val="32"/>
          <w:lang w:val="en-US" w:eastAsia="zh-CN"/>
        </w:rPr>
        <w:t>事业单位公开招聘工作经费</w:t>
      </w:r>
      <w:r>
        <w:rPr>
          <w:rFonts w:hint="eastAsia" w:ascii="Times New Roman" w:hAnsi="Times New Roman" w:eastAsia="仿宋" w:cs="Times New Roman"/>
          <w:kern w:val="2"/>
          <w:sz w:val="32"/>
          <w:szCs w:val="32"/>
          <w:lang w:val="en-US" w:eastAsia="zh-CN" w:bidi="ar-SA"/>
        </w:rPr>
        <w:t>资金管理规范，所有项目均实现了统筹规划、归口管理、规范运作。</w:t>
      </w:r>
    </w:p>
    <w:p>
      <w:pPr>
        <w:numPr>
          <w:ilvl w:val="0"/>
          <w:numId w:val="3"/>
        </w:numPr>
        <w:spacing w:after="0" w:line="600" w:lineRule="exact"/>
        <w:ind w:firstLine="640" w:firstLineChars="200"/>
        <w:outlineLvl w:val="0"/>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项目过程情况。</w:t>
      </w:r>
    </w:p>
    <w:p>
      <w:pPr>
        <w:pStyle w:val="3"/>
        <w:keepNext w:val="0"/>
        <w:keepLines w:val="0"/>
        <w:pageBreakBefore w:val="0"/>
        <w:numPr>
          <w:ilvl w:val="0"/>
          <w:numId w:val="4"/>
        </w:numPr>
        <w:kinsoku/>
        <w:wordWrap/>
        <w:overflowPunct/>
        <w:topLinePunct w:val="0"/>
        <w:autoSpaceDE/>
        <w:autoSpaceDN/>
        <w:bidi w:val="0"/>
        <w:adjustRightInd/>
        <w:spacing w:after="0" w:line="560" w:lineRule="exact"/>
        <w:ind w:firstLine="640" w:firstLineChars="200"/>
        <w:jc w:val="both"/>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制定工作方案。2、招聘流程公开透明。3、招聘结果及时公示。</w:t>
      </w:r>
    </w:p>
    <w:p>
      <w:pPr>
        <w:numPr>
          <w:ilvl w:val="0"/>
          <w:numId w:val="3"/>
        </w:numPr>
        <w:spacing w:after="0" w:line="600" w:lineRule="exact"/>
        <w:ind w:left="0" w:leftChars="0" w:firstLine="640" w:firstLineChars="200"/>
        <w:outlineLvl w:val="0"/>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项目产出情况。</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根据2023年事业单位公开招聘工作方案，公开招聘26名新进人员。</w:t>
      </w:r>
    </w:p>
    <w:p>
      <w:pPr>
        <w:numPr>
          <w:ilvl w:val="0"/>
          <w:numId w:val="3"/>
        </w:numPr>
        <w:spacing w:after="0" w:line="600" w:lineRule="exact"/>
        <w:ind w:left="0" w:leftChars="0" w:firstLine="640" w:firstLineChars="200"/>
        <w:outlineLvl w:val="0"/>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项目效益情况。</w:t>
      </w:r>
    </w:p>
    <w:p>
      <w:pPr>
        <w:numPr>
          <w:ilvl w:val="0"/>
          <w:numId w:val="0"/>
        </w:numPr>
        <w:spacing w:after="0" w:line="600" w:lineRule="exact"/>
        <w:ind w:leftChars="200"/>
        <w:outlineLvl w:val="0"/>
        <w:rPr>
          <w:rFonts w:hint="default" w:ascii="仿宋" w:hAnsi="仿宋" w:eastAsia="仿宋" w:cs="仿宋"/>
          <w:sz w:val="32"/>
          <w:szCs w:val="32"/>
          <w:lang w:val="en-US" w:eastAsia="zh-CN"/>
        </w:rPr>
      </w:pPr>
      <w:r>
        <w:rPr>
          <w:rFonts w:hint="eastAsia" w:ascii="Times New Roman" w:hAnsi="Times New Roman" w:eastAsia="仿宋" w:cs="Times New Roman"/>
          <w:kern w:val="2"/>
          <w:sz w:val="32"/>
          <w:szCs w:val="32"/>
          <w:lang w:val="en-US" w:eastAsia="zh-CN" w:bidi="ar-SA"/>
        </w:rPr>
        <w:t xml:space="preserve">   通过资金监管有效提高了资金的使用效益和安全性。</w:t>
      </w:r>
    </w:p>
    <w:p>
      <w:pPr>
        <w:numPr>
          <w:ilvl w:val="0"/>
          <w:numId w:val="5"/>
        </w:num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主要经验及做法、存在的问题及原因分析</w:t>
      </w:r>
    </w:p>
    <w:p>
      <w:pPr>
        <w:numPr>
          <w:ilvl w:val="0"/>
          <w:numId w:val="0"/>
        </w:numPr>
        <w:spacing w:after="0" w:line="600" w:lineRule="exact"/>
        <w:ind w:firstLine="640" w:firstLineChars="200"/>
        <w:rPr>
          <w:rFonts w:hint="eastAsia" w:ascii="Times New Roman" w:hAnsi="Times New Roman" w:eastAsia="仿宋" w:cs="Times New Roman"/>
          <w:kern w:val="2"/>
          <w:sz w:val="32"/>
          <w:szCs w:val="32"/>
          <w:lang w:val="en" w:eastAsia="zh-CN" w:bidi="ar-SA"/>
        </w:rPr>
      </w:pPr>
      <w:r>
        <w:rPr>
          <w:rFonts w:hint="eastAsia" w:ascii="Times New Roman" w:hAnsi="Times New Roman" w:eastAsia="仿宋" w:cs="Times New Roman"/>
          <w:kern w:val="2"/>
          <w:sz w:val="32"/>
          <w:szCs w:val="32"/>
          <w:lang w:val="en" w:eastAsia="zh-CN" w:bidi="ar-SA"/>
        </w:rPr>
        <w:t>主要经验及做法：严格按照上级相关要求和相关规定，细化工作流程，提高资金使用效率。一是组织领导到位，成立以单位主要领导为组长的绩效管理组织，确保项目得到重视和支持；二是规范管理流程，在项目实施过程中，规范管理到事前有计划、事中有监督、事后有问效。</w:t>
      </w:r>
    </w:p>
    <w:p>
      <w:pPr>
        <w:numPr>
          <w:ilvl w:val="0"/>
          <w:numId w:val="0"/>
        </w:numPr>
        <w:spacing w:after="0" w:line="600" w:lineRule="exact"/>
        <w:ind w:firstLine="640" w:firstLineChars="200"/>
        <w:rPr>
          <w:rFonts w:hint="default" w:ascii="Times New Roman" w:hAnsi="Times New Roman" w:eastAsia="仿宋" w:cs="Times New Roman"/>
          <w:kern w:val="2"/>
          <w:sz w:val="32"/>
          <w:szCs w:val="32"/>
          <w:lang w:val="en" w:eastAsia="zh-CN" w:bidi="ar-SA"/>
        </w:rPr>
      </w:pPr>
      <w:r>
        <w:rPr>
          <w:rFonts w:hint="eastAsia" w:ascii="Times New Roman" w:hAnsi="Times New Roman" w:eastAsia="仿宋" w:cs="Times New Roman"/>
          <w:kern w:val="2"/>
          <w:sz w:val="32"/>
          <w:szCs w:val="32"/>
          <w:lang w:val="en" w:eastAsia="zh-CN" w:bidi="ar-SA"/>
        </w:rPr>
        <w:t>存在的问题及原因分析：</w:t>
      </w:r>
      <w:r>
        <w:rPr>
          <w:rFonts w:hint="eastAsia" w:ascii="仿宋" w:hAnsi="仿宋" w:eastAsia="仿宋" w:cs="仿宋"/>
          <w:color w:val="000000" w:themeColor="text1"/>
          <w:sz w:val="32"/>
          <w:szCs w:val="32"/>
          <w:lang w:val="en-US" w:eastAsia="zh-CN" w:bidi="ar-SA"/>
          <w14:textFill>
            <w14:solidFill>
              <w14:schemeClr w14:val="tx1"/>
            </w14:solidFill>
          </w14:textFill>
        </w:rPr>
        <w:t>财政项目绩效管理水平有待进一步提高，主要原因是专业素养和绩效意识不够。</w:t>
      </w:r>
    </w:p>
    <w:p>
      <w:pPr>
        <w:numPr>
          <w:ilvl w:val="0"/>
          <w:numId w:val="5"/>
        </w:numPr>
        <w:spacing w:after="0" w:line="600" w:lineRule="exact"/>
        <w:ind w:left="0" w:leftChars="0"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rPr>
        <w:t>有关建议</w:t>
      </w:r>
    </w:p>
    <w:p>
      <w:pPr>
        <w:pStyle w:val="8"/>
        <w:pageBreakBefore w:val="0"/>
        <w:kinsoku/>
        <w:wordWrap/>
        <w:overflowPunct/>
        <w:topLinePunct w:val="0"/>
        <w:autoSpaceDE/>
        <w:autoSpaceDN/>
        <w:bidi w:val="0"/>
        <w:spacing w:before="0" w:after="0" w:line="560" w:lineRule="exact"/>
        <w:ind w:left="0" w:leftChars="0" w:firstLine="640" w:firstLineChars="200"/>
        <w:jc w:val="both"/>
        <w:textAlignment w:val="auto"/>
        <w:rPr>
          <w:rFonts w:hint="default"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加强财政项目支出绩效管理知识学习，提升财政项目绩效管理水平。</w:t>
      </w:r>
    </w:p>
    <w:p>
      <w:pPr>
        <w:numPr>
          <w:ilvl w:val="0"/>
          <w:numId w:val="5"/>
        </w:numPr>
        <w:spacing w:after="0" w:line="600" w:lineRule="exact"/>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rPr>
        <w:t>其他需要说明的问</w:t>
      </w:r>
      <w:r>
        <w:rPr>
          <w:rFonts w:hint="eastAsia" w:ascii="黑体" w:hAnsi="黑体" w:eastAsia="黑体" w:cs="黑体"/>
          <w:sz w:val="32"/>
          <w:szCs w:val="32"/>
          <w:lang w:eastAsia="zh-CN"/>
        </w:rPr>
        <w:t>题</w:t>
      </w:r>
    </w:p>
    <w:p>
      <w:pPr>
        <w:numPr>
          <w:ilvl w:val="0"/>
          <w:numId w:val="0"/>
        </w:numPr>
        <w:adjustRightInd w:val="0"/>
        <w:snapToGrid w:val="0"/>
        <w:spacing w:after="0" w:line="600" w:lineRule="exact"/>
        <w:ind w:firstLine="1280" w:firstLineChars="400"/>
        <w:rPr>
          <w:rFonts w:hint="eastAsia" w:ascii="Times New Roman" w:hAnsi="Times New Roman" w:eastAsia="仿宋" w:cs="Times New Roman"/>
          <w:kern w:val="2"/>
          <w:sz w:val="32"/>
          <w:szCs w:val="32"/>
          <w:lang w:val="en-US" w:eastAsia="zh-CN" w:bidi="ar-SA"/>
        </w:rPr>
        <w:sectPr>
          <w:footerReference r:id="rId3" w:type="default"/>
          <w:pgSz w:w="11906" w:h="16838"/>
          <w:pgMar w:top="1474" w:right="1587" w:bottom="1417" w:left="1587" w:header="708" w:footer="709" w:gutter="0"/>
          <w:cols w:space="0" w:num="1"/>
          <w:docGrid w:linePitch="360" w:charSpace="0"/>
        </w:sectPr>
      </w:pPr>
      <w:r>
        <w:rPr>
          <w:rFonts w:hint="eastAsia" w:ascii="Times New Roman" w:hAnsi="Times New Roman" w:eastAsia="仿宋" w:cs="Times New Roman"/>
          <w:kern w:val="2"/>
          <w:sz w:val="32"/>
          <w:szCs w:val="32"/>
          <w:lang w:val="en-US" w:eastAsia="zh-CN" w:bidi="ar-SA"/>
        </w:rPr>
        <w:t>无</w:t>
      </w:r>
    </w:p>
    <w:p>
      <w:pPr>
        <w:spacing w:after="0" w:line="0" w:lineRule="atLeast"/>
        <w:rPr>
          <w:rFonts w:ascii="黑体" w:hAnsi="黑体" w:eastAsia="黑体" w:cs="黑体"/>
          <w:color w:val="000000"/>
          <w:sz w:val="28"/>
          <w:szCs w:val="28"/>
        </w:rPr>
      </w:pPr>
      <w:r>
        <w:rPr>
          <w:rFonts w:hint="eastAsia" w:ascii="黑体" w:hAnsi="黑体" w:eastAsia="黑体" w:cs="黑体"/>
          <w:color w:val="000000"/>
          <w:sz w:val="28"/>
          <w:szCs w:val="28"/>
        </w:rPr>
        <w:t>附件3：</w:t>
      </w:r>
    </w:p>
    <w:p>
      <w:pPr>
        <w:spacing w:after="0" w:line="7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项目支出绩效评价指标体系框架</w:t>
      </w:r>
    </w:p>
    <w:tbl>
      <w:tblPr>
        <w:tblStyle w:val="9"/>
        <w:tblW w:w="1360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一级指标</w:t>
            </w:r>
          </w:p>
        </w:tc>
        <w:tc>
          <w:tcPr>
            <w:tcW w:w="1199"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二级指标</w:t>
            </w:r>
          </w:p>
        </w:tc>
        <w:tc>
          <w:tcPr>
            <w:tcW w:w="1411"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三级指标</w:t>
            </w:r>
          </w:p>
        </w:tc>
        <w:tc>
          <w:tcPr>
            <w:tcW w:w="2789"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指标解释</w:t>
            </w:r>
          </w:p>
        </w:tc>
        <w:tc>
          <w:tcPr>
            <w:tcW w:w="7341"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12"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决策　</w:t>
            </w:r>
          </w:p>
          <w:p>
            <w:pPr>
              <w:spacing w:after="0" w:line="0" w:lineRule="atLeast"/>
              <w:jc w:val="center"/>
              <w:rPr>
                <w:rFonts w:ascii="宋体" w:hAnsi="宋体" w:eastAsia="宋体" w:cs="宋体"/>
                <w:color w:val="000000"/>
              </w:rPr>
            </w:pPr>
            <w:r>
              <w:rPr>
                <w:rFonts w:hint="eastAsia" w:ascii="宋体" w:hAnsi="宋体" w:eastAsia="宋体" w:cs="宋体"/>
                <w:color w:val="000000"/>
              </w:rPr>
              <w:t>　</w:t>
            </w:r>
          </w:p>
          <w:p>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项目立项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立项依据</w:t>
            </w:r>
          </w:p>
          <w:p>
            <w:pPr>
              <w:spacing w:after="0" w:line="0" w:lineRule="atLeast"/>
              <w:jc w:val="center"/>
              <w:rPr>
                <w:rFonts w:ascii="宋体" w:hAnsi="宋体" w:eastAsia="宋体" w:cs="宋体"/>
                <w:color w:val="000000"/>
              </w:rPr>
            </w:pPr>
            <w:r>
              <w:rPr>
                <w:rFonts w:hint="eastAsia" w:ascii="宋体" w:hAnsi="宋体" w:eastAsia="宋体" w:cs="宋体"/>
                <w:color w:val="000000"/>
              </w:rPr>
              <w:t>充分性</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项目立项是否符合法律法规、相关政策、发展规划以及部门职责，用以反映和考核项目立项依据情况。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①项目立项是否符合国家法律法规、国民经济发展规划和相关政策；</w:t>
            </w:r>
            <w:r>
              <w:rPr>
                <w:rFonts w:hint="eastAsia" w:ascii="宋体" w:hAnsi="宋体" w:eastAsia="宋体" w:cs="宋体"/>
                <w:color w:val="000000"/>
              </w:rPr>
              <w:br w:type="textWrapping"/>
            </w:r>
            <w:r>
              <w:rPr>
                <w:rFonts w:hint="eastAsia" w:ascii="宋体" w:hAnsi="宋体" w:eastAsia="宋体" w:cs="宋体"/>
                <w:color w:val="000000"/>
              </w:rPr>
              <w:t>②项目立项是否符合行业发展规划和政策要求；</w:t>
            </w:r>
            <w:r>
              <w:rPr>
                <w:rFonts w:hint="eastAsia" w:ascii="宋体" w:hAnsi="宋体" w:eastAsia="宋体" w:cs="宋体"/>
                <w:color w:val="000000"/>
              </w:rPr>
              <w:br w:type="textWrapping"/>
            </w:r>
            <w:r>
              <w:rPr>
                <w:rFonts w:hint="eastAsia" w:ascii="宋体" w:hAnsi="宋体" w:eastAsia="宋体" w:cs="宋体"/>
                <w:color w:val="000000"/>
              </w:rPr>
              <w:t>③项目立项是否与部门职责范围相符，属于部门履职所需；</w:t>
            </w:r>
            <w:r>
              <w:rPr>
                <w:rFonts w:hint="eastAsia" w:ascii="宋体" w:hAnsi="宋体" w:eastAsia="宋体" w:cs="宋体"/>
                <w:color w:val="000000"/>
              </w:rPr>
              <w:br w:type="textWrapping"/>
            </w:r>
            <w:r>
              <w:rPr>
                <w:rFonts w:hint="eastAsia" w:ascii="宋体" w:hAnsi="宋体" w:eastAsia="宋体" w:cs="宋体"/>
                <w:color w:val="000000"/>
              </w:rPr>
              <w:t>④项目是否属于公共财政支持范围，是否符合中央、地方事权支出责任划分原则；</w:t>
            </w:r>
            <w:r>
              <w:rPr>
                <w:rFonts w:hint="eastAsia" w:ascii="宋体" w:hAnsi="宋体" w:eastAsia="宋体" w:cs="宋体"/>
                <w:color w:val="000000"/>
              </w:rPr>
              <w:br w:type="textWrapping"/>
            </w:r>
            <w:r>
              <w:rPr>
                <w:rFonts w:hint="eastAsia" w:ascii="宋体" w:hAnsi="宋体" w:eastAsia="宋体" w:cs="宋体"/>
                <w:color w:val="000000"/>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立项程序</w:t>
            </w:r>
          </w:p>
          <w:p>
            <w:pPr>
              <w:spacing w:after="0" w:line="0" w:lineRule="atLeast"/>
              <w:jc w:val="center"/>
              <w:rPr>
                <w:rFonts w:ascii="宋体" w:hAnsi="宋体" w:eastAsia="宋体" w:cs="宋体"/>
                <w:color w:val="000000"/>
              </w:rPr>
            </w:pPr>
            <w:r>
              <w:rPr>
                <w:rFonts w:hint="eastAsia" w:ascii="宋体" w:hAnsi="宋体" w:eastAsia="宋体" w:cs="宋体"/>
                <w:color w:val="000000"/>
              </w:rPr>
              <w:t>规范性</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项目申请、设立过程是否符合相关要求，用以反映和考核项目立项的规范情况。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①项目是否按照规定的程序申请设立；</w:t>
            </w:r>
            <w:r>
              <w:rPr>
                <w:rFonts w:hint="eastAsia" w:ascii="宋体" w:hAnsi="宋体" w:eastAsia="宋体" w:cs="宋体"/>
                <w:color w:val="000000"/>
              </w:rPr>
              <w:br w:type="textWrapping"/>
            </w:r>
            <w:r>
              <w:rPr>
                <w:rFonts w:hint="eastAsia" w:ascii="宋体" w:hAnsi="宋体" w:eastAsia="宋体" w:cs="宋体"/>
                <w:color w:val="000000"/>
              </w:rPr>
              <w:t>②审批文件、材料是否符合相关要求；</w:t>
            </w:r>
            <w:r>
              <w:rPr>
                <w:rFonts w:hint="eastAsia" w:ascii="宋体" w:hAnsi="宋体" w:eastAsia="宋体" w:cs="宋体"/>
                <w:color w:val="000000"/>
              </w:rPr>
              <w:br w:type="textWrapping"/>
            </w:r>
            <w:r>
              <w:rPr>
                <w:rFonts w:hint="eastAsia" w:ascii="宋体" w:hAnsi="宋体" w:eastAsia="宋体" w:cs="宋体"/>
                <w:color w:val="000000"/>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绩效目标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绩效目标</w:t>
            </w:r>
          </w:p>
          <w:p>
            <w:pPr>
              <w:spacing w:after="0" w:line="0" w:lineRule="atLeast"/>
              <w:jc w:val="center"/>
              <w:rPr>
                <w:rFonts w:ascii="宋体" w:hAnsi="宋体" w:eastAsia="宋体" w:cs="宋体"/>
                <w:color w:val="000000"/>
              </w:rPr>
            </w:pPr>
            <w:r>
              <w:rPr>
                <w:rFonts w:hint="eastAsia" w:ascii="宋体" w:hAnsi="宋体" w:eastAsia="宋体" w:cs="宋体"/>
                <w:color w:val="000000"/>
              </w:rPr>
              <w:t>合理性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项目所设定的绩效目标是否依据充分，是否符合客观实际，用以反映和考核项目绩效目标与项目实施的相符情况。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（如未设定预算绩效目标，也可考核其他工作任务目标）</w:t>
            </w:r>
            <w:r>
              <w:rPr>
                <w:rFonts w:hint="eastAsia" w:ascii="宋体" w:hAnsi="宋体" w:eastAsia="宋体" w:cs="宋体"/>
                <w:color w:val="000000"/>
              </w:rPr>
              <w:br w:type="textWrapping"/>
            </w:r>
            <w:r>
              <w:rPr>
                <w:rFonts w:hint="eastAsia" w:ascii="宋体" w:hAnsi="宋体" w:eastAsia="宋体" w:cs="宋体"/>
                <w:color w:val="000000"/>
              </w:rPr>
              <w:t>①项目是否有绩效目标；</w:t>
            </w:r>
            <w:r>
              <w:rPr>
                <w:rFonts w:hint="eastAsia" w:ascii="宋体" w:hAnsi="宋体" w:eastAsia="宋体" w:cs="宋体"/>
                <w:color w:val="000000"/>
              </w:rPr>
              <w:br w:type="textWrapping"/>
            </w:r>
            <w:r>
              <w:rPr>
                <w:rFonts w:hint="eastAsia" w:ascii="宋体" w:hAnsi="宋体" w:eastAsia="宋体" w:cs="宋体"/>
                <w:color w:val="000000"/>
              </w:rPr>
              <w:t>②项目绩效目标与实际工作内容是否具有相关性；</w:t>
            </w:r>
            <w:r>
              <w:rPr>
                <w:rFonts w:hint="eastAsia" w:ascii="宋体" w:hAnsi="宋体" w:eastAsia="宋体" w:cs="宋体"/>
                <w:color w:val="000000"/>
              </w:rPr>
              <w:br w:type="textWrapping"/>
            </w:r>
            <w:r>
              <w:rPr>
                <w:rFonts w:hint="eastAsia" w:ascii="宋体" w:hAnsi="宋体" w:eastAsia="宋体" w:cs="宋体"/>
                <w:color w:val="000000"/>
              </w:rPr>
              <w:t>③项目预期产出效益和效果是否符合正常的业绩水平；</w:t>
            </w:r>
          </w:p>
          <w:p>
            <w:pPr>
              <w:spacing w:after="0" w:line="0" w:lineRule="atLeast"/>
              <w:rPr>
                <w:rFonts w:ascii="宋体" w:hAnsi="宋体" w:eastAsia="宋体" w:cs="宋体"/>
                <w:color w:val="000000"/>
              </w:rPr>
            </w:pPr>
            <w:r>
              <w:rPr>
                <w:rFonts w:hint="eastAsia" w:ascii="宋体" w:hAnsi="宋体" w:eastAsia="宋体" w:cs="宋体"/>
                <w:color w:val="000000"/>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56"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决策　</w:t>
            </w: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绩效目标</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绩效指标</w:t>
            </w:r>
          </w:p>
          <w:p>
            <w:pPr>
              <w:spacing w:after="0" w:line="0" w:lineRule="atLeast"/>
              <w:jc w:val="center"/>
              <w:rPr>
                <w:rFonts w:ascii="宋体" w:hAnsi="宋体" w:eastAsia="宋体" w:cs="宋体"/>
                <w:color w:val="000000"/>
              </w:rPr>
            </w:pPr>
            <w:r>
              <w:rPr>
                <w:rFonts w:hint="eastAsia" w:ascii="宋体" w:hAnsi="宋体" w:eastAsia="宋体" w:cs="宋体"/>
                <w:color w:val="000000"/>
              </w:rPr>
              <w:t>明确性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依据绩效目标设定的绩效指标是否清晰、细化、可衡量等，用以反映和考核项目绩效目标的明细化情况。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①是否将项目绩效目标细化分解为具体的绩效指标；</w:t>
            </w:r>
            <w:r>
              <w:rPr>
                <w:rFonts w:hint="eastAsia" w:ascii="宋体" w:hAnsi="宋体" w:eastAsia="宋体" w:cs="宋体"/>
                <w:color w:val="000000"/>
              </w:rPr>
              <w:br w:type="textWrapping"/>
            </w:r>
            <w:r>
              <w:rPr>
                <w:rFonts w:hint="eastAsia" w:ascii="宋体" w:hAnsi="宋体" w:eastAsia="宋体" w:cs="宋体"/>
                <w:color w:val="000000"/>
              </w:rPr>
              <w:t>②是否通过清晰、可衡量的指标值予以体现；</w:t>
            </w:r>
            <w:r>
              <w:rPr>
                <w:rFonts w:hint="eastAsia" w:ascii="宋体" w:hAnsi="宋体" w:eastAsia="宋体" w:cs="宋体"/>
                <w:color w:val="000000"/>
              </w:rPr>
              <w:br w:type="textWrapping"/>
            </w:r>
            <w:r>
              <w:rPr>
                <w:rFonts w:hint="eastAsia" w:ascii="宋体" w:hAnsi="宋体" w:eastAsia="宋体" w:cs="宋体"/>
                <w:color w:val="000000"/>
              </w:rPr>
              <w:t>③是否与项目目标任务数或计划数相对应。</w:t>
            </w:r>
            <w:r>
              <w:rPr>
                <w:rFonts w:hint="eastAsia" w:ascii="宋体" w:hAnsi="宋体" w:eastAsia="宋体" w:cs="宋体"/>
                <w:color w:val="000000"/>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85"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资金投入</w:t>
            </w:r>
          </w:p>
          <w:p>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预算编制</w:t>
            </w:r>
          </w:p>
          <w:p>
            <w:pPr>
              <w:spacing w:after="0" w:line="0" w:lineRule="atLeast"/>
              <w:jc w:val="center"/>
              <w:rPr>
                <w:rFonts w:ascii="宋体" w:hAnsi="宋体" w:eastAsia="宋体" w:cs="宋体"/>
                <w:color w:val="000000"/>
              </w:rPr>
            </w:pPr>
            <w:r>
              <w:rPr>
                <w:rFonts w:hint="eastAsia" w:ascii="宋体" w:hAnsi="宋体" w:eastAsia="宋体" w:cs="宋体"/>
                <w:color w:val="000000"/>
              </w:rPr>
              <w:t>科学性</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①预算编制是否经过科学论证；</w:t>
            </w:r>
            <w:r>
              <w:rPr>
                <w:rFonts w:hint="eastAsia" w:ascii="宋体" w:hAnsi="宋体" w:eastAsia="宋体" w:cs="宋体"/>
                <w:color w:val="000000"/>
              </w:rPr>
              <w:br w:type="textWrapping"/>
            </w:r>
            <w:r>
              <w:rPr>
                <w:rFonts w:hint="eastAsia" w:ascii="宋体" w:hAnsi="宋体" w:eastAsia="宋体" w:cs="宋体"/>
                <w:color w:val="000000"/>
              </w:rPr>
              <w:t>②预算内容与项目内容是否匹配；</w:t>
            </w:r>
            <w:r>
              <w:rPr>
                <w:rFonts w:hint="eastAsia" w:ascii="宋体" w:hAnsi="宋体" w:eastAsia="宋体" w:cs="宋体"/>
                <w:color w:val="000000"/>
              </w:rPr>
              <w:br w:type="textWrapping"/>
            </w:r>
            <w:r>
              <w:rPr>
                <w:rFonts w:hint="eastAsia" w:ascii="宋体" w:hAnsi="宋体" w:eastAsia="宋体" w:cs="宋体"/>
                <w:color w:val="000000"/>
              </w:rPr>
              <w:t>③预算额度测算依据是否充分，是否按照标准编制；</w:t>
            </w:r>
            <w:r>
              <w:rPr>
                <w:rFonts w:hint="eastAsia" w:ascii="宋体" w:hAnsi="宋体" w:eastAsia="宋体" w:cs="宋体"/>
                <w:color w:val="000000"/>
              </w:rPr>
              <w:br w:type="textWrapping"/>
            </w:r>
            <w:r>
              <w:rPr>
                <w:rFonts w:hint="eastAsia" w:ascii="宋体" w:hAnsi="宋体" w:eastAsia="宋体" w:cs="宋体"/>
                <w:color w:val="000000"/>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89"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资金分配</w:t>
            </w:r>
          </w:p>
          <w:p>
            <w:pPr>
              <w:spacing w:after="0" w:line="0" w:lineRule="atLeast"/>
              <w:jc w:val="center"/>
              <w:rPr>
                <w:rFonts w:ascii="宋体" w:hAnsi="宋体" w:eastAsia="宋体" w:cs="宋体"/>
                <w:color w:val="000000"/>
              </w:rPr>
            </w:pPr>
            <w:r>
              <w:rPr>
                <w:rFonts w:hint="eastAsia" w:ascii="宋体" w:hAnsi="宋体" w:eastAsia="宋体" w:cs="宋体"/>
                <w:color w:val="000000"/>
              </w:rPr>
              <w:t>合理性</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项目预算资金分配是否有测算依据，与补助单位或地方实际是否相适应，用以反映和考核项目预算资金分配的科学性、合理性情况。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①预算资金分配依据是否充分；</w:t>
            </w:r>
            <w:r>
              <w:rPr>
                <w:rFonts w:hint="eastAsia" w:ascii="宋体" w:hAnsi="宋体" w:eastAsia="宋体" w:cs="宋体"/>
                <w:color w:val="000000"/>
              </w:rPr>
              <w:br w:type="textWrapping"/>
            </w:r>
            <w:r>
              <w:rPr>
                <w:rFonts w:hint="eastAsia" w:ascii="宋体" w:hAnsi="宋体" w:eastAsia="宋体" w:cs="宋体"/>
                <w:color w:val="000000"/>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37"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过程</w:t>
            </w: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资金管理</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资金到位率</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实际到位资金与预算资金的比率，用以反映和考核资金落实情况对项目实施的总体保障程度。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资金到位率=（实际到位资金/预算资金）×100%。</w:t>
            </w:r>
          </w:p>
          <w:p>
            <w:pPr>
              <w:spacing w:after="0" w:line="0" w:lineRule="atLeast"/>
              <w:rPr>
                <w:rFonts w:ascii="宋体" w:hAnsi="宋体" w:eastAsia="宋体" w:cs="宋体"/>
                <w:color w:val="000000"/>
              </w:rPr>
            </w:pPr>
            <w:r>
              <w:rPr>
                <w:rFonts w:hint="eastAsia" w:ascii="宋体" w:hAnsi="宋体" w:eastAsia="宋体" w:cs="宋体"/>
                <w:color w:val="000000"/>
              </w:rPr>
              <w:t>实际到位资金：一定时期（本年度或项目期）内落实到具体项目的资金。</w:t>
            </w:r>
          </w:p>
          <w:p>
            <w:pPr>
              <w:spacing w:after="0" w:line="0" w:lineRule="atLeast"/>
              <w:rPr>
                <w:rFonts w:ascii="宋体" w:hAnsi="宋体" w:eastAsia="宋体" w:cs="宋体"/>
                <w:color w:val="000000"/>
              </w:rPr>
            </w:pPr>
            <w:r>
              <w:rPr>
                <w:rFonts w:hint="eastAsia" w:ascii="宋体" w:hAnsi="宋体" w:eastAsia="宋体" w:cs="宋体"/>
                <w:color w:val="000000"/>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14"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预算执行率</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项目预算资金是否按照计划执行，用以反映或考核项目预算执行情况。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预算执行率=（实际支出资金/实际到位资金）×100%。</w:t>
            </w:r>
            <w:r>
              <w:rPr>
                <w:rFonts w:hint="eastAsia" w:ascii="宋体" w:hAnsi="宋体" w:eastAsia="宋体" w:cs="宋体"/>
                <w:color w:val="000000"/>
              </w:rPr>
              <w:br w:type="textWrapping"/>
            </w:r>
            <w:r>
              <w:rPr>
                <w:rFonts w:hint="eastAsia" w:ascii="宋体" w:hAnsi="宋体" w:eastAsia="宋体" w:cs="宋体"/>
                <w:color w:val="000000"/>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　</w:t>
            </w:r>
          </w:p>
          <w:p>
            <w:pPr>
              <w:spacing w:after="0" w:line="0" w:lineRule="atLeast"/>
              <w:jc w:val="center"/>
              <w:rPr>
                <w:rFonts w:ascii="宋体" w:hAnsi="宋体" w:eastAsia="宋体" w:cs="宋体"/>
                <w:color w:val="000000"/>
              </w:rPr>
            </w:pPr>
            <w:r>
              <w:rPr>
                <w:rFonts w:hint="eastAsia" w:ascii="宋体" w:hAnsi="宋体" w:eastAsia="宋体" w:cs="宋体"/>
                <w:color w:val="000000"/>
              </w:rPr>
              <w:t>过程　</w:t>
            </w: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资金管理</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资金使用</w:t>
            </w:r>
          </w:p>
          <w:p>
            <w:pPr>
              <w:spacing w:after="0" w:line="0" w:lineRule="atLeast"/>
              <w:jc w:val="center"/>
              <w:rPr>
                <w:rFonts w:ascii="宋体" w:hAnsi="宋体" w:eastAsia="宋体" w:cs="宋体"/>
                <w:color w:val="000000"/>
              </w:rPr>
            </w:pPr>
            <w:r>
              <w:rPr>
                <w:rFonts w:hint="eastAsia" w:ascii="宋体" w:hAnsi="宋体" w:eastAsia="宋体" w:cs="宋体"/>
                <w:color w:val="000000"/>
              </w:rPr>
              <w:t>合规性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项目资金使用是否符合相关的财务管理制度规定，用以反映和考核项目资金的规范运行情况。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①是否符合国家财经法规和财务管理制度以及有关专项资金管理办法的规定；</w:t>
            </w:r>
            <w:r>
              <w:rPr>
                <w:rFonts w:hint="eastAsia" w:ascii="宋体" w:hAnsi="宋体" w:eastAsia="宋体" w:cs="宋体"/>
                <w:color w:val="000000"/>
              </w:rPr>
              <w:br w:type="textWrapping"/>
            </w:r>
            <w:r>
              <w:rPr>
                <w:rFonts w:hint="eastAsia" w:ascii="宋体" w:hAnsi="宋体" w:eastAsia="宋体" w:cs="宋体"/>
                <w:color w:val="000000"/>
              </w:rPr>
              <w:t>②资金的拨付是否有完整的审批程序和手续；</w:t>
            </w:r>
            <w:r>
              <w:rPr>
                <w:rFonts w:hint="eastAsia" w:ascii="宋体" w:hAnsi="宋体" w:eastAsia="宋体" w:cs="宋体"/>
                <w:color w:val="000000"/>
              </w:rPr>
              <w:br w:type="textWrapping"/>
            </w:r>
            <w:r>
              <w:rPr>
                <w:rFonts w:hint="eastAsia" w:ascii="宋体" w:hAnsi="宋体" w:eastAsia="宋体" w:cs="宋体"/>
                <w:color w:val="000000"/>
              </w:rPr>
              <w:t>③是否符合项目预算批复或合同规定的用途；</w:t>
            </w:r>
            <w:r>
              <w:rPr>
                <w:rFonts w:hint="eastAsia" w:ascii="宋体" w:hAnsi="宋体" w:eastAsia="宋体" w:cs="宋体"/>
                <w:color w:val="000000"/>
              </w:rPr>
              <w:br w:type="textWrapping"/>
            </w:r>
            <w:r>
              <w:rPr>
                <w:rFonts w:hint="eastAsia" w:ascii="宋体" w:hAnsi="宋体" w:eastAsia="宋体" w:cs="宋体"/>
                <w:color w:val="000000"/>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组织实施</w:t>
            </w:r>
          </w:p>
          <w:p>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管理制度</w:t>
            </w:r>
          </w:p>
          <w:p>
            <w:pPr>
              <w:spacing w:after="0" w:line="0" w:lineRule="atLeast"/>
              <w:jc w:val="center"/>
              <w:rPr>
                <w:rFonts w:ascii="宋体" w:hAnsi="宋体" w:eastAsia="宋体" w:cs="宋体"/>
                <w:color w:val="000000"/>
              </w:rPr>
            </w:pPr>
            <w:r>
              <w:rPr>
                <w:rFonts w:hint="eastAsia" w:ascii="宋体" w:hAnsi="宋体" w:eastAsia="宋体" w:cs="宋体"/>
                <w:color w:val="000000"/>
              </w:rPr>
              <w:t>健全性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项目实施单位的财务和业务管理制度是否健全，用以反映和考核财务和业务管理制度对项目顺利实施的保障情况。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①是否已制定或具有相应的财务和业务管理制度；</w:t>
            </w:r>
            <w:r>
              <w:rPr>
                <w:rFonts w:hint="eastAsia" w:ascii="宋体" w:hAnsi="宋体" w:eastAsia="宋体" w:cs="宋体"/>
                <w:color w:val="000000"/>
              </w:rPr>
              <w:br w:type="textWrapping"/>
            </w:r>
            <w:r>
              <w:rPr>
                <w:rFonts w:hint="eastAsia" w:ascii="宋体" w:hAnsi="宋体" w:eastAsia="宋体" w:cs="宋体"/>
                <w:color w:val="000000"/>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制度执行</w:t>
            </w:r>
          </w:p>
          <w:p>
            <w:pPr>
              <w:spacing w:after="0" w:line="0" w:lineRule="atLeast"/>
              <w:jc w:val="center"/>
              <w:rPr>
                <w:rFonts w:ascii="宋体" w:hAnsi="宋体" w:eastAsia="宋体" w:cs="宋体"/>
                <w:color w:val="000000"/>
              </w:rPr>
            </w:pPr>
            <w:r>
              <w:rPr>
                <w:rFonts w:hint="eastAsia" w:ascii="宋体" w:hAnsi="宋体" w:eastAsia="宋体" w:cs="宋体"/>
                <w:color w:val="000000"/>
              </w:rPr>
              <w:t>有效性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项目实施是否符合相关管理规定，用以反映和考核相关管理制度的有效执行情况。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①是否遵守相关法律法规和相关管理规定；</w:t>
            </w:r>
            <w:r>
              <w:rPr>
                <w:rFonts w:hint="eastAsia" w:ascii="宋体" w:hAnsi="宋体" w:eastAsia="宋体" w:cs="宋体"/>
                <w:color w:val="000000"/>
              </w:rPr>
              <w:br w:type="textWrapping"/>
            </w:r>
            <w:r>
              <w:rPr>
                <w:rFonts w:hint="eastAsia" w:ascii="宋体" w:hAnsi="宋体" w:eastAsia="宋体" w:cs="宋体"/>
                <w:color w:val="000000"/>
              </w:rPr>
              <w:t>②项目调整及支出调整手续是否完备；</w:t>
            </w:r>
            <w:r>
              <w:rPr>
                <w:rFonts w:hint="eastAsia" w:ascii="宋体" w:hAnsi="宋体" w:eastAsia="宋体" w:cs="宋体"/>
                <w:color w:val="000000"/>
              </w:rPr>
              <w:br w:type="textWrapping"/>
            </w:r>
            <w:r>
              <w:rPr>
                <w:rFonts w:hint="eastAsia" w:ascii="宋体" w:hAnsi="宋体" w:eastAsia="宋体" w:cs="宋体"/>
                <w:color w:val="000000"/>
              </w:rPr>
              <w:t>③项目合同书、验收报告、技术鉴定等资料是否齐全并及时归档；</w:t>
            </w:r>
            <w:r>
              <w:rPr>
                <w:rFonts w:hint="eastAsia" w:ascii="宋体" w:hAnsi="宋体" w:eastAsia="宋体" w:cs="宋体"/>
                <w:color w:val="000000"/>
              </w:rPr>
              <w:br w:type="textWrapping"/>
            </w:r>
            <w:r>
              <w:rPr>
                <w:rFonts w:hint="eastAsia" w:ascii="宋体" w:hAnsi="宋体" w:eastAsia="宋体" w:cs="宋体"/>
                <w:color w:val="000000"/>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3" w:hRule="atLeast"/>
          <w:jc w:val="center"/>
        </w:trPr>
        <w:tc>
          <w:tcPr>
            <w:tcW w:w="86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w:t>
            </w: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产出数量</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实际完成率</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项目实施的实际产出数与计划产出数的比率，用以反映和考核项目产出数量目标的实现程度。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实际完成率=（实际产出数/计划产出数）×100%。</w:t>
            </w:r>
            <w:r>
              <w:rPr>
                <w:rFonts w:hint="eastAsia" w:ascii="宋体" w:hAnsi="宋体" w:eastAsia="宋体" w:cs="宋体"/>
                <w:color w:val="000000"/>
              </w:rPr>
              <w:br w:type="textWrapping"/>
            </w:r>
            <w:r>
              <w:rPr>
                <w:rFonts w:hint="eastAsia" w:ascii="宋体" w:hAnsi="宋体" w:eastAsia="宋体" w:cs="宋体"/>
                <w:color w:val="000000"/>
              </w:rPr>
              <w:t>实际产出数：一定时期（本年度或项目期）内项目实际产出的产品或提供的服务数量。</w:t>
            </w:r>
            <w:r>
              <w:rPr>
                <w:rFonts w:hint="eastAsia" w:ascii="宋体" w:hAnsi="宋体" w:eastAsia="宋体" w:cs="宋体"/>
                <w:color w:val="000000"/>
              </w:rPr>
              <w:br w:type="textWrapping"/>
            </w:r>
            <w:r>
              <w:rPr>
                <w:rFonts w:hint="eastAsia" w:ascii="宋体" w:hAnsi="宋体" w:eastAsia="宋体" w:cs="宋体"/>
                <w:color w:val="000000"/>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73"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w:t>
            </w: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产出质量</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质量达标率</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项目完成的质量达标产出数与实际产出数的比率，用以反映和考核项目产出质量目标的实现程度。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质量达标率=（质量达标产出数/实际产出数）×100%。</w:t>
            </w:r>
          </w:p>
          <w:p>
            <w:pPr>
              <w:spacing w:after="0" w:line="0" w:lineRule="atLeast"/>
              <w:rPr>
                <w:rFonts w:ascii="宋体" w:hAnsi="宋体" w:eastAsia="宋体" w:cs="宋体"/>
                <w:color w:val="000000"/>
              </w:rPr>
            </w:pPr>
            <w:r>
              <w:rPr>
                <w:rFonts w:hint="eastAsia" w:ascii="宋体" w:hAnsi="宋体" w:eastAsia="宋体" w:cs="宋体"/>
                <w:color w:val="00000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06"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产出时效</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完成及时性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项目实际完成时间与计划完成时间的比较，用以反映和考核项目产出时效目标的实现程度。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实际完成时间：项目实施单位完成该项目实际所耗用的时间。</w:t>
            </w:r>
            <w:r>
              <w:rPr>
                <w:rFonts w:hint="eastAsia" w:ascii="宋体" w:hAnsi="宋体" w:eastAsia="宋体" w:cs="宋体"/>
                <w:color w:val="000000"/>
              </w:rPr>
              <w:br w:type="textWrapping"/>
            </w:r>
            <w:r>
              <w:rPr>
                <w:rFonts w:hint="eastAsia" w:ascii="宋体" w:hAnsi="宋体" w:eastAsia="宋体" w:cs="宋体"/>
                <w:color w:val="000000"/>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71"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产出成本</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成本节约率</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完成项目计划工作目标的实际节约成本与计划成本的比率，用以反映和考核项目的成本节约程度。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成本节约率=[（计划成本-实际成本）/计划成本]×100%。</w:t>
            </w:r>
            <w:r>
              <w:rPr>
                <w:rFonts w:hint="eastAsia" w:ascii="宋体" w:hAnsi="宋体" w:eastAsia="宋体" w:cs="宋体"/>
                <w:color w:val="000000"/>
              </w:rPr>
              <w:br w:type="textWrapping"/>
            </w:r>
            <w:r>
              <w:rPr>
                <w:rFonts w:hint="eastAsia" w:ascii="宋体" w:hAnsi="宋体" w:eastAsia="宋体" w:cs="宋体"/>
                <w:color w:val="000000"/>
              </w:rPr>
              <w:t>实际成本：项目实施单位如期、保质、保量完成既定工作目标实际所耗费的支出。</w:t>
            </w:r>
            <w:r>
              <w:rPr>
                <w:rFonts w:hint="eastAsia" w:ascii="宋体" w:hAnsi="宋体" w:eastAsia="宋体" w:cs="宋体"/>
                <w:color w:val="000000"/>
              </w:rPr>
              <w:br w:type="textWrapping"/>
            </w:r>
            <w:r>
              <w:rPr>
                <w:rFonts w:hint="eastAsia" w:ascii="宋体" w:hAnsi="宋体" w:eastAsia="宋体" w:cs="宋体"/>
                <w:color w:val="000000"/>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4"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效益　</w:t>
            </w: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项目效益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实施效益</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项目实施所产生的效益。</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12"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满意度</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社会公众或服务对象对项目实施效果的满意程度。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社会公众或服务对象是指因该项目实施而受到影响的部门（单位）、群体或个人。一般采取社会调查的方式。</w:t>
            </w:r>
          </w:p>
        </w:tc>
      </w:tr>
    </w:tbl>
    <w:p>
      <w:pPr>
        <w:rPr>
          <w:rFonts w:ascii="仿宋" w:hAnsi="仿宋" w:eastAsia="仿宋" w:cs="仿宋"/>
          <w:sz w:val="32"/>
          <w:szCs w:val="32"/>
        </w:rPr>
      </w:pPr>
      <w:r>
        <w:rPr>
          <w:rFonts w:hint="eastAsia" w:ascii="仿宋" w:hAnsi="仿宋" w:eastAsia="仿宋" w:cs="仿宋"/>
          <w:sz w:val="32"/>
          <w:szCs w:val="32"/>
        </w:rPr>
        <w:br w:type="page"/>
      </w:r>
    </w:p>
    <w:p>
      <w:pPr>
        <w:spacing w:after="0"/>
        <w:textAlignment w:val="center"/>
        <w:rPr>
          <w:rFonts w:ascii="黑体" w:hAnsi="黑体" w:eastAsia="黑体" w:cs="黑体"/>
          <w:color w:val="000000"/>
          <w:sz w:val="28"/>
          <w:szCs w:val="28"/>
        </w:rPr>
      </w:pPr>
      <w:r>
        <w:rPr>
          <w:rFonts w:hint="eastAsia" w:ascii="黑体" w:hAnsi="黑体" w:eastAsia="黑体" w:cs="黑体"/>
          <w:color w:val="000000"/>
          <w:sz w:val="28"/>
          <w:szCs w:val="28"/>
        </w:rPr>
        <w:t>附件4：</w:t>
      </w:r>
    </w:p>
    <w:p>
      <w:pPr>
        <w:spacing w:after="0" w:line="700" w:lineRule="exact"/>
        <w:jc w:val="center"/>
        <w:textAlignment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项目支出绩效自评结果汇总表</w:t>
      </w:r>
    </w:p>
    <w:p>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center"/>
        <w:rPr>
          <w:rFonts w:ascii="方正小标宋简体" w:hAnsi="方正小标宋简体" w:eastAsia="方正小标宋简体" w:cs="方正小标宋简体"/>
          <w:color w:val="000000"/>
          <w:sz w:val="44"/>
          <w:szCs w:val="44"/>
        </w:rPr>
      </w:pPr>
    </w:p>
    <w:tbl>
      <w:tblPr>
        <w:tblStyle w:val="9"/>
        <w:tblW w:w="14580" w:type="dxa"/>
        <w:tblInd w:w="91" w:type="dxa"/>
        <w:tblLayout w:type="fixed"/>
        <w:tblCellMar>
          <w:top w:w="0" w:type="dxa"/>
          <w:left w:w="108" w:type="dxa"/>
          <w:bottom w:w="0" w:type="dxa"/>
          <w:right w:w="108" w:type="dxa"/>
        </w:tblCellMar>
      </w:tblPr>
      <w:tblGrid>
        <w:gridCol w:w="880"/>
        <w:gridCol w:w="1910"/>
        <w:gridCol w:w="3640"/>
        <w:gridCol w:w="2232"/>
        <w:gridCol w:w="1522"/>
        <w:gridCol w:w="1365"/>
        <w:gridCol w:w="1215"/>
        <w:gridCol w:w="986"/>
        <w:gridCol w:w="830"/>
      </w:tblGrid>
      <w:tr>
        <w:tblPrEx>
          <w:tblCellMar>
            <w:top w:w="0" w:type="dxa"/>
            <w:left w:w="108" w:type="dxa"/>
            <w:bottom w:w="0" w:type="dxa"/>
            <w:right w:w="108" w:type="dxa"/>
          </w:tblCellMar>
        </w:tblPrEx>
        <w:trPr>
          <w:trHeight w:val="275" w:hRule="atLeast"/>
        </w:trPr>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序号</w:t>
            </w:r>
          </w:p>
        </w:tc>
        <w:tc>
          <w:tcPr>
            <w:tcW w:w="19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单位</w:t>
            </w:r>
          </w:p>
        </w:tc>
        <w:tc>
          <w:tcPr>
            <w:tcW w:w="3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项目名称</w:t>
            </w:r>
          </w:p>
        </w:tc>
        <w:tc>
          <w:tcPr>
            <w:tcW w:w="22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金额（万元）</w:t>
            </w:r>
          </w:p>
        </w:tc>
        <w:tc>
          <w:tcPr>
            <w:tcW w:w="50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评价等级</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备注</w:t>
            </w:r>
          </w:p>
        </w:tc>
      </w:tr>
      <w:tr>
        <w:tblPrEx>
          <w:tblCellMar>
            <w:top w:w="0" w:type="dxa"/>
            <w:left w:w="108" w:type="dxa"/>
            <w:bottom w:w="0" w:type="dxa"/>
            <w:right w:w="108" w:type="dxa"/>
          </w:tblCellMar>
        </w:tblPrEx>
        <w:trPr>
          <w:trHeight w:val="290"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sz w:val="24"/>
                <w:szCs w:val="24"/>
              </w:rPr>
            </w:pPr>
          </w:p>
        </w:tc>
        <w:tc>
          <w:tcPr>
            <w:tcW w:w="1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宋体" w:hAnsi="宋体" w:eastAsia="宋体" w:cs="宋体"/>
                <w:color w:val="000000"/>
              </w:rPr>
            </w:pPr>
          </w:p>
        </w:tc>
        <w:tc>
          <w:tcPr>
            <w:tcW w:w="3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宋体" w:hAnsi="宋体" w:eastAsia="宋体" w:cs="宋体"/>
                <w:color w:val="000000"/>
              </w:rPr>
            </w:pPr>
          </w:p>
        </w:tc>
        <w:tc>
          <w:tcPr>
            <w:tcW w:w="22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良</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中</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差</w:t>
            </w: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nil"/>
              <w:left w:val="single" w:color="000000" w:sz="4" w:space="0"/>
              <w:bottom w:val="single" w:color="000000" w:sz="4" w:space="0"/>
              <w:right w:val="nil"/>
            </w:tcBorders>
            <w:shd w:val="clear" w:color="auto" w:fill="auto"/>
            <w:noWrap/>
            <w:vAlign w:val="center"/>
          </w:tcPr>
          <w:p>
            <w:pPr>
              <w:spacing w:after="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910" w:type="dxa"/>
            <w:tcBorders>
              <w:top w:val="nil"/>
              <w:left w:val="single" w:color="000000" w:sz="4" w:space="0"/>
              <w:bottom w:val="single" w:color="000000" w:sz="4" w:space="0"/>
              <w:right w:val="single" w:color="000000" w:sz="4" w:space="0"/>
            </w:tcBorders>
            <w:shd w:val="clear" w:color="auto" w:fill="auto"/>
            <w:noWrap/>
            <w:vAlign w:val="center"/>
          </w:tcPr>
          <w:p>
            <w:pPr>
              <w:spacing w:after="0"/>
              <w:jc w:val="center"/>
              <w:rPr>
                <w:rFonts w:hint="eastAsia" w:ascii="宋体" w:hAnsi="宋体" w:eastAsia="宋体" w:cs="宋体"/>
                <w:color w:val="000000"/>
                <w:lang w:eastAsia="zh-CN"/>
              </w:rPr>
            </w:pPr>
            <w:r>
              <w:rPr>
                <w:rFonts w:hint="eastAsia" w:ascii="宋体" w:hAnsi="宋体" w:eastAsia="宋体" w:cs="宋体"/>
                <w:color w:val="000000"/>
                <w:lang w:eastAsia="zh-CN"/>
              </w:rPr>
              <w:t>人社局</w:t>
            </w:r>
          </w:p>
        </w:tc>
        <w:tc>
          <w:tcPr>
            <w:tcW w:w="3640"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hint="default" w:ascii="宋体" w:hAnsi="宋体" w:eastAsia="宋体" w:cs="宋体"/>
                <w:color w:val="000000"/>
                <w:lang w:val="en-US" w:eastAsia="zh-CN"/>
              </w:rPr>
            </w:pPr>
            <w:r>
              <w:rPr>
                <w:rFonts w:hint="eastAsia" w:ascii="宋体" w:hAnsi="宋体" w:eastAsia="宋体" w:cs="宋体"/>
                <w:color w:val="000000"/>
                <w:lang w:val="en-US" w:eastAsia="zh-CN"/>
              </w:rPr>
              <w:t>2023年事业单位公开招聘工作经费</w:t>
            </w:r>
          </w:p>
        </w:tc>
        <w:tc>
          <w:tcPr>
            <w:tcW w:w="2232" w:type="dxa"/>
            <w:tcBorders>
              <w:top w:val="nil"/>
              <w:left w:val="single" w:color="000000" w:sz="4" w:space="0"/>
              <w:bottom w:val="single" w:color="000000" w:sz="4" w:space="0"/>
              <w:right w:val="single" w:color="000000" w:sz="4" w:space="0"/>
            </w:tcBorders>
            <w:shd w:val="clear" w:color="auto" w:fill="auto"/>
            <w:noWrap/>
            <w:vAlign w:val="center"/>
          </w:tcPr>
          <w:p>
            <w:pPr>
              <w:spacing w:after="0"/>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48.57</w:t>
            </w:r>
          </w:p>
        </w:tc>
        <w:tc>
          <w:tcPr>
            <w:tcW w:w="1522" w:type="dxa"/>
            <w:tcBorders>
              <w:top w:val="nil"/>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rPr>
            </w:pPr>
            <w:r>
              <w:rPr>
                <w:rFonts w:hint="eastAsia" w:ascii="宋体" w:hAnsi="宋体" w:eastAsia="宋体" w:cs="宋体"/>
                <w:color w:val="000000"/>
                <w:lang w:eastAsia="zh-CN"/>
              </w:rPr>
              <w:t>优</w:t>
            </w:r>
          </w:p>
        </w:tc>
        <w:tc>
          <w:tcPr>
            <w:tcW w:w="1365"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rPr>
            </w:pPr>
            <w:r>
              <w:rPr>
                <w:rFonts w:hint="eastAsia" w:ascii="宋体" w:hAnsi="宋体" w:eastAsia="宋体" w:cs="宋体"/>
                <w:color w:val="000000"/>
                <w:lang w:eastAsia="zh-CN"/>
              </w:rPr>
              <w:t>人社局</w:t>
            </w: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r>
              <w:rPr>
                <w:rFonts w:hint="eastAsia" w:ascii="宋体" w:hAnsi="宋体" w:eastAsia="宋体" w:cs="宋体"/>
                <w:color w:val="000000"/>
                <w:lang w:val="en-US" w:eastAsia="zh-CN"/>
              </w:rPr>
              <w:t>公益性岗位补助及就业服务平台建设经费</w:t>
            </w: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48.12</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rPr>
            </w:pPr>
            <w:r>
              <w:rPr>
                <w:rFonts w:hint="eastAsia" w:ascii="宋体" w:hAnsi="宋体" w:eastAsia="宋体" w:cs="宋体"/>
                <w:color w:val="000000"/>
                <w:lang w:eastAsia="zh-CN"/>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rPr>
            </w:pPr>
            <w:r>
              <w:rPr>
                <w:rFonts w:hint="eastAsia" w:ascii="宋体" w:hAnsi="宋体" w:eastAsia="宋体" w:cs="宋体"/>
                <w:color w:val="000000"/>
                <w:lang w:eastAsia="zh-CN"/>
              </w:rPr>
              <w:t>人社局</w:t>
            </w: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hint="eastAsia" w:ascii="宋体" w:hAnsi="宋体" w:eastAsia="宋体" w:cs="宋体"/>
                <w:color w:val="000000"/>
                <w:lang w:val="en-US" w:eastAsia="zh-CN"/>
              </w:rPr>
            </w:pPr>
            <w:r>
              <w:rPr>
                <w:rFonts w:hint="eastAsia" w:ascii="宋体" w:hAnsi="宋体" w:eastAsia="宋体" w:cs="宋体"/>
                <w:color w:val="000000"/>
                <w:lang w:val="en-US" w:eastAsia="zh-CN"/>
              </w:rPr>
              <w:t>基金监督专项工作经费</w:t>
            </w: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4.77</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rPr>
            </w:pPr>
            <w:r>
              <w:rPr>
                <w:rFonts w:hint="eastAsia" w:ascii="宋体" w:hAnsi="宋体" w:eastAsia="宋体" w:cs="宋体"/>
                <w:color w:val="000000"/>
                <w:lang w:eastAsia="zh-CN"/>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rPr>
            </w:pPr>
            <w:r>
              <w:rPr>
                <w:rFonts w:hint="eastAsia" w:ascii="宋体" w:hAnsi="宋体" w:eastAsia="宋体" w:cs="宋体"/>
                <w:color w:val="000000"/>
                <w:lang w:eastAsia="zh-CN"/>
              </w:rPr>
              <w:t>人社局</w:t>
            </w: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hint="eastAsia" w:ascii="宋体" w:hAnsi="宋体" w:eastAsia="宋体" w:cs="宋体"/>
                <w:color w:val="000000"/>
                <w:lang w:val="en-US" w:eastAsia="zh-CN"/>
              </w:rPr>
            </w:pPr>
            <w:r>
              <w:rPr>
                <w:rFonts w:hint="eastAsia" w:ascii="宋体" w:hAnsi="宋体" w:eastAsia="宋体" w:cs="宋体"/>
                <w:color w:val="000000"/>
                <w:lang w:val="en-US" w:eastAsia="zh-CN"/>
              </w:rPr>
              <w:t>人社局平台建设资金</w:t>
            </w: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8</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rPr>
            </w:pPr>
            <w:r>
              <w:rPr>
                <w:rFonts w:hint="eastAsia" w:ascii="宋体" w:hAnsi="宋体" w:eastAsia="宋体" w:cs="宋体"/>
                <w:color w:val="000000"/>
                <w:lang w:eastAsia="zh-CN"/>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rPr>
            </w:pPr>
            <w:r>
              <w:rPr>
                <w:rFonts w:hint="eastAsia" w:ascii="宋体" w:hAnsi="宋体" w:eastAsia="宋体" w:cs="宋体"/>
                <w:color w:val="000000"/>
                <w:lang w:eastAsia="zh-CN"/>
              </w:rPr>
              <w:t>人社局</w:t>
            </w: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hint="eastAsia" w:ascii="宋体" w:hAnsi="宋体" w:eastAsia="宋体" w:cs="宋体"/>
                <w:color w:val="000000"/>
                <w:lang w:val="en-US" w:eastAsia="zh-CN"/>
              </w:rPr>
            </w:pPr>
            <w:r>
              <w:rPr>
                <w:rFonts w:hint="eastAsia" w:ascii="宋体" w:hAnsi="宋体" w:eastAsia="宋体" w:cs="宋体"/>
                <w:color w:val="000000"/>
                <w:lang w:val="en-US" w:eastAsia="zh-CN"/>
              </w:rPr>
              <w:t>中方县公共实训基地建设项目前期</w:t>
            </w: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9.68</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rPr>
            </w:pPr>
            <w:r>
              <w:rPr>
                <w:rFonts w:hint="eastAsia" w:ascii="宋体" w:hAnsi="宋体" w:eastAsia="宋体" w:cs="宋体"/>
                <w:color w:val="000000"/>
                <w:lang w:eastAsia="zh-CN"/>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rPr>
            </w:pPr>
            <w:r>
              <w:rPr>
                <w:rFonts w:hint="eastAsia" w:ascii="宋体" w:hAnsi="宋体" w:eastAsia="宋体" w:cs="宋体"/>
                <w:color w:val="000000"/>
                <w:lang w:eastAsia="zh-CN"/>
              </w:rPr>
              <w:t>人社局</w:t>
            </w: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hint="eastAsia" w:ascii="宋体" w:hAnsi="宋体" w:eastAsia="宋体" w:cs="宋体"/>
                <w:color w:val="000000"/>
                <w:lang w:val="en-US" w:eastAsia="zh-CN"/>
              </w:rPr>
            </w:pPr>
            <w:r>
              <w:rPr>
                <w:rFonts w:hint="eastAsia" w:ascii="宋体" w:hAnsi="宋体" w:eastAsia="宋体" w:cs="宋体"/>
                <w:color w:val="000000"/>
                <w:lang w:val="en-US" w:eastAsia="zh-CN"/>
              </w:rPr>
              <w:t>退休党支部党费返还</w:t>
            </w: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0.45</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rPr>
            </w:pPr>
            <w:r>
              <w:rPr>
                <w:rFonts w:hint="eastAsia" w:ascii="宋体" w:hAnsi="宋体" w:eastAsia="宋体" w:cs="宋体"/>
                <w:color w:val="000000"/>
                <w:lang w:eastAsia="zh-CN"/>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rPr>
            </w:pPr>
            <w:r>
              <w:rPr>
                <w:rFonts w:hint="eastAsia" w:ascii="宋体" w:hAnsi="宋体" w:eastAsia="宋体" w:cs="宋体"/>
                <w:color w:val="000000"/>
                <w:lang w:eastAsia="zh-CN"/>
              </w:rPr>
              <w:t>人社局</w:t>
            </w: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hint="eastAsia" w:ascii="宋体" w:hAnsi="宋体" w:eastAsia="宋体" w:cs="宋体"/>
                <w:color w:val="000000"/>
                <w:lang w:val="en-US" w:eastAsia="zh-CN"/>
              </w:rPr>
            </w:pPr>
            <w:r>
              <w:rPr>
                <w:rFonts w:hint="eastAsia" w:ascii="宋体" w:hAnsi="宋体" w:eastAsia="宋体" w:cs="宋体"/>
                <w:color w:val="000000"/>
                <w:lang w:val="en-US" w:eastAsia="zh-CN"/>
              </w:rPr>
              <w:t>增收节支：2022年度协税护税奖励和职业年金返还等</w:t>
            </w: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11.65</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rPr>
            </w:pPr>
            <w:r>
              <w:rPr>
                <w:rFonts w:hint="eastAsia" w:ascii="宋体" w:hAnsi="宋体" w:eastAsia="宋体" w:cs="宋体"/>
                <w:color w:val="000000"/>
                <w:lang w:eastAsia="zh-CN"/>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hint="eastAsia" w:ascii="宋体" w:hAnsi="宋体" w:eastAsia="宋体" w:cs="宋体"/>
                <w:color w:val="000000"/>
                <w:lang w:eastAsia="zh-CN"/>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hint="default" w:ascii="宋体" w:hAnsi="宋体" w:eastAsia="宋体" w:cs="宋体"/>
                <w:color w:val="000000"/>
                <w:lang w:val="en-US" w:eastAsia="zh-CN"/>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hint="eastAsia" w:ascii="宋体" w:hAnsi="宋体" w:eastAsia="宋体" w:cs="宋体"/>
                <w:color w:val="000000"/>
                <w:lang w:eastAsia="zh-CN"/>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42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汇总</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hint="eastAsia" w:ascii="宋体" w:hAnsi="宋体" w:eastAsia="宋体" w:cs="宋体"/>
                <w:color w:val="000000"/>
                <w:sz w:val="22"/>
                <w:szCs w:val="22"/>
                <w:lang w:val="en-US" w:eastAsia="zh-CN" w:bidi="ar-SA"/>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hint="default" w:ascii="宋体" w:hAnsi="宋体" w:eastAsia="宋体" w:cs="宋体"/>
                <w:color w:val="000000"/>
                <w:sz w:val="22"/>
                <w:szCs w:val="22"/>
                <w:lang w:val="en-US" w:eastAsia="zh-CN" w:bidi="ar-SA"/>
              </w:rPr>
            </w:pPr>
            <w:r>
              <w:rPr>
                <w:rFonts w:hint="eastAsia" w:ascii="宋体" w:hAnsi="宋体" w:eastAsia="宋体" w:cs="宋体"/>
                <w:color w:val="000000"/>
                <w:lang w:val="en-US" w:eastAsia="zh-CN"/>
              </w:rPr>
              <w:t>131.24</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hint="eastAsia" w:ascii="宋体" w:hAnsi="宋体" w:eastAsia="宋体" w:cs="宋体"/>
                <w:color w:val="000000"/>
                <w:sz w:val="22"/>
                <w:szCs w:val="22"/>
                <w:lang w:val="en-US" w:eastAsia="zh-CN" w:bidi="ar-SA"/>
              </w:rPr>
            </w:pPr>
            <w:r>
              <w:rPr>
                <w:rFonts w:hint="eastAsia" w:ascii="宋体" w:hAnsi="宋体" w:eastAsia="宋体" w:cs="宋体"/>
                <w:color w:val="000000"/>
                <w:lang w:eastAsia="zh-CN"/>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bl>
    <w:p>
      <w:pPr>
        <w:spacing w:after="0" w:line="600" w:lineRule="exact"/>
        <w:rPr>
          <w:rFonts w:ascii="宋体" w:hAnsi="宋体" w:eastAsia="宋体" w:cs="宋体"/>
          <w:color w:val="000000"/>
          <w:sz w:val="24"/>
          <w:szCs w:val="24"/>
        </w:rPr>
      </w:pPr>
      <w:r>
        <w:rPr>
          <w:rFonts w:hint="eastAsia" w:ascii="宋体" w:hAnsi="宋体" w:eastAsia="宋体" w:cs="宋体"/>
          <w:color w:val="000000"/>
          <w:sz w:val="24"/>
          <w:szCs w:val="24"/>
        </w:rPr>
        <w:t>备注：最后一栏请汇总金额，优、良、中、差项目评价等级数量。</w:t>
      </w:r>
    </w:p>
    <w:p>
      <w:pPr>
        <w:rPr>
          <w:rFonts w:ascii="宋体" w:hAnsi="宋体" w:eastAsia="宋体" w:cs="宋体"/>
          <w:color w:val="000000"/>
          <w:sz w:val="24"/>
          <w:szCs w:val="24"/>
        </w:rPr>
      </w:pPr>
      <w:r>
        <w:rPr>
          <w:rFonts w:hint="eastAsia" w:ascii="宋体" w:hAnsi="宋体" w:eastAsia="宋体" w:cs="宋体"/>
          <w:color w:val="000000"/>
          <w:sz w:val="24"/>
          <w:szCs w:val="24"/>
        </w:rPr>
        <w:br w:type="page"/>
      </w:r>
    </w:p>
    <w:p>
      <w:pPr>
        <w:spacing w:after="0"/>
        <w:rPr>
          <w:rFonts w:ascii="黑体" w:hAnsi="黑体" w:eastAsia="黑体"/>
          <w:sz w:val="28"/>
          <w:szCs w:val="28"/>
        </w:rPr>
      </w:pPr>
      <w:r>
        <w:rPr>
          <w:rFonts w:hint="eastAsia" w:ascii="黑体" w:hAnsi="黑体" w:eastAsia="黑体"/>
          <w:sz w:val="28"/>
          <w:szCs w:val="28"/>
        </w:rPr>
        <w:t>附件5</w:t>
      </w:r>
    </w:p>
    <w:p>
      <w:pPr>
        <w:spacing w:after="0"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pPr>
        <w:spacing w:after="0" w:line="400" w:lineRule="exact"/>
        <w:jc w:val="center"/>
        <w:rPr>
          <w:rFonts w:ascii="方正小标宋简体" w:hAnsi="Times New Roman" w:eastAsia="方正小标宋简体"/>
          <w:sz w:val="44"/>
          <w:szCs w:val="44"/>
        </w:rPr>
      </w:pPr>
    </w:p>
    <w:p>
      <w:pPr>
        <w:rPr>
          <w:rFonts w:ascii="宋体" w:hAnsi="宋体" w:eastAsia="宋体" w:cs="宋体"/>
          <w:sz w:val="24"/>
          <w:szCs w:val="24"/>
        </w:rPr>
      </w:pPr>
      <w:r>
        <w:rPr>
          <w:rFonts w:hint="eastAsia" w:ascii="宋体" w:hAnsi="宋体" w:eastAsia="宋体" w:cs="宋体"/>
          <w:sz w:val="24"/>
          <w:szCs w:val="24"/>
        </w:rPr>
        <w:t>单位：                                                                                        年      月       日</w:t>
      </w:r>
    </w:p>
    <w:tbl>
      <w:tblPr>
        <w:tblStyle w:val="9"/>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W w:w="709" w:type="dxa"/>
            <w:vAlign w:val="center"/>
          </w:tcPr>
          <w:p>
            <w:pPr>
              <w:spacing w:after="0"/>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2383" w:type="dxa"/>
            <w:vAlign w:val="center"/>
          </w:tcPr>
          <w:p>
            <w:pPr>
              <w:spacing w:after="0"/>
              <w:jc w:val="center"/>
              <w:rPr>
                <w:rFonts w:ascii="宋体" w:hAnsi="宋体" w:eastAsia="宋体" w:cs="宋体"/>
                <w:b/>
                <w:bCs/>
                <w:sz w:val="24"/>
                <w:szCs w:val="24"/>
              </w:rPr>
            </w:pPr>
            <w:r>
              <w:rPr>
                <w:rFonts w:hint="eastAsia" w:ascii="宋体" w:hAnsi="宋体" w:eastAsia="宋体" w:cs="宋体"/>
                <w:b/>
                <w:bCs/>
                <w:sz w:val="24"/>
                <w:szCs w:val="24"/>
              </w:rPr>
              <w:t>信息名称</w:t>
            </w:r>
          </w:p>
        </w:tc>
        <w:tc>
          <w:tcPr>
            <w:tcW w:w="3507" w:type="dxa"/>
            <w:vAlign w:val="center"/>
          </w:tcPr>
          <w:p>
            <w:pPr>
              <w:spacing w:after="0"/>
              <w:jc w:val="center"/>
              <w:rPr>
                <w:rFonts w:ascii="宋体" w:hAnsi="宋体" w:eastAsia="宋体" w:cs="宋体"/>
                <w:b/>
                <w:bCs/>
                <w:sz w:val="24"/>
                <w:szCs w:val="24"/>
              </w:rPr>
            </w:pPr>
            <w:r>
              <w:rPr>
                <w:rFonts w:hint="eastAsia" w:ascii="宋体" w:hAnsi="宋体" w:eastAsia="宋体" w:cs="宋体"/>
                <w:b/>
                <w:bCs/>
                <w:sz w:val="24"/>
                <w:szCs w:val="24"/>
              </w:rPr>
              <w:t>信息来源</w:t>
            </w:r>
          </w:p>
        </w:tc>
        <w:tc>
          <w:tcPr>
            <w:tcW w:w="2781" w:type="dxa"/>
            <w:vAlign w:val="center"/>
          </w:tcPr>
          <w:p>
            <w:pPr>
              <w:spacing w:after="0"/>
              <w:jc w:val="center"/>
              <w:rPr>
                <w:rFonts w:ascii="宋体" w:hAnsi="宋体" w:eastAsia="宋体" w:cs="宋体"/>
                <w:b/>
                <w:bCs/>
                <w:sz w:val="24"/>
                <w:szCs w:val="24"/>
              </w:rPr>
            </w:pPr>
            <w:r>
              <w:rPr>
                <w:rFonts w:hint="eastAsia" w:ascii="宋体" w:hAnsi="宋体" w:eastAsia="宋体" w:cs="宋体"/>
                <w:b/>
                <w:bCs/>
                <w:sz w:val="24"/>
                <w:szCs w:val="24"/>
              </w:rPr>
              <w:t>发布形式</w:t>
            </w:r>
          </w:p>
        </w:tc>
        <w:tc>
          <w:tcPr>
            <w:tcW w:w="3277" w:type="dxa"/>
            <w:vAlign w:val="center"/>
          </w:tcPr>
          <w:p>
            <w:pPr>
              <w:spacing w:after="0"/>
              <w:jc w:val="center"/>
              <w:rPr>
                <w:rFonts w:ascii="宋体" w:hAnsi="宋体" w:eastAsia="宋体" w:cs="宋体"/>
                <w:b/>
                <w:bCs/>
                <w:sz w:val="24"/>
                <w:szCs w:val="24"/>
              </w:rPr>
            </w:pPr>
            <w:r>
              <w:rPr>
                <w:rFonts w:hint="eastAsia" w:ascii="宋体" w:hAnsi="宋体" w:eastAsia="宋体" w:cs="宋体"/>
                <w:b/>
                <w:bCs/>
                <w:sz w:val="24"/>
                <w:szCs w:val="24"/>
              </w:rPr>
              <w:t>保密机构或保密员</w:t>
            </w:r>
            <w:r>
              <w:rPr>
                <w:rFonts w:hint="eastAsia" w:ascii="宋体" w:hAnsi="宋体" w:eastAsia="宋体" w:cs="宋体"/>
                <w:b/>
                <w:bCs/>
                <w:sz w:val="24"/>
                <w:szCs w:val="24"/>
                <w:u w:val="single"/>
              </w:rPr>
              <w:t>复审</w:t>
            </w:r>
          </w:p>
        </w:tc>
        <w:tc>
          <w:tcPr>
            <w:tcW w:w="2081" w:type="dxa"/>
            <w:vAlign w:val="center"/>
          </w:tcPr>
          <w:p>
            <w:pPr>
              <w:spacing w:after="0"/>
              <w:jc w:val="center"/>
              <w:rPr>
                <w:rFonts w:ascii="宋体" w:hAnsi="宋体" w:eastAsia="宋体" w:cs="宋体"/>
                <w:b/>
                <w:bCs/>
                <w:sz w:val="24"/>
                <w:szCs w:val="24"/>
              </w:rPr>
            </w:pPr>
            <w:r>
              <w:rPr>
                <w:rFonts w:hint="eastAsia" w:ascii="宋体" w:hAnsi="宋体" w:eastAsia="宋体" w:cs="宋体"/>
                <w:b/>
                <w:bCs/>
                <w:sz w:val="24"/>
                <w:szCs w:val="24"/>
              </w:rPr>
              <w:t>主管领导</w:t>
            </w:r>
            <w:r>
              <w:rPr>
                <w:rFonts w:hint="eastAsia" w:ascii="宋体" w:hAnsi="宋体" w:eastAsia="宋体" w:cs="宋体"/>
                <w:b/>
                <w:bCs/>
                <w:sz w:val="24"/>
                <w:szCs w:val="24"/>
                <w:u w:val="single"/>
              </w:rPr>
              <w:t>终审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pPr>
              <w:spacing w:after="0" w:line="500" w:lineRule="exact"/>
              <w:rPr>
                <w:rFonts w:ascii="宋体" w:hAnsi="宋体" w:eastAsia="宋体" w:cs="宋体"/>
              </w:rPr>
            </w:pPr>
          </w:p>
        </w:tc>
        <w:tc>
          <w:tcPr>
            <w:tcW w:w="2383" w:type="dxa"/>
            <w:vAlign w:val="center"/>
          </w:tcPr>
          <w:p>
            <w:pPr>
              <w:spacing w:after="0" w:line="500" w:lineRule="exact"/>
              <w:rPr>
                <w:rFonts w:ascii="宋体" w:hAnsi="宋体" w:eastAsia="宋体" w:cs="宋体"/>
              </w:rPr>
            </w:pPr>
          </w:p>
        </w:tc>
        <w:tc>
          <w:tcPr>
            <w:tcW w:w="3507" w:type="dxa"/>
            <w:vAlign w:val="center"/>
          </w:tcPr>
          <w:p>
            <w:pPr>
              <w:spacing w:after="0" w:line="500" w:lineRule="exact"/>
              <w:rPr>
                <w:rFonts w:ascii="宋体" w:hAnsi="宋体" w:eastAsia="宋体" w:cs="宋体"/>
              </w:rPr>
            </w:pPr>
            <w:r>
              <w:rPr>
                <w:rFonts w:hint="eastAsia" w:ascii="宋体" w:hAnsi="宋体" w:eastAsia="宋体" w:cs="宋体"/>
              </w:rPr>
              <w:t>本机关、单位制发  □</w:t>
            </w:r>
          </w:p>
          <w:p>
            <w:pPr>
              <w:spacing w:after="0" w:line="500" w:lineRule="exact"/>
              <w:rPr>
                <w:rFonts w:ascii="宋体" w:hAnsi="宋体" w:eastAsia="宋体" w:cs="宋体"/>
              </w:rPr>
            </w:pPr>
            <w:r>
              <w:rPr>
                <w:rFonts w:hint="eastAsia" w:ascii="宋体" w:hAnsi="宋体" w:eastAsia="宋体" w:cs="宋体"/>
              </w:rPr>
              <w:t>转载（注明转载来源）：</w:t>
            </w:r>
          </w:p>
          <w:p>
            <w:pPr>
              <w:spacing w:after="0" w:line="500" w:lineRule="exact"/>
              <w:rPr>
                <w:rFonts w:ascii="宋体" w:hAnsi="宋体" w:eastAsia="宋体" w:cs="宋体"/>
                <w:u w:val="single"/>
              </w:rPr>
            </w:pPr>
          </w:p>
        </w:tc>
        <w:tc>
          <w:tcPr>
            <w:tcW w:w="2781" w:type="dxa"/>
            <w:vAlign w:val="center"/>
          </w:tcPr>
          <w:p>
            <w:pPr>
              <w:spacing w:after="0" w:line="500" w:lineRule="exact"/>
              <w:rPr>
                <w:rFonts w:ascii="宋体" w:hAnsi="宋体" w:eastAsia="宋体" w:cs="宋体"/>
              </w:rPr>
            </w:pPr>
            <w:r>
              <w:rPr>
                <w:rFonts w:hint="eastAsia" w:ascii="宋体" w:hAnsi="宋体" w:eastAsia="宋体" w:cs="宋体"/>
              </w:rPr>
              <w:t>政府网站主动公开  □</w:t>
            </w:r>
          </w:p>
          <w:p>
            <w:pPr>
              <w:spacing w:after="0" w:line="500" w:lineRule="exact"/>
              <w:rPr>
                <w:rFonts w:ascii="宋体" w:hAnsi="宋体" w:eastAsia="宋体" w:cs="宋体"/>
              </w:rPr>
            </w:pPr>
            <w:r>
              <w:rPr>
                <w:rFonts w:hint="eastAsia" w:ascii="宋体" w:hAnsi="宋体" w:eastAsia="宋体" w:cs="宋体"/>
              </w:rPr>
              <w:t xml:space="preserve">依申请公开        </w:t>
            </w:r>
            <w:r>
              <w:rPr>
                <w:rFonts w:hint="eastAsia" w:ascii="宋体" w:hAnsi="宋体" w:eastAsia="宋体" w:cs="宋体"/>
              </w:rPr>
              <w:sym w:font="Wingdings 2" w:char="0052"/>
            </w:r>
          </w:p>
          <w:p>
            <w:pPr>
              <w:spacing w:after="0" w:line="500" w:lineRule="exact"/>
              <w:rPr>
                <w:rFonts w:ascii="宋体" w:hAnsi="宋体" w:eastAsia="宋体" w:cs="宋体"/>
              </w:rPr>
            </w:pPr>
            <w:r>
              <w:rPr>
                <w:rFonts w:hint="eastAsia" w:ascii="宋体" w:hAnsi="宋体" w:eastAsia="宋体" w:cs="宋体"/>
              </w:rPr>
              <w:t>其他</w:t>
            </w:r>
          </w:p>
        </w:tc>
        <w:tc>
          <w:tcPr>
            <w:tcW w:w="3277" w:type="dxa"/>
            <w:vAlign w:val="center"/>
          </w:tcPr>
          <w:p>
            <w:pPr>
              <w:spacing w:after="0" w:line="500" w:lineRule="exact"/>
              <w:rPr>
                <w:rFonts w:ascii="宋体" w:hAnsi="宋体" w:eastAsia="宋体" w:cs="宋体"/>
              </w:rPr>
            </w:pPr>
            <w:r>
              <w:rPr>
                <w:rFonts w:hint="eastAsia" w:ascii="宋体" w:hAnsi="宋体" w:eastAsia="宋体" w:cs="宋体"/>
              </w:rPr>
              <w:t>非涉密，同意公开□</w:t>
            </w:r>
          </w:p>
          <w:p>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pPr>
              <w:spacing w:after="0" w:line="500" w:lineRule="exact"/>
              <w:rPr>
                <w:rFonts w:ascii="宋体" w:hAnsi="宋体" w:eastAsia="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pPr>
              <w:spacing w:after="0" w:line="500" w:lineRule="exact"/>
              <w:rPr>
                <w:rFonts w:ascii="宋体" w:hAnsi="宋体" w:eastAsia="宋体" w:cs="宋体"/>
              </w:rPr>
            </w:pPr>
          </w:p>
        </w:tc>
        <w:tc>
          <w:tcPr>
            <w:tcW w:w="2383" w:type="dxa"/>
            <w:vAlign w:val="center"/>
          </w:tcPr>
          <w:p>
            <w:pPr>
              <w:spacing w:after="0" w:line="500" w:lineRule="exact"/>
              <w:rPr>
                <w:rFonts w:ascii="宋体" w:hAnsi="宋体" w:eastAsia="宋体" w:cs="宋体"/>
              </w:rPr>
            </w:pPr>
          </w:p>
        </w:tc>
        <w:tc>
          <w:tcPr>
            <w:tcW w:w="3507" w:type="dxa"/>
            <w:vAlign w:val="center"/>
          </w:tcPr>
          <w:p>
            <w:pPr>
              <w:spacing w:after="0" w:line="500" w:lineRule="exact"/>
              <w:rPr>
                <w:rFonts w:ascii="宋体" w:hAnsi="宋体" w:eastAsia="宋体" w:cs="宋体"/>
              </w:rPr>
            </w:pPr>
            <w:r>
              <w:rPr>
                <w:rFonts w:hint="eastAsia" w:ascii="宋体" w:hAnsi="宋体" w:eastAsia="宋体" w:cs="宋体"/>
              </w:rPr>
              <w:t>本机关、单位制发  □</w:t>
            </w:r>
          </w:p>
          <w:p>
            <w:pPr>
              <w:spacing w:after="0" w:line="500" w:lineRule="exact"/>
              <w:rPr>
                <w:rFonts w:ascii="宋体" w:hAnsi="宋体" w:eastAsia="宋体" w:cs="宋体"/>
              </w:rPr>
            </w:pPr>
            <w:r>
              <w:rPr>
                <w:rFonts w:hint="eastAsia" w:ascii="宋体" w:hAnsi="宋体" w:eastAsia="宋体" w:cs="宋体"/>
              </w:rPr>
              <w:t>转载（注明转载来源）：</w:t>
            </w:r>
          </w:p>
          <w:p>
            <w:pPr>
              <w:spacing w:after="0" w:line="500" w:lineRule="exact"/>
              <w:rPr>
                <w:rFonts w:ascii="宋体" w:hAnsi="宋体" w:eastAsia="宋体" w:cs="宋体"/>
              </w:rPr>
            </w:pPr>
          </w:p>
        </w:tc>
        <w:tc>
          <w:tcPr>
            <w:tcW w:w="2781" w:type="dxa"/>
            <w:vAlign w:val="center"/>
          </w:tcPr>
          <w:p>
            <w:pPr>
              <w:spacing w:after="0" w:line="500" w:lineRule="exact"/>
              <w:rPr>
                <w:rFonts w:ascii="宋体" w:hAnsi="宋体" w:eastAsia="宋体" w:cs="宋体"/>
              </w:rPr>
            </w:pPr>
            <w:r>
              <w:rPr>
                <w:rFonts w:hint="eastAsia" w:ascii="宋体" w:hAnsi="宋体" w:eastAsia="宋体" w:cs="宋体"/>
              </w:rPr>
              <w:t>政府网站主动公开  □</w:t>
            </w:r>
          </w:p>
          <w:p>
            <w:pPr>
              <w:spacing w:after="0" w:line="500" w:lineRule="exact"/>
              <w:rPr>
                <w:rFonts w:ascii="宋体" w:hAnsi="宋体" w:eastAsia="宋体" w:cs="宋体"/>
              </w:rPr>
            </w:pPr>
            <w:r>
              <w:rPr>
                <w:rFonts w:hint="eastAsia" w:ascii="宋体" w:hAnsi="宋体" w:eastAsia="宋体" w:cs="宋体"/>
              </w:rPr>
              <w:t>依申请公开        □</w:t>
            </w:r>
          </w:p>
          <w:p>
            <w:pPr>
              <w:spacing w:after="0" w:line="500" w:lineRule="exact"/>
              <w:rPr>
                <w:rFonts w:ascii="宋体" w:hAnsi="宋体" w:eastAsia="宋体" w:cs="宋体"/>
              </w:rPr>
            </w:pPr>
            <w:r>
              <w:rPr>
                <w:rFonts w:hint="eastAsia" w:ascii="宋体" w:hAnsi="宋体" w:eastAsia="宋体" w:cs="宋体"/>
              </w:rPr>
              <w:t>其他</w:t>
            </w:r>
          </w:p>
        </w:tc>
        <w:tc>
          <w:tcPr>
            <w:tcW w:w="3277" w:type="dxa"/>
            <w:vAlign w:val="center"/>
          </w:tcPr>
          <w:p>
            <w:pPr>
              <w:spacing w:after="0" w:line="500" w:lineRule="exact"/>
              <w:rPr>
                <w:rFonts w:ascii="宋体" w:hAnsi="宋体" w:eastAsia="宋体" w:cs="宋体"/>
              </w:rPr>
            </w:pPr>
            <w:r>
              <w:rPr>
                <w:rFonts w:hint="eastAsia" w:ascii="宋体" w:hAnsi="宋体" w:eastAsia="宋体" w:cs="宋体"/>
              </w:rPr>
              <w:t>非涉密，同意公开□</w:t>
            </w:r>
          </w:p>
          <w:p>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pPr>
              <w:spacing w:after="0" w:line="500" w:lineRule="exact"/>
              <w:rPr>
                <w:rFonts w:ascii="宋体" w:hAnsi="宋体" w:eastAsia="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pPr>
              <w:spacing w:after="0" w:line="500" w:lineRule="exact"/>
              <w:rPr>
                <w:rFonts w:ascii="宋体" w:hAnsi="宋体" w:eastAsia="宋体" w:cs="宋体"/>
              </w:rPr>
            </w:pPr>
            <w:r>
              <w:rPr>
                <w:rFonts w:hint="eastAsia" w:ascii="宋体" w:hAnsi="宋体" w:eastAsia="宋体" w:cs="宋体"/>
              </w:rPr>
              <w:t>承办人</w:t>
            </w:r>
            <w:r>
              <w:rPr>
                <w:rFonts w:hint="eastAsia" w:ascii="宋体" w:hAnsi="宋体" w:eastAsia="宋体" w:cs="宋体"/>
                <w:u w:val="single"/>
              </w:rPr>
              <w:t>初审</w:t>
            </w:r>
            <w:r>
              <w:rPr>
                <w:rFonts w:hint="eastAsia" w:ascii="宋体" w:hAnsi="宋体" w:eastAsia="宋体" w:cs="宋体"/>
              </w:rPr>
              <w:t>（签字）</w:t>
            </w:r>
          </w:p>
        </w:tc>
        <w:tc>
          <w:tcPr>
            <w:tcW w:w="3277" w:type="dxa"/>
            <w:vAlign w:val="center"/>
          </w:tcPr>
          <w:p>
            <w:pPr>
              <w:spacing w:after="0" w:line="500" w:lineRule="exact"/>
              <w:rPr>
                <w:rFonts w:ascii="宋体" w:hAnsi="宋体" w:eastAsia="宋体" w:cs="宋体"/>
              </w:rPr>
            </w:pPr>
            <w:r>
              <w:rPr>
                <w:rFonts w:hint="eastAsia" w:ascii="宋体" w:hAnsi="宋体" w:eastAsia="宋体" w:cs="宋体"/>
              </w:rPr>
              <w:t>（签字）</w:t>
            </w:r>
          </w:p>
        </w:tc>
        <w:tc>
          <w:tcPr>
            <w:tcW w:w="2081" w:type="dxa"/>
            <w:vAlign w:val="center"/>
          </w:tcPr>
          <w:p>
            <w:pPr>
              <w:spacing w:after="0" w:line="500" w:lineRule="exact"/>
              <w:rPr>
                <w:rFonts w:ascii="宋体" w:hAnsi="宋体" w:eastAsia="宋体" w:cs="宋体"/>
              </w:rPr>
            </w:pPr>
            <w:r>
              <w:rPr>
                <w:rFonts w:hint="eastAsia" w:ascii="宋体" w:hAnsi="宋体" w:eastAsia="宋体" w:cs="宋体"/>
              </w:rPr>
              <w:t>（签字）</w:t>
            </w:r>
          </w:p>
        </w:tc>
      </w:tr>
    </w:tbl>
    <w:p>
      <w:pPr>
        <w:spacing w:after="0" w:line="400" w:lineRule="exact"/>
        <w:ind w:firstLine="440" w:firstLineChars="200"/>
        <w:rPr>
          <w:rFonts w:ascii="宋体" w:hAnsi="宋体" w:eastAsia="宋体" w:cs="宋体"/>
        </w:rPr>
      </w:pPr>
    </w:p>
    <w:p>
      <w:pPr>
        <w:spacing w:after="0" w:line="400" w:lineRule="exact"/>
        <w:ind w:firstLine="440" w:firstLineChars="200"/>
        <w:rPr>
          <w:rFonts w:ascii="宋体" w:hAnsi="宋体" w:eastAsia="宋体" w:cs="宋体"/>
        </w:rPr>
      </w:pPr>
      <w:r>
        <w:rPr>
          <w:rFonts w:hint="eastAsia" w:ascii="宋体" w:hAnsi="宋体" w:eastAsia="宋体" w:cs="宋体"/>
        </w:rPr>
        <w:t>注：1.机关、单位政府网站及政务新媒体发布信息前要认真填写本表；</w:t>
      </w:r>
    </w:p>
    <w:p>
      <w:pPr>
        <w:spacing w:after="0" w:line="400" w:lineRule="exact"/>
        <w:ind w:firstLine="880" w:firstLineChars="400"/>
        <w:rPr>
          <w:rFonts w:ascii="宋体" w:hAnsi="宋体" w:eastAsia="宋体" w:cs="宋体"/>
        </w:rPr>
      </w:pPr>
      <w:r>
        <w:rPr>
          <w:rFonts w:hint="eastAsia" w:ascii="宋体" w:hAnsi="宋体" w:eastAsia="宋体" w:cs="宋体"/>
        </w:rPr>
        <w:t>2.严格落实信息发布保密审查制度和“三审制”，请在相应的“□”打“√”或填写意见；</w:t>
      </w:r>
    </w:p>
    <w:p>
      <w:pPr>
        <w:spacing w:after="0" w:line="400" w:lineRule="exact"/>
        <w:ind w:firstLine="880" w:firstLineChars="400"/>
        <w:rPr>
          <w:rFonts w:ascii="宋体" w:hAnsi="宋体" w:eastAsia="宋体" w:cs="宋体"/>
        </w:rPr>
      </w:pPr>
      <w:r>
        <w:rPr>
          <w:rFonts w:hint="eastAsia" w:ascii="宋体" w:hAnsi="宋体" w:eastAsia="宋体" w:cs="宋体"/>
        </w:rPr>
        <w:t>3.信息发布要严把文字、保密、政治关，不能确定信息是否可以公开时，要组织保密审查并报上级部门确认；</w:t>
      </w:r>
    </w:p>
    <w:p>
      <w:pPr>
        <w:spacing w:after="0" w:line="400" w:lineRule="exact"/>
        <w:ind w:firstLine="880" w:firstLineChars="400"/>
        <w:rPr>
          <w:rFonts w:ascii="宋体" w:hAnsi="宋体" w:eastAsia="宋体" w:cs="宋体"/>
          <w:color w:val="000000"/>
          <w:sz w:val="24"/>
          <w:szCs w:val="24"/>
        </w:rPr>
      </w:pPr>
      <w:r>
        <w:rPr>
          <w:rFonts w:hint="eastAsia" w:ascii="宋体" w:hAnsi="宋体" w:eastAsia="宋体" w:cs="宋体"/>
        </w:rPr>
        <w:t>4.本表由本机关、单位负责组织填写和保管</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swiss"/>
    <w:pitch w:val="default"/>
    <w:sig w:usb0="00000000" w:usb1="00000000" w:usb2="00000029" w:usb3="00000000" w:csb0="200101FF" w:csb1="20280000"/>
  </w:font>
  <w:font w:name="微软雅黑">
    <w:altName w:val="方正黑体_GBK"/>
    <w:panose1 w:val="020B0503020204020204"/>
    <w:charset w:val="86"/>
    <w:family w:val="swiss"/>
    <w:pitch w:val="default"/>
    <w:sig w:usb0="00000000" w:usb1="00000000" w:usb2="00000016" w:usb3="00000000" w:csb0="0004001F" w:csb1="00000000"/>
  </w:font>
  <w:font w:name="方正小标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Wingdings 2">
    <w:altName w:val="Standard Symbols PS"/>
    <w:panose1 w:val="05020102010507070707"/>
    <w:charset w:val="02"/>
    <w:family w:val="roman"/>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1</w:t>
                          </w:r>
                          <w:r>
                            <w:fldChar w:fldCharType="end"/>
                          </w:r>
                        </w:p>
                      </w:txbxContent>
                    </wps:txbx>
                    <wps:bodyPr vert="horz" wrap="none" lIns="0" tIns="0" rIns="0" bIns="0" anchor="t" anchorCtr="false" upright="false">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zql5uc8AAAAFAQAADwAAAAAAAAAB&#10;ACAAAAA4AAAAZHJzL2Rvd25yZXYueG1sUEsBAhQAFAAAAAgAh07iQG3+Jy3KAQAAfgMAAA4AAAAA&#10;AAAAAQAgAAAANAEAAGRycy9lMm9Eb2MueG1sUEsFBgAAAAAGAAYAWQEAAHAFA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1BC958"/>
    <w:multiLevelType w:val="singleLevel"/>
    <w:tmpl w:val="811BC958"/>
    <w:lvl w:ilvl="0" w:tentative="0">
      <w:start w:val="2"/>
      <w:numFmt w:val="chineseCounting"/>
      <w:suff w:val="nothing"/>
      <w:lvlText w:val="（%1）"/>
      <w:lvlJc w:val="left"/>
      <w:rPr>
        <w:rFonts w:hint="eastAsia"/>
      </w:rPr>
    </w:lvl>
  </w:abstractNum>
  <w:abstractNum w:abstractNumId="1">
    <w:nsid w:val="90AE9664"/>
    <w:multiLevelType w:val="singleLevel"/>
    <w:tmpl w:val="90AE9664"/>
    <w:lvl w:ilvl="0" w:tentative="0">
      <w:start w:val="1"/>
      <w:numFmt w:val="decimal"/>
      <w:suff w:val="nothing"/>
      <w:lvlText w:val="%1、"/>
      <w:lvlJc w:val="left"/>
    </w:lvl>
  </w:abstractNum>
  <w:abstractNum w:abstractNumId="2">
    <w:nsid w:val="BD2E1432"/>
    <w:multiLevelType w:val="singleLevel"/>
    <w:tmpl w:val="BD2E1432"/>
    <w:lvl w:ilvl="0" w:tentative="0">
      <w:start w:val="1"/>
      <w:numFmt w:val="chineseCounting"/>
      <w:suff w:val="nothing"/>
      <w:lvlText w:val="%1、"/>
      <w:lvlJc w:val="left"/>
      <w:rPr>
        <w:rFonts w:hint="eastAsia"/>
      </w:rPr>
    </w:lvl>
  </w:abstractNum>
  <w:abstractNum w:abstractNumId="3">
    <w:nsid w:val="56734EC9"/>
    <w:multiLevelType w:val="singleLevel"/>
    <w:tmpl w:val="56734EC9"/>
    <w:lvl w:ilvl="0" w:tentative="0">
      <w:start w:val="5"/>
      <w:numFmt w:val="chineseCounting"/>
      <w:suff w:val="nothing"/>
      <w:lvlText w:val="%1、"/>
      <w:lvlJc w:val="left"/>
      <w:rPr>
        <w:rFonts w:hint="eastAsia"/>
      </w:rPr>
    </w:lvl>
  </w:abstractNum>
  <w:abstractNum w:abstractNumId="4">
    <w:nsid w:val="62A17211"/>
    <w:multiLevelType w:val="singleLevel"/>
    <w:tmpl w:val="62A17211"/>
    <w:lvl w:ilvl="0" w:tentative="0">
      <w:start w:val="1"/>
      <w:numFmt w:val="chineseCounting"/>
      <w:suff w:val="nothing"/>
      <w:lvlText w:val="%1、"/>
      <w:lvlJc w:val="left"/>
      <w:rPr>
        <w:rFonts w:hint="eastAsia"/>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noPunctuationKerning w:val="true"/>
  <w:characterSpacingControl w:val="doNotCompress"/>
  <w:hdrShapeDefaults>
    <o:shapelayout v:ext="edit">
      <o:idmap v:ext="edit" data="3,4"/>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1NTgzOThiOGI5NTJhMzU3MWM3M2IyOTA1MWE5YzAifQ=="/>
  </w:docVars>
  <w:rsids>
    <w:rsidRoot w:val="00D31D50"/>
    <w:rsid w:val="00091BC8"/>
    <w:rsid w:val="001500F1"/>
    <w:rsid w:val="00163425"/>
    <w:rsid w:val="001A6DB8"/>
    <w:rsid w:val="00323B43"/>
    <w:rsid w:val="00360D9A"/>
    <w:rsid w:val="003D37D8"/>
    <w:rsid w:val="00426133"/>
    <w:rsid w:val="004358AB"/>
    <w:rsid w:val="005C7BA2"/>
    <w:rsid w:val="005D58DE"/>
    <w:rsid w:val="008B7726"/>
    <w:rsid w:val="00AF0306"/>
    <w:rsid w:val="00BB7A29"/>
    <w:rsid w:val="00C55800"/>
    <w:rsid w:val="00C635E3"/>
    <w:rsid w:val="00D31D50"/>
    <w:rsid w:val="00E85223"/>
    <w:rsid w:val="0154748D"/>
    <w:rsid w:val="029E10A9"/>
    <w:rsid w:val="02B567E2"/>
    <w:rsid w:val="02EE3660"/>
    <w:rsid w:val="03E2409E"/>
    <w:rsid w:val="054C4881"/>
    <w:rsid w:val="063F196E"/>
    <w:rsid w:val="06A30DFA"/>
    <w:rsid w:val="080942FD"/>
    <w:rsid w:val="082E4C11"/>
    <w:rsid w:val="086C7AD9"/>
    <w:rsid w:val="08F74729"/>
    <w:rsid w:val="0BCE2965"/>
    <w:rsid w:val="0C412CE6"/>
    <w:rsid w:val="0CFC6222"/>
    <w:rsid w:val="0D2B61B4"/>
    <w:rsid w:val="0D50720E"/>
    <w:rsid w:val="0E320E7D"/>
    <w:rsid w:val="0E7D20E2"/>
    <w:rsid w:val="0E96765D"/>
    <w:rsid w:val="10255289"/>
    <w:rsid w:val="10BD0EA7"/>
    <w:rsid w:val="10DF0599"/>
    <w:rsid w:val="113E3FDC"/>
    <w:rsid w:val="113F4179"/>
    <w:rsid w:val="12C66F22"/>
    <w:rsid w:val="12E71B09"/>
    <w:rsid w:val="12F9465F"/>
    <w:rsid w:val="131D471B"/>
    <w:rsid w:val="13DA09E1"/>
    <w:rsid w:val="144E5957"/>
    <w:rsid w:val="16C136E5"/>
    <w:rsid w:val="17D82A95"/>
    <w:rsid w:val="187423C0"/>
    <w:rsid w:val="19627D59"/>
    <w:rsid w:val="19BA37A9"/>
    <w:rsid w:val="1A6F1974"/>
    <w:rsid w:val="1B240CC8"/>
    <w:rsid w:val="1B75684C"/>
    <w:rsid w:val="1EDC5E47"/>
    <w:rsid w:val="2023248F"/>
    <w:rsid w:val="22917B92"/>
    <w:rsid w:val="22CC7961"/>
    <w:rsid w:val="23076924"/>
    <w:rsid w:val="259143F8"/>
    <w:rsid w:val="25D1439F"/>
    <w:rsid w:val="25DC5E46"/>
    <w:rsid w:val="25FE1E53"/>
    <w:rsid w:val="268D3380"/>
    <w:rsid w:val="26C422AA"/>
    <w:rsid w:val="27CA0723"/>
    <w:rsid w:val="285645EF"/>
    <w:rsid w:val="28CF50AC"/>
    <w:rsid w:val="28D7348C"/>
    <w:rsid w:val="2A4AB57D"/>
    <w:rsid w:val="2A69119D"/>
    <w:rsid w:val="2ACF06B4"/>
    <w:rsid w:val="2C444501"/>
    <w:rsid w:val="2C511478"/>
    <w:rsid w:val="2CC31E70"/>
    <w:rsid w:val="2CE5674F"/>
    <w:rsid w:val="2E0622F6"/>
    <w:rsid w:val="2EAE1C39"/>
    <w:rsid w:val="2EEE2BF6"/>
    <w:rsid w:val="2F793A1F"/>
    <w:rsid w:val="2FDA13A6"/>
    <w:rsid w:val="306A22A0"/>
    <w:rsid w:val="309A1DD5"/>
    <w:rsid w:val="30D36956"/>
    <w:rsid w:val="30D836AE"/>
    <w:rsid w:val="310316CF"/>
    <w:rsid w:val="310B19E4"/>
    <w:rsid w:val="31126BC0"/>
    <w:rsid w:val="32FB7126"/>
    <w:rsid w:val="335C1E97"/>
    <w:rsid w:val="34B414DD"/>
    <w:rsid w:val="34B42399"/>
    <w:rsid w:val="34CD18B6"/>
    <w:rsid w:val="359974E5"/>
    <w:rsid w:val="35B04BF9"/>
    <w:rsid w:val="37F81262"/>
    <w:rsid w:val="381A12B7"/>
    <w:rsid w:val="39FC2FE2"/>
    <w:rsid w:val="3A134870"/>
    <w:rsid w:val="3B3EFE8B"/>
    <w:rsid w:val="3BDB71E1"/>
    <w:rsid w:val="3D4429D8"/>
    <w:rsid w:val="3E93E215"/>
    <w:rsid w:val="3EBC1965"/>
    <w:rsid w:val="3F7C7F1B"/>
    <w:rsid w:val="3FFB4587"/>
    <w:rsid w:val="3FFDF461"/>
    <w:rsid w:val="40F47726"/>
    <w:rsid w:val="414C4C6E"/>
    <w:rsid w:val="414F2E44"/>
    <w:rsid w:val="422146A3"/>
    <w:rsid w:val="43830078"/>
    <w:rsid w:val="44507CD3"/>
    <w:rsid w:val="44B6657D"/>
    <w:rsid w:val="44DB0522"/>
    <w:rsid w:val="456E082A"/>
    <w:rsid w:val="45C00FA2"/>
    <w:rsid w:val="4681606A"/>
    <w:rsid w:val="48812E9A"/>
    <w:rsid w:val="48CD3D92"/>
    <w:rsid w:val="4C8A20ED"/>
    <w:rsid w:val="4CA74D1F"/>
    <w:rsid w:val="4CD134AD"/>
    <w:rsid w:val="4D7A191D"/>
    <w:rsid w:val="4F3972CA"/>
    <w:rsid w:val="4F75079A"/>
    <w:rsid w:val="4F857B04"/>
    <w:rsid w:val="4F907F99"/>
    <w:rsid w:val="4FFE0834"/>
    <w:rsid w:val="501328A1"/>
    <w:rsid w:val="510161A8"/>
    <w:rsid w:val="51713C0E"/>
    <w:rsid w:val="53295A9D"/>
    <w:rsid w:val="54D7613E"/>
    <w:rsid w:val="54DE03B3"/>
    <w:rsid w:val="55397EB4"/>
    <w:rsid w:val="5699538C"/>
    <w:rsid w:val="570A2E75"/>
    <w:rsid w:val="57D60DF1"/>
    <w:rsid w:val="59045930"/>
    <w:rsid w:val="594C608F"/>
    <w:rsid w:val="5950697A"/>
    <w:rsid w:val="59CF07C9"/>
    <w:rsid w:val="5A7203F6"/>
    <w:rsid w:val="5ADF7076"/>
    <w:rsid w:val="5C6B28BC"/>
    <w:rsid w:val="5D494145"/>
    <w:rsid w:val="5E2B24C1"/>
    <w:rsid w:val="5EBB2DEA"/>
    <w:rsid w:val="5EC56FAB"/>
    <w:rsid w:val="5F104FEE"/>
    <w:rsid w:val="5F37C8C9"/>
    <w:rsid w:val="60077599"/>
    <w:rsid w:val="60AD1391"/>
    <w:rsid w:val="61524309"/>
    <w:rsid w:val="61D57E6A"/>
    <w:rsid w:val="61F59DD2"/>
    <w:rsid w:val="624A1CBA"/>
    <w:rsid w:val="62F12229"/>
    <w:rsid w:val="6386514C"/>
    <w:rsid w:val="638F5A2C"/>
    <w:rsid w:val="64080C67"/>
    <w:rsid w:val="643F36F4"/>
    <w:rsid w:val="64AE3FC0"/>
    <w:rsid w:val="657D4D9C"/>
    <w:rsid w:val="65ED47EE"/>
    <w:rsid w:val="67DFFF67"/>
    <w:rsid w:val="67FE5BF4"/>
    <w:rsid w:val="6A415FB4"/>
    <w:rsid w:val="6AD01849"/>
    <w:rsid w:val="6B427B3E"/>
    <w:rsid w:val="6B595C14"/>
    <w:rsid w:val="6BFFD6B6"/>
    <w:rsid w:val="6DFD7EB6"/>
    <w:rsid w:val="6F25FE41"/>
    <w:rsid w:val="6F6B2D75"/>
    <w:rsid w:val="6FB20C11"/>
    <w:rsid w:val="6FD7C469"/>
    <w:rsid w:val="6FDE302C"/>
    <w:rsid w:val="6FF62842"/>
    <w:rsid w:val="70D31529"/>
    <w:rsid w:val="72AFC383"/>
    <w:rsid w:val="73B6A10D"/>
    <w:rsid w:val="74AA43CF"/>
    <w:rsid w:val="755E6CA6"/>
    <w:rsid w:val="75B25848"/>
    <w:rsid w:val="7667E4BB"/>
    <w:rsid w:val="766F541E"/>
    <w:rsid w:val="76BF45E2"/>
    <w:rsid w:val="77304CC6"/>
    <w:rsid w:val="777C72DF"/>
    <w:rsid w:val="77F662FC"/>
    <w:rsid w:val="78AA7075"/>
    <w:rsid w:val="78F662D3"/>
    <w:rsid w:val="7A122D59"/>
    <w:rsid w:val="7B5F11B5"/>
    <w:rsid w:val="7B6969A9"/>
    <w:rsid w:val="7BE70AD2"/>
    <w:rsid w:val="7C0B0590"/>
    <w:rsid w:val="7C4ED7F2"/>
    <w:rsid w:val="7D2C4DB9"/>
    <w:rsid w:val="7D7267D0"/>
    <w:rsid w:val="7DBD9BF8"/>
    <w:rsid w:val="7DBDFD6D"/>
    <w:rsid w:val="7DD3F99D"/>
    <w:rsid w:val="7E3F801E"/>
    <w:rsid w:val="7EDDF59C"/>
    <w:rsid w:val="7EFE24E4"/>
    <w:rsid w:val="7F7FB088"/>
    <w:rsid w:val="7FDFFE1A"/>
    <w:rsid w:val="7FE73760"/>
    <w:rsid w:val="7FFD325A"/>
    <w:rsid w:val="7FFDA581"/>
    <w:rsid w:val="ADBBD36C"/>
    <w:rsid w:val="AE731F16"/>
    <w:rsid w:val="AEE30284"/>
    <w:rsid w:val="BDD7D4A4"/>
    <w:rsid w:val="BECE6FAF"/>
    <w:rsid w:val="BF7FD76E"/>
    <w:rsid w:val="BFDF4091"/>
    <w:rsid w:val="CE7F2162"/>
    <w:rsid w:val="CFEFC4D8"/>
    <w:rsid w:val="CFF84D2E"/>
    <w:rsid w:val="D867045A"/>
    <w:rsid w:val="DBFBFEEA"/>
    <w:rsid w:val="DEDB8C5B"/>
    <w:rsid w:val="DEDF4B79"/>
    <w:rsid w:val="DEED14C8"/>
    <w:rsid w:val="EFF42A13"/>
    <w:rsid w:val="F3DCB993"/>
    <w:rsid w:val="F5BF9E5D"/>
    <w:rsid w:val="F6FB3B73"/>
    <w:rsid w:val="FA56B06A"/>
    <w:rsid w:val="FAAA182C"/>
    <w:rsid w:val="FACF311D"/>
    <w:rsid w:val="FBBDA00B"/>
    <w:rsid w:val="FC6E9221"/>
    <w:rsid w:val="FC9E923C"/>
    <w:rsid w:val="FCBFB404"/>
    <w:rsid w:val="FD525360"/>
    <w:rsid w:val="FD8E4CD2"/>
    <w:rsid w:val="FDA7C3CC"/>
    <w:rsid w:val="FDBC5918"/>
    <w:rsid w:val="FEFFE039"/>
    <w:rsid w:val="FF7BE15A"/>
    <w:rsid w:val="FF7FC080"/>
    <w:rsid w:val="FFBBE9EE"/>
    <w:rsid w:val="FFBF29CC"/>
    <w:rsid w:val="FFDFE198"/>
    <w:rsid w:val="FFE71B5A"/>
    <w:rsid w:val="FFFF2830"/>
    <w:rsid w:val="FFFF91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4"/>
    <w:qFormat/>
    <w:uiPriority w:val="0"/>
    <w:pPr>
      <w:jc w:val="center"/>
    </w:pPr>
    <w:rPr>
      <w:rFonts w:eastAsia="黑体"/>
      <w:sz w:val="44"/>
      <w:szCs w:val="44"/>
    </w:rPr>
  </w:style>
  <w:style w:type="paragraph" w:customStyle="1" w:styleId="4">
    <w:name w:val="正文首行缩进1"/>
    <w:basedOn w:val="1"/>
    <w:qFormat/>
    <w:uiPriority w:val="0"/>
    <w:pPr>
      <w:ind w:firstLine="100" w:firstLineChars="100"/>
    </w:pPr>
  </w:style>
  <w:style w:type="paragraph" w:styleId="5">
    <w:name w:val="Body Text Indent"/>
    <w:basedOn w:val="1"/>
    <w:unhideWhenUsed/>
    <w:qFormat/>
    <w:uiPriority w:val="0"/>
    <w:pPr>
      <w:spacing w:before="0" w:beforeAutospacing="0" w:after="120" w:afterAutospacing="0" w:line="240" w:lineRule="auto"/>
      <w:ind w:left="420" w:leftChars="200" w:firstLine="0" w:firstLineChars="0"/>
    </w:pPr>
    <w:rPr>
      <w:sz w:val="21"/>
    </w:rPr>
  </w:style>
  <w:style w:type="paragraph" w:styleId="6">
    <w:name w:val="footer"/>
    <w:basedOn w:val="1"/>
    <w:link w:val="13"/>
    <w:semiHidden/>
    <w:unhideWhenUsed/>
    <w:qFormat/>
    <w:uiPriority w:val="99"/>
    <w:pPr>
      <w:tabs>
        <w:tab w:val="center" w:pos="4153"/>
        <w:tab w:val="right" w:pos="8306"/>
      </w:tabs>
    </w:pPr>
    <w:rPr>
      <w:sz w:val="18"/>
      <w:szCs w:val="18"/>
    </w:rPr>
  </w:style>
  <w:style w:type="paragraph" w:styleId="7">
    <w:name w:val="header"/>
    <w:basedOn w:val="1"/>
    <w:link w:val="12"/>
    <w:semiHidden/>
    <w:unhideWhenUsed/>
    <w:qFormat/>
    <w:uiPriority w:val="99"/>
    <w:pPr>
      <w:pBdr>
        <w:bottom w:val="single" w:color="auto" w:sz="6" w:space="1"/>
      </w:pBdr>
      <w:tabs>
        <w:tab w:val="center" w:pos="4153"/>
        <w:tab w:val="right" w:pos="8306"/>
      </w:tabs>
      <w:jc w:val="center"/>
    </w:pPr>
    <w:rPr>
      <w:sz w:val="18"/>
      <w:szCs w:val="18"/>
    </w:rPr>
  </w:style>
  <w:style w:type="paragraph" w:styleId="8">
    <w:name w:val="Body Text First Indent 2"/>
    <w:basedOn w:val="5"/>
    <w:qFormat/>
    <w:uiPriority w:val="0"/>
    <w:pPr>
      <w:autoSpaceDE w:val="0"/>
      <w:autoSpaceDN w:val="0"/>
      <w:adjustRightInd w:val="0"/>
      <w:spacing w:after="0"/>
      <w:ind w:firstLine="420"/>
      <w:jc w:val="left"/>
    </w:pPr>
    <w:rPr>
      <w:rFonts w:ascii="Calibri" w:hAnsi="Calibri"/>
    </w:rPr>
  </w:style>
  <w:style w:type="character" w:styleId="11">
    <w:name w:val="Hyperlink"/>
    <w:basedOn w:val="10"/>
    <w:semiHidden/>
    <w:unhideWhenUsed/>
    <w:qFormat/>
    <w:uiPriority w:val="99"/>
    <w:rPr>
      <w:color w:val="333333"/>
      <w:u w:val="none"/>
    </w:rPr>
  </w:style>
  <w:style w:type="character" w:customStyle="1" w:styleId="12">
    <w:name w:val="页眉 Char"/>
    <w:basedOn w:val="10"/>
    <w:link w:val="7"/>
    <w:semiHidden/>
    <w:qFormat/>
    <w:uiPriority w:val="99"/>
    <w:rPr>
      <w:rFonts w:ascii="Tahoma" w:hAnsi="Tahoma"/>
      <w:sz w:val="18"/>
      <w:szCs w:val="18"/>
    </w:rPr>
  </w:style>
  <w:style w:type="character" w:customStyle="1" w:styleId="13">
    <w:name w:val="页脚 Char"/>
    <w:basedOn w:val="10"/>
    <w:link w:val="6"/>
    <w:semiHidden/>
    <w:qFormat/>
    <w:uiPriority w:val="99"/>
    <w:rPr>
      <w:rFonts w:ascii="Tahoma" w:hAnsi="Tahoma"/>
      <w:sz w:val="18"/>
      <w:szCs w:val="18"/>
    </w:rPr>
  </w:style>
  <w:style w:type="paragraph" w:styleId="14">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样式 文字 + 首行缩进:  2 字符3"/>
    <w:basedOn w:val="1"/>
    <w:qFormat/>
    <w:uiPriority w:val="0"/>
    <w:pPr>
      <w:spacing w:line="360" w:lineRule="auto"/>
      <w:jc w:val="left"/>
    </w:pPr>
    <w:rPr>
      <w:rFonts w:ascii="Times New Roman" w:hAnsi="Times New Roman" w:eastAsia="宋体" w:cs="Times New Roman"/>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4224</Words>
  <Characters>4360</Characters>
  <Lines>46</Lines>
  <Paragraphs>12</Paragraphs>
  <TotalTime>3</TotalTime>
  <ScaleCrop>false</ScaleCrop>
  <LinksUpToDate>false</LinksUpToDate>
  <CharactersWithSpaces>4392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2008-09-14T09:20:00Z</dcterms:created>
  <dc:creator>Administrator</dc:creator>
  <cp:lastModifiedBy>thtf</cp:lastModifiedBy>
  <cp:lastPrinted>2023-07-06T23:44:00Z</cp:lastPrinted>
  <dcterms:modified xsi:type="dcterms:W3CDTF">2024-08-22T09:23:12Z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C79C4A0B90864A0D9A6DE30AAD3B9044_13</vt:lpwstr>
  </property>
</Properties>
</file>