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0" w:lineRule="atLeast"/>
        <w:rPr>
          <w:rFonts w:ascii="黑体" w:hAnsi="黑体" w:eastAsia="黑体" w:cs="黑体"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z w:val="28"/>
          <w:szCs w:val="28"/>
        </w:rPr>
        <w:t>附件</w:t>
      </w: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20" w:lineRule="exact"/>
        <w:ind w:firstLine="2650" w:firstLineChars="6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项目支出绩效自评表</w:t>
      </w:r>
    </w:p>
    <w:p>
      <w:pPr>
        <w:spacing w:after="0"/>
        <w:jc w:val="center"/>
        <w:rPr>
          <w:rFonts w:ascii="黑体" w:hAnsi="黑体" w:eastAsia="黑体" w:cs="黑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2023</w:t>
      </w:r>
      <w:r>
        <w:rPr>
          <w:rFonts w:hint="eastAsia" w:ascii="宋体" w:hAnsi="宋体" w:eastAsia="宋体" w:cs="宋体"/>
          <w:sz w:val="24"/>
          <w:szCs w:val="24"/>
        </w:rPr>
        <w:t>年度）</w:t>
      </w:r>
    </w:p>
    <w:tbl>
      <w:tblPr>
        <w:tblStyle w:val="9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95"/>
        <w:gridCol w:w="647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公益性岗位补助及就业服务平台建设经费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中方县人力资源和社会保障局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中方县人力资源和社会保障局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项目资金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lang w:val="en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48.12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48.12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lang w:val="en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48.12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48.12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公益性岗位人员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7人，配备就业服务显示屏12块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公益性岗位人员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7人，配备就业服务显示屏12块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绩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效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</w:t>
            </w:r>
          </w:p>
          <w:p>
            <w:pPr>
              <w:spacing w:after="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实际</w:t>
            </w:r>
          </w:p>
          <w:p>
            <w:pPr>
              <w:spacing w:after="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公益性岗位人员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就业服务显示屏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 w:bidi="ar-SA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指标1：经费使用合规率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94%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指标1：完成及时率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公益性岗位补助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 w:bidi="ar-SA"/>
              </w:rPr>
              <w:t>18.36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18.36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显示屏资金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29.76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29.76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经济效益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增加税收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效果明显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效果明显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促进就业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效果明显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效果良好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生态效益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指标1：生态效益情况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效果明显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效果明显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指标1：提高工作效率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可持续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可持续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指标1：群众满意度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spacing w:after="0"/>
        <w:rPr>
          <w:rFonts w:hint="eastAsia" w:ascii="黑体" w:hAnsi="黑体" w:eastAsia="黑体"/>
          <w:sz w:val="28"/>
          <w:szCs w:val="28"/>
        </w:rPr>
      </w:pPr>
    </w:p>
    <w:p>
      <w:pPr>
        <w:spacing w:after="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ascii="黑体" w:hAnsi="黑体" w:eastAsia="黑体"/>
          <w:sz w:val="28"/>
          <w:szCs w:val="28"/>
        </w:rPr>
        <w:t>2</w:t>
      </w:r>
      <w:r>
        <w:rPr>
          <w:rFonts w:hint="eastAsia" w:ascii="黑体" w:hAnsi="黑体" w:eastAsia="黑体"/>
          <w:sz w:val="28"/>
          <w:szCs w:val="28"/>
        </w:rPr>
        <w:t>：</w:t>
      </w:r>
    </w:p>
    <w:p>
      <w:pPr>
        <w:spacing w:after="0"/>
        <w:jc w:val="center"/>
        <w:rPr>
          <w:rFonts w:hint="eastAsia" w:asciiTheme="minorEastAsia" w:hAnsiTheme="minorEastAsia" w:eastAsiaTheme="minorEastAsia" w:cstheme="minorEastAsia"/>
          <w:b/>
          <w:bCs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44"/>
          <w:szCs w:val="44"/>
        </w:rPr>
        <w:t>中方县</w:t>
      </w:r>
      <w:r>
        <w:rPr>
          <w:rFonts w:hint="eastAsia" w:asciiTheme="minorEastAsia" w:hAnsiTheme="minorEastAsia" w:eastAsiaTheme="minorEastAsia" w:cstheme="minorEastAsia"/>
          <w:b/>
          <w:bCs w:val="0"/>
          <w:sz w:val="44"/>
          <w:szCs w:val="44"/>
          <w:lang w:eastAsia="zh-CN"/>
        </w:rPr>
        <w:t>人社局202</w:t>
      </w:r>
      <w:r>
        <w:rPr>
          <w:rFonts w:hint="eastAsia" w:asciiTheme="minorEastAsia" w:hAnsiTheme="minorEastAsia" w:eastAsiaTheme="minorEastAsia" w:cstheme="minorEastAsia"/>
          <w:b/>
          <w:bCs w:val="0"/>
          <w:sz w:val="44"/>
          <w:szCs w:val="4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bCs w:val="0"/>
          <w:sz w:val="44"/>
          <w:szCs w:val="44"/>
        </w:rPr>
        <w:t>年度</w:t>
      </w:r>
      <w:r>
        <w:rPr>
          <w:rFonts w:hint="eastAsia" w:asciiTheme="minorEastAsia" w:hAnsiTheme="minorEastAsia" w:eastAsiaTheme="minorEastAsia" w:cstheme="minorEastAsia"/>
          <w:b/>
          <w:bCs w:val="0"/>
          <w:sz w:val="44"/>
          <w:szCs w:val="44"/>
          <w:lang w:val="en-US" w:eastAsia="zh-CN"/>
        </w:rPr>
        <w:t>公益性岗位补助及就业服务平台建设经费</w:t>
      </w:r>
      <w:r>
        <w:rPr>
          <w:rFonts w:hint="eastAsia" w:asciiTheme="minorEastAsia" w:hAnsiTheme="minorEastAsia" w:eastAsiaTheme="minorEastAsia" w:cstheme="minorEastAsia"/>
          <w:b/>
          <w:bCs w:val="0"/>
          <w:sz w:val="44"/>
          <w:szCs w:val="44"/>
          <w:lang w:eastAsia="zh-CN"/>
        </w:rPr>
        <w:t>资金</w:t>
      </w:r>
      <w:r>
        <w:rPr>
          <w:rFonts w:hint="eastAsia" w:asciiTheme="minorEastAsia" w:hAnsiTheme="minorEastAsia" w:eastAsiaTheme="minorEastAsia" w:cstheme="minorEastAsia"/>
          <w:b/>
          <w:bCs w:val="0"/>
          <w:sz w:val="44"/>
          <w:szCs w:val="44"/>
        </w:rPr>
        <w:t>项目支出绩效自评报告</w:t>
      </w:r>
    </w:p>
    <w:p>
      <w:pPr>
        <w:numPr>
          <w:ilvl w:val="0"/>
          <w:numId w:val="1"/>
        </w:numPr>
        <w:spacing w:after="0"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基本情况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（一）项目概况。包括项目背景、主要内容及实施情况、资金投入和使用情况等。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/>
          <w:sz w:val="32"/>
          <w:szCs w:val="32"/>
          <w:lang w:eastAsia="zh-CN"/>
        </w:rPr>
        <w:t>项目名称：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公益性岗位补助及就业服务平台建设经费，公益性岗位补助用于公益性岗位人员补贴及社保补贴，就业服务平台建设经费用于购买就业服务建设支出。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jc w:val="both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根据《关于开展20</w:t>
      </w:r>
      <w:r>
        <w:rPr>
          <w:rFonts w:ascii="Times New Roman" w:hAnsi="Times New Roman" w:eastAsia="仿宋"/>
          <w:sz w:val="32"/>
          <w:szCs w:val="32"/>
        </w:rPr>
        <w:t>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/>
          <w:sz w:val="32"/>
          <w:szCs w:val="32"/>
        </w:rPr>
        <w:t>年度财政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项目支出</w:t>
      </w:r>
      <w:r>
        <w:rPr>
          <w:rFonts w:hint="eastAsia" w:ascii="Times New Roman" w:hAnsi="Times New Roman" w:eastAsia="仿宋"/>
          <w:sz w:val="32"/>
          <w:szCs w:val="32"/>
        </w:rPr>
        <w:t>绩效自评工作的通知》文件要求，我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局</w:t>
      </w:r>
      <w:r>
        <w:rPr>
          <w:rFonts w:hint="eastAsia" w:ascii="Times New Roman" w:hAnsi="Times New Roman" w:eastAsia="仿宋"/>
          <w:sz w:val="32"/>
          <w:szCs w:val="32"/>
        </w:rPr>
        <w:t>认真组织开展了20</w:t>
      </w:r>
      <w:r>
        <w:rPr>
          <w:rFonts w:ascii="Times New Roman" w:hAnsi="Times New Roman" w:eastAsia="仿宋"/>
          <w:sz w:val="32"/>
          <w:szCs w:val="32"/>
        </w:rPr>
        <w:t>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/>
          <w:sz w:val="32"/>
          <w:szCs w:val="32"/>
        </w:rPr>
        <w:t>年度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公益性岗位补助及就业服务平台建设经费</w:t>
      </w:r>
      <w:r>
        <w:rPr>
          <w:rFonts w:hint="eastAsia" w:ascii="Times New Roman" w:hAnsi="Times New Roman" w:eastAsia="仿宋"/>
          <w:sz w:val="32"/>
          <w:szCs w:val="32"/>
        </w:rPr>
        <w:t>资金绩效自评工作。现将专项资金绩效评价工作报告如下：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jc w:val="both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202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"/>
          <w:sz w:val="32"/>
          <w:szCs w:val="32"/>
        </w:rPr>
        <w:t>年</w:t>
      </w:r>
      <w:r>
        <w:rPr>
          <w:rFonts w:hint="eastAsia" w:ascii="Times New Roman" w:hAnsi="Times New Roman" w:eastAsia="仿宋"/>
          <w:sz w:val="32"/>
          <w:szCs w:val="32"/>
        </w:rPr>
        <w:t>中方县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人力资源和社会保障局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公益性岗位补助及就业服务平台建设经费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资金</w:t>
      </w:r>
      <w:r>
        <w:rPr>
          <w:rFonts w:ascii="Times New Roman" w:hAnsi="Times New Roman" w:eastAsia="仿宋"/>
          <w:sz w:val="32"/>
          <w:szCs w:val="32"/>
        </w:rPr>
        <w:t>项目财政拨付专项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资金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48.12</w:t>
      </w:r>
      <w:r>
        <w:rPr>
          <w:rFonts w:ascii="Times New Roman" w:hAnsi="Times New Roman" w:eastAsia="仿宋"/>
          <w:sz w:val="32"/>
          <w:szCs w:val="32"/>
        </w:rPr>
        <w:t>万元，资金到位率</w:t>
      </w:r>
      <w:r>
        <w:rPr>
          <w:rFonts w:hint="eastAsia" w:ascii="Times New Roman" w:hAnsi="Times New Roman" w:eastAsia="仿宋"/>
          <w:sz w:val="32"/>
          <w:szCs w:val="32"/>
        </w:rPr>
        <w:t>10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"/>
          <w:sz w:val="32"/>
          <w:szCs w:val="32"/>
        </w:rPr>
        <w:t>%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，</w:t>
      </w:r>
      <w:r>
        <w:rPr>
          <w:rFonts w:ascii="Times New Roman" w:hAnsi="Times New Roman" w:eastAsia="仿宋"/>
          <w:sz w:val="32"/>
          <w:szCs w:val="32"/>
        </w:rPr>
        <w:t>实际支出率为100%。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（二）项目绩效目标。包括总体目标和阶段性目标。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ind w:firstLine="640" w:firstLineChars="200"/>
        <w:jc w:val="both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公益性岗位补助及就业服务平台建设经费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资金项目绩效目标为保障公益性岗位人员补助按时发放，保障就业服务平台建设经费到位，使用合规。</w:t>
      </w:r>
    </w:p>
    <w:p>
      <w:pPr>
        <w:spacing w:after="0"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Chars="200"/>
        <w:jc w:val="both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（一）绩效评价目的、对象和范围。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绩效评价目的为进一步规范专项资金管理，强化绩效和责任意识，切实提高专项资金使用效益。评价对象为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公益性岗位补助及就业服务平台建设经费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资金。评价范围包括2023年度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公益性岗位补助及就业服务平台建设经费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（二）绩效评价原则、评价指标体系（附表说明）、评价方法、评价标准等。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本项目的绩效评价原则和评价指标紧密联系，相互融通。本年度该项目绩效指标分别有一级指标、二级指标、三级指标以及指标值及单位。详见附表。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（三）绩效评价工作过程。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我局坚持把项目管理作为工作的重中之重，财务人员负责对基金监督专项资金严格监督把关，确保专项工作正常运转。</w:t>
      </w:r>
    </w:p>
    <w:p>
      <w:pPr>
        <w:numPr>
          <w:ilvl w:val="0"/>
          <w:numId w:val="2"/>
        </w:numPr>
        <w:spacing w:after="0" w:line="600" w:lineRule="exact"/>
        <w:ind w:left="0" w:leftChars="0"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综合评价情况及评价结论（附相关评分表）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绩效评价等级一般划分为四档：90分（含）—100分为优，80分（含）—90分为良，60分（含）—80分为中，60分以下为差。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2023年度，本单位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公益性岗位补助及就业服务平台建设经费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资金项目绩效评价等级为优。</w:t>
      </w:r>
    </w:p>
    <w:p>
      <w:pPr>
        <w:spacing w:after="0"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>
      <w:pPr>
        <w:spacing w:after="0" w:line="600" w:lineRule="exact"/>
        <w:ind w:firstLine="640" w:firstLineChars="200"/>
        <w:outlineLvl w:val="0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（一）项目决策情况。</w:t>
      </w:r>
    </w:p>
    <w:p>
      <w:pPr>
        <w:spacing w:after="0" w:line="600" w:lineRule="exact"/>
        <w:ind w:firstLine="640" w:firstLineChars="200"/>
        <w:outlineLvl w:val="0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2023年度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公益性岗位补助及就业服务平台建设经费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资金管理规范，所有项目均实现了统筹规划、归口管理、规范运作。</w:t>
      </w:r>
    </w:p>
    <w:p>
      <w:pPr>
        <w:numPr>
          <w:ilvl w:val="0"/>
          <w:numId w:val="3"/>
        </w:numPr>
        <w:spacing w:after="0" w:line="600" w:lineRule="exact"/>
        <w:ind w:firstLine="640" w:firstLineChars="200"/>
        <w:outlineLvl w:val="0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项目过程情况。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after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项目目标设定依据充分、明确、合理，项目建设符合县委、县政府相关规定，严格执行各项审批程序。</w:t>
      </w:r>
    </w:p>
    <w:p>
      <w:pPr>
        <w:numPr>
          <w:ilvl w:val="0"/>
          <w:numId w:val="3"/>
        </w:numPr>
        <w:spacing w:after="0" w:line="600" w:lineRule="exact"/>
        <w:ind w:left="0" w:leftChars="0" w:firstLine="640" w:firstLineChars="200"/>
        <w:outlineLvl w:val="0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项目产出情况。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保障了公益性岗位人员工作的积极性，通过就业服务平台建设，可及时发放就业相关政策、岗位等，能进一步促进就业，增加就业机会。</w:t>
      </w:r>
    </w:p>
    <w:p>
      <w:pPr>
        <w:numPr>
          <w:ilvl w:val="0"/>
          <w:numId w:val="3"/>
        </w:numPr>
        <w:spacing w:after="0" w:line="600" w:lineRule="exact"/>
        <w:ind w:left="0" w:leftChars="0" w:firstLine="640" w:firstLineChars="200"/>
        <w:outlineLvl w:val="0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项目效益情况。</w:t>
      </w:r>
    </w:p>
    <w:p>
      <w:pPr>
        <w:numPr>
          <w:ilvl w:val="0"/>
          <w:numId w:val="0"/>
        </w:numPr>
        <w:spacing w:after="0" w:line="600" w:lineRule="exact"/>
        <w:ind w:leftChars="200"/>
        <w:outlineLvl w:val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 xml:space="preserve">   通过资金监管有效提高了资金的使用效益和安全性。</w:t>
      </w:r>
    </w:p>
    <w:p>
      <w:pPr>
        <w:numPr>
          <w:ilvl w:val="0"/>
          <w:numId w:val="4"/>
        </w:numPr>
        <w:spacing w:after="0"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主要经验及做法、存在的问题及原因分析</w:t>
      </w:r>
    </w:p>
    <w:p>
      <w:pPr>
        <w:numPr>
          <w:ilvl w:val="0"/>
          <w:numId w:val="0"/>
        </w:numPr>
        <w:spacing w:after="0" w:line="600" w:lineRule="exact"/>
        <w:ind w:firstLine="640" w:firstLineChars="200"/>
        <w:rPr>
          <w:rFonts w:hint="eastAsia" w:ascii="Times New Roman" w:hAnsi="Times New Roman" w:eastAsia="仿宋" w:cs="Times New Roman"/>
          <w:kern w:val="2"/>
          <w:sz w:val="32"/>
          <w:szCs w:val="32"/>
          <w:lang w:val="en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" w:eastAsia="zh-CN" w:bidi="ar-SA"/>
        </w:rPr>
        <w:t>主要经验及做法：严格按照上级相关要求和相关规定，细化工作流程，提高资金使用效率。一是组织领导到位，成立以单位主要领导为组长的绩效管理组织，确保项目得到重视和支持；二是规范管理流程，在项目实施过程中，规范管理到事前有计划、事中有监督、事后有问效。</w:t>
      </w:r>
    </w:p>
    <w:p>
      <w:pPr>
        <w:numPr>
          <w:ilvl w:val="0"/>
          <w:numId w:val="0"/>
        </w:numPr>
        <w:spacing w:after="0" w:line="600" w:lineRule="exact"/>
        <w:ind w:firstLine="640" w:firstLineChars="200"/>
        <w:rPr>
          <w:rFonts w:hint="default" w:ascii="Times New Roman" w:hAnsi="Times New Roman" w:eastAsia="仿宋" w:cs="Times New Roman"/>
          <w:kern w:val="2"/>
          <w:sz w:val="32"/>
          <w:szCs w:val="32"/>
          <w:lang w:val="en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" w:eastAsia="zh-CN" w:bidi="ar-SA"/>
        </w:rPr>
        <w:t>存在的问题及原因分析：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财政项目绩效管理水平有待进一步提高，主要原因是专业素养和绩效意识不够。</w:t>
      </w:r>
    </w:p>
    <w:p>
      <w:pPr>
        <w:numPr>
          <w:ilvl w:val="0"/>
          <w:numId w:val="4"/>
        </w:numPr>
        <w:spacing w:after="0" w:line="600" w:lineRule="exact"/>
        <w:ind w:left="0" w:leftChars="0"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有关建议</w:t>
      </w:r>
    </w:p>
    <w:p>
      <w:pPr>
        <w:pStyle w:val="8"/>
        <w:pageBreakBefore w:val="0"/>
        <w:kinsoku/>
        <w:wordWrap/>
        <w:overflowPunct/>
        <w:topLinePunct w:val="0"/>
        <w:autoSpaceDE/>
        <w:autoSpaceDN/>
        <w:bidi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加强财政项目支出绩效管理知识学习，提升财政项目绩效管理水平。</w:t>
      </w:r>
    </w:p>
    <w:p>
      <w:pPr>
        <w:numPr>
          <w:ilvl w:val="0"/>
          <w:numId w:val="4"/>
        </w:numPr>
        <w:spacing w:after="0" w:line="600" w:lineRule="exact"/>
        <w:ind w:left="0" w:leftChars="0"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其他需要说明的问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题</w:t>
      </w:r>
    </w:p>
    <w:p>
      <w:pPr>
        <w:numPr>
          <w:ilvl w:val="0"/>
          <w:numId w:val="0"/>
        </w:numPr>
        <w:adjustRightInd w:val="0"/>
        <w:snapToGrid w:val="0"/>
        <w:spacing w:after="0" w:line="600" w:lineRule="exact"/>
        <w:ind w:firstLine="1280" w:firstLineChars="400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sectPr>
          <w:footerReference r:id="rId3" w:type="default"/>
          <w:pgSz w:w="11906" w:h="16838"/>
          <w:pgMar w:top="1474" w:right="1587" w:bottom="1417" w:left="1587" w:header="708" w:footer="709" w:gutter="0"/>
          <w:cols w:space="0" w:num="1"/>
          <w:docGrid w:linePitch="360" w:charSpace="0"/>
        </w:sect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无</w:t>
      </w:r>
    </w:p>
    <w:p>
      <w:pPr>
        <w:spacing w:after="0" w:line="400" w:lineRule="exact"/>
        <w:rPr>
          <w:rFonts w:ascii="宋体" w:hAnsi="宋体" w:eastAsia="宋体" w:cs="宋体"/>
          <w:color w:val="000000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FgAAAGRycy9QSwECFAAUAAAACACHTuJAzql5uc8AAAAFAQAADwAAAAAAAAAB&#10;ACAAAAA4AAAAZHJzL2Rvd25yZXYueG1sUEsBAhQAFAAAAAgAh07iQG3+Jy3KAQAAfgMAAA4AAAAA&#10;AAAAAQAgAAAANA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1BC958"/>
    <w:multiLevelType w:val="singleLevel"/>
    <w:tmpl w:val="811BC95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D2E1432"/>
    <w:multiLevelType w:val="singleLevel"/>
    <w:tmpl w:val="BD2E143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6734EC9"/>
    <w:multiLevelType w:val="singleLevel"/>
    <w:tmpl w:val="56734EC9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2A17211"/>
    <w:multiLevelType w:val="singleLevel"/>
    <w:tmpl w:val="62A1721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noPunctuationKerning w:val="true"/>
  <w:characterSpacingControl w:val="doNotCompress"/>
  <w:hdrShapeDefaults>
    <o:shapelayout v:ext="edit">
      <o:idmap v:ext="edit" data="3,4"/>
    </o:shapelayout>
  </w:hdrShapeDefaults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1NTgzOThiOGI5NTJhMzU3MWM3M2IyOTA1MWE5YzAifQ=="/>
  </w:docVars>
  <w:rsids>
    <w:rsidRoot w:val="00D31D50"/>
    <w:rsid w:val="00091BC8"/>
    <w:rsid w:val="001500F1"/>
    <w:rsid w:val="00163425"/>
    <w:rsid w:val="001A6DB8"/>
    <w:rsid w:val="00323B43"/>
    <w:rsid w:val="00360D9A"/>
    <w:rsid w:val="003D37D8"/>
    <w:rsid w:val="00426133"/>
    <w:rsid w:val="004358AB"/>
    <w:rsid w:val="005C7BA2"/>
    <w:rsid w:val="005D58DE"/>
    <w:rsid w:val="008B7726"/>
    <w:rsid w:val="00AF0306"/>
    <w:rsid w:val="00BB7A29"/>
    <w:rsid w:val="00C55800"/>
    <w:rsid w:val="00C635E3"/>
    <w:rsid w:val="00D31D50"/>
    <w:rsid w:val="00E85223"/>
    <w:rsid w:val="0154748D"/>
    <w:rsid w:val="029E10A9"/>
    <w:rsid w:val="02B567E2"/>
    <w:rsid w:val="02EE3660"/>
    <w:rsid w:val="03E2409E"/>
    <w:rsid w:val="054C4881"/>
    <w:rsid w:val="063F196E"/>
    <w:rsid w:val="06A30DFA"/>
    <w:rsid w:val="080942FD"/>
    <w:rsid w:val="082E4C11"/>
    <w:rsid w:val="086C7AD9"/>
    <w:rsid w:val="08B208DF"/>
    <w:rsid w:val="08F74729"/>
    <w:rsid w:val="0BCE2965"/>
    <w:rsid w:val="0C412CE6"/>
    <w:rsid w:val="0CFC6222"/>
    <w:rsid w:val="0D2B61B4"/>
    <w:rsid w:val="0D50720E"/>
    <w:rsid w:val="0E320E7D"/>
    <w:rsid w:val="0E96765D"/>
    <w:rsid w:val="10255289"/>
    <w:rsid w:val="10BD0EA7"/>
    <w:rsid w:val="10DF0599"/>
    <w:rsid w:val="113E3FDC"/>
    <w:rsid w:val="113F4179"/>
    <w:rsid w:val="12E71B09"/>
    <w:rsid w:val="12F9465F"/>
    <w:rsid w:val="131D471B"/>
    <w:rsid w:val="13DA09E1"/>
    <w:rsid w:val="16C136E5"/>
    <w:rsid w:val="17D82A95"/>
    <w:rsid w:val="187423C0"/>
    <w:rsid w:val="19627D59"/>
    <w:rsid w:val="19BA37A9"/>
    <w:rsid w:val="1A6F1974"/>
    <w:rsid w:val="1ABFFBB9"/>
    <w:rsid w:val="1B240CC8"/>
    <w:rsid w:val="1B75684C"/>
    <w:rsid w:val="1EDC5E47"/>
    <w:rsid w:val="1F7EF32A"/>
    <w:rsid w:val="2023248F"/>
    <w:rsid w:val="22917B92"/>
    <w:rsid w:val="22CC7961"/>
    <w:rsid w:val="23076924"/>
    <w:rsid w:val="259143F8"/>
    <w:rsid w:val="25D1439F"/>
    <w:rsid w:val="25DC5E46"/>
    <w:rsid w:val="25FE1E53"/>
    <w:rsid w:val="268D3380"/>
    <w:rsid w:val="26C422AA"/>
    <w:rsid w:val="27CA0723"/>
    <w:rsid w:val="285645EF"/>
    <w:rsid w:val="28CF50AC"/>
    <w:rsid w:val="28D7348C"/>
    <w:rsid w:val="2A69119D"/>
    <w:rsid w:val="2ACF06B4"/>
    <w:rsid w:val="2C444501"/>
    <w:rsid w:val="2C511478"/>
    <w:rsid w:val="2CC31E70"/>
    <w:rsid w:val="2CE5674F"/>
    <w:rsid w:val="2E0622F6"/>
    <w:rsid w:val="2EAE1C39"/>
    <w:rsid w:val="2EEE2BF6"/>
    <w:rsid w:val="2F793A1F"/>
    <w:rsid w:val="2FDA13A6"/>
    <w:rsid w:val="306A22A0"/>
    <w:rsid w:val="309A1DD5"/>
    <w:rsid w:val="30D36956"/>
    <w:rsid w:val="30D836AE"/>
    <w:rsid w:val="310316CF"/>
    <w:rsid w:val="310B19E4"/>
    <w:rsid w:val="31126BC0"/>
    <w:rsid w:val="31DA7003"/>
    <w:rsid w:val="32FB7126"/>
    <w:rsid w:val="335C1E97"/>
    <w:rsid w:val="34B414DD"/>
    <w:rsid w:val="34B42399"/>
    <w:rsid w:val="34CD18B6"/>
    <w:rsid w:val="359974E5"/>
    <w:rsid w:val="35B04BF9"/>
    <w:rsid w:val="37F81262"/>
    <w:rsid w:val="381A12B7"/>
    <w:rsid w:val="3A134870"/>
    <w:rsid w:val="3A9C33BC"/>
    <w:rsid w:val="3D4429D8"/>
    <w:rsid w:val="40F47726"/>
    <w:rsid w:val="414C4C6E"/>
    <w:rsid w:val="414F2E44"/>
    <w:rsid w:val="422146A3"/>
    <w:rsid w:val="43830078"/>
    <w:rsid w:val="44507CD3"/>
    <w:rsid w:val="44B6657D"/>
    <w:rsid w:val="44DB0522"/>
    <w:rsid w:val="45C00FA2"/>
    <w:rsid w:val="4681606A"/>
    <w:rsid w:val="47EFAE8F"/>
    <w:rsid w:val="48812E9A"/>
    <w:rsid w:val="48CD3D92"/>
    <w:rsid w:val="4BE717BC"/>
    <w:rsid w:val="4C8A20ED"/>
    <w:rsid w:val="4CA74D1F"/>
    <w:rsid w:val="4CD134AD"/>
    <w:rsid w:val="4D7A191D"/>
    <w:rsid w:val="4F3972CA"/>
    <w:rsid w:val="4F75079A"/>
    <w:rsid w:val="4F857B04"/>
    <w:rsid w:val="4F907F99"/>
    <w:rsid w:val="501328A1"/>
    <w:rsid w:val="510161A8"/>
    <w:rsid w:val="51713C0E"/>
    <w:rsid w:val="53295A9D"/>
    <w:rsid w:val="54D7613E"/>
    <w:rsid w:val="54DE03B3"/>
    <w:rsid w:val="55397EB4"/>
    <w:rsid w:val="5699538C"/>
    <w:rsid w:val="570A2E75"/>
    <w:rsid w:val="57D60DF1"/>
    <w:rsid w:val="59045930"/>
    <w:rsid w:val="594C608F"/>
    <w:rsid w:val="5950697A"/>
    <w:rsid w:val="5A7203F6"/>
    <w:rsid w:val="5ADF7076"/>
    <w:rsid w:val="5BDF5D07"/>
    <w:rsid w:val="5C6B28BC"/>
    <w:rsid w:val="5D494145"/>
    <w:rsid w:val="5EBB2DEA"/>
    <w:rsid w:val="5EC56FAB"/>
    <w:rsid w:val="5F104FEE"/>
    <w:rsid w:val="5FFACD57"/>
    <w:rsid w:val="60077599"/>
    <w:rsid w:val="60AD1391"/>
    <w:rsid w:val="61524309"/>
    <w:rsid w:val="61D57E6A"/>
    <w:rsid w:val="624A1CBA"/>
    <w:rsid w:val="62F12229"/>
    <w:rsid w:val="6386514C"/>
    <w:rsid w:val="638F5A2C"/>
    <w:rsid w:val="64080C67"/>
    <w:rsid w:val="643F36F4"/>
    <w:rsid w:val="64AE3FC0"/>
    <w:rsid w:val="657D4D9C"/>
    <w:rsid w:val="65ED47EE"/>
    <w:rsid w:val="664F7834"/>
    <w:rsid w:val="6A415FB4"/>
    <w:rsid w:val="6AD01849"/>
    <w:rsid w:val="6B427B3E"/>
    <w:rsid w:val="6E7FC736"/>
    <w:rsid w:val="6FF62842"/>
    <w:rsid w:val="6FFEA25F"/>
    <w:rsid w:val="70D31529"/>
    <w:rsid w:val="74AA43CF"/>
    <w:rsid w:val="755E6CA6"/>
    <w:rsid w:val="75B25848"/>
    <w:rsid w:val="76BF45E2"/>
    <w:rsid w:val="77304CC6"/>
    <w:rsid w:val="77F662FC"/>
    <w:rsid w:val="78AA7075"/>
    <w:rsid w:val="78F662D3"/>
    <w:rsid w:val="7A122D59"/>
    <w:rsid w:val="7B5F11B5"/>
    <w:rsid w:val="7B6969A9"/>
    <w:rsid w:val="7C0B0590"/>
    <w:rsid w:val="7D2C4DB9"/>
    <w:rsid w:val="7D7267D0"/>
    <w:rsid w:val="7DFF481B"/>
    <w:rsid w:val="7E771EAD"/>
    <w:rsid w:val="7F5DEAA3"/>
    <w:rsid w:val="7F67D02F"/>
    <w:rsid w:val="7FFC5131"/>
    <w:rsid w:val="A1E31483"/>
    <w:rsid w:val="A7F7C008"/>
    <w:rsid w:val="ADBBD36C"/>
    <w:rsid w:val="BA7F45AD"/>
    <w:rsid w:val="BB75CDC9"/>
    <w:rsid w:val="BDD7D4A4"/>
    <w:rsid w:val="BFD7B05A"/>
    <w:rsid w:val="CF5F9FD8"/>
    <w:rsid w:val="CF93546F"/>
    <w:rsid w:val="D3EFA1E9"/>
    <w:rsid w:val="DEDA13C3"/>
    <w:rsid w:val="DEDB8C5B"/>
    <w:rsid w:val="DFFFEA29"/>
    <w:rsid w:val="EC9F807D"/>
    <w:rsid w:val="EFCF34F5"/>
    <w:rsid w:val="EFF42A13"/>
    <w:rsid w:val="F5BF9E5D"/>
    <w:rsid w:val="FBBB71CF"/>
    <w:rsid w:val="FC6E9221"/>
    <w:rsid w:val="FC9E923C"/>
    <w:rsid w:val="FD37D48B"/>
    <w:rsid w:val="FF67F44E"/>
    <w:rsid w:val="FF7506C6"/>
    <w:rsid w:val="FF7FC080"/>
    <w:rsid w:val="FFAFEC53"/>
    <w:rsid w:val="FFFF2830"/>
    <w:rsid w:val="FFFF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Lines="0" w:beforeAutospacing="0" w:afterLines="0" w:afterAutospacing="0" w:line="700" w:lineRule="exact"/>
      <w:ind w:firstLine="0" w:firstLineChars="0"/>
      <w:jc w:val="center"/>
      <w:outlineLvl w:val="0"/>
    </w:pPr>
    <w:rPr>
      <w:rFonts w:ascii="Calibri" w:hAnsi="Calibri" w:eastAsia="方正小标宋_GBK" w:cs="Times New Roman"/>
      <w:kern w:val="44"/>
      <w:sz w:val="44"/>
      <w:szCs w:val="21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jc w:val="center"/>
    </w:pPr>
    <w:rPr>
      <w:rFonts w:eastAsia="黑体"/>
      <w:sz w:val="44"/>
      <w:szCs w:val="44"/>
    </w:rPr>
  </w:style>
  <w:style w:type="paragraph" w:customStyle="1" w:styleId="4">
    <w:name w:val="正文首行缩进1"/>
    <w:basedOn w:val="1"/>
    <w:qFormat/>
    <w:uiPriority w:val="0"/>
    <w:pPr>
      <w:ind w:firstLine="100" w:firstLineChars="100"/>
    </w:pPr>
  </w:style>
  <w:style w:type="paragraph" w:styleId="5">
    <w:name w:val="Body Text Indent"/>
    <w:basedOn w:val="1"/>
    <w:unhideWhenUsed/>
    <w:qFormat/>
    <w:uiPriority w:val="0"/>
    <w:pPr>
      <w:spacing w:before="0" w:beforeAutospacing="0" w:after="120" w:afterAutospacing="0" w:line="240" w:lineRule="auto"/>
      <w:ind w:left="420" w:leftChars="200" w:firstLine="0" w:firstLineChars="0"/>
    </w:pPr>
    <w:rPr>
      <w:sz w:val="21"/>
    </w:rPr>
  </w:style>
  <w:style w:type="paragraph" w:styleId="6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Body Text First Indent 2"/>
    <w:basedOn w:val="5"/>
    <w:qFormat/>
    <w:uiPriority w:val="0"/>
    <w:pPr>
      <w:autoSpaceDE w:val="0"/>
      <w:autoSpaceDN w:val="0"/>
      <w:adjustRightInd w:val="0"/>
      <w:spacing w:after="0"/>
      <w:ind w:firstLine="420"/>
      <w:jc w:val="left"/>
    </w:pPr>
    <w:rPr>
      <w:rFonts w:ascii="Calibri" w:hAnsi="Calibri"/>
    </w:rPr>
  </w:style>
  <w:style w:type="character" w:styleId="11">
    <w:name w:val="Hyperlink"/>
    <w:basedOn w:val="10"/>
    <w:semiHidden/>
    <w:unhideWhenUsed/>
    <w:qFormat/>
    <w:uiPriority w:val="99"/>
    <w:rPr>
      <w:color w:val="333333"/>
      <w:u w:val="none"/>
    </w:rPr>
  </w:style>
  <w:style w:type="character" w:customStyle="1" w:styleId="12">
    <w:name w:val="页眉 Char"/>
    <w:basedOn w:val="10"/>
    <w:link w:val="7"/>
    <w:semiHidden/>
    <w:qFormat/>
    <w:uiPriority w:val="99"/>
    <w:rPr>
      <w:rFonts w:ascii="Tahoma" w:hAnsi="Tahoma"/>
      <w:sz w:val="18"/>
      <w:szCs w:val="18"/>
    </w:rPr>
  </w:style>
  <w:style w:type="character" w:customStyle="1" w:styleId="13">
    <w:name w:val="页脚 Char"/>
    <w:basedOn w:val="10"/>
    <w:link w:val="6"/>
    <w:semiHidden/>
    <w:qFormat/>
    <w:uiPriority w:val="99"/>
    <w:rPr>
      <w:rFonts w:ascii="Tahoma" w:hAnsi="Tahoma"/>
      <w:sz w:val="18"/>
      <w:szCs w:val="18"/>
    </w:rPr>
  </w:style>
  <w:style w:type="paragraph" w:styleId="14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样式 文字 + 首行缩进:  2 字符3"/>
    <w:basedOn w:val="1"/>
    <w:qFormat/>
    <w:uiPriority w:val="0"/>
    <w:pPr>
      <w:spacing w:line="360" w:lineRule="auto"/>
      <w:jc w:val="left"/>
    </w:pPr>
    <w:rPr>
      <w:rFonts w:ascii="Times New Roman" w:hAnsi="Times New Roman" w:eastAsia="宋体" w:cs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4224</Words>
  <Characters>4360</Characters>
  <Lines>46</Lines>
  <Paragraphs>12</Paragraphs>
  <TotalTime>0</TotalTime>
  <ScaleCrop>false</ScaleCrop>
  <LinksUpToDate>false</LinksUpToDate>
  <CharactersWithSpaces>4392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2008-09-15T09:20:00Z</dcterms:created>
  <dc:creator>Administrator</dc:creator>
  <cp:lastModifiedBy>thtf</cp:lastModifiedBy>
  <cp:lastPrinted>2023-07-07T23:44:00Z</cp:lastPrinted>
  <dcterms:modified xsi:type="dcterms:W3CDTF">2024-08-22T09:23:35Z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C79C4A0B90864A0D9A6DE30AAD3B9044_13</vt:lpwstr>
  </property>
</Properties>
</file>