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黑体"/>
          <w:sz w:val="28"/>
          <w:szCs w:val="28"/>
        </w:rPr>
      </w:pPr>
      <w:r>
        <w:rPr>
          <w:rFonts w:hint="eastAsia" w:ascii="黑体" w:hAnsi="黑体" w:eastAsia="黑体" w:cs="黑体"/>
          <w:sz w:val="28"/>
          <w:szCs w:val="28"/>
        </w:rPr>
        <w:t>附件1：</w:t>
      </w:r>
    </w:p>
    <w:p>
      <w:pPr>
        <w:spacing w:after="0" w:line="7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项目支出绩效自评表</w:t>
      </w:r>
    </w:p>
    <w:p>
      <w:pPr>
        <w:spacing w:after="0"/>
        <w:jc w:val="center"/>
        <w:rPr>
          <w:rFonts w:ascii="黑体" w:hAnsi="黑体" w:eastAsia="黑体" w:cs="黑体"/>
          <w:sz w:val="24"/>
          <w:szCs w:val="24"/>
        </w:rPr>
      </w:pPr>
      <w:r>
        <w:rPr>
          <w:rFonts w:hint="eastAsia" w:ascii="宋体" w:hAnsi="宋体" w:eastAsia="宋体" w:cs="宋体"/>
          <w:sz w:val="24"/>
          <w:szCs w:val="24"/>
        </w:rPr>
        <w:t>（202</w:t>
      </w:r>
      <w:r>
        <w:rPr>
          <w:rFonts w:hint="eastAsia" w:ascii="宋体" w:hAnsi="宋体" w:eastAsia="宋体" w:cs="宋体"/>
          <w:sz w:val="24"/>
          <w:szCs w:val="24"/>
          <w:lang w:val="en-US" w:eastAsia="zh-CN"/>
        </w:rPr>
        <w:t>3</w:t>
      </w:r>
      <w:r>
        <w:rPr>
          <w:rFonts w:hint="eastAsia" w:ascii="宋体" w:hAnsi="宋体" w:eastAsia="宋体" w:cs="宋体"/>
          <w:sz w:val="24"/>
          <w:szCs w:val="24"/>
        </w:rPr>
        <w:t>年度）</w:t>
      </w:r>
    </w:p>
    <w:tbl>
      <w:tblPr>
        <w:tblStyle w:val="6"/>
        <w:tblW w:w="9235" w:type="dxa"/>
        <w:jc w:val="center"/>
        <w:tblLayout w:type="fixed"/>
        <w:tblCellMar>
          <w:top w:w="0" w:type="dxa"/>
          <w:left w:w="108" w:type="dxa"/>
          <w:bottom w:w="0" w:type="dxa"/>
          <w:right w:w="108" w:type="dxa"/>
        </w:tblCellMar>
      </w:tblPr>
      <w:tblGrid>
        <w:gridCol w:w="588"/>
        <w:gridCol w:w="980"/>
        <w:gridCol w:w="1195"/>
        <w:gridCol w:w="647"/>
        <w:gridCol w:w="1134"/>
        <w:gridCol w:w="434"/>
        <w:gridCol w:w="1008"/>
        <w:gridCol w:w="826"/>
        <w:gridCol w:w="522"/>
        <w:gridCol w:w="187"/>
        <w:gridCol w:w="375"/>
        <w:gridCol w:w="476"/>
        <w:gridCol w:w="863"/>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项目名称</w:t>
            </w:r>
          </w:p>
        </w:tc>
        <w:tc>
          <w:tcPr>
            <w:tcW w:w="7667" w:type="dxa"/>
            <w:gridSpan w:val="11"/>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城镇独生子女父母奖励</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主管部门</w:t>
            </w:r>
          </w:p>
        </w:tc>
        <w:tc>
          <w:tcPr>
            <w:tcW w:w="4418" w:type="dxa"/>
            <w:gridSpan w:val="5"/>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中方县卫生和健康局</w:t>
            </w:r>
          </w:p>
        </w:tc>
        <w:tc>
          <w:tcPr>
            <w:tcW w:w="826"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实施单位</w:t>
            </w:r>
          </w:p>
        </w:tc>
        <w:tc>
          <w:tcPr>
            <w:tcW w:w="2423" w:type="dxa"/>
            <w:gridSpan w:val="5"/>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中方县卫生和健康局</w:t>
            </w:r>
          </w:p>
        </w:tc>
      </w:tr>
      <w:tr>
        <w:tblPrEx>
          <w:tblCellMar>
            <w:top w:w="0" w:type="dxa"/>
            <w:left w:w="108" w:type="dxa"/>
            <w:bottom w:w="0" w:type="dxa"/>
            <w:right w:w="108" w:type="dxa"/>
          </w:tblCellMar>
        </w:tblPrEx>
        <w:trPr>
          <w:trHeight w:val="475"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项目资金</w:t>
            </w:r>
          </w:p>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c>
          <w:tcPr>
            <w:tcW w:w="1134"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年初预算数</w:t>
            </w:r>
          </w:p>
        </w:tc>
        <w:tc>
          <w:tcPr>
            <w:tcW w:w="1442"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全年预算数</w:t>
            </w:r>
          </w:p>
        </w:tc>
        <w:tc>
          <w:tcPr>
            <w:tcW w:w="826"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全年执行数</w:t>
            </w: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执行率</w:t>
            </w:r>
          </w:p>
        </w:tc>
        <w:tc>
          <w:tcPr>
            <w:tcW w:w="863"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rPr>
                <w:rFonts w:hint="eastAsia" w:ascii="宋体" w:hAnsi="宋体" w:eastAsia="宋体" w:cs="宋体"/>
                <w:sz w:val="18"/>
                <w:szCs w:val="18"/>
              </w:rPr>
            </w:pPr>
            <w:r>
              <w:rPr>
                <w:rFonts w:hint="eastAsia" w:ascii="宋体" w:hAnsi="宋体" w:eastAsia="宋体" w:cs="宋体"/>
                <w:sz w:val="18"/>
                <w:szCs w:val="18"/>
              </w:rPr>
              <w:t>年度资金总额</w:t>
            </w:r>
          </w:p>
        </w:tc>
        <w:tc>
          <w:tcPr>
            <w:tcW w:w="1134" w:type="dxa"/>
            <w:tcBorders>
              <w:top w:val="nil"/>
              <w:left w:val="nil"/>
              <w:bottom w:val="single" w:color="auto" w:sz="4" w:space="0"/>
              <w:right w:val="single" w:color="auto" w:sz="4" w:space="0"/>
            </w:tcBorders>
            <w:vAlign w:val="center"/>
          </w:tcPr>
          <w:p>
            <w:pPr>
              <w:jc w:val="center"/>
              <w:textAlignment w:val="center"/>
              <w:rPr>
                <w:rFonts w:hint="eastAsia" w:ascii="宋体" w:hAnsi="宋体" w:eastAsia="宋体" w:cs="宋体"/>
                <w:sz w:val="18"/>
                <w:szCs w:val="18"/>
                <w:lang w:val="en-US" w:eastAsia="zh-CN"/>
              </w:rPr>
            </w:pPr>
            <w:r>
              <w:rPr>
                <w:rFonts w:hint="eastAsia" w:ascii="宋体" w:hAnsi="宋体" w:eastAsia="宋体" w:cs="宋体"/>
                <w:color w:val="000000"/>
                <w:sz w:val="18"/>
                <w:szCs w:val="18"/>
                <w:lang w:val="en-US" w:eastAsia="zh-CN"/>
              </w:rPr>
              <w:t>22</w:t>
            </w:r>
          </w:p>
        </w:tc>
        <w:tc>
          <w:tcPr>
            <w:tcW w:w="1442" w:type="dxa"/>
            <w:gridSpan w:val="2"/>
            <w:tcBorders>
              <w:top w:val="nil"/>
              <w:left w:val="nil"/>
              <w:bottom w:val="single" w:color="auto" w:sz="4" w:space="0"/>
              <w:right w:val="single" w:color="auto" w:sz="4" w:space="0"/>
            </w:tcBorders>
            <w:vAlign w:val="center"/>
          </w:tcPr>
          <w:p>
            <w:pPr>
              <w:jc w:val="center"/>
              <w:textAlignment w:val="center"/>
              <w:rPr>
                <w:rFonts w:hint="default" w:ascii="宋体" w:hAnsi="宋体" w:eastAsia="宋体" w:cs="宋体"/>
                <w:sz w:val="18"/>
                <w:szCs w:val="18"/>
                <w:lang w:val="en-US" w:eastAsia="zh-CN"/>
              </w:rPr>
            </w:pPr>
            <w:r>
              <w:rPr>
                <w:rFonts w:hint="eastAsia" w:ascii="宋体" w:hAnsi="宋体" w:eastAsia="宋体" w:cs="宋体"/>
                <w:color w:val="000000"/>
                <w:sz w:val="18"/>
                <w:szCs w:val="18"/>
                <w:lang w:val="en-US" w:eastAsia="zh-CN"/>
              </w:rPr>
              <w:t>25.88</w:t>
            </w:r>
          </w:p>
        </w:tc>
        <w:tc>
          <w:tcPr>
            <w:tcW w:w="826" w:type="dxa"/>
            <w:tcBorders>
              <w:top w:val="nil"/>
              <w:left w:val="nil"/>
              <w:bottom w:val="single" w:color="auto" w:sz="4" w:space="0"/>
              <w:right w:val="single" w:color="auto" w:sz="4" w:space="0"/>
            </w:tcBorders>
            <w:vAlign w:val="center"/>
          </w:tcPr>
          <w:p>
            <w:pPr>
              <w:textAlignment w:val="center"/>
              <w:rPr>
                <w:rFonts w:hint="default" w:ascii="宋体" w:hAnsi="宋体" w:eastAsia="宋体" w:cs="宋体"/>
                <w:sz w:val="18"/>
                <w:szCs w:val="18"/>
                <w:lang w:val="en-US" w:eastAsia="zh-CN"/>
              </w:rPr>
            </w:pPr>
            <w:r>
              <w:rPr>
                <w:rFonts w:hint="eastAsia" w:ascii="宋体" w:hAnsi="宋体" w:eastAsia="宋体" w:cs="宋体"/>
                <w:color w:val="000000"/>
                <w:sz w:val="18"/>
                <w:szCs w:val="18"/>
                <w:lang w:val="en-US" w:eastAsia="zh-CN"/>
              </w:rPr>
              <w:t>25.88</w:t>
            </w:r>
          </w:p>
        </w:tc>
        <w:tc>
          <w:tcPr>
            <w:tcW w:w="709" w:type="dxa"/>
            <w:gridSpan w:val="2"/>
            <w:tcBorders>
              <w:top w:val="nil"/>
              <w:left w:val="nil"/>
              <w:bottom w:val="single" w:color="auto" w:sz="4" w:space="0"/>
              <w:right w:val="single" w:color="auto" w:sz="4" w:space="0"/>
            </w:tcBorders>
            <w:vAlign w:val="center"/>
          </w:tcPr>
          <w:p>
            <w:pPr>
              <w:jc w:val="center"/>
              <w:textAlignment w:val="center"/>
              <w:rPr>
                <w:rFonts w:hint="eastAsia" w:ascii="宋体" w:hAnsi="宋体" w:eastAsia="宋体" w:cs="宋体"/>
                <w:sz w:val="18"/>
                <w:szCs w:val="18"/>
              </w:rPr>
            </w:pPr>
            <w:r>
              <w:rPr>
                <w:rFonts w:hint="eastAsia" w:ascii="宋体" w:hAnsi="宋体" w:eastAsia="宋体" w:cs="宋体"/>
                <w:color w:val="00000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jc w:val="center"/>
              <w:textAlignment w:val="center"/>
              <w:rPr>
                <w:rFonts w:hint="eastAsia" w:ascii="宋体" w:hAnsi="宋体" w:eastAsia="宋体" w:cs="宋体"/>
                <w:sz w:val="18"/>
                <w:szCs w:val="18"/>
              </w:rPr>
            </w:pPr>
            <w:r>
              <w:rPr>
                <w:rFonts w:hint="eastAsia" w:ascii="宋体" w:hAnsi="宋体" w:eastAsia="宋体" w:cs="宋体"/>
                <w:color w:val="000000"/>
                <w:sz w:val="18"/>
                <w:szCs w:val="18"/>
                <w:lang w:val="en-US" w:eastAsia="zh-CN"/>
              </w:rPr>
              <w:t>100</w:t>
            </w:r>
            <w:r>
              <w:rPr>
                <w:rFonts w:hint="eastAsia" w:ascii="宋体" w:hAnsi="宋体" w:eastAsia="宋体" w:cs="宋体"/>
                <w:color w:val="000000"/>
                <w:sz w:val="18"/>
                <w:szCs w:val="18"/>
              </w:rPr>
              <w:t>%</w:t>
            </w:r>
          </w:p>
        </w:tc>
        <w:tc>
          <w:tcPr>
            <w:tcW w:w="863" w:type="dxa"/>
            <w:tcBorders>
              <w:top w:val="nil"/>
              <w:left w:val="nil"/>
              <w:bottom w:val="single" w:color="auto" w:sz="4" w:space="0"/>
              <w:right w:val="single" w:color="auto" w:sz="4" w:space="0"/>
            </w:tcBorders>
            <w:vAlign w:val="center"/>
          </w:tcPr>
          <w:p>
            <w:pPr>
              <w:jc w:val="center"/>
              <w:textAlignment w:val="center"/>
              <w:rPr>
                <w:rFonts w:hint="default" w:ascii="宋体" w:hAnsi="宋体" w:eastAsia="宋体" w:cs="宋体"/>
                <w:sz w:val="18"/>
                <w:szCs w:val="18"/>
                <w:lang w:val="en-US" w:eastAsia="zh-CN"/>
              </w:rPr>
            </w:pPr>
            <w:r>
              <w:rPr>
                <w:rFonts w:hint="eastAsia" w:ascii="宋体" w:hAnsi="宋体" w:eastAsia="宋体" w:cs="宋体"/>
                <w:color w:val="00000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其中：当年财政拨款</w:t>
            </w:r>
          </w:p>
        </w:tc>
        <w:tc>
          <w:tcPr>
            <w:tcW w:w="1134" w:type="dxa"/>
            <w:tcBorders>
              <w:top w:val="nil"/>
              <w:left w:val="nil"/>
              <w:bottom w:val="single" w:color="auto" w:sz="4" w:space="0"/>
              <w:right w:val="single" w:color="auto" w:sz="4" w:space="0"/>
            </w:tcBorders>
            <w:vAlign w:val="center"/>
          </w:tcPr>
          <w:p>
            <w:pPr>
              <w:jc w:val="center"/>
              <w:textAlignment w:val="center"/>
              <w:rPr>
                <w:rFonts w:hint="eastAsia" w:ascii="宋体" w:hAnsi="宋体" w:eastAsia="宋体" w:cs="宋体"/>
                <w:sz w:val="18"/>
                <w:szCs w:val="18"/>
              </w:rPr>
            </w:pPr>
            <w:r>
              <w:rPr>
                <w:rFonts w:hint="eastAsia" w:ascii="宋体" w:hAnsi="宋体" w:eastAsia="宋体" w:cs="宋体"/>
                <w:color w:val="000000"/>
                <w:sz w:val="18"/>
                <w:szCs w:val="18"/>
                <w:lang w:val="en-US" w:eastAsia="zh-CN"/>
              </w:rPr>
              <w:t>22</w:t>
            </w:r>
          </w:p>
        </w:tc>
        <w:tc>
          <w:tcPr>
            <w:tcW w:w="1442" w:type="dxa"/>
            <w:gridSpan w:val="2"/>
            <w:tcBorders>
              <w:top w:val="nil"/>
              <w:left w:val="nil"/>
              <w:bottom w:val="single" w:color="auto" w:sz="4" w:space="0"/>
              <w:right w:val="single" w:color="auto" w:sz="4" w:space="0"/>
            </w:tcBorders>
            <w:vAlign w:val="center"/>
          </w:tcPr>
          <w:p>
            <w:pPr>
              <w:jc w:val="center"/>
              <w:textAlignment w:val="center"/>
              <w:rPr>
                <w:rFonts w:hint="default" w:ascii="宋体" w:hAnsi="宋体" w:eastAsia="宋体" w:cs="宋体"/>
                <w:sz w:val="18"/>
                <w:szCs w:val="18"/>
                <w:lang w:val="en-US"/>
              </w:rPr>
            </w:pPr>
            <w:r>
              <w:rPr>
                <w:rFonts w:hint="eastAsia" w:ascii="宋体" w:hAnsi="宋体" w:eastAsia="宋体" w:cs="宋体"/>
                <w:color w:val="000000"/>
                <w:sz w:val="18"/>
                <w:szCs w:val="18"/>
                <w:lang w:val="en-US" w:eastAsia="zh-CN"/>
              </w:rPr>
              <w:t>25.88</w:t>
            </w:r>
          </w:p>
        </w:tc>
        <w:tc>
          <w:tcPr>
            <w:tcW w:w="826" w:type="dxa"/>
            <w:tcBorders>
              <w:top w:val="nil"/>
              <w:left w:val="nil"/>
              <w:bottom w:val="single" w:color="auto" w:sz="4" w:space="0"/>
              <w:right w:val="single" w:color="auto" w:sz="4" w:space="0"/>
            </w:tcBorders>
            <w:vAlign w:val="center"/>
          </w:tcPr>
          <w:p>
            <w:pPr>
              <w:textAlignment w:val="center"/>
              <w:rPr>
                <w:rFonts w:hint="eastAsia" w:ascii="宋体" w:hAnsi="宋体" w:eastAsia="宋体" w:cs="宋体"/>
                <w:sz w:val="18"/>
                <w:szCs w:val="18"/>
              </w:rPr>
            </w:pPr>
            <w:r>
              <w:rPr>
                <w:rFonts w:hint="eastAsia" w:ascii="宋体" w:hAnsi="宋体" w:eastAsia="宋体" w:cs="宋体"/>
                <w:color w:val="000000"/>
                <w:sz w:val="18"/>
                <w:szCs w:val="18"/>
                <w:lang w:val="en-US" w:eastAsia="zh-CN"/>
              </w:rPr>
              <w:t>25.88</w:t>
            </w: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c>
          <w:tcPr>
            <w:tcW w:w="863"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c>
          <w:tcPr>
            <w:tcW w:w="1442"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c>
          <w:tcPr>
            <w:tcW w:w="826"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c>
          <w:tcPr>
            <w:tcW w:w="863"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 xml:space="preserve">  其他资金</w:t>
            </w:r>
          </w:p>
        </w:tc>
        <w:tc>
          <w:tcPr>
            <w:tcW w:w="1134"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c>
          <w:tcPr>
            <w:tcW w:w="1442"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c>
          <w:tcPr>
            <w:tcW w:w="826"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c>
          <w:tcPr>
            <w:tcW w:w="863"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年度总体目标</w:t>
            </w:r>
          </w:p>
        </w:tc>
        <w:tc>
          <w:tcPr>
            <w:tcW w:w="5398"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预期目标</w:t>
            </w:r>
          </w:p>
        </w:tc>
        <w:tc>
          <w:tcPr>
            <w:tcW w:w="3249"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实际完成情况</w:t>
            </w:r>
          </w:p>
        </w:tc>
      </w:tr>
      <w:tr>
        <w:tblPrEx>
          <w:tblCellMar>
            <w:top w:w="0" w:type="dxa"/>
            <w:left w:w="108" w:type="dxa"/>
            <w:bottom w:w="0" w:type="dxa"/>
            <w:right w:w="108" w:type="dxa"/>
          </w:tblCellMar>
        </w:tblPrEx>
        <w:trPr>
          <w:trHeight w:val="48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c>
          <w:tcPr>
            <w:tcW w:w="5398"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落实国家法定奖励政策，兑现党和政府对实行计划生育家庭的承诺，促进人口与经济社会的协调发展</w:t>
            </w:r>
          </w:p>
        </w:tc>
        <w:tc>
          <w:tcPr>
            <w:tcW w:w="3249"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对符合条件的对象已按标准发放</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绩</w:t>
            </w:r>
          </w:p>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效</w:t>
            </w:r>
          </w:p>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指</w:t>
            </w:r>
          </w:p>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标</w:t>
            </w:r>
          </w:p>
        </w:tc>
        <w:tc>
          <w:tcPr>
            <w:tcW w:w="980"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一级指标</w:t>
            </w:r>
          </w:p>
        </w:tc>
        <w:tc>
          <w:tcPr>
            <w:tcW w:w="1195"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二级指标</w:t>
            </w:r>
          </w:p>
        </w:tc>
        <w:tc>
          <w:tcPr>
            <w:tcW w:w="2215"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三级指标</w:t>
            </w:r>
          </w:p>
        </w:tc>
        <w:tc>
          <w:tcPr>
            <w:tcW w:w="1008" w:type="dxa"/>
            <w:tcBorders>
              <w:top w:val="nil"/>
              <w:left w:val="nil"/>
              <w:bottom w:val="single" w:color="auto" w:sz="4" w:space="0"/>
              <w:right w:val="single" w:color="auto" w:sz="4" w:space="0"/>
            </w:tcBorders>
            <w:vAlign w:val="center"/>
          </w:tcPr>
          <w:p>
            <w:pPr>
              <w:spacing w:after="0" w:line="240" w:lineRule="exact"/>
              <w:jc w:val="center"/>
              <w:rPr>
                <w:rFonts w:hint="eastAsia" w:ascii="宋体" w:hAnsi="宋体" w:eastAsia="宋体" w:cs="宋体"/>
                <w:sz w:val="18"/>
                <w:szCs w:val="18"/>
              </w:rPr>
            </w:pPr>
            <w:r>
              <w:rPr>
                <w:rFonts w:hint="eastAsia" w:ascii="宋体" w:hAnsi="宋体" w:eastAsia="宋体" w:cs="宋体"/>
                <w:sz w:val="18"/>
                <w:szCs w:val="18"/>
              </w:rPr>
              <w:t>年度</w:t>
            </w:r>
          </w:p>
          <w:p>
            <w:pPr>
              <w:spacing w:after="0" w:line="240" w:lineRule="exact"/>
              <w:jc w:val="center"/>
              <w:rPr>
                <w:rFonts w:hint="eastAsia" w:ascii="宋体" w:hAnsi="宋体" w:eastAsia="宋体" w:cs="宋体"/>
                <w:sz w:val="18"/>
                <w:szCs w:val="18"/>
              </w:rPr>
            </w:pPr>
            <w:r>
              <w:rPr>
                <w:rFonts w:hint="eastAsia" w:ascii="宋体" w:hAnsi="宋体" w:eastAsia="宋体" w:cs="宋体"/>
                <w:sz w:val="18"/>
                <w:szCs w:val="18"/>
              </w:rPr>
              <w:t>指标值</w:t>
            </w:r>
          </w:p>
        </w:tc>
        <w:tc>
          <w:tcPr>
            <w:tcW w:w="826" w:type="dxa"/>
            <w:tcBorders>
              <w:top w:val="nil"/>
              <w:left w:val="nil"/>
              <w:bottom w:val="single" w:color="auto" w:sz="4" w:space="0"/>
              <w:right w:val="single" w:color="auto" w:sz="4" w:space="0"/>
            </w:tcBorders>
            <w:vAlign w:val="center"/>
          </w:tcPr>
          <w:p>
            <w:pPr>
              <w:spacing w:after="0" w:line="240" w:lineRule="exact"/>
              <w:jc w:val="center"/>
              <w:rPr>
                <w:rFonts w:hint="eastAsia" w:ascii="宋体" w:hAnsi="宋体" w:eastAsia="宋体" w:cs="宋体"/>
                <w:sz w:val="18"/>
                <w:szCs w:val="18"/>
              </w:rPr>
            </w:pPr>
            <w:r>
              <w:rPr>
                <w:rFonts w:hint="eastAsia" w:ascii="宋体" w:hAnsi="宋体" w:eastAsia="宋体" w:cs="宋体"/>
                <w:sz w:val="18"/>
                <w:szCs w:val="18"/>
              </w:rPr>
              <w:t>实际</w:t>
            </w:r>
          </w:p>
          <w:p>
            <w:pPr>
              <w:spacing w:after="0" w:line="240" w:lineRule="exact"/>
              <w:jc w:val="center"/>
              <w:rPr>
                <w:rFonts w:hint="eastAsia" w:ascii="宋体" w:hAnsi="宋体" w:eastAsia="宋体" w:cs="宋体"/>
                <w:sz w:val="18"/>
                <w:szCs w:val="18"/>
              </w:rPr>
            </w:pPr>
            <w:r>
              <w:rPr>
                <w:rFonts w:hint="eastAsia" w:ascii="宋体" w:hAnsi="宋体" w:eastAsia="宋体" w:cs="宋体"/>
                <w:sz w:val="18"/>
                <w:szCs w:val="18"/>
              </w:rPr>
              <w:t>完成值</w:t>
            </w:r>
          </w:p>
        </w:tc>
        <w:tc>
          <w:tcPr>
            <w:tcW w:w="522"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分值</w:t>
            </w:r>
          </w:p>
        </w:tc>
        <w:tc>
          <w:tcPr>
            <w:tcW w:w="562"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得分</w:t>
            </w:r>
          </w:p>
        </w:tc>
        <w:tc>
          <w:tcPr>
            <w:tcW w:w="133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偏差原因分析及改进措施</w:t>
            </w:r>
          </w:p>
        </w:tc>
      </w:tr>
      <w:tr>
        <w:tblPrEx>
          <w:tblCellMar>
            <w:top w:w="0" w:type="dxa"/>
            <w:left w:w="108" w:type="dxa"/>
            <w:bottom w:w="0" w:type="dxa"/>
            <w:right w:w="108" w:type="dxa"/>
          </w:tblCellMar>
        </w:tblPrEx>
        <w:trPr>
          <w:trHeight w:val="337"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c>
          <w:tcPr>
            <w:tcW w:w="980" w:type="dxa"/>
            <w:vMerge w:val="restart"/>
            <w:tcBorders>
              <w:top w:val="nil"/>
              <w:left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产出指标（50分）</w:t>
            </w:r>
          </w:p>
        </w:tc>
        <w:tc>
          <w:tcPr>
            <w:tcW w:w="1195" w:type="dxa"/>
            <w:tcBorders>
              <w:top w:val="nil"/>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2215"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宋体" w:hAnsi="宋体" w:eastAsia="宋体" w:cs="宋体"/>
                <w:color w:val="000000"/>
                <w:sz w:val="18"/>
                <w:szCs w:val="18"/>
              </w:rPr>
            </w:pPr>
            <w:r>
              <w:rPr>
                <w:rFonts w:hint="eastAsia" w:ascii="宋体" w:hAnsi="宋体" w:eastAsia="宋体" w:cs="宋体"/>
                <w:color w:val="000000"/>
                <w:sz w:val="18"/>
                <w:szCs w:val="18"/>
              </w:rPr>
              <w:t>城镇独生子女父母</w:t>
            </w:r>
            <w:r>
              <w:rPr>
                <w:rFonts w:hint="eastAsia" w:ascii="宋体" w:hAnsi="宋体" w:eastAsia="宋体" w:cs="宋体"/>
                <w:color w:val="000000"/>
                <w:sz w:val="18"/>
                <w:szCs w:val="18"/>
                <w:lang w:eastAsia="zh-CN"/>
              </w:rPr>
              <w:t>人</w:t>
            </w:r>
            <w:r>
              <w:rPr>
                <w:rFonts w:hint="eastAsia" w:ascii="宋体" w:hAnsi="宋体" w:eastAsia="宋体" w:cs="宋体"/>
                <w:color w:val="000000"/>
                <w:sz w:val="18"/>
                <w:szCs w:val="18"/>
              </w:rPr>
              <w:t>数</w:t>
            </w:r>
          </w:p>
        </w:tc>
        <w:tc>
          <w:tcPr>
            <w:tcW w:w="1008"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213人</w:t>
            </w:r>
          </w:p>
        </w:tc>
        <w:tc>
          <w:tcPr>
            <w:tcW w:w="826"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213人</w:t>
            </w:r>
          </w:p>
        </w:tc>
        <w:tc>
          <w:tcPr>
            <w:tcW w:w="522" w:type="dxa"/>
            <w:tcBorders>
              <w:top w:val="nil"/>
              <w:left w:val="nil"/>
              <w:bottom w:val="single" w:color="auto" w:sz="4" w:space="0"/>
              <w:right w:val="single" w:color="auto" w:sz="4" w:space="0"/>
            </w:tcBorders>
            <w:vAlign w:val="center"/>
          </w:tcPr>
          <w:p>
            <w:pPr>
              <w:jc w:val="both"/>
              <w:textAlignment w:val="center"/>
              <w:rPr>
                <w:rFonts w:hint="eastAsia" w:ascii="宋体" w:hAnsi="宋体" w:eastAsia="宋体" w:cs="宋体"/>
                <w:sz w:val="18"/>
                <w:szCs w:val="18"/>
              </w:rPr>
            </w:pPr>
            <w:r>
              <w:rPr>
                <w:rFonts w:hint="eastAsia" w:ascii="宋体" w:hAnsi="宋体" w:eastAsia="宋体" w:cs="宋体"/>
                <w:color w:val="000000"/>
                <w:sz w:val="18"/>
                <w:szCs w:val="18"/>
              </w:rPr>
              <w:t>15</w:t>
            </w:r>
          </w:p>
        </w:tc>
        <w:tc>
          <w:tcPr>
            <w:tcW w:w="562" w:type="dxa"/>
            <w:gridSpan w:val="2"/>
            <w:vMerge w:val="restart"/>
            <w:tcBorders>
              <w:top w:val="nil"/>
              <w:left w:val="nil"/>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50</w:t>
            </w:r>
          </w:p>
        </w:tc>
        <w:tc>
          <w:tcPr>
            <w:tcW w:w="133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c>
          <w:tcPr>
            <w:tcW w:w="980" w:type="dxa"/>
            <w:vMerge w:val="continue"/>
            <w:tcBorders>
              <w:left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2215"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宋体" w:hAnsi="宋体" w:eastAsia="宋体" w:cs="宋体"/>
                <w:color w:val="000000"/>
                <w:sz w:val="18"/>
                <w:szCs w:val="18"/>
              </w:rPr>
            </w:pPr>
            <w:r>
              <w:rPr>
                <w:rFonts w:hint="eastAsia" w:ascii="宋体" w:hAnsi="宋体" w:eastAsia="宋体" w:cs="宋体"/>
                <w:color w:val="000000"/>
                <w:sz w:val="18"/>
                <w:szCs w:val="18"/>
              </w:rPr>
              <w:t>补助发放到位率</w:t>
            </w:r>
          </w:p>
        </w:tc>
        <w:tc>
          <w:tcPr>
            <w:tcW w:w="1008"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100%</w:t>
            </w:r>
          </w:p>
        </w:tc>
        <w:tc>
          <w:tcPr>
            <w:tcW w:w="826"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100%</w:t>
            </w:r>
          </w:p>
        </w:tc>
        <w:tc>
          <w:tcPr>
            <w:tcW w:w="522" w:type="dxa"/>
            <w:tcBorders>
              <w:top w:val="nil"/>
              <w:left w:val="nil"/>
              <w:bottom w:val="single" w:color="auto" w:sz="4" w:space="0"/>
              <w:right w:val="single" w:color="auto" w:sz="4" w:space="0"/>
            </w:tcBorders>
            <w:vAlign w:val="center"/>
          </w:tcPr>
          <w:p>
            <w:pPr>
              <w:jc w:val="both"/>
              <w:textAlignment w:val="center"/>
              <w:rPr>
                <w:rFonts w:hint="eastAsia" w:ascii="宋体" w:hAnsi="宋体" w:eastAsia="宋体" w:cs="宋体"/>
                <w:sz w:val="18"/>
                <w:szCs w:val="18"/>
              </w:rPr>
            </w:pPr>
            <w:r>
              <w:rPr>
                <w:rFonts w:hint="eastAsia" w:ascii="宋体" w:hAnsi="宋体" w:eastAsia="宋体" w:cs="宋体"/>
                <w:color w:val="000000"/>
                <w:sz w:val="18"/>
                <w:szCs w:val="18"/>
              </w:rPr>
              <w:t>15</w:t>
            </w:r>
          </w:p>
        </w:tc>
        <w:tc>
          <w:tcPr>
            <w:tcW w:w="562" w:type="dxa"/>
            <w:gridSpan w:val="2"/>
            <w:vMerge w:val="continue"/>
            <w:tcBorders>
              <w:left w:val="nil"/>
              <w:right w:val="single" w:color="auto" w:sz="4" w:space="0"/>
            </w:tcBorders>
            <w:vAlign w:val="center"/>
          </w:tcPr>
          <w:p>
            <w:pPr>
              <w:spacing w:line="240" w:lineRule="exact"/>
              <w:jc w:val="center"/>
              <w:rPr>
                <w:rFonts w:hint="eastAsia" w:ascii="宋体" w:hAnsi="宋体" w:eastAsia="宋体" w:cs="宋体"/>
                <w:sz w:val="18"/>
                <w:szCs w:val="18"/>
              </w:rPr>
            </w:pPr>
          </w:p>
        </w:tc>
        <w:tc>
          <w:tcPr>
            <w:tcW w:w="133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r>
      <w:tr>
        <w:tblPrEx>
          <w:tblCellMar>
            <w:top w:w="0" w:type="dxa"/>
            <w:left w:w="108" w:type="dxa"/>
            <w:bottom w:w="0" w:type="dxa"/>
            <w:right w:w="108" w:type="dxa"/>
          </w:tblCellMar>
        </w:tblPrEx>
        <w:trPr>
          <w:trHeight w:val="419"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c>
          <w:tcPr>
            <w:tcW w:w="980" w:type="dxa"/>
            <w:vMerge w:val="continue"/>
            <w:tcBorders>
              <w:left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时效指标</w:t>
            </w:r>
          </w:p>
        </w:tc>
        <w:tc>
          <w:tcPr>
            <w:tcW w:w="2215"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008" w:type="dxa"/>
            <w:tcBorders>
              <w:top w:val="nil"/>
              <w:left w:val="nil"/>
              <w:bottom w:val="single" w:color="auto" w:sz="4" w:space="0"/>
              <w:right w:val="single" w:color="auto" w:sz="4" w:space="0"/>
            </w:tcBorders>
            <w:vAlign w:val="center"/>
          </w:tcPr>
          <w:p>
            <w:pPr>
              <w:spacing w:line="240" w:lineRule="exact"/>
              <w:jc w:val="both"/>
              <w:rPr>
                <w:rFonts w:hint="eastAsia" w:ascii="宋体" w:hAnsi="宋体" w:eastAsia="宋体" w:cs="宋体"/>
                <w:sz w:val="18"/>
                <w:szCs w:val="18"/>
              </w:rPr>
            </w:pPr>
            <w:r>
              <w:rPr>
                <w:rFonts w:hint="eastAsia" w:ascii="宋体" w:hAnsi="宋体" w:eastAsia="宋体" w:cs="宋体"/>
                <w:sz w:val="18"/>
                <w:szCs w:val="18"/>
              </w:rPr>
              <w:t>202</w:t>
            </w:r>
            <w:r>
              <w:rPr>
                <w:rFonts w:hint="eastAsia" w:ascii="宋体" w:hAnsi="宋体" w:eastAsia="宋体" w:cs="宋体"/>
                <w:sz w:val="18"/>
                <w:szCs w:val="18"/>
                <w:lang w:val="en-US" w:eastAsia="zh-CN"/>
              </w:rPr>
              <w:t>3</w:t>
            </w:r>
            <w:r>
              <w:rPr>
                <w:rFonts w:hint="eastAsia" w:ascii="宋体" w:hAnsi="宋体" w:eastAsia="宋体" w:cs="宋体"/>
                <w:sz w:val="18"/>
                <w:szCs w:val="18"/>
              </w:rPr>
              <w:t>年底</w:t>
            </w:r>
          </w:p>
        </w:tc>
        <w:tc>
          <w:tcPr>
            <w:tcW w:w="826"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已完成</w:t>
            </w:r>
          </w:p>
        </w:tc>
        <w:tc>
          <w:tcPr>
            <w:tcW w:w="522" w:type="dxa"/>
            <w:tcBorders>
              <w:top w:val="nil"/>
              <w:left w:val="nil"/>
              <w:bottom w:val="single" w:color="auto" w:sz="4" w:space="0"/>
              <w:right w:val="single" w:color="auto" w:sz="4" w:space="0"/>
            </w:tcBorders>
            <w:vAlign w:val="center"/>
          </w:tcPr>
          <w:p>
            <w:pPr>
              <w:jc w:val="both"/>
              <w:textAlignment w:val="center"/>
              <w:rPr>
                <w:rFonts w:hint="eastAsia" w:ascii="宋体" w:hAnsi="宋体" w:eastAsia="宋体" w:cs="宋体"/>
                <w:sz w:val="18"/>
                <w:szCs w:val="18"/>
              </w:rPr>
            </w:pPr>
            <w:r>
              <w:rPr>
                <w:rFonts w:hint="eastAsia" w:ascii="宋体" w:hAnsi="宋体" w:eastAsia="宋体" w:cs="宋体"/>
                <w:color w:val="000000"/>
                <w:sz w:val="18"/>
                <w:szCs w:val="18"/>
              </w:rPr>
              <w:t>10</w:t>
            </w:r>
          </w:p>
        </w:tc>
        <w:tc>
          <w:tcPr>
            <w:tcW w:w="562" w:type="dxa"/>
            <w:gridSpan w:val="2"/>
            <w:vMerge w:val="continue"/>
            <w:tcBorders>
              <w:left w:val="nil"/>
              <w:right w:val="single" w:color="auto" w:sz="4" w:space="0"/>
            </w:tcBorders>
            <w:vAlign w:val="center"/>
          </w:tcPr>
          <w:p>
            <w:pPr>
              <w:spacing w:line="240" w:lineRule="exact"/>
              <w:jc w:val="center"/>
              <w:rPr>
                <w:rFonts w:hint="eastAsia" w:ascii="宋体" w:hAnsi="宋体" w:eastAsia="宋体" w:cs="宋体"/>
                <w:sz w:val="18"/>
                <w:szCs w:val="18"/>
              </w:rPr>
            </w:pPr>
          </w:p>
        </w:tc>
        <w:tc>
          <w:tcPr>
            <w:tcW w:w="133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r>
      <w:tr>
        <w:tblPrEx>
          <w:tblCellMar>
            <w:top w:w="0" w:type="dxa"/>
            <w:left w:w="108" w:type="dxa"/>
            <w:bottom w:w="0" w:type="dxa"/>
            <w:right w:w="108" w:type="dxa"/>
          </w:tblCellMar>
        </w:tblPrEx>
        <w:trPr>
          <w:trHeight w:val="444"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c>
          <w:tcPr>
            <w:tcW w:w="980" w:type="dxa"/>
            <w:vMerge w:val="continue"/>
            <w:tcBorders>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c>
          <w:tcPr>
            <w:tcW w:w="1195" w:type="dxa"/>
            <w:tcBorders>
              <w:left w:val="single" w:color="auto" w:sz="4" w:space="0"/>
              <w:bottom w:val="single" w:color="auto" w:sz="4" w:space="0"/>
              <w:right w:val="single" w:color="auto" w:sz="4" w:space="0"/>
            </w:tcBorders>
            <w:vAlign w:val="center"/>
          </w:tcPr>
          <w:p>
            <w:pPr>
              <w:spacing w:line="240" w:lineRule="exact"/>
              <w:jc w:val="both"/>
              <w:rPr>
                <w:rFonts w:hint="eastAsia" w:ascii="宋体" w:hAnsi="宋体" w:eastAsia="宋体" w:cs="宋体"/>
                <w:sz w:val="18"/>
                <w:szCs w:val="18"/>
              </w:rPr>
            </w:pPr>
            <w:r>
              <w:rPr>
                <w:rFonts w:hint="eastAsia" w:ascii="宋体" w:hAnsi="宋体" w:eastAsia="宋体" w:cs="宋体"/>
                <w:sz w:val="18"/>
                <w:szCs w:val="18"/>
              </w:rPr>
              <w:t>成本指标</w:t>
            </w:r>
          </w:p>
        </w:tc>
        <w:tc>
          <w:tcPr>
            <w:tcW w:w="2215"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宋体" w:hAnsi="宋体" w:eastAsia="宋体" w:cs="宋体"/>
                <w:color w:val="000000"/>
                <w:sz w:val="18"/>
                <w:szCs w:val="18"/>
              </w:rPr>
            </w:pPr>
            <w:r>
              <w:rPr>
                <w:rFonts w:hint="eastAsia" w:ascii="宋体" w:hAnsi="宋体" w:eastAsia="宋体" w:cs="宋体"/>
                <w:color w:val="000000"/>
                <w:sz w:val="18"/>
                <w:szCs w:val="18"/>
              </w:rPr>
              <w:t>城镇独生子女父母奖励月标准</w:t>
            </w:r>
          </w:p>
        </w:tc>
        <w:tc>
          <w:tcPr>
            <w:tcW w:w="1008"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color w:val="000000"/>
                <w:sz w:val="18"/>
                <w:szCs w:val="18"/>
              </w:rPr>
            </w:pPr>
            <w:r>
              <w:rPr>
                <w:rFonts w:hint="eastAsia" w:ascii="宋体" w:hAnsi="宋体" w:eastAsia="宋体" w:cs="宋体"/>
                <w:sz w:val="18"/>
                <w:szCs w:val="18"/>
              </w:rPr>
              <w:t>80元/人</w:t>
            </w:r>
          </w:p>
        </w:tc>
        <w:tc>
          <w:tcPr>
            <w:tcW w:w="826"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color w:val="000000"/>
                <w:sz w:val="18"/>
                <w:szCs w:val="18"/>
              </w:rPr>
            </w:pPr>
          </w:p>
        </w:tc>
        <w:tc>
          <w:tcPr>
            <w:tcW w:w="522" w:type="dxa"/>
            <w:tcBorders>
              <w:top w:val="nil"/>
              <w:left w:val="nil"/>
              <w:bottom w:val="single" w:color="auto" w:sz="4" w:space="0"/>
              <w:right w:val="single" w:color="auto" w:sz="4" w:space="0"/>
            </w:tcBorders>
            <w:vAlign w:val="center"/>
          </w:tcPr>
          <w:p>
            <w:pPr>
              <w:jc w:val="both"/>
              <w:textAlignment w:val="center"/>
              <w:rPr>
                <w:rFonts w:hint="eastAsia" w:ascii="宋体" w:hAnsi="宋体" w:eastAsia="宋体" w:cs="宋体"/>
                <w:color w:val="000000"/>
                <w:sz w:val="18"/>
                <w:szCs w:val="18"/>
              </w:rPr>
            </w:pPr>
          </w:p>
        </w:tc>
        <w:tc>
          <w:tcPr>
            <w:tcW w:w="562" w:type="dxa"/>
            <w:gridSpan w:val="2"/>
            <w:tcBorders>
              <w:left w:val="nil"/>
              <w:right w:val="single" w:color="auto" w:sz="4" w:space="0"/>
            </w:tcBorders>
            <w:vAlign w:val="center"/>
          </w:tcPr>
          <w:p>
            <w:pPr>
              <w:spacing w:line="240" w:lineRule="exact"/>
              <w:jc w:val="center"/>
              <w:rPr>
                <w:rFonts w:hint="eastAsia" w:ascii="宋体" w:hAnsi="宋体" w:eastAsia="宋体" w:cs="宋体"/>
                <w:sz w:val="18"/>
                <w:szCs w:val="18"/>
              </w:rPr>
            </w:pPr>
          </w:p>
        </w:tc>
        <w:tc>
          <w:tcPr>
            <w:tcW w:w="133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效益指标（30分）</w:t>
            </w:r>
          </w:p>
        </w:tc>
        <w:tc>
          <w:tcPr>
            <w:tcW w:w="1195" w:type="dxa"/>
            <w:tcBorders>
              <w:top w:val="nil"/>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经济效益</w:t>
            </w:r>
          </w:p>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指标</w:t>
            </w:r>
          </w:p>
        </w:tc>
        <w:tc>
          <w:tcPr>
            <w:tcW w:w="2215" w:type="dxa"/>
            <w:gridSpan w:val="3"/>
            <w:tcBorders>
              <w:top w:val="single" w:color="auto" w:sz="4" w:space="0"/>
              <w:left w:val="nil"/>
              <w:bottom w:val="single" w:color="auto" w:sz="4" w:space="0"/>
              <w:right w:val="single" w:color="auto" w:sz="4" w:space="0"/>
            </w:tcBorders>
            <w:vAlign w:val="center"/>
          </w:tcPr>
          <w:p>
            <w:pPr>
              <w:jc w:val="center"/>
              <w:textAlignment w:val="center"/>
              <w:rPr>
                <w:rFonts w:hint="eastAsia" w:ascii="宋体" w:hAnsi="宋体" w:eastAsia="宋体" w:cs="宋体"/>
                <w:color w:val="000000"/>
                <w:sz w:val="18"/>
                <w:szCs w:val="18"/>
              </w:rPr>
            </w:pPr>
            <w:r>
              <w:rPr>
                <w:rFonts w:hint="eastAsia" w:ascii="宋体" w:hAnsi="宋体" w:eastAsia="宋体" w:cs="宋体"/>
                <w:color w:val="000000"/>
                <w:sz w:val="18"/>
                <w:szCs w:val="18"/>
              </w:rPr>
              <w:t>改善计生家庭生活质量</w:t>
            </w:r>
          </w:p>
        </w:tc>
        <w:tc>
          <w:tcPr>
            <w:tcW w:w="1008" w:type="dxa"/>
            <w:tcBorders>
              <w:top w:val="nil"/>
              <w:left w:val="nil"/>
              <w:bottom w:val="single" w:color="auto" w:sz="4" w:space="0"/>
              <w:right w:val="single" w:color="auto" w:sz="4" w:space="0"/>
            </w:tcBorders>
            <w:vAlign w:val="center"/>
          </w:tcPr>
          <w:p>
            <w:pPr>
              <w:jc w:val="center"/>
              <w:textAlignment w:val="center"/>
              <w:rPr>
                <w:rFonts w:hint="eastAsia" w:ascii="宋体" w:hAnsi="宋体" w:eastAsia="宋体" w:cs="宋体"/>
                <w:sz w:val="18"/>
                <w:szCs w:val="18"/>
              </w:rPr>
            </w:pPr>
            <w:r>
              <w:rPr>
                <w:rFonts w:hint="eastAsia" w:ascii="宋体" w:hAnsi="宋体" w:eastAsia="宋体" w:cs="宋体"/>
                <w:color w:val="000000"/>
                <w:sz w:val="18"/>
                <w:szCs w:val="18"/>
              </w:rPr>
              <w:t>长期</w:t>
            </w:r>
          </w:p>
        </w:tc>
        <w:tc>
          <w:tcPr>
            <w:tcW w:w="826" w:type="dxa"/>
            <w:tcBorders>
              <w:top w:val="nil"/>
              <w:left w:val="nil"/>
              <w:bottom w:val="single" w:color="auto" w:sz="4" w:space="0"/>
              <w:right w:val="single" w:color="auto" w:sz="4" w:space="0"/>
            </w:tcBorders>
            <w:vAlign w:val="center"/>
          </w:tcPr>
          <w:p>
            <w:pPr>
              <w:jc w:val="center"/>
              <w:textAlignment w:val="center"/>
              <w:rPr>
                <w:rFonts w:hint="eastAsia" w:ascii="宋体" w:hAnsi="宋体" w:eastAsia="宋体" w:cs="宋体"/>
                <w:sz w:val="18"/>
                <w:szCs w:val="18"/>
              </w:rPr>
            </w:pPr>
            <w:r>
              <w:rPr>
                <w:rFonts w:hint="eastAsia" w:ascii="宋体" w:hAnsi="宋体" w:eastAsia="宋体" w:cs="宋体"/>
                <w:color w:val="000000"/>
                <w:sz w:val="18"/>
                <w:szCs w:val="18"/>
              </w:rPr>
              <w:t>长期</w:t>
            </w:r>
          </w:p>
        </w:tc>
        <w:tc>
          <w:tcPr>
            <w:tcW w:w="522" w:type="dxa"/>
            <w:tcBorders>
              <w:top w:val="nil"/>
              <w:left w:val="nil"/>
              <w:bottom w:val="single" w:color="auto" w:sz="4" w:space="0"/>
              <w:right w:val="single" w:color="auto" w:sz="4" w:space="0"/>
            </w:tcBorders>
            <w:vAlign w:val="center"/>
          </w:tcPr>
          <w:p>
            <w:pPr>
              <w:jc w:val="center"/>
              <w:textAlignment w:val="center"/>
              <w:rPr>
                <w:rFonts w:hint="eastAsia" w:ascii="宋体" w:hAnsi="宋体" w:eastAsia="宋体" w:cs="宋体"/>
                <w:sz w:val="18"/>
                <w:szCs w:val="18"/>
              </w:rPr>
            </w:pPr>
            <w:r>
              <w:rPr>
                <w:rFonts w:hint="eastAsia" w:ascii="宋体" w:hAnsi="宋体" w:eastAsia="宋体" w:cs="宋体"/>
                <w:color w:val="000000"/>
                <w:sz w:val="18"/>
                <w:szCs w:val="18"/>
              </w:rPr>
              <w:t>10</w:t>
            </w:r>
          </w:p>
        </w:tc>
        <w:tc>
          <w:tcPr>
            <w:tcW w:w="562" w:type="dxa"/>
            <w:gridSpan w:val="2"/>
            <w:vMerge w:val="restart"/>
            <w:tcBorders>
              <w:top w:val="nil"/>
              <w:left w:val="nil"/>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30</w:t>
            </w:r>
          </w:p>
        </w:tc>
        <w:tc>
          <w:tcPr>
            <w:tcW w:w="133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r>
      <w:tr>
        <w:tblPrEx>
          <w:tblCellMar>
            <w:top w:w="0" w:type="dxa"/>
            <w:left w:w="108" w:type="dxa"/>
            <w:bottom w:w="0" w:type="dxa"/>
            <w:right w:w="108" w:type="dxa"/>
          </w:tblCellMar>
        </w:tblPrEx>
        <w:trPr>
          <w:trHeight w:val="452"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社会效益</w:t>
            </w:r>
          </w:p>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指标</w:t>
            </w:r>
          </w:p>
        </w:tc>
        <w:tc>
          <w:tcPr>
            <w:tcW w:w="2215" w:type="dxa"/>
            <w:gridSpan w:val="3"/>
            <w:tcBorders>
              <w:top w:val="single" w:color="auto" w:sz="4" w:space="0"/>
              <w:left w:val="nil"/>
              <w:bottom w:val="single" w:color="auto" w:sz="4" w:space="0"/>
              <w:right w:val="single" w:color="auto" w:sz="4" w:space="0"/>
            </w:tcBorders>
            <w:vAlign w:val="center"/>
          </w:tcPr>
          <w:p>
            <w:pPr>
              <w:jc w:val="center"/>
              <w:textAlignment w:val="center"/>
              <w:rPr>
                <w:rFonts w:hint="eastAsia" w:ascii="宋体" w:hAnsi="宋体" w:eastAsia="宋体" w:cs="宋体"/>
                <w:color w:val="000000"/>
                <w:sz w:val="18"/>
                <w:szCs w:val="18"/>
              </w:rPr>
            </w:pPr>
            <w:r>
              <w:rPr>
                <w:rFonts w:hint="eastAsia" w:ascii="宋体" w:hAnsi="宋体" w:eastAsia="宋体" w:cs="宋体"/>
                <w:color w:val="000000"/>
                <w:sz w:val="18"/>
                <w:szCs w:val="18"/>
              </w:rPr>
              <w:t>提高政府的公信力，促进群众生育观念的转变。</w:t>
            </w:r>
          </w:p>
        </w:tc>
        <w:tc>
          <w:tcPr>
            <w:tcW w:w="1008" w:type="dxa"/>
            <w:tcBorders>
              <w:top w:val="nil"/>
              <w:left w:val="nil"/>
              <w:bottom w:val="single" w:color="auto" w:sz="4" w:space="0"/>
              <w:right w:val="single" w:color="auto" w:sz="4" w:space="0"/>
            </w:tcBorders>
            <w:vAlign w:val="center"/>
          </w:tcPr>
          <w:p>
            <w:pPr>
              <w:jc w:val="center"/>
              <w:textAlignment w:val="center"/>
              <w:rPr>
                <w:rFonts w:hint="eastAsia" w:ascii="宋体" w:hAnsi="宋体" w:eastAsia="宋体" w:cs="宋体"/>
                <w:sz w:val="18"/>
                <w:szCs w:val="18"/>
              </w:rPr>
            </w:pPr>
            <w:r>
              <w:rPr>
                <w:rFonts w:hint="eastAsia" w:ascii="宋体" w:hAnsi="宋体" w:eastAsia="宋体" w:cs="宋体"/>
                <w:color w:val="000000"/>
                <w:sz w:val="18"/>
                <w:szCs w:val="18"/>
              </w:rPr>
              <w:t>长期</w:t>
            </w:r>
          </w:p>
        </w:tc>
        <w:tc>
          <w:tcPr>
            <w:tcW w:w="826" w:type="dxa"/>
            <w:tcBorders>
              <w:top w:val="nil"/>
              <w:left w:val="nil"/>
              <w:bottom w:val="single" w:color="auto" w:sz="4" w:space="0"/>
              <w:right w:val="single" w:color="auto" w:sz="4" w:space="0"/>
            </w:tcBorders>
            <w:vAlign w:val="center"/>
          </w:tcPr>
          <w:p>
            <w:pPr>
              <w:jc w:val="center"/>
              <w:textAlignment w:val="center"/>
              <w:rPr>
                <w:rFonts w:hint="eastAsia" w:ascii="宋体" w:hAnsi="宋体" w:eastAsia="宋体" w:cs="宋体"/>
                <w:sz w:val="18"/>
                <w:szCs w:val="18"/>
              </w:rPr>
            </w:pPr>
            <w:r>
              <w:rPr>
                <w:rFonts w:hint="eastAsia" w:ascii="宋体" w:hAnsi="宋体" w:eastAsia="宋体" w:cs="宋体"/>
                <w:color w:val="000000"/>
                <w:sz w:val="18"/>
                <w:szCs w:val="18"/>
              </w:rPr>
              <w:t>长期</w:t>
            </w:r>
          </w:p>
        </w:tc>
        <w:tc>
          <w:tcPr>
            <w:tcW w:w="522" w:type="dxa"/>
            <w:tcBorders>
              <w:top w:val="nil"/>
              <w:left w:val="nil"/>
              <w:bottom w:val="single" w:color="auto" w:sz="4" w:space="0"/>
              <w:right w:val="single" w:color="auto" w:sz="4" w:space="0"/>
            </w:tcBorders>
            <w:vAlign w:val="center"/>
          </w:tcPr>
          <w:p>
            <w:pPr>
              <w:jc w:val="center"/>
              <w:textAlignment w:val="center"/>
              <w:rPr>
                <w:rFonts w:hint="eastAsia" w:ascii="宋体" w:hAnsi="宋体" w:eastAsia="宋体" w:cs="宋体"/>
                <w:sz w:val="18"/>
                <w:szCs w:val="18"/>
              </w:rPr>
            </w:pPr>
            <w:r>
              <w:rPr>
                <w:rFonts w:hint="eastAsia" w:ascii="宋体" w:hAnsi="宋体" w:eastAsia="宋体" w:cs="宋体"/>
                <w:color w:val="000000"/>
                <w:sz w:val="18"/>
                <w:szCs w:val="18"/>
              </w:rPr>
              <w:t>10</w:t>
            </w:r>
          </w:p>
        </w:tc>
        <w:tc>
          <w:tcPr>
            <w:tcW w:w="562" w:type="dxa"/>
            <w:gridSpan w:val="2"/>
            <w:vMerge w:val="continue"/>
            <w:tcBorders>
              <w:left w:val="nil"/>
              <w:right w:val="single" w:color="auto" w:sz="4" w:space="0"/>
            </w:tcBorders>
            <w:vAlign w:val="center"/>
          </w:tcPr>
          <w:p>
            <w:pPr>
              <w:spacing w:line="240" w:lineRule="exact"/>
              <w:jc w:val="center"/>
              <w:rPr>
                <w:rFonts w:hint="eastAsia" w:ascii="宋体" w:hAnsi="宋体" w:eastAsia="宋体" w:cs="宋体"/>
                <w:sz w:val="18"/>
                <w:szCs w:val="18"/>
              </w:rPr>
            </w:pPr>
          </w:p>
        </w:tc>
        <w:tc>
          <w:tcPr>
            <w:tcW w:w="133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生态效益</w:t>
            </w:r>
          </w:p>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指标</w:t>
            </w:r>
          </w:p>
        </w:tc>
        <w:tc>
          <w:tcPr>
            <w:tcW w:w="2215" w:type="dxa"/>
            <w:gridSpan w:val="3"/>
            <w:tcBorders>
              <w:top w:val="single" w:color="auto" w:sz="4" w:space="0"/>
              <w:left w:val="nil"/>
              <w:bottom w:val="single" w:color="auto" w:sz="4" w:space="0"/>
              <w:right w:val="single" w:color="auto" w:sz="4" w:space="0"/>
            </w:tcBorders>
            <w:vAlign w:val="center"/>
          </w:tcPr>
          <w:p>
            <w:pPr>
              <w:jc w:val="center"/>
              <w:textAlignment w:val="center"/>
              <w:rPr>
                <w:rFonts w:hint="eastAsia" w:ascii="宋体" w:hAnsi="宋体" w:eastAsia="宋体" w:cs="宋体"/>
                <w:color w:val="000000"/>
                <w:sz w:val="18"/>
                <w:szCs w:val="18"/>
              </w:rPr>
            </w:pPr>
            <w:r>
              <w:rPr>
                <w:rFonts w:hint="eastAsia" w:ascii="宋体" w:hAnsi="宋体" w:eastAsia="宋体" w:cs="宋体"/>
                <w:color w:val="000000"/>
                <w:sz w:val="18"/>
                <w:szCs w:val="18"/>
              </w:rPr>
              <w:t>无</w:t>
            </w:r>
          </w:p>
        </w:tc>
        <w:tc>
          <w:tcPr>
            <w:tcW w:w="1008" w:type="dxa"/>
            <w:tcBorders>
              <w:top w:val="nil"/>
              <w:left w:val="nil"/>
              <w:bottom w:val="single" w:color="auto" w:sz="4" w:space="0"/>
              <w:right w:val="single" w:color="auto" w:sz="4" w:space="0"/>
            </w:tcBorders>
            <w:vAlign w:val="center"/>
          </w:tcPr>
          <w:p>
            <w:pPr>
              <w:jc w:val="center"/>
              <w:textAlignment w:val="center"/>
              <w:rPr>
                <w:rFonts w:hint="eastAsia" w:ascii="宋体" w:hAnsi="宋体" w:eastAsia="宋体" w:cs="宋体"/>
                <w:sz w:val="18"/>
                <w:szCs w:val="18"/>
              </w:rPr>
            </w:pPr>
            <w:r>
              <w:rPr>
                <w:rFonts w:hint="eastAsia" w:ascii="宋体" w:hAnsi="宋体" w:eastAsia="宋体" w:cs="宋体"/>
                <w:color w:val="000000"/>
                <w:sz w:val="18"/>
                <w:szCs w:val="18"/>
              </w:rPr>
              <w:t>无</w:t>
            </w:r>
          </w:p>
        </w:tc>
        <w:tc>
          <w:tcPr>
            <w:tcW w:w="826" w:type="dxa"/>
            <w:tcBorders>
              <w:top w:val="nil"/>
              <w:left w:val="nil"/>
              <w:bottom w:val="single" w:color="auto" w:sz="4" w:space="0"/>
              <w:right w:val="single" w:color="auto" w:sz="4" w:space="0"/>
            </w:tcBorders>
            <w:vAlign w:val="center"/>
          </w:tcPr>
          <w:p>
            <w:pPr>
              <w:jc w:val="center"/>
              <w:textAlignment w:val="center"/>
              <w:rPr>
                <w:rFonts w:hint="eastAsia" w:ascii="宋体" w:hAnsi="宋体" w:eastAsia="宋体" w:cs="宋体"/>
                <w:sz w:val="18"/>
                <w:szCs w:val="18"/>
              </w:rPr>
            </w:pPr>
            <w:r>
              <w:rPr>
                <w:rFonts w:hint="eastAsia" w:ascii="宋体" w:hAnsi="宋体" w:eastAsia="宋体" w:cs="宋体"/>
                <w:color w:val="000000"/>
                <w:sz w:val="18"/>
                <w:szCs w:val="18"/>
              </w:rPr>
              <w:t>无</w:t>
            </w:r>
          </w:p>
        </w:tc>
        <w:tc>
          <w:tcPr>
            <w:tcW w:w="522" w:type="dxa"/>
            <w:tcBorders>
              <w:top w:val="nil"/>
              <w:left w:val="nil"/>
              <w:bottom w:val="single" w:color="auto" w:sz="4" w:space="0"/>
              <w:right w:val="single" w:color="auto" w:sz="4" w:space="0"/>
            </w:tcBorders>
            <w:vAlign w:val="center"/>
          </w:tcPr>
          <w:p>
            <w:pPr>
              <w:jc w:val="center"/>
              <w:textAlignment w:val="center"/>
              <w:rPr>
                <w:rFonts w:hint="eastAsia" w:ascii="宋体" w:hAnsi="宋体" w:eastAsia="宋体" w:cs="宋体"/>
                <w:sz w:val="18"/>
                <w:szCs w:val="18"/>
              </w:rPr>
            </w:pPr>
            <w:r>
              <w:rPr>
                <w:rFonts w:hint="eastAsia" w:ascii="宋体" w:hAnsi="宋体" w:eastAsia="宋体" w:cs="宋体"/>
                <w:color w:val="000000"/>
                <w:sz w:val="18"/>
                <w:szCs w:val="18"/>
              </w:rPr>
              <w:t>无</w:t>
            </w:r>
          </w:p>
        </w:tc>
        <w:tc>
          <w:tcPr>
            <w:tcW w:w="562" w:type="dxa"/>
            <w:gridSpan w:val="2"/>
            <w:vMerge w:val="continue"/>
            <w:tcBorders>
              <w:left w:val="nil"/>
              <w:right w:val="single" w:color="auto" w:sz="4" w:space="0"/>
            </w:tcBorders>
            <w:vAlign w:val="center"/>
          </w:tcPr>
          <w:p>
            <w:pPr>
              <w:spacing w:line="240" w:lineRule="exact"/>
              <w:jc w:val="center"/>
              <w:rPr>
                <w:rFonts w:hint="eastAsia" w:ascii="宋体" w:hAnsi="宋体" w:eastAsia="宋体" w:cs="宋体"/>
                <w:sz w:val="18"/>
                <w:szCs w:val="18"/>
              </w:rPr>
            </w:pPr>
          </w:p>
        </w:tc>
        <w:tc>
          <w:tcPr>
            <w:tcW w:w="133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r>
      <w:tr>
        <w:tblPrEx>
          <w:tblCellMar>
            <w:top w:w="0" w:type="dxa"/>
            <w:left w:w="108" w:type="dxa"/>
            <w:bottom w:w="0" w:type="dxa"/>
            <w:right w:w="108" w:type="dxa"/>
          </w:tblCellMar>
        </w:tblPrEx>
        <w:trPr>
          <w:trHeight w:val="472"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可持续影响指标</w:t>
            </w:r>
          </w:p>
        </w:tc>
        <w:tc>
          <w:tcPr>
            <w:tcW w:w="2215" w:type="dxa"/>
            <w:gridSpan w:val="3"/>
            <w:tcBorders>
              <w:top w:val="single" w:color="auto" w:sz="4" w:space="0"/>
              <w:left w:val="nil"/>
              <w:bottom w:val="single" w:color="auto" w:sz="4" w:space="0"/>
              <w:right w:val="single" w:color="auto" w:sz="4" w:space="0"/>
            </w:tcBorders>
            <w:vAlign w:val="center"/>
          </w:tcPr>
          <w:p>
            <w:pPr>
              <w:jc w:val="center"/>
              <w:textAlignment w:val="center"/>
              <w:rPr>
                <w:rFonts w:hint="eastAsia" w:ascii="宋体" w:hAnsi="宋体" w:eastAsia="宋体" w:cs="宋体"/>
                <w:color w:val="000000"/>
                <w:sz w:val="18"/>
                <w:szCs w:val="18"/>
              </w:rPr>
            </w:pPr>
            <w:r>
              <w:rPr>
                <w:rFonts w:hint="eastAsia" w:ascii="宋体" w:hAnsi="宋体" w:eastAsia="宋体" w:cs="宋体"/>
                <w:color w:val="000000"/>
                <w:sz w:val="18"/>
                <w:szCs w:val="18"/>
              </w:rPr>
              <w:t>调整完善计划生育投入机制</w:t>
            </w:r>
          </w:p>
        </w:tc>
        <w:tc>
          <w:tcPr>
            <w:tcW w:w="1008" w:type="dxa"/>
            <w:tcBorders>
              <w:top w:val="nil"/>
              <w:left w:val="nil"/>
              <w:bottom w:val="single" w:color="auto" w:sz="4" w:space="0"/>
              <w:right w:val="single" w:color="auto" w:sz="4" w:space="0"/>
            </w:tcBorders>
            <w:vAlign w:val="center"/>
          </w:tcPr>
          <w:p>
            <w:pPr>
              <w:jc w:val="center"/>
              <w:textAlignment w:val="center"/>
              <w:rPr>
                <w:rFonts w:hint="eastAsia" w:ascii="宋体" w:hAnsi="宋体" w:eastAsia="宋体" w:cs="宋体"/>
                <w:sz w:val="18"/>
                <w:szCs w:val="18"/>
              </w:rPr>
            </w:pPr>
            <w:r>
              <w:rPr>
                <w:rFonts w:hint="eastAsia" w:ascii="宋体" w:hAnsi="宋体" w:eastAsia="宋体" w:cs="宋体"/>
                <w:color w:val="000000"/>
                <w:sz w:val="18"/>
                <w:szCs w:val="18"/>
              </w:rPr>
              <w:t>长期</w:t>
            </w:r>
          </w:p>
        </w:tc>
        <w:tc>
          <w:tcPr>
            <w:tcW w:w="826" w:type="dxa"/>
            <w:tcBorders>
              <w:top w:val="nil"/>
              <w:left w:val="nil"/>
              <w:bottom w:val="single" w:color="auto" w:sz="4" w:space="0"/>
              <w:right w:val="single" w:color="auto" w:sz="4" w:space="0"/>
            </w:tcBorders>
            <w:vAlign w:val="center"/>
          </w:tcPr>
          <w:p>
            <w:pPr>
              <w:jc w:val="center"/>
              <w:textAlignment w:val="center"/>
              <w:rPr>
                <w:rFonts w:hint="eastAsia" w:ascii="宋体" w:hAnsi="宋体" w:eastAsia="宋体" w:cs="宋体"/>
                <w:sz w:val="18"/>
                <w:szCs w:val="18"/>
              </w:rPr>
            </w:pPr>
            <w:r>
              <w:rPr>
                <w:rFonts w:hint="eastAsia" w:ascii="宋体" w:hAnsi="宋体" w:eastAsia="宋体" w:cs="宋体"/>
                <w:color w:val="000000"/>
                <w:sz w:val="18"/>
                <w:szCs w:val="18"/>
              </w:rPr>
              <w:t>长期</w:t>
            </w:r>
          </w:p>
        </w:tc>
        <w:tc>
          <w:tcPr>
            <w:tcW w:w="522" w:type="dxa"/>
            <w:tcBorders>
              <w:top w:val="nil"/>
              <w:left w:val="nil"/>
              <w:bottom w:val="single" w:color="auto" w:sz="4" w:space="0"/>
              <w:right w:val="single" w:color="auto" w:sz="4" w:space="0"/>
            </w:tcBorders>
            <w:vAlign w:val="center"/>
          </w:tcPr>
          <w:p>
            <w:pPr>
              <w:jc w:val="center"/>
              <w:textAlignment w:val="center"/>
              <w:rPr>
                <w:rFonts w:hint="eastAsia" w:ascii="宋体" w:hAnsi="宋体" w:eastAsia="宋体" w:cs="宋体"/>
                <w:sz w:val="18"/>
                <w:szCs w:val="18"/>
              </w:rPr>
            </w:pPr>
            <w:r>
              <w:rPr>
                <w:rFonts w:hint="eastAsia" w:ascii="宋体" w:hAnsi="宋体" w:eastAsia="宋体" w:cs="宋体"/>
                <w:color w:val="000000"/>
                <w:sz w:val="18"/>
                <w:szCs w:val="18"/>
              </w:rPr>
              <w:t>10</w:t>
            </w:r>
          </w:p>
        </w:tc>
        <w:tc>
          <w:tcPr>
            <w:tcW w:w="562" w:type="dxa"/>
            <w:gridSpan w:val="2"/>
            <w:vMerge w:val="continue"/>
            <w:tcBorders>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c>
          <w:tcPr>
            <w:tcW w:w="133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r>
      <w:tr>
        <w:tblPrEx>
          <w:tblCellMar>
            <w:top w:w="0" w:type="dxa"/>
            <w:left w:w="108" w:type="dxa"/>
            <w:bottom w:w="0" w:type="dxa"/>
            <w:right w:w="108" w:type="dxa"/>
          </w:tblCellMar>
        </w:tblPrEx>
        <w:trPr>
          <w:trHeight w:val="7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c>
          <w:tcPr>
            <w:tcW w:w="980" w:type="dxa"/>
            <w:tcBorders>
              <w:top w:val="nil"/>
              <w:left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满意度（10分）</w:t>
            </w:r>
          </w:p>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指标</w:t>
            </w:r>
          </w:p>
        </w:tc>
        <w:tc>
          <w:tcPr>
            <w:tcW w:w="1195" w:type="dxa"/>
            <w:tcBorders>
              <w:top w:val="nil"/>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服务对象满意度指标</w:t>
            </w:r>
          </w:p>
        </w:tc>
        <w:tc>
          <w:tcPr>
            <w:tcW w:w="2215" w:type="dxa"/>
            <w:gridSpan w:val="3"/>
            <w:tcBorders>
              <w:top w:val="single" w:color="auto" w:sz="4" w:space="0"/>
              <w:left w:val="nil"/>
              <w:bottom w:val="single" w:color="auto" w:sz="4" w:space="0"/>
              <w:right w:val="single" w:color="auto" w:sz="4" w:space="0"/>
            </w:tcBorders>
            <w:vAlign w:val="center"/>
          </w:tcPr>
          <w:p>
            <w:pPr>
              <w:jc w:val="center"/>
              <w:textAlignment w:val="center"/>
              <w:rPr>
                <w:rFonts w:hint="eastAsia" w:ascii="宋体" w:hAnsi="宋体" w:eastAsia="宋体" w:cs="宋体"/>
                <w:color w:val="000000"/>
                <w:sz w:val="18"/>
                <w:szCs w:val="18"/>
              </w:rPr>
            </w:pPr>
            <w:r>
              <w:rPr>
                <w:rFonts w:hint="eastAsia" w:ascii="宋体" w:hAnsi="宋体" w:eastAsia="宋体" w:cs="宋体"/>
                <w:color w:val="000000"/>
                <w:sz w:val="18"/>
                <w:szCs w:val="18"/>
              </w:rPr>
              <w:t>对象满意度</w:t>
            </w:r>
          </w:p>
        </w:tc>
        <w:tc>
          <w:tcPr>
            <w:tcW w:w="1008" w:type="dxa"/>
            <w:tcBorders>
              <w:top w:val="nil"/>
              <w:left w:val="nil"/>
              <w:bottom w:val="single" w:color="auto" w:sz="4" w:space="0"/>
              <w:right w:val="single" w:color="auto" w:sz="4" w:space="0"/>
            </w:tcBorders>
            <w:vAlign w:val="center"/>
          </w:tcPr>
          <w:p>
            <w:pPr>
              <w:jc w:val="center"/>
              <w:textAlignment w:val="center"/>
              <w:rPr>
                <w:rFonts w:hint="eastAsia" w:ascii="宋体" w:hAnsi="宋体" w:eastAsia="宋体" w:cs="宋体"/>
                <w:sz w:val="18"/>
                <w:szCs w:val="18"/>
              </w:rPr>
            </w:pPr>
            <w:r>
              <w:rPr>
                <w:rFonts w:hint="eastAsia" w:ascii="宋体" w:hAnsi="宋体" w:eastAsia="宋体" w:cs="宋体"/>
                <w:color w:val="000000"/>
                <w:sz w:val="18"/>
                <w:szCs w:val="18"/>
              </w:rPr>
              <w:t>≥95%</w:t>
            </w:r>
          </w:p>
        </w:tc>
        <w:tc>
          <w:tcPr>
            <w:tcW w:w="826" w:type="dxa"/>
            <w:tcBorders>
              <w:top w:val="nil"/>
              <w:left w:val="nil"/>
              <w:bottom w:val="single" w:color="auto" w:sz="4" w:space="0"/>
              <w:right w:val="single" w:color="auto" w:sz="4" w:space="0"/>
            </w:tcBorders>
            <w:vAlign w:val="center"/>
          </w:tcPr>
          <w:p>
            <w:pPr>
              <w:jc w:val="center"/>
              <w:textAlignment w:val="center"/>
              <w:rPr>
                <w:rFonts w:hint="eastAsia" w:ascii="宋体" w:hAnsi="宋体" w:eastAsia="宋体" w:cs="宋体"/>
                <w:sz w:val="18"/>
                <w:szCs w:val="18"/>
              </w:rPr>
            </w:pPr>
            <w:r>
              <w:rPr>
                <w:rFonts w:hint="eastAsia" w:ascii="宋体" w:hAnsi="宋体" w:eastAsia="宋体" w:cs="宋体"/>
                <w:color w:val="000000"/>
                <w:sz w:val="18"/>
                <w:szCs w:val="18"/>
              </w:rPr>
              <w:t>≥95%</w:t>
            </w:r>
          </w:p>
        </w:tc>
        <w:tc>
          <w:tcPr>
            <w:tcW w:w="522" w:type="dxa"/>
            <w:tcBorders>
              <w:top w:val="nil"/>
              <w:left w:val="nil"/>
              <w:bottom w:val="single" w:color="auto" w:sz="4" w:space="0"/>
              <w:right w:val="single" w:color="auto" w:sz="4" w:space="0"/>
            </w:tcBorders>
            <w:vAlign w:val="center"/>
          </w:tcPr>
          <w:p>
            <w:pPr>
              <w:jc w:val="center"/>
              <w:textAlignment w:val="center"/>
              <w:rPr>
                <w:rFonts w:hint="eastAsia" w:ascii="宋体" w:hAnsi="宋体" w:eastAsia="宋体" w:cs="宋体"/>
                <w:sz w:val="18"/>
                <w:szCs w:val="18"/>
              </w:rPr>
            </w:pPr>
            <w:r>
              <w:rPr>
                <w:rFonts w:hint="eastAsia" w:ascii="宋体" w:hAnsi="宋体" w:eastAsia="宋体" w:cs="宋体"/>
                <w:color w:val="000000"/>
                <w:sz w:val="18"/>
                <w:szCs w:val="18"/>
              </w:rPr>
              <w:t>10</w:t>
            </w:r>
          </w:p>
        </w:tc>
        <w:tc>
          <w:tcPr>
            <w:tcW w:w="562"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10</w:t>
            </w:r>
          </w:p>
        </w:tc>
        <w:tc>
          <w:tcPr>
            <w:tcW w:w="133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r>
      <w:tr>
        <w:tblPrEx>
          <w:tblCellMar>
            <w:top w:w="0" w:type="dxa"/>
            <w:left w:w="108" w:type="dxa"/>
            <w:bottom w:w="0" w:type="dxa"/>
            <w:right w:w="108" w:type="dxa"/>
          </w:tblCellMar>
        </w:tblPrEx>
        <w:trPr>
          <w:trHeight w:val="559" w:hRule="exact"/>
          <w:jc w:val="center"/>
        </w:trPr>
        <w:tc>
          <w:tcPr>
            <w:tcW w:w="6812" w:type="dxa"/>
            <w:gridSpan w:val="8"/>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宋体"/>
                <w:color w:val="000000"/>
                <w:sz w:val="18"/>
                <w:szCs w:val="18"/>
              </w:rPr>
            </w:pPr>
            <w:r>
              <w:rPr>
                <w:rFonts w:hint="eastAsia" w:ascii="宋体" w:hAnsi="宋体" w:eastAsia="宋体" w:cs="宋体"/>
                <w:color w:val="000000"/>
                <w:sz w:val="18"/>
                <w:szCs w:val="18"/>
              </w:rPr>
              <w:t>总分</w:t>
            </w:r>
          </w:p>
        </w:tc>
        <w:tc>
          <w:tcPr>
            <w:tcW w:w="522"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562"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100</w:t>
            </w:r>
          </w:p>
        </w:tc>
        <w:tc>
          <w:tcPr>
            <w:tcW w:w="133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r>
    </w:tbl>
    <w:p>
      <w:pPr>
        <w:spacing w:after="0"/>
        <w:rPr>
          <w:rFonts w:ascii="黑体" w:hAnsi="黑体" w:eastAsia="黑体"/>
          <w:sz w:val="28"/>
          <w:szCs w:val="28"/>
        </w:rPr>
      </w:pPr>
    </w:p>
    <w:p>
      <w:pPr>
        <w:spacing w:after="0"/>
        <w:rPr>
          <w:rFonts w:ascii="黑体" w:hAnsi="黑体" w:eastAsia="黑体"/>
          <w:sz w:val="28"/>
          <w:szCs w:val="28"/>
        </w:rPr>
      </w:pPr>
    </w:p>
    <w:p>
      <w:pPr>
        <w:spacing w:after="0"/>
        <w:rPr>
          <w:rFonts w:ascii="黑体" w:hAnsi="黑体" w:eastAsia="黑体"/>
          <w:sz w:val="28"/>
          <w:szCs w:val="28"/>
        </w:rPr>
      </w:pPr>
    </w:p>
    <w:p>
      <w:pPr>
        <w:spacing w:after="0"/>
        <w:rPr>
          <w:rFonts w:ascii="黑体" w:hAnsi="黑体" w:eastAsia="黑体"/>
          <w:sz w:val="28"/>
          <w:szCs w:val="28"/>
        </w:rPr>
      </w:pPr>
    </w:p>
    <w:p>
      <w:pPr>
        <w:spacing w:after="0"/>
        <w:rPr>
          <w:rFonts w:ascii="黑体" w:hAnsi="黑体" w:eastAsia="黑体"/>
          <w:sz w:val="28"/>
          <w:szCs w:val="28"/>
        </w:rPr>
      </w:pPr>
    </w:p>
    <w:p>
      <w:pPr>
        <w:spacing w:after="0"/>
        <w:rPr>
          <w:rFonts w:ascii="黑体" w:hAnsi="黑体" w:eastAsia="黑体"/>
          <w:sz w:val="28"/>
          <w:szCs w:val="28"/>
        </w:rPr>
      </w:pPr>
    </w:p>
    <w:p>
      <w:pPr>
        <w:spacing w:after="0"/>
        <w:rPr>
          <w:rFonts w:ascii="黑体" w:hAnsi="黑体" w:eastAsia="黑体"/>
          <w:sz w:val="28"/>
          <w:szCs w:val="28"/>
        </w:rPr>
      </w:pPr>
    </w:p>
    <w:p>
      <w:pPr>
        <w:spacing w:after="0"/>
        <w:rPr>
          <w:rFonts w:ascii="黑体" w:hAnsi="黑体" w:eastAsia="黑体"/>
          <w:sz w:val="28"/>
          <w:szCs w:val="28"/>
        </w:rPr>
      </w:pPr>
    </w:p>
    <w:p>
      <w:pPr>
        <w:spacing w:after="0"/>
        <w:rPr>
          <w:rFonts w:ascii="黑体" w:hAnsi="黑体" w:eastAsia="黑体"/>
          <w:sz w:val="28"/>
          <w:szCs w:val="28"/>
        </w:rPr>
      </w:pPr>
    </w:p>
    <w:p>
      <w:pPr>
        <w:spacing w:after="0"/>
        <w:rPr>
          <w:rFonts w:ascii="黑体" w:hAnsi="黑体" w:eastAsia="黑体"/>
          <w:sz w:val="28"/>
          <w:szCs w:val="28"/>
        </w:rPr>
      </w:pPr>
    </w:p>
    <w:p>
      <w:pPr>
        <w:spacing w:after="0"/>
        <w:rPr>
          <w:rFonts w:ascii="黑体" w:hAnsi="黑体" w:eastAsia="黑体"/>
          <w:sz w:val="28"/>
          <w:szCs w:val="28"/>
        </w:rPr>
      </w:pPr>
    </w:p>
    <w:p>
      <w:pPr>
        <w:spacing w:after="0"/>
        <w:rPr>
          <w:rFonts w:ascii="黑体" w:hAnsi="黑体" w:eastAsia="黑体"/>
          <w:sz w:val="28"/>
          <w:szCs w:val="28"/>
        </w:rPr>
      </w:pPr>
    </w:p>
    <w:p>
      <w:pPr>
        <w:spacing w:after="0"/>
        <w:rPr>
          <w:rFonts w:ascii="黑体" w:hAnsi="黑体" w:eastAsia="黑体"/>
          <w:sz w:val="28"/>
          <w:szCs w:val="28"/>
        </w:rPr>
      </w:pPr>
      <w:r>
        <w:rPr>
          <w:rFonts w:hint="eastAsia" w:ascii="黑体" w:hAnsi="黑体" w:eastAsia="黑体"/>
          <w:sz w:val="28"/>
          <w:szCs w:val="28"/>
        </w:rPr>
        <w:t>附件</w:t>
      </w:r>
      <w:r>
        <w:rPr>
          <w:rFonts w:ascii="黑体" w:hAnsi="黑体" w:eastAsia="黑体"/>
          <w:sz w:val="28"/>
          <w:szCs w:val="28"/>
        </w:rPr>
        <w:t>2</w:t>
      </w:r>
      <w:r>
        <w:rPr>
          <w:rFonts w:hint="eastAsia" w:ascii="黑体" w:hAnsi="黑体" w:eastAsia="黑体"/>
          <w:sz w:val="28"/>
          <w:szCs w:val="28"/>
        </w:rPr>
        <w:t>：</w:t>
      </w:r>
    </w:p>
    <w:p>
      <w:pPr>
        <w:shd w:val="solid" w:color="FFFFFF" w:fill="auto"/>
        <w:autoSpaceDN w:val="0"/>
        <w:spacing w:line="560" w:lineRule="exact"/>
        <w:jc w:val="center"/>
        <w:rPr>
          <w:rFonts w:hint="eastAsia" w:ascii="仿宋_GB2312" w:eastAsia="仿宋_GB2312"/>
          <w:sz w:val="32"/>
          <w:szCs w:val="32"/>
        </w:rPr>
      </w:pPr>
      <w:r>
        <w:rPr>
          <w:rFonts w:hint="eastAsia" w:ascii="黑体" w:eastAsia="黑体" w:cs="仿宋_GB2312"/>
          <w:sz w:val="44"/>
          <w:szCs w:val="44"/>
          <w:shd w:val="clear" w:color="auto" w:fill="FFFFFF"/>
        </w:rPr>
        <w:t>20</w:t>
      </w:r>
      <w:r>
        <w:rPr>
          <w:rFonts w:hint="eastAsia" w:ascii="黑体" w:eastAsia="黑体" w:cs="仿宋_GB2312"/>
          <w:sz w:val="44"/>
          <w:szCs w:val="44"/>
          <w:shd w:val="clear" w:color="auto" w:fill="FFFFFF"/>
          <w:lang w:val="en-US" w:eastAsia="zh-CN"/>
        </w:rPr>
        <w:t>23</w:t>
      </w:r>
      <w:r>
        <w:rPr>
          <w:rFonts w:hint="eastAsia" w:ascii="黑体" w:eastAsia="黑体" w:cs="仿宋_GB2312"/>
          <w:sz w:val="44"/>
          <w:szCs w:val="44"/>
          <w:shd w:val="clear" w:color="auto" w:fill="FFFFFF"/>
        </w:rPr>
        <w:t>年中方县计划生育家庭“城镇独生子女父母</w:t>
      </w:r>
      <w:r>
        <w:rPr>
          <w:rFonts w:hint="eastAsia" w:ascii="黑体" w:eastAsia="黑体" w:cs="仿宋_GB2312"/>
          <w:sz w:val="44"/>
          <w:szCs w:val="44"/>
          <w:shd w:val="clear" w:color="auto" w:fill="FFFFFF"/>
          <w:lang w:eastAsia="zh-CN"/>
        </w:rPr>
        <w:t>奖励</w:t>
      </w:r>
      <w:r>
        <w:rPr>
          <w:rFonts w:hint="eastAsia" w:ascii="黑体" w:eastAsia="黑体" w:cs="仿宋_GB2312"/>
          <w:sz w:val="44"/>
          <w:szCs w:val="44"/>
          <w:shd w:val="clear" w:color="auto" w:fill="FFFFFF"/>
        </w:rPr>
        <w:t>”专项经费绩效自评报告</w:t>
      </w:r>
    </w:p>
    <w:p>
      <w:pPr>
        <w:spacing w:line="560" w:lineRule="exact"/>
        <w:ind w:firstLine="640" w:firstLineChars="200"/>
        <w:jc w:val="left"/>
        <w:rPr>
          <w:rFonts w:hint="eastAsia" w:ascii="仿宋_GB2312" w:eastAsia="仿宋_GB2312"/>
          <w:sz w:val="32"/>
          <w:szCs w:val="32"/>
        </w:rPr>
      </w:pPr>
      <w:r>
        <w:rPr>
          <w:rFonts w:hint="eastAsia" w:ascii="仿宋" w:hAnsi="仿宋" w:eastAsia="仿宋" w:cs="仿宋"/>
          <w:sz w:val="32"/>
          <w:szCs w:val="32"/>
        </w:rPr>
        <w:t>为进一步规范财政资金管理，强化部门责任意识，切实提高财政资金使用效益。我局对20</w:t>
      </w:r>
      <w:r>
        <w:rPr>
          <w:rFonts w:hint="eastAsia" w:ascii="仿宋" w:hAnsi="仿宋" w:eastAsia="仿宋" w:cs="仿宋"/>
          <w:sz w:val="32"/>
          <w:szCs w:val="32"/>
          <w:lang w:val="en-US" w:eastAsia="zh-CN"/>
        </w:rPr>
        <w:t>23</w:t>
      </w:r>
      <w:r>
        <w:rPr>
          <w:rFonts w:hint="eastAsia" w:ascii="仿宋" w:hAnsi="仿宋" w:eastAsia="仿宋" w:cs="仿宋"/>
          <w:sz w:val="32"/>
          <w:szCs w:val="32"/>
        </w:rPr>
        <w:t>年度城独父母奖励资金使用管理情况进行了</w:t>
      </w:r>
      <w:r>
        <w:rPr>
          <w:rFonts w:hint="eastAsia" w:ascii="仿宋" w:hAnsi="仿宋" w:eastAsia="仿宋" w:cs="仿宋"/>
          <w:sz w:val="32"/>
          <w:szCs w:val="32"/>
          <w:shd w:val="clear" w:color="auto" w:fill="FFFFFF"/>
        </w:rPr>
        <w:t>绩效评价。现将有关情况报告如下：</w:t>
      </w:r>
    </w:p>
    <w:p>
      <w:pPr>
        <w:spacing w:line="560" w:lineRule="exact"/>
        <w:ind w:firstLine="640" w:firstLineChars="200"/>
        <w:rPr>
          <w:rFonts w:hint="eastAsia" w:ascii="黑体" w:eastAsia="黑体"/>
          <w:b/>
          <w:bCs/>
          <w:sz w:val="32"/>
          <w:szCs w:val="32"/>
        </w:rPr>
      </w:pPr>
      <w:r>
        <w:rPr>
          <w:rFonts w:hint="eastAsia" w:ascii="黑体" w:eastAsia="黑体"/>
          <w:sz w:val="32"/>
          <w:szCs w:val="32"/>
        </w:rPr>
        <w:t>一、基本情况</w:t>
      </w:r>
    </w:p>
    <w:p>
      <w:pPr>
        <w:spacing w:line="560" w:lineRule="exact"/>
        <w:ind w:firstLine="643" w:firstLineChars="200"/>
        <w:rPr>
          <w:rFonts w:hint="eastAsia" w:ascii="楷体_GB2312" w:eastAsia="楷体_GB2312"/>
          <w:b/>
          <w:sz w:val="32"/>
          <w:szCs w:val="32"/>
        </w:rPr>
      </w:pPr>
      <w:r>
        <w:rPr>
          <w:rFonts w:hint="eastAsia" w:ascii="楷体_GB2312" w:eastAsia="楷体_GB2312"/>
          <w:b/>
          <w:sz w:val="32"/>
          <w:szCs w:val="32"/>
        </w:rPr>
        <w:t>（一）项目概况</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shd w:val="clear" w:color="auto" w:fill="FFFFFF"/>
        </w:rPr>
        <w:t>根据</w:t>
      </w:r>
      <w:r>
        <w:rPr>
          <w:rFonts w:hint="eastAsia" w:ascii="仿宋" w:hAnsi="仿宋" w:eastAsia="仿宋" w:cs="仿宋"/>
          <w:sz w:val="32"/>
          <w:szCs w:val="32"/>
        </w:rPr>
        <w:t>湖南省人口计生委关于印发《湖南省城镇独生子女父母奖励对象确认办法（试行）》的通知（湘人口发〔2010〕34号）的文件规定，截止到20</w:t>
      </w:r>
      <w:r>
        <w:rPr>
          <w:rFonts w:hint="eastAsia" w:ascii="仿宋" w:hAnsi="仿宋" w:eastAsia="仿宋" w:cs="仿宋"/>
          <w:sz w:val="32"/>
          <w:szCs w:val="32"/>
          <w:lang w:val="en-US" w:eastAsia="zh-CN"/>
        </w:rPr>
        <w:t>23</w:t>
      </w:r>
      <w:r>
        <w:rPr>
          <w:rFonts w:hint="eastAsia" w:ascii="仿宋" w:hAnsi="仿宋" w:eastAsia="仿宋" w:cs="仿宋"/>
          <w:sz w:val="32"/>
          <w:szCs w:val="32"/>
        </w:rPr>
        <w:t>年，我县</w:t>
      </w:r>
      <w:r>
        <w:rPr>
          <w:rFonts w:hint="eastAsia" w:ascii="仿宋" w:hAnsi="仿宋" w:eastAsia="仿宋" w:cs="仿宋"/>
          <w:sz w:val="32"/>
          <w:szCs w:val="32"/>
          <w:shd w:val="clear" w:color="auto" w:fill="FFFFFF"/>
        </w:rPr>
        <w:t>城镇独生子女父母奖励共发放</w:t>
      </w:r>
      <w:r>
        <w:rPr>
          <w:rFonts w:hint="eastAsia" w:ascii="仿宋" w:hAnsi="仿宋" w:eastAsia="仿宋" w:cs="仿宋"/>
          <w:sz w:val="32"/>
          <w:szCs w:val="32"/>
          <w:shd w:val="clear" w:color="auto" w:fill="FFFFFF"/>
          <w:lang w:val="en-US" w:eastAsia="zh-CN"/>
        </w:rPr>
        <w:t>213</w:t>
      </w:r>
      <w:r>
        <w:rPr>
          <w:rFonts w:hint="eastAsia" w:ascii="仿宋" w:hAnsi="仿宋" w:eastAsia="仿宋" w:cs="仿宋"/>
          <w:sz w:val="32"/>
          <w:szCs w:val="32"/>
          <w:shd w:val="clear" w:color="auto" w:fill="FFFFFF"/>
        </w:rPr>
        <w:t>人，发放金额</w:t>
      </w:r>
      <w:r>
        <w:rPr>
          <w:rFonts w:hint="eastAsia" w:ascii="仿宋" w:hAnsi="仿宋" w:eastAsia="仿宋" w:cs="仿宋"/>
          <w:sz w:val="32"/>
          <w:szCs w:val="32"/>
          <w:shd w:val="clear" w:color="auto" w:fill="FFFFFF"/>
          <w:lang w:val="en-US" w:eastAsia="zh-CN"/>
        </w:rPr>
        <w:t>25.88</w:t>
      </w:r>
      <w:bookmarkStart w:id="0" w:name="_GoBack"/>
      <w:bookmarkEnd w:id="0"/>
      <w:r>
        <w:rPr>
          <w:rFonts w:hint="eastAsia" w:ascii="仿宋" w:hAnsi="仿宋" w:eastAsia="仿宋" w:cs="仿宋"/>
          <w:sz w:val="32"/>
          <w:szCs w:val="32"/>
          <w:shd w:val="clear" w:color="auto" w:fill="FFFFFF"/>
        </w:rPr>
        <w:t>万元。</w:t>
      </w:r>
      <w:r>
        <w:rPr>
          <w:rFonts w:hint="eastAsia" w:ascii="仿宋" w:hAnsi="仿宋" w:eastAsia="仿宋" w:cs="仿宋"/>
          <w:sz w:val="32"/>
          <w:szCs w:val="32"/>
        </w:rPr>
        <w:t>奖励对象个案上报率、建档率、奖励资金发放到位率均达100%，使国家的计生奖励扶助政策惠泽千家万户，收到了良好的社会反响。</w:t>
      </w:r>
    </w:p>
    <w:p>
      <w:pPr>
        <w:spacing w:line="560" w:lineRule="exact"/>
        <w:ind w:firstLine="643" w:firstLineChars="200"/>
        <w:rPr>
          <w:rFonts w:hint="eastAsia" w:ascii="楷体_GB2312" w:eastAsia="楷体_GB2312"/>
          <w:b/>
          <w:sz w:val="32"/>
          <w:szCs w:val="32"/>
        </w:rPr>
      </w:pPr>
      <w:r>
        <w:rPr>
          <w:rFonts w:hint="eastAsia" w:ascii="楷体_GB2312" w:eastAsia="楷体_GB2312"/>
          <w:b/>
          <w:sz w:val="32"/>
          <w:szCs w:val="32"/>
        </w:rPr>
        <w:t>（二）项目绩效目标</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kern w:val="144"/>
          <w:sz w:val="32"/>
          <w:szCs w:val="32"/>
        </w:rPr>
        <w:t>落实国家法定奖励政策，兑现党和政府对实行计划生育家庭的承诺，提高政府公信力，密切党群干部关系，保障计划生育家庭的合法权益。通过健全计划生育利益导向机制，促进人口与经济社会的协调发展。</w:t>
      </w:r>
    </w:p>
    <w:p>
      <w:pPr>
        <w:spacing w:line="560" w:lineRule="exact"/>
        <w:ind w:firstLine="640" w:firstLineChars="200"/>
        <w:rPr>
          <w:rFonts w:hint="eastAsia" w:ascii="仿宋_GB2312" w:eastAsia="仿宋_GB2312"/>
          <w:sz w:val="32"/>
          <w:szCs w:val="32"/>
        </w:rPr>
      </w:pPr>
      <w:r>
        <w:rPr>
          <w:rFonts w:hint="eastAsia" w:ascii="黑体" w:eastAsia="黑体"/>
          <w:sz w:val="32"/>
          <w:szCs w:val="32"/>
        </w:rPr>
        <w:t>二、绩效评价工作开展情况</w:t>
      </w:r>
    </w:p>
    <w:p>
      <w:pPr>
        <w:spacing w:line="560" w:lineRule="exact"/>
        <w:ind w:firstLine="643" w:firstLineChars="200"/>
        <w:rPr>
          <w:rFonts w:hint="eastAsia" w:ascii="楷体_GB2312" w:eastAsia="楷体_GB2312"/>
          <w:b/>
          <w:sz w:val="32"/>
          <w:szCs w:val="32"/>
        </w:rPr>
      </w:pPr>
      <w:r>
        <w:rPr>
          <w:rFonts w:hint="eastAsia" w:ascii="楷体_GB2312" w:eastAsia="楷体_GB2312"/>
          <w:b/>
          <w:sz w:val="32"/>
          <w:szCs w:val="32"/>
        </w:rPr>
        <w:t>（一）绩效评价目的和对象</w:t>
      </w:r>
    </w:p>
    <w:p>
      <w:pPr>
        <w:spacing w:line="56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1、绩效评价目的。掌握对象个案上报率、建档率、资金争放到位率，</w:t>
      </w:r>
      <w:r>
        <w:rPr>
          <w:rFonts w:hint="eastAsia" w:ascii="仿宋" w:hAnsi="仿宋" w:eastAsia="仿宋" w:cs="仿宋"/>
          <w:kern w:val="144"/>
          <w:sz w:val="32"/>
          <w:szCs w:val="32"/>
        </w:rPr>
        <w:t>使国家的计生奖励扶助政策惠泽千家万户，使我们的政策产生良好的社会效果。</w:t>
      </w:r>
    </w:p>
    <w:p>
      <w:pPr>
        <w:spacing w:line="56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2、绩效评价对象。城镇独生子女父母。</w:t>
      </w:r>
    </w:p>
    <w:p>
      <w:pPr>
        <w:spacing w:line="560" w:lineRule="exact"/>
        <w:ind w:firstLine="643" w:firstLineChars="200"/>
        <w:rPr>
          <w:rFonts w:hint="eastAsia" w:ascii="楷体_GB2312" w:eastAsia="楷体_GB2312"/>
          <w:b/>
          <w:sz w:val="32"/>
          <w:szCs w:val="32"/>
        </w:rPr>
      </w:pPr>
      <w:r>
        <w:rPr>
          <w:rFonts w:hint="eastAsia" w:ascii="楷体_GB2312" w:eastAsia="楷体_GB2312"/>
          <w:b/>
          <w:sz w:val="32"/>
          <w:szCs w:val="32"/>
        </w:rPr>
        <w:t>（二）绩效评价原则、方法、标准</w:t>
      </w:r>
    </w:p>
    <w:p>
      <w:pPr>
        <w:spacing w:line="560" w:lineRule="exact"/>
        <w:ind w:firstLine="640" w:firstLineChars="200"/>
        <w:rPr>
          <w:rFonts w:hint="eastAsia" w:ascii="仿宋" w:hAnsi="仿宋" w:eastAsia="仿宋" w:cs="仿宋"/>
          <w:color w:val="000000"/>
          <w:sz w:val="32"/>
          <w:szCs w:val="32"/>
        </w:rPr>
      </w:pPr>
      <w:r>
        <w:rPr>
          <w:rFonts w:hint="eastAsia" w:ascii="仿宋" w:hAnsi="仿宋" w:eastAsia="仿宋" w:cs="仿宋"/>
          <w:bCs/>
          <w:sz w:val="32"/>
          <w:szCs w:val="32"/>
        </w:rPr>
        <w:t>1、绩效评价原则。绩效评价</w:t>
      </w:r>
      <w:r>
        <w:rPr>
          <w:rFonts w:hint="eastAsia" w:ascii="仿宋" w:hAnsi="仿宋" w:eastAsia="仿宋" w:cs="仿宋"/>
          <w:bCs/>
          <w:color w:val="000000"/>
          <w:sz w:val="32"/>
          <w:szCs w:val="32"/>
        </w:rPr>
        <w:t>过程公</w:t>
      </w:r>
      <w:r>
        <w:rPr>
          <w:rFonts w:hint="eastAsia" w:ascii="仿宋" w:hAnsi="仿宋" w:eastAsia="仿宋" w:cs="仿宋"/>
          <w:color w:val="000000"/>
          <w:sz w:val="32"/>
          <w:szCs w:val="32"/>
        </w:rPr>
        <w:t>平、公正，绩效评价结果真实、客观，绩效评价结果与项目资金分配挂钩。</w:t>
      </w:r>
    </w:p>
    <w:p>
      <w:pPr>
        <w:spacing w:line="560" w:lineRule="exact"/>
        <w:ind w:firstLine="640" w:firstLineChars="200"/>
        <w:rPr>
          <w:rFonts w:hint="eastAsia" w:ascii="仿宋" w:hAnsi="仿宋" w:eastAsia="仿宋" w:cs="仿宋"/>
          <w:color w:val="000000"/>
          <w:spacing w:val="-6"/>
          <w:sz w:val="32"/>
          <w:szCs w:val="32"/>
        </w:rPr>
      </w:pPr>
      <w:r>
        <w:rPr>
          <w:rFonts w:hint="eastAsia" w:ascii="仿宋" w:hAnsi="仿宋" w:eastAsia="仿宋" w:cs="仿宋"/>
          <w:bCs/>
          <w:sz w:val="32"/>
          <w:szCs w:val="32"/>
        </w:rPr>
        <w:t>2、绩效评价方法。绩效评价采取乡镇自查和抽查部分相结合方式进行，</w:t>
      </w:r>
      <w:r>
        <w:rPr>
          <w:rFonts w:hint="eastAsia" w:ascii="仿宋" w:hAnsi="仿宋" w:eastAsia="仿宋" w:cs="仿宋"/>
          <w:color w:val="000000"/>
          <w:sz w:val="32"/>
          <w:szCs w:val="32"/>
        </w:rPr>
        <w:t>在乡镇自评基础上，严格按照</w:t>
      </w:r>
      <w:r>
        <w:rPr>
          <w:rFonts w:hint="eastAsia" w:ascii="仿宋" w:hAnsi="仿宋" w:eastAsia="仿宋" w:cs="仿宋"/>
          <w:color w:val="000000"/>
          <w:spacing w:val="-6"/>
          <w:sz w:val="32"/>
          <w:szCs w:val="32"/>
        </w:rPr>
        <w:t>评分标准组织全面考核，绩效评价工作采取查阅资料、现场调查、抽查核实等方式进行。</w:t>
      </w:r>
    </w:p>
    <w:p>
      <w:pPr>
        <w:spacing w:line="56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3、绩效评价标准。绩效评价的内容为对象年龄、户口、生育等情况，具体标准详见湘财发[2014]27号。</w:t>
      </w:r>
    </w:p>
    <w:p>
      <w:pPr>
        <w:spacing w:line="560" w:lineRule="exact"/>
        <w:ind w:firstLine="643" w:firstLineChars="200"/>
        <w:rPr>
          <w:rFonts w:hint="eastAsia" w:ascii="楷体_GB2312" w:eastAsia="楷体_GB2312"/>
          <w:b/>
          <w:sz w:val="32"/>
          <w:szCs w:val="32"/>
        </w:rPr>
      </w:pPr>
      <w:r>
        <w:rPr>
          <w:rFonts w:hint="eastAsia" w:ascii="楷体_GB2312" w:eastAsia="楷体_GB2312"/>
          <w:b/>
          <w:sz w:val="32"/>
          <w:szCs w:val="32"/>
        </w:rPr>
        <w:t>（三）绩效评价工作过程</w:t>
      </w:r>
    </w:p>
    <w:p>
      <w:pPr>
        <w:spacing w:line="56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为全面掌握我县城独父母奖励制度实施情况，及时发现问题，加强管理，巩固扶助制度实施成果，局党委研究决定20</w:t>
      </w:r>
      <w:r>
        <w:rPr>
          <w:rFonts w:hint="eastAsia" w:ascii="仿宋" w:hAnsi="仿宋" w:eastAsia="仿宋" w:cs="仿宋"/>
          <w:bCs/>
          <w:sz w:val="32"/>
          <w:szCs w:val="32"/>
          <w:lang w:val="en-US" w:eastAsia="zh-CN"/>
        </w:rPr>
        <w:t>23</w:t>
      </w:r>
      <w:r>
        <w:rPr>
          <w:rFonts w:hint="eastAsia" w:ascii="仿宋" w:hAnsi="仿宋" w:eastAsia="仿宋" w:cs="仿宋"/>
          <w:bCs/>
          <w:sz w:val="32"/>
          <w:szCs w:val="32"/>
        </w:rPr>
        <w:t>年在上级规定上报时间内对全县城独父母奖励上报情况进行抽查及绩效评价。绩效评价结束后，根据绩效评价结果上报并落实优惠政策。</w:t>
      </w:r>
    </w:p>
    <w:p>
      <w:pPr>
        <w:spacing w:line="560" w:lineRule="exact"/>
        <w:ind w:firstLine="640" w:firstLineChars="200"/>
        <w:rPr>
          <w:rFonts w:hint="eastAsia" w:ascii="黑体" w:eastAsia="黑体"/>
          <w:sz w:val="32"/>
          <w:szCs w:val="32"/>
        </w:rPr>
      </w:pPr>
      <w:r>
        <w:rPr>
          <w:rFonts w:hint="eastAsia" w:ascii="黑体" w:eastAsia="黑体"/>
          <w:sz w:val="32"/>
          <w:szCs w:val="32"/>
        </w:rPr>
        <w:t>三、综合评价情况及评价结论</w:t>
      </w:r>
    </w:p>
    <w:p>
      <w:pPr>
        <w:spacing w:line="56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经我局全体党组成员对每个项目经费管理、实施过程与效果进行认真自评检查，通过绩效评价指标体系评估，截至20</w:t>
      </w:r>
      <w:r>
        <w:rPr>
          <w:rFonts w:hint="eastAsia" w:ascii="仿宋" w:hAnsi="仿宋" w:eastAsia="仿宋" w:cs="仿宋"/>
          <w:bCs/>
          <w:sz w:val="32"/>
          <w:szCs w:val="32"/>
          <w:lang w:val="en-US" w:eastAsia="zh-CN"/>
        </w:rPr>
        <w:t>23</w:t>
      </w:r>
      <w:r>
        <w:rPr>
          <w:rFonts w:hint="eastAsia" w:ascii="仿宋" w:hAnsi="仿宋" w:eastAsia="仿宋" w:cs="仿宋"/>
          <w:bCs/>
          <w:sz w:val="32"/>
          <w:szCs w:val="32"/>
        </w:rPr>
        <w:t>年12月31日，我县城镇独生子女父母奖励专项资金严格按照项目规划的实施内容及工作要求实施完毕，资金管理规范，达到了预期绩效目标，评价评分</w:t>
      </w:r>
      <w:r>
        <w:rPr>
          <w:rFonts w:hint="eastAsia" w:ascii="仿宋" w:hAnsi="仿宋" w:eastAsia="仿宋" w:cs="仿宋"/>
          <w:bCs/>
          <w:sz w:val="32"/>
          <w:szCs w:val="32"/>
          <w:lang w:val="en-US" w:eastAsia="zh-CN"/>
        </w:rPr>
        <w:t>100</w:t>
      </w:r>
      <w:r>
        <w:rPr>
          <w:rFonts w:hint="eastAsia" w:ascii="仿宋" w:hAnsi="仿宋" w:eastAsia="仿宋" w:cs="仿宋"/>
          <w:bCs/>
          <w:sz w:val="32"/>
          <w:szCs w:val="32"/>
        </w:rPr>
        <w:t>分，等级为优秀。</w:t>
      </w:r>
    </w:p>
    <w:p>
      <w:pPr>
        <w:spacing w:line="560" w:lineRule="exact"/>
        <w:ind w:firstLine="640" w:firstLineChars="200"/>
        <w:rPr>
          <w:rFonts w:hint="eastAsia" w:ascii="黑体" w:eastAsia="黑体"/>
          <w:sz w:val="32"/>
          <w:szCs w:val="32"/>
        </w:rPr>
      </w:pPr>
      <w:r>
        <w:rPr>
          <w:rFonts w:hint="eastAsia" w:ascii="黑体" w:eastAsia="黑体"/>
          <w:sz w:val="32"/>
          <w:szCs w:val="32"/>
        </w:rPr>
        <w:t>四、绩效评价指标分析</w:t>
      </w:r>
    </w:p>
    <w:p>
      <w:pPr>
        <w:spacing w:line="560" w:lineRule="exact"/>
        <w:ind w:firstLine="643" w:firstLineChars="200"/>
        <w:rPr>
          <w:rFonts w:hint="eastAsia" w:ascii="楷体_GB2312" w:eastAsia="楷体_GB2312"/>
          <w:b/>
          <w:sz w:val="32"/>
          <w:szCs w:val="32"/>
        </w:rPr>
      </w:pPr>
      <w:r>
        <w:rPr>
          <w:rFonts w:hint="eastAsia" w:ascii="楷体_GB2312" w:eastAsia="楷体_GB2312"/>
          <w:b/>
          <w:sz w:val="32"/>
          <w:szCs w:val="32"/>
        </w:rPr>
        <w:t>（一）项目决策情况</w:t>
      </w:r>
    </w:p>
    <w:p>
      <w:pPr>
        <w:spacing w:line="560" w:lineRule="exact"/>
        <w:ind w:firstLine="640" w:firstLineChars="200"/>
        <w:rPr>
          <w:rFonts w:hint="eastAsia" w:ascii="仿宋_GB2312" w:eastAsia="仿宋_GB2312"/>
          <w:sz w:val="32"/>
          <w:szCs w:val="32"/>
        </w:rPr>
      </w:pPr>
      <w:r>
        <w:rPr>
          <w:rFonts w:hint="eastAsia" w:ascii="仿宋" w:hAnsi="仿宋" w:eastAsia="仿宋" w:cs="仿宋"/>
          <w:sz w:val="32"/>
          <w:szCs w:val="32"/>
        </w:rPr>
        <w:t>对符合条件的对象按标准发放城镇独生子女</w:t>
      </w:r>
      <w:r>
        <w:rPr>
          <w:rFonts w:hint="eastAsia" w:ascii="仿宋" w:hAnsi="仿宋" w:eastAsia="仿宋" w:cs="仿宋"/>
          <w:sz w:val="32"/>
          <w:szCs w:val="32"/>
          <w:lang w:eastAsia="zh-CN"/>
        </w:rPr>
        <w:t>父母奖励</w:t>
      </w:r>
      <w:r>
        <w:rPr>
          <w:rFonts w:hint="eastAsia" w:ascii="仿宋" w:hAnsi="仿宋" w:eastAsia="仿宋" w:cs="仿宋"/>
          <w:sz w:val="32"/>
          <w:szCs w:val="32"/>
        </w:rPr>
        <w:t>。</w:t>
      </w:r>
    </w:p>
    <w:p>
      <w:pPr>
        <w:spacing w:line="560" w:lineRule="exact"/>
        <w:ind w:firstLine="643" w:firstLineChars="200"/>
        <w:rPr>
          <w:rFonts w:hint="eastAsia" w:ascii="楷体_GB2312" w:eastAsia="楷体_GB2312"/>
          <w:b/>
          <w:sz w:val="32"/>
          <w:szCs w:val="32"/>
        </w:rPr>
      </w:pPr>
      <w:r>
        <w:rPr>
          <w:rFonts w:hint="eastAsia" w:ascii="楷体_GB2312" w:eastAsia="楷体_GB2312"/>
          <w:b/>
          <w:sz w:val="32"/>
          <w:szCs w:val="32"/>
        </w:rPr>
        <w:t>（二）项目过程情况</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截止20</w:t>
      </w:r>
      <w:r>
        <w:rPr>
          <w:rFonts w:hint="eastAsia" w:ascii="仿宋" w:hAnsi="仿宋" w:eastAsia="仿宋" w:cs="仿宋"/>
          <w:sz w:val="32"/>
          <w:szCs w:val="32"/>
          <w:lang w:val="en-US" w:eastAsia="zh-CN"/>
        </w:rPr>
        <w:t>23</w:t>
      </w:r>
      <w:r>
        <w:rPr>
          <w:rFonts w:hint="eastAsia" w:ascii="仿宋" w:hAnsi="仿宋" w:eastAsia="仿宋" w:cs="仿宋"/>
          <w:sz w:val="32"/>
          <w:szCs w:val="32"/>
        </w:rPr>
        <w:t>年底，省级财政</w:t>
      </w:r>
      <w:r>
        <w:rPr>
          <w:rFonts w:hint="eastAsia" w:ascii="仿宋" w:hAnsi="仿宋" w:eastAsia="仿宋" w:cs="仿宋"/>
          <w:sz w:val="32"/>
          <w:szCs w:val="32"/>
          <w:lang w:eastAsia="zh-CN"/>
        </w:rPr>
        <w:t>和县级财政</w:t>
      </w:r>
      <w:r>
        <w:rPr>
          <w:rFonts w:hint="eastAsia" w:ascii="仿宋" w:hAnsi="仿宋" w:eastAsia="仿宋" w:cs="仿宋"/>
          <w:sz w:val="32"/>
          <w:szCs w:val="32"/>
        </w:rPr>
        <w:t>补助已全部发放到个人。</w:t>
      </w:r>
    </w:p>
    <w:p>
      <w:pPr>
        <w:spacing w:line="560" w:lineRule="exact"/>
        <w:ind w:firstLine="643" w:firstLineChars="200"/>
        <w:rPr>
          <w:rFonts w:hint="eastAsia" w:ascii="楷体_GB2312" w:eastAsia="楷体_GB2312"/>
          <w:b/>
          <w:sz w:val="32"/>
          <w:szCs w:val="32"/>
        </w:rPr>
      </w:pPr>
      <w:r>
        <w:rPr>
          <w:rFonts w:hint="eastAsia" w:ascii="楷体_GB2312" w:eastAsia="楷体_GB2312"/>
          <w:b/>
          <w:sz w:val="32"/>
          <w:szCs w:val="32"/>
        </w:rPr>
        <w:t>（三）项目产出情况</w:t>
      </w:r>
    </w:p>
    <w:p>
      <w:pPr>
        <w:shd w:val="solid" w:color="FFFFFF" w:fill="auto"/>
        <w:autoSpaceDN w:val="0"/>
        <w:spacing w:line="560" w:lineRule="exact"/>
        <w:ind w:firstLine="645"/>
        <w:jc w:val="left"/>
        <w:rPr>
          <w:rFonts w:hint="eastAsia" w:ascii="仿宋_GB2312" w:hAnsi="Times New Roman" w:eastAsia="仿宋_GB2312" w:cs="仿宋_GB2312"/>
          <w:sz w:val="32"/>
          <w:szCs w:val="32"/>
        </w:rPr>
      </w:pPr>
      <w:r>
        <w:rPr>
          <w:rFonts w:hint="eastAsia" w:ascii="仿宋" w:hAnsi="仿宋" w:eastAsia="仿宋" w:cs="仿宋"/>
          <w:sz w:val="32"/>
          <w:szCs w:val="32"/>
        </w:rPr>
        <w:t>从调查群众的反映表明，实施奖励制度，进一步完善计划生育利益导向机制，能有力地促进了卫生健康工作的新发展。根据走访群众的反映，实施计划生育利益导向制度，是深得民心的好政策，是政府实实在在为老百姓办实事、解难事。</w:t>
      </w:r>
    </w:p>
    <w:p>
      <w:pPr>
        <w:spacing w:line="560" w:lineRule="exact"/>
        <w:ind w:firstLine="640" w:firstLineChars="200"/>
        <w:rPr>
          <w:rFonts w:hint="eastAsia" w:ascii="黑体" w:hAnsi="黑体" w:eastAsia="黑体" w:cs="黑体"/>
          <w:bCs/>
          <w:sz w:val="32"/>
          <w:szCs w:val="32"/>
        </w:rPr>
      </w:pPr>
      <w:r>
        <w:rPr>
          <w:rFonts w:hint="eastAsia" w:ascii="黑体" w:hAnsi="黑体" w:eastAsia="黑体" w:cs="黑体"/>
          <w:bCs/>
          <w:sz w:val="32"/>
          <w:szCs w:val="32"/>
        </w:rPr>
        <w:t>五、主要经验及做法</w:t>
      </w:r>
    </w:p>
    <w:p>
      <w:pPr>
        <w:shd w:val="solid" w:color="FFFFFF" w:fill="auto"/>
        <w:autoSpaceDN w:val="0"/>
        <w:spacing w:line="560" w:lineRule="exact"/>
        <w:ind w:firstLine="643" w:firstLineChars="200"/>
        <w:jc w:val="left"/>
        <w:rPr>
          <w:rFonts w:hint="eastAsia" w:ascii="仿宋" w:hAnsi="仿宋" w:eastAsia="仿宋" w:cs="仿宋"/>
          <w:sz w:val="32"/>
          <w:szCs w:val="32"/>
        </w:rPr>
      </w:pPr>
      <w:r>
        <w:rPr>
          <w:rFonts w:hint="eastAsia" w:ascii="仿宋_GB2312" w:hAnsi="Times New Roman" w:eastAsia="仿宋_GB2312" w:cs="仿宋_GB2312"/>
          <w:b/>
          <w:sz w:val="32"/>
          <w:szCs w:val="32"/>
        </w:rPr>
        <w:t>（一）加强领导，建立机构，确保组织到位。</w:t>
      </w:r>
      <w:r>
        <w:rPr>
          <w:rFonts w:hint="eastAsia" w:ascii="仿宋" w:hAnsi="仿宋" w:eastAsia="仿宋" w:cs="仿宋"/>
          <w:sz w:val="32"/>
          <w:szCs w:val="32"/>
        </w:rPr>
        <w:t>县委、县政府主要领导对这项工作高度重视，亲自过问，亲自解决工作中出现的困难和问题。成立以分管卫生健康工作的县委副书记任组长，分管副县长任副组长，卫生健康局、财政局、监察局等单位负责人为成员的计划生育利益导向工作领导小组，下设办公室，由卫生健康局局长兼任办公室主任。领导小组明确了职责和任务，确保了计生利导工作健康有序的开展。</w:t>
      </w:r>
    </w:p>
    <w:p>
      <w:pPr>
        <w:shd w:val="solid" w:color="FFFFFF" w:fill="auto"/>
        <w:autoSpaceDN w:val="0"/>
        <w:spacing w:line="560" w:lineRule="exact"/>
        <w:ind w:firstLine="643" w:firstLineChars="200"/>
        <w:jc w:val="left"/>
        <w:rPr>
          <w:rFonts w:hint="eastAsia" w:ascii="仿宋_GB2312" w:hAnsi="Times New Roman" w:eastAsia="仿宋_GB2312" w:cs="仿宋_GB2312"/>
          <w:b/>
          <w:sz w:val="32"/>
          <w:szCs w:val="32"/>
        </w:rPr>
      </w:pPr>
      <w:r>
        <w:rPr>
          <w:rFonts w:hint="eastAsia" w:ascii="仿宋_GB2312" w:hAnsi="Times New Roman" w:eastAsia="仿宋_GB2312" w:cs="仿宋_GB2312"/>
          <w:b/>
          <w:sz w:val="32"/>
          <w:szCs w:val="32"/>
        </w:rPr>
        <w:t>（二）明确条件，严格规范，确保程序到位。</w:t>
      </w:r>
    </w:p>
    <w:p>
      <w:pPr>
        <w:shd w:val="solid" w:color="FFFFFF" w:fill="auto"/>
        <w:autoSpaceDN w:val="0"/>
        <w:spacing w:line="360" w:lineRule="atLeast"/>
        <w:ind w:firstLine="640" w:firstLineChars="200"/>
        <w:jc w:val="left"/>
        <w:rPr>
          <w:rFonts w:hint="eastAsia" w:ascii="仿宋" w:hAnsi="仿宋" w:eastAsia="仿宋" w:cs="仿宋"/>
          <w:kern w:val="0"/>
          <w:sz w:val="32"/>
          <w:szCs w:val="32"/>
        </w:rPr>
      </w:pPr>
      <w:r>
        <w:rPr>
          <w:rFonts w:hint="eastAsia" w:ascii="仿宋" w:hAnsi="仿宋" w:eastAsia="仿宋" w:cs="仿宋"/>
          <w:sz w:val="32"/>
          <w:szCs w:val="32"/>
        </w:rPr>
        <w:t>严格确认界限和确认程序。根据省市文件精神，编制奖励政策确认条件。为确保确认对象的真实性、有效性，在具体操作中，对每一个对象的确认都要经过：本人申请；单位（居、村委会）审查、公示、审批；县级备案；数据上报这四个确认程序来进行最终确认资格。</w:t>
      </w:r>
    </w:p>
    <w:p>
      <w:pPr>
        <w:spacing w:line="560" w:lineRule="exact"/>
        <w:ind w:firstLine="643" w:firstLineChars="200"/>
        <w:rPr>
          <w:rFonts w:hint="eastAsia" w:ascii="仿宋" w:hAnsi="仿宋" w:eastAsia="仿宋" w:cs="仿宋"/>
          <w:bCs/>
          <w:sz w:val="32"/>
          <w:szCs w:val="32"/>
        </w:rPr>
      </w:pPr>
      <w:r>
        <w:rPr>
          <w:rFonts w:hint="eastAsia" w:ascii="仿宋_GB2312" w:hAnsi="Times New Roman" w:eastAsia="仿宋_GB2312" w:cs="仿宋_GB2312"/>
          <w:b/>
          <w:sz w:val="32"/>
          <w:szCs w:val="32"/>
        </w:rPr>
        <w:t>（四）加大投入，专款专用，确保发放到位。</w:t>
      </w:r>
      <w:r>
        <w:rPr>
          <w:rFonts w:hint="eastAsia" w:ascii="仿宋" w:hAnsi="仿宋" w:eastAsia="仿宋" w:cs="仿宋"/>
          <w:sz w:val="32"/>
          <w:szCs w:val="32"/>
        </w:rPr>
        <w:t>所有城独父母奖励资金实行专户管理，县财政纳入预算，确保专款专用；严格资金发放管理，设立计划生育利益导向资金专户，</w:t>
      </w:r>
      <w:r>
        <w:rPr>
          <w:rFonts w:hint="eastAsia" w:ascii="仿宋" w:hAnsi="仿宋" w:eastAsia="仿宋" w:cs="仿宋"/>
          <w:sz w:val="32"/>
          <w:szCs w:val="32"/>
          <w:shd w:val="clear" w:color="auto" w:fill="FFFFFF"/>
        </w:rPr>
        <w:t>与中方县农村商业银行</w:t>
      </w:r>
      <w:r>
        <w:rPr>
          <w:rFonts w:hint="eastAsia" w:ascii="仿宋" w:hAnsi="仿宋" w:eastAsia="仿宋" w:cs="仿宋"/>
          <w:sz w:val="32"/>
          <w:szCs w:val="32"/>
        </w:rPr>
        <w:t>签订委托发放协议，全面建立了奖励扶助对象个人账户，实行封闭运行、社会化发放，尽可能减少环节、简化手续，做到直接补助、到户到人。</w:t>
      </w:r>
    </w:p>
    <w:p>
      <w:pPr>
        <w:keepNext w:val="0"/>
        <w:keepLines w:val="0"/>
        <w:pageBreakBefore w:val="0"/>
        <w:widowControl w:val="0"/>
        <w:kinsoku/>
        <w:wordWrap/>
        <w:overflowPunct/>
        <w:topLinePunct w:val="0"/>
        <w:autoSpaceDE/>
        <w:autoSpaceDN/>
        <w:bidi w:val="0"/>
        <w:adjustRightInd/>
        <w:snapToGrid/>
        <w:spacing w:line="240" w:lineRule="auto"/>
        <w:ind w:firstLine="640"/>
        <w:textAlignment w:val="auto"/>
        <w:rPr>
          <w:rFonts w:hint="eastAsia" w:ascii="原版宋体" w:hAnsi="原版宋体" w:eastAsia="黑体"/>
        </w:rPr>
      </w:pPr>
    </w:p>
    <w:p>
      <w:pPr>
        <w:widowControl/>
        <w:spacing w:line="600" w:lineRule="exact"/>
        <w:jc w:val="left"/>
        <w:rPr>
          <w:szCs w:val="32"/>
        </w:rPr>
      </w:pPr>
    </w:p>
    <w:p>
      <w:pPr>
        <w:pStyle w:val="2"/>
        <w:ind w:left="0" w:leftChars="0" w:firstLine="0" w:firstLineChars="0"/>
        <w:rPr>
          <w:szCs w:val="32"/>
        </w:rPr>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原版宋体">
    <w:altName w:val="宋体"/>
    <w:panose1 w:val="02010600030101010101"/>
    <w:charset w:val="86"/>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4"/>
                </w:pPr>
                <w:r>
                  <w:fldChar w:fldCharType="begin"/>
                </w:r>
                <w:r>
                  <w:instrText xml:space="preserve"> PAGE  \* MERGEFORMAT </w:instrText>
                </w:r>
                <w:r>
                  <w:fldChar w:fldCharType="separate"/>
                </w:r>
                <w:r>
                  <w:t>11</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noPunctuationKerning w:val="1"/>
  <w:characterSpacingControl w:val="doNotCompress"/>
  <w:hdrShapeDefaults>
    <o:shapelayout v:ext="edit">
      <o:idmap v:ext="edit" data="3,4"/>
    </o:shapelayout>
  </w:hdrShapeDefaults>
  <w:footnotePr>
    <w:footnote w:id="0"/>
    <w:footnote w:id="1"/>
  </w:footnotePr>
  <w:compat>
    <w:doNotExpandShiftReturn/>
    <w:doNotWrapTextWithPunct/>
    <w:doNotUseEastAsianBreakRules/>
    <w:useFELayout/>
    <w:doNotUseIndentAsNumberingTabStop/>
    <w:compatSetting w:name="compatibilityMode" w:uri="http://schemas.microsoft.com/office/word" w:val="12"/>
  </w:compat>
  <w:docVars>
    <w:docVar w:name="commondata" w:val="eyJoZGlkIjoiMDY5OTgxN2I1ODRmMTdkODQ2NzIzYzY2MGU0MzNjZjgifQ=="/>
  </w:docVars>
  <w:rsids>
    <w:rsidRoot w:val="00D31D50"/>
    <w:rsid w:val="00091BC8"/>
    <w:rsid w:val="001500F1"/>
    <w:rsid w:val="00163425"/>
    <w:rsid w:val="00195472"/>
    <w:rsid w:val="001A6DB8"/>
    <w:rsid w:val="0021455F"/>
    <w:rsid w:val="00323B43"/>
    <w:rsid w:val="00360D9A"/>
    <w:rsid w:val="003D37D8"/>
    <w:rsid w:val="00426133"/>
    <w:rsid w:val="004358AB"/>
    <w:rsid w:val="005C7BA2"/>
    <w:rsid w:val="005D58DE"/>
    <w:rsid w:val="00680345"/>
    <w:rsid w:val="008B4EE5"/>
    <w:rsid w:val="008B7726"/>
    <w:rsid w:val="00966E7A"/>
    <w:rsid w:val="00A907C6"/>
    <w:rsid w:val="00AA3505"/>
    <w:rsid w:val="00AF0306"/>
    <w:rsid w:val="00BB7A29"/>
    <w:rsid w:val="00C55800"/>
    <w:rsid w:val="00C635E3"/>
    <w:rsid w:val="00D31D50"/>
    <w:rsid w:val="00E85223"/>
    <w:rsid w:val="00ED744C"/>
    <w:rsid w:val="02EE3660"/>
    <w:rsid w:val="03E2409E"/>
    <w:rsid w:val="03F84D6E"/>
    <w:rsid w:val="04F63BB7"/>
    <w:rsid w:val="065302DE"/>
    <w:rsid w:val="074931BB"/>
    <w:rsid w:val="08522FE7"/>
    <w:rsid w:val="08F86B5F"/>
    <w:rsid w:val="0B587643"/>
    <w:rsid w:val="0E9654AD"/>
    <w:rsid w:val="0F502B68"/>
    <w:rsid w:val="10DF0599"/>
    <w:rsid w:val="12470297"/>
    <w:rsid w:val="12E71B09"/>
    <w:rsid w:val="13DA09E1"/>
    <w:rsid w:val="17C07E41"/>
    <w:rsid w:val="1B3A75C2"/>
    <w:rsid w:val="1CF05A45"/>
    <w:rsid w:val="1EDC5E47"/>
    <w:rsid w:val="1F6C6FF8"/>
    <w:rsid w:val="1FC26A7C"/>
    <w:rsid w:val="25DC5E46"/>
    <w:rsid w:val="26C422AA"/>
    <w:rsid w:val="27271A03"/>
    <w:rsid w:val="27D655EA"/>
    <w:rsid w:val="2AF35CDA"/>
    <w:rsid w:val="2CE5674F"/>
    <w:rsid w:val="2E8F126F"/>
    <w:rsid w:val="2EEE2BF6"/>
    <w:rsid w:val="2F793A1F"/>
    <w:rsid w:val="310316CF"/>
    <w:rsid w:val="310B19E4"/>
    <w:rsid w:val="32B823E2"/>
    <w:rsid w:val="34AF4F87"/>
    <w:rsid w:val="34CD18B6"/>
    <w:rsid w:val="36997E62"/>
    <w:rsid w:val="370D45AE"/>
    <w:rsid w:val="3A134870"/>
    <w:rsid w:val="3CE9301C"/>
    <w:rsid w:val="3F051B73"/>
    <w:rsid w:val="402D42F0"/>
    <w:rsid w:val="40DA7F52"/>
    <w:rsid w:val="414C4C6E"/>
    <w:rsid w:val="414D2138"/>
    <w:rsid w:val="42246753"/>
    <w:rsid w:val="42EA009C"/>
    <w:rsid w:val="4867434C"/>
    <w:rsid w:val="48D9079B"/>
    <w:rsid w:val="4EB4071D"/>
    <w:rsid w:val="510161A8"/>
    <w:rsid w:val="51713C0E"/>
    <w:rsid w:val="51DB6702"/>
    <w:rsid w:val="544A4073"/>
    <w:rsid w:val="55397EB4"/>
    <w:rsid w:val="58E862D4"/>
    <w:rsid w:val="59375029"/>
    <w:rsid w:val="5A337BFB"/>
    <w:rsid w:val="5AFC7E15"/>
    <w:rsid w:val="5D494145"/>
    <w:rsid w:val="5E1F0B82"/>
    <w:rsid w:val="5EBB2DEA"/>
    <w:rsid w:val="60077599"/>
    <w:rsid w:val="60B36578"/>
    <w:rsid w:val="61524309"/>
    <w:rsid w:val="61D57E6A"/>
    <w:rsid w:val="6386514C"/>
    <w:rsid w:val="667B1F16"/>
    <w:rsid w:val="67BD5524"/>
    <w:rsid w:val="687B6D40"/>
    <w:rsid w:val="6B427B3E"/>
    <w:rsid w:val="6C2E0A25"/>
    <w:rsid w:val="6CD74729"/>
    <w:rsid w:val="6ECF78C3"/>
    <w:rsid w:val="6F4E58CB"/>
    <w:rsid w:val="6FE47E6C"/>
    <w:rsid w:val="6FF62842"/>
    <w:rsid w:val="7443073A"/>
    <w:rsid w:val="77C9256B"/>
    <w:rsid w:val="78F662D3"/>
    <w:rsid w:val="7CB43C54"/>
    <w:rsid w:val="7D7267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BodyText1I"/>
    <w:basedOn w:val="1"/>
    <w:qFormat/>
    <w:uiPriority w:val="99"/>
    <w:pPr>
      <w:snapToGrid w:val="0"/>
      <w:spacing w:line="360" w:lineRule="auto"/>
      <w:ind w:firstLine="420" w:firstLineChars="100"/>
    </w:pPr>
    <w:rPr>
      <w:sz w:val="28"/>
      <w:szCs w:val="20"/>
    </w:rPr>
  </w:style>
  <w:style w:type="paragraph" w:styleId="4">
    <w:name w:val="footer"/>
    <w:basedOn w:val="1"/>
    <w:link w:val="11"/>
    <w:semiHidden/>
    <w:unhideWhenUsed/>
    <w:qFormat/>
    <w:uiPriority w:val="99"/>
    <w:pPr>
      <w:tabs>
        <w:tab w:val="center" w:pos="4153"/>
        <w:tab w:val="right" w:pos="8306"/>
      </w:tabs>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jc w:val="center"/>
    </w:pPr>
    <w:rPr>
      <w:sz w:val="18"/>
      <w:szCs w:val="18"/>
    </w:rPr>
  </w:style>
  <w:style w:type="character" w:styleId="8">
    <w:name w:val="page number"/>
    <w:basedOn w:val="7"/>
    <w:qFormat/>
    <w:uiPriority w:val="0"/>
  </w:style>
  <w:style w:type="character" w:styleId="9">
    <w:name w:val="Hyperlink"/>
    <w:basedOn w:val="7"/>
    <w:semiHidden/>
    <w:unhideWhenUsed/>
    <w:qFormat/>
    <w:uiPriority w:val="99"/>
    <w:rPr>
      <w:color w:val="333333"/>
      <w:u w:val="none"/>
    </w:rPr>
  </w:style>
  <w:style w:type="character" w:customStyle="1" w:styleId="10">
    <w:name w:val="页眉 Char"/>
    <w:basedOn w:val="7"/>
    <w:link w:val="5"/>
    <w:semiHidden/>
    <w:qFormat/>
    <w:uiPriority w:val="99"/>
    <w:rPr>
      <w:rFonts w:ascii="Tahoma" w:hAnsi="Tahoma"/>
      <w:sz w:val="18"/>
      <w:szCs w:val="18"/>
    </w:rPr>
  </w:style>
  <w:style w:type="character" w:customStyle="1" w:styleId="11">
    <w:name w:val="页脚 Char"/>
    <w:basedOn w:val="7"/>
    <w:link w:val="4"/>
    <w:semiHidden/>
    <w:qFormat/>
    <w:uiPriority w:val="99"/>
    <w:rPr>
      <w:rFonts w:ascii="Tahoma" w:hAnsi="Tahoma"/>
      <w:sz w:val="18"/>
      <w:szCs w:val="18"/>
    </w:rPr>
  </w:style>
  <w:style w:type="character" w:customStyle="1" w:styleId="12">
    <w:name w:val="font21"/>
    <w:basedOn w:val="7"/>
    <w:qFormat/>
    <w:uiPriority w:val="0"/>
    <w:rPr>
      <w:rFonts w:hint="default" w:ascii="Times New Roman" w:hAnsi="Times New Roman" w:cs="Times New Roman"/>
      <w:color w:val="000000"/>
      <w:sz w:val="18"/>
      <w:szCs w:val="18"/>
      <w:u w:val="none"/>
    </w:rPr>
  </w:style>
  <w:style w:type="character" w:customStyle="1" w:styleId="13">
    <w:name w:val="font11"/>
    <w:basedOn w:val="7"/>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2053</Words>
  <Characters>2155</Characters>
  <Lines>35</Lines>
  <Paragraphs>10</Paragraphs>
  <TotalTime>0</TotalTime>
  <ScaleCrop>false</ScaleCrop>
  <LinksUpToDate>false</LinksUpToDate>
  <CharactersWithSpaces>2163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2024-08-13T02:07:25Z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A9D6EF9CC1FD4297BABB954DF95AB8EF</vt:lpwstr>
  </property>
  <property fmtid="{D5CDD505-2E9C-101B-9397-08002B2CF9AE}" pid="4" name="commondata">
    <vt:lpwstr>eyJoZGlkIjoiNWMzYzViYmZlM2RlN2Y2YjdhODk5NzVmNTQ5NTg1OWEifQ==</vt:lpwstr>
  </property>
</Properties>
</file>