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pPr>
      <w:r>
        <w:rPr>
          <w:rFonts w:hint="eastAsia"/>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7"/>
        <w:tblW w:w="9258" w:type="dxa"/>
        <w:jc w:val="center"/>
        <w:tblLayout w:type="fixed"/>
        <w:tblCellMar>
          <w:top w:w="0" w:type="dxa"/>
          <w:left w:w="108" w:type="dxa"/>
          <w:bottom w:w="0" w:type="dxa"/>
          <w:right w:w="108" w:type="dxa"/>
        </w:tblCellMar>
      </w:tblPr>
      <w:tblGrid>
        <w:gridCol w:w="588"/>
        <w:gridCol w:w="980"/>
        <w:gridCol w:w="1195"/>
        <w:gridCol w:w="647"/>
        <w:gridCol w:w="1134"/>
        <w:gridCol w:w="513"/>
        <w:gridCol w:w="930"/>
        <w:gridCol w:w="960"/>
        <w:gridCol w:w="574"/>
        <w:gridCol w:w="221"/>
        <w:gridCol w:w="630"/>
        <w:gridCol w:w="886"/>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690" w:type="dxa"/>
            <w:gridSpan w:val="10"/>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 w:val="18"/>
                <w:szCs w:val="18"/>
                <w:lang w:eastAsia="zh-CN"/>
              </w:rPr>
            </w:pPr>
            <w:r>
              <w:rPr>
                <w:rFonts w:hint="eastAsia" w:ascii="宋体" w:hAnsi="宋体" w:eastAsia="宋体" w:cs="宋体"/>
                <w:color w:val="000000"/>
                <w:sz w:val="18"/>
                <w:szCs w:val="18"/>
                <w:lang w:eastAsia="zh-CN"/>
              </w:rPr>
              <w:t>人民医院中心供氧工程以及耳鼻喉专科建设</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419"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中方县卫生健康局</w:t>
            </w: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实施单位</w:t>
            </w:r>
          </w:p>
        </w:tc>
        <w:tc>
          <w:tcPr>
            <w:tcW w:w="2311" w:type="dxa"/>
            <w:gridSpan w:val="4"/>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中方县人民医院</w:t>
            </w:r>
          </w:p>
        </w:tc>
      </w:tr>
      <w:tr>
        <w:tblPrEx>
          <w:tblCellMar>
            <w:top w:w="0" w:type="dxa"/>
            <w:left w:w="108" w:type="dxa"/>
            <w:bottom w:w="0" w:type="dxa"/>
            <w:right w:w="108" w:type="dxa"/>
          </w:tblCellMar>
        </w:tblPrEx>
        <w:trPr>
          <w:trHeight w:val="44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44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57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886"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443"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83.07</w:t>
            </w:r>
          </w:p>
        </w:tc>
        <w:tc>
          <w:tcPr>
            <w:tcW w:w="96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83.07</w:t>
            </w:r>
          </w:p>
        </w:tc>
        <w:tc>
          <w:tcPr>
            <w:tcW w:w="57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sz w:val="18"/>
                <w:szCs w:val="18"/>
                <w:lang w:val="en-US" w:eastAsia="zh-CN"/>
              </w:rPr>
              <w:t>100%</w:t>
            </w:r>
          </w:p>
        </w:tc>
        <w:tc>
          <w:tcPr>
            <w:tcW w:w="886"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pacing w:val="-6"/>
                <w:kern w:val="2"/>
                <w:sz w:val="18"/>
                <w:szCs w:val="18"/>
                <w:lang w:val="en-US" w:eastAsia="zh-CN" w:bidi="ar-SA"/>
              </w:rPr>
            </w:pPr>
            <w:r>
              <w:rPr>
                <w:rFonts w:hint="eastAsia" w:ascii="宋体" w:hAnsi="宋体" w:eastAsia="宋体" w:cs="宋体"/>
                <w:spacing w:val="-6"/>
                <w:kern w:val="2"/>
                <w:sz w:val="18"/>
                <w:szCs w:val="18"/>
                <w:lang w:val="en-US" w:eastAsia="zh-CN" w:bidi="ar-SA"/>
              </w:rPr>
              <w:t>0</w:t>
            </w:r>
          </w:p>
        </w:tc>
        <w:tc>
          <w:tcPr>
            <w:tcW w:w="1443"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pacing w:val="-6"/>
                <w:kern w:val="2"/>
                <w:sz w:val="18"/>
                <w:szCs w:val="18"/>
                <w:lang w:val="en-US" w:eastAsia="zh-CN" w:bidi="ar-SA"/>
              </w:rPr>
            </w:pPr>
            <w:r>
              <w:rPr>
                <w:rFonts w:hint="eastAsia" w:ascii="宋体" w:hAnsi="宋体" w:eastAsia="宋体" w:cs="宋体"/>
                <w:spacing w:val="-6"/>
                <w:kern w:val="2"/>
                <w:sz w:val="18"/>
                <w:szCs w:val="18"/>
                <w:lang w:val="en-US" w:eastAsia="zh-CN" w:bidi="ar-SA"/>
              </w:rPr>
              <w:t>83.07</w:t>
            </w:r>
          </w:p>
        </w:tc>
        <w:tc>
          <w:tcPr>
            <w:tcW w:w="96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pacing w:val="-6"/>
                <w:kern w:val="2"/>
                <w:sz w:val="18"/>
                <w:szCs w:val="18"/>
                <w:lang w:val="en-US" w:eastAsia="zh-CN" w:bidi="ar-SA"/>
              </w:rPr>
              <w:t>83.07</w:t>
            </w:r>
          </w:p>
        </w:tc>
        <w:tc>
          <w:tcPr>
            <w:tcW w:w="57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sz w:val="18"/>
                <w:szCs w:val="18"/>
                <w:lang w:val="en-US" w:eastAsia="zh-CN"/>
              </w:rPr>
              <w:t>100%</w:t>
            </w:r>
          </w:p>
        </w:tc>
        <w:tc>
          <w:tcPr>
            <w:tcW w:w="886"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4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7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4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7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399"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71"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399"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35</w:t>
            </w:r>
          </w:p>
        </w:tc>
        <w:tc>
          <w:tcPr>
            <w:tcW w:w="3271"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35</w:t>
            </w:r>
          </w:p>
        </w:tc>
      </w:tr>
      <w:tr>
        <w:tblPrEx>
          <w:tblCellMar>
            <w:top w:w="0" w:type="dxa"/>
            <w:left w:w="108" w:type="dxa"/>
            <w:bottom w:w="0" w:type="dxa"/>
            <w:right w:w="108" w:type="dxa"/>
          </w:tblCellMar>
        </w:tblPrEx>
        <w:trPr>
          <w:trHeight w:val="74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3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6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实际完成率</w:t>
            </w:r>
          </w:p>
        </w:tc>
        <w:tc>
          <w:tcPr>
            <w:tcW w:w="9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6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tcBorders>
              <w:top w:val="nil"/>
              <w:left w:val="nil"/>
              <w:bottom w:val="single" w:color="auto" w:sz="4" w:space="0"/>
              <w:right w:val="single" w:color="auto" w:sz="4" w:space="0"/>
            </w:tcBorders>
            <w:vAlign w:val="center"/>
          </w:tcPr>
          <w:p>
            <w:pPr>
              <w:bidi w:val="0"/>
              <w:jc w:val="center"/>
              <w:rPr>
                <w:rFonts w:hint="default"/>
                <w:lang w:val="en-US" w:eastAsia="zh-CN"/>
              </w:rPr>
            </w:pPr>
            <w:r>
              <w:rPr>
                <w:rFonts w:hint="eastAsia"/>
                <w:sz w:val="18"/>
                <w:szCs w:val="18"/>
                <w:lang w:val="en-US" w:eastAsia="zh-CN"/>
              </w:rPr>
              <w:t>10</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指标2：</w:t>
            </w:r>
          </w:p>
        </w:tc>
        <w:tc>
          <w:tcPr>
            <w:tcW w:w="9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p>
        </w:tc>
        <w:tc>
          <w:tcPr>
            <w:tcW w:w="6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质量达标率</w:t>
            </w:r>
          </w:p>
        </w:tc>
        <w:tc>
          <w:tcPr>
            <w:tcW w:w="9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6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完成及时性</w:t>
            </w:r>
          </w:p>
        </w:tc>
        <w:tc>
          <w:tcPr>
            <w:tcW w:w="9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年内完成</w:t>
            </w:r>
          </w:p>
        </w:tc>
        <w:tc>
          <w:tcPr>
            <w:tcW w:w="96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年内完成</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成本节药率</w:t>
            </w:r>
          </w:p>
        </w:tc>
        <w:tc>
          <w:tcPr>
            <w:tcW w:w="9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6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指标1：</w:t>
            </w:r>
            <w:r>
              <w:rPr>
                <w:rFonts w:hint="eastAsia" w:asciiTheme="minorEastAsia" w:hAnsiTheme="minorEastAsia" w:eastAsiaTheme="minorEastAsia" w:cstheme="minorEastAsia"/>
                <w:color w:val="000000"/>
                <w:kern w:val="0"/>
                <w:sz w:val="18"/>
                <w:szCs w:val="18"/>
                <w:lang w:val="en-US" w:eastAsia="zh-CN"/>
              </w:rPr>
              <w:t>业务收入</w:t>
            </w:r>
          </w:p>
        </w:tc>
        <w:tc>
          <w:tcPr>
            <w:tcW w:w="9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Theme="minorEastAsia" w:hAnsiTheme="minorEastAsia" w:eastAsiaTheme="minorEastAsia" w:cstheme="minorEastAsia"/>
                <w:color w:val="000000"/>
                <w:kern w:val="0"/>
                <w:sz w:val="18"/>
                <w:szCs w:val="18"/>
                <w:lang w:val="en-US" w:eastAsia="zh-CN"/>
              </w:rPr>
              <w:t>逐年增长</w:t>
            </w: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Theme="minorEastAsia" w:hAnsiTheme="minorEastAsia" w:eastAsiaTheme="minorEastAsia" w:cstheme="minorEastAsia"/>
                <w:color w:val="000000"/>
                <w:kern w:val="0"/>
                <w:sz w:val="18"/>
                <w:szCs w:val="18"/>
                <w:lang w:val="en-US" w:eastAsia="zh-CN"/>
              </w:rPr>
              <w:t>逐年增长</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6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sz w:val="18"/>
                <w:szCs w:val="18"/>
              </w:rPr>
              <w:t>指标2：</w:t>
            </w:r>
            <w:r>
              <w:rPr>
                <w:rFonts w:hint="eastAsia" w:asciiTheme="majorEastAsia" w:hAnsiTheme="majorEastAsia" w:eastAsiaTheme="majorEastAsia" w:cstheme="majorEastAsia"/>
                <w:color w:val="000000"/>
                <w:sz w:val="18"/>
                <w:szCs w:val="18"/>
                <w:lang w:eastAsia="zh-CN"/>
              </w:rPr>
              <w:t>有利经济发展</w:t>
            </w:r>
          </w:p>
        </w:tc>
        <w:tc>
          <w:tcPr>
            <w:tcW w:w="9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有利</w:t>
            </w: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有利</w:t>
            </w:r>
          </w:p>
          <w:p>
            <w:pPr>
              <w:spacing w:line="240" w:lineRule="exact"/>
              <w:jc w:val="center"/>
              <w:rPr>
                <w:rFonts w:hint="eastAsia" w:ascii="宋体" w:hAnsi="宋体" w:eastAsia="宋体" w:cs="宋体"/>
                <w:sz w:val="18"/>
                <w:szCs w:val="18"/>
                <w:lang w:eastAsia="zh-CN"/>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6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sz w:val="18"/>
                <w:szCs w:val="18"/>
              </w:rPr>
              <w:t>……</w:t>
            </w:r>
          </w:p>
        </w:tc>
        <w:tc>
          <w:tcPr>
            <w:tcW w:w="9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6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指标1：</w:t>
            </w:r>
            <w:r>
              <w:rPr>
                <w:rFonts w:hint="eastAsia" w:asciiTheme="minorEastAsia" w:hAnsiTheme="minorEastAsia" w:eastAsiaTheme="minorEastAsia" w:cstheme="minorEastAsia"/>
                <w:color w:val="000000"/>
                <w:kern w:val="0"/>
                <w:sz w:val="18"/>
                <w:szCs w:val="18"/>
                <w:lang w:val="en-US" w:eastAsia="zh-CN"/>
              </w:rPr>
              <w:t>接诊能力提升</w:t>
            </w:r>
          </w:p>
        </w:tc>
        <w:tc>
          <w:tcPr>
            <w:tcW w:w="9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Theme="minorEastAsia" w:hAnsiTheme="minorEastAsia" w:eastAsiaTheme="minorEastAsia" w:cstheme="minorEastAsia"/>
                <w:color w:val="000000"/>
                <w:kern w:val="0"/>
                <w:sz w:val="18"/>
                <w:szCs w:val="18"/>
                <w:lang w:val="en-US" w:eastAsia="zh-CN"/>
              </w:rPr>
              <w:t>逐年增长</w:t>
            </w: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Theme="minorEastAsia" w:hAnsiTheme="minorEastAsia" w:eastAsiaTheme="minorEastAsia" w:cstheme="minorEastAsia"/>
                <w:color w:val="000000"/>
                <w:kern w:val="0"/>
                <w:sz w:val="18"/>
                <w:szCs w:val="18"/>
                <w:lang w:val="en-US" w:eastAsia="zh-CN"/>
              </w:rPr>
              <w:t>逐年增长</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指标2：</w:t>
            </w:r>
            <w:r>
              <w:rPr>
                <w:rFonts w:hint="eastAsia" w:asciiTheme="majorEastAsia" w:hAnsiTheme="majorEastAsia" w:eastAsiaTheme="majorEastAsia" w:cstheme="majorEastAsia"/>
                <w:color w:val="000000"/>
                <w:kern w:val="0"/>
                <w:sz w:val="18"/>
                <w:szCs w:val="18"/>
                <w:lang w:val="en-US" w:eastAsia="zh-CN"/>
              </w:rPr>
              <w:t>有利于社会发展</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有利</w:t>
            </w: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有利</w:t>
            </w:r>
          </w:p>
          <w:p>
            <w:pPr>
              <w:pStyle w:val="6"/>
              <w:ind w:left="616" w:leftChars="200" w:firstLine="420" w:firstLineChars="0"/>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5</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指标1：</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指标2：</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指标1：</w:t>
            </w:r>
            <w:r>
              <w:rPr>
                <w:rFonts w:hint="eastAsia" w:asciiTheme="majorEastAsia" w:hAnsiTheme="majorEastAsia" w:eastAsiaTheme="majorEastAsia" w:cstheme="majorEastAsia"/>
                <w:color w:val="000000"/>
                <w:kern w:val="0"/>
                <w:sz w:val="18"/>
                <w:szCs w:val="18"/>
                <w:lang w:val="en-US" w:eastAsia="zh-CN"/>
              </w:rPr>
              <w:t>可持续影响</w:t>
            </w:r>
          </w:p>
        </w:tc>
        <w:tc>
          <w:tcPr>
            <w:tcW w:w="9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可持续</w:t>
            </w:r>
          </w:p>
          <w:p>
            <w:pPr>
              <w:pStyle w:val="6"/>
              <w:rPr>
                <w:rFonts w:hint="eastAsia"/>
                <w:lang w:eastAsia="zh-CN"/>
              </w:rPr>
            </w:pPr>
          </w:p>
        </w:tc>
        <w:tc>
          <w:tcPr>
            <w:tcW w:w="96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可持续</w:t>
            </w:r>
          </w:p>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指标2：</w:t>
            </w:r>
            <w:r>
              <w:rPr>
                <w:rFonts w:hint="eastAsia" w:asciiTheme="majorEastAsia" w:hAnsiTheme="majorEastAsia" w:eastAsiaTheme="majorEastAsia" w:cstheme="majorEastAsia"/>
                <w:color w:val="000000"/>
                <w:kern w:val="0"/>
                <w:sz w:val="18"/>
                <w:szCs w:val="18"/>
                <w:lang w:val="en-US" w:eastAsia="zh-CN"/>
              </w:rPr>
              <w:t>接诊能力提升</w:t>
            </w:r>
          </w:p>
        </w:tc>
        <w:tc>
          <w:tcPr>
            <w:tcW w:w="9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逐年提高</w:t>
            </w: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逐年提高</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指标1：</w:t>
            </w:r>
            <w:r>
              <w:rPr>
                <w:rFonts w:hint="eastAsia" w:asciiTheme="majorEastAsia" w:hAnsiTheme="majorEastAsia" w:eastAsiaTheme="majorEastAsia" w:cstheme="majorEastAsia"/>
                <w:color w:val="000000"/>
                <w:kern w:val="0"/>
                <w:sz w:val="18"/>
                <w:szCs w:val="18"/>
                <w:lang w:val="en-US" w:eastAsia="zh-CN"/>
              </w:rPr>
              <w:t>患者满意度</w:t>
            </w:r>
          </w:p>
        </w:tc>
        <w:tc>
          <w:tcPr>
            <w:tcW w:w="9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color w:val="000000"/>
                <w:kern w:val="0"/>
                <w:sz w:val="18"/>
                <w:szCs w:val="18"/>
                <w:lang w:val="en-US" w:eastAsia="zh-CN"/>
              </w:rPr>
              <w:t>&gt;90%</w:t>
            </w:r>
          </w:p>
        </w:tc>
        <w:tc>
          <w:tcPr>
            <w:tcW w:w="96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93</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294"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6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6947"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79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96</w:t>
            </w:r>
          </w:p>
        </w:tc>
        <w:tc>
          <w:tcPr>
            <w:tcW w:w="886"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
      <w:pPr>
        <w:pStyle w:val="2"/>
      </w:pPr>
    </w:p>
    <w:p>
      <w:pPr>
        <w:spacing w:line="240" w:lineRule="auto"/>
        <w:jc w:val="left"/>
        <w:rPr>
          <w:szCs w:val="32"/>
        </w:rPr>
      </w:pPr>
      <w:r>
        <w:rPr>
          <w:szCs w:val="32"/>
        </w:rPr>
        <w:t>附件2</w:t>
      </w:r>
    </w:p>
    <w:p>
      <w:pPr>
        <w:pStyle w:val="9"/>
        <w:ind w:firstLine="268"/>
      </w:pPr>
    </w:p>
    <w:p>
      <w:pPr>
        <w:widowControl/>
        <w:spacing w:line="600" w:lineRule="exact"/>
        <w:jc w:val="center"/>
        <w:rPr>
          <w:rFonts w:hint="eastAsia" w:ascii="宋体" w:hAnsi="宋体" w:eastAsia="宋体" w:cs="宋体"/>
          <w:sz w:val="44"/>
          <w:szCs w:val="44"/>
        </w:rPr>
      </w:pPr>
      <w:r>
        <w:rPr>
          <w:rFonts w:hint="eastAsia" w:ascii="宋体" w:hAnsi="宋体" w:eastAsia="宋体" w:cs="宋体"/>
          <w:sz w:val="44"/>
          <w:szCs w:val="44"/>
        </w:rPr>
        <w:t>202</w:t>
      </w:r>
      <w:r>
        <w:rPr>
          <w:rFonts w:hint="eastAsia" w:ascii="宋体" w:hAnsi="宋体" w:eastAsia="宋体" w:cs="宋体"/>
          <w:sz w:val="44"/>
          <w:szCs w:val="44"/>
          <w:lang w:val="en-US" w:eastAsia="zh-CN"/>
        </w:rPr>
        <w:t>3</w:t>
      </w:r>
      <w:r>
        <w:rPr>
          <w:rFonts w:hint="eastAsia" w:ascii="宋体" w:hAnsi="宋体" w:eastAsia="宋体" w:cs="宋体"/>
          <w:sz w:val="44"/>
          <w:szCs w:val="44"/>
        </w:rPr>
        <w:t>年度</w:t>
      </w:r>
      <w:bookmarkStart w:id="0" w:name="_GoBack"/>
      <w:bookmarkEnd w:id="0"/>
      <w:r>
        <w:rPr>
          <w:rFonts w:hint="eastAsia" w:ascii="宋体" w:hAnsi="宋体" w:eastAsia="宋体" w:cs="宋体"/>
          <w:sz w:val="44"/>
          <w:szCs w:val="44"/>
          <w:lang w:val="en-US" w:eastAsia="zh-CN"/>
        </w:rPr>
        <w:t>中方县</w:t>
      </w:r>
      <w:r>
        <w:rPr>
          <w:rFonts w:hint="eastAsia" w:ascii="宋体" w:hAnsi="宋体" w:eastAsia="宋体" w:cs="宋体"/>
          <w:color w:val="000000"/>
          <w:sz w:val="44"/>
          <w:szCs w:val="44"/>
          <w:lang w:eastAsia="zh-CN"/>
        </w:rPr>
        <w:t>人民医院中心供氧工程以及耳鼻喉专科建设</w:t>
      </w:r>
      <w:r>
        <w:rPr>
          <w:rFonts w:hint="eastAsia" w:ascii="宋体" w:hAnsi="宋体" w:eastAsia="宋体" w:cs="宋体"/>
          <w:sz w:val="44"/>
          <w:szCs w:val="44"/>
        </w:rPr>
        <w:t>绩效自评报告</w:t>
      </w:r>
    </w:p>
    <w:p>
      <w:pPr>
        <w:widowControl/>
        <w:spacing w:line="240" w:lineRule="auto"/>
        <w:rPr>
          <w:szCs w:val="32"/>
        </w:rPr>
      </w:pPr>
    </w:p>
    <w:p>
      <w:pPr>
        <w:widowControl/>
        <w:spacing w:line="240" w:lineRule="auto"/>
        <w:ind w:left="640"/>
        <w:rPr>
          <w:rFonts w:eastAsia="黑体"/>
          <w:szCs w:val="32"/>
        </w:rPr>
      </w:pPr>
      <w:r>
        <w:rPr>
          <w:rFonts w:eastAsia="黑体"/>
          <w:szCs w:val="32"/>
        </w:rPr>
        <w:t>一、绩效目标分解下达情况</w:t>
      </w:r>
    </w:p>
    <w:p>
      <w:pPr>
        <w:widowControl/>
        <w:spacing w:line="240" w:lineRule="auto"/>
        <w:ind w:firstLine="616" w:firstLineChars="200"/>
        <w:rPr>
          <w:rFonts w:hint="default"/>
          <w:color w:val="000000" w:themeColor="text1"/>
          <w:szCs w:val="32"/>
          <w:lang w:val="en-US"/>
          <w14:textFill>
            <w14:solidFill>
              <w14:schemeClr w14:val="tx1"/>
            </w14:solidFill>
          </w14:textFill>
        </w:rPr>
      </w:pPr>
      <w:r>
        <w:rPr>
          <w:rFonts w:ascii="仿宋" w:hAnsi="仿宋" w:eastAsia="仿宋"/>
          <w:sz w:val="32"/>
          <w:szCs w:val="32"/>
        </w:rPr>
        <w:t>为</w:t>
      </w:r>
      <w:r>
        <w:rPr>
          <w:rFonts w:hint="eastAsia" w:ascii="仿宋" w:hAnsi="仿宋" w:eastAsia="仿宋"/>
          <w:sz w:val="32"/>
          <w:szCs w:val="32"/>
          <w:lang w:eastAsia="zh-CN"/>
        </w:rPr>
        <w:t>了</w:t>
      </w:r>
      <w:r>
        <w:rPr>
          <w:rFonts w:hint="eastAsia" w:ascii="仿宋" w:hAnsi="仿宋" w:eastAsia="仿宋"/>
          <w:sz w:val="32"/>
          <w:szCs w:val="32"/>
          <w:lang w:val="en-US" w:eastAsia="zh-CN"/>
        </w:rPr>
        <w:t>推进县级临床重点专科的建设，加强公立医院综合改革，</w:t>
      </w:r>
      <w:r>
        <w:rPr>
          <w:rFonts w:hint="eastAsia" w:ascii="仿宋" w:hAnsi="仿宋" w:eastAsia="仿宋" w:cs="仿宋"/>
          <w:b w:val="0"/>
          <w:bCs w:val="0"/>
          <w:spacing w:val="-6"/>
          <w:kern w:val="2"/>
          <w:sz w:val="32"/>
          <w:szCs w:val="32"/>
          <w:lang w:val="en-US" w:eastAsia="zh-CN" w:bidi="ar-SA"/>
        </w:rPr>
        <w:t>分配我院医疗服务与保障能力提升项目资金140万元</w:t>
      </w:r>
      <w:r>
        <w:rPr>
          <w:rFonts w:hint="default" w:ascii="仿宋" w:hAnsi="仿宋" w:eastAsia="仿宋" w:cs="仿宋"/>
          <w:b w:val="0"/>
          <w:bCs w:val="0"/>
          <w:spacing w:val="-6"/>
          <w:kern w:val="2"/>
          <w:sz w:val="32"/>
          <w:szCs w:val="32"/>
          <w:lang w:val="en-US" w:eastAsia="zh-CN" w:bidi="ar-SA"/>
        </w:rPr>
        <w:t>（</w:t>
      </w:r>
      <w:r>
        <w:rPr>
          <w:rFonts w:hint="eastAsia" w:ascii="仿宋" w:hAnsi="仿宋" w:eastAsia="仿宋" w:cs="仿宋"/>
          <w:b w:val="0"/>
          <w:bCs w:val="0"/>
          <w:spacing w:val="-6"/>
          <w:kern w:val="2"/>
          <w:sz w:val="32"/>
          <w:szCs w:val="32"/>
          <w:lang w:val="en-US" w:eastAsia="zh-CN" w:bidi="ar-SA"/>
        </w:rPr>
        <w:t>湘财预〔2021〕357号</w:t>
      </w:r>
      <w:r>
        <w:rPr>
          <w:rFonts w:hint="default" w:ascii="仿宋" w:hAnsi="仿宋" w:eastAsia="仿宋" w:cs="仿宋"/>
          <w:b w:val="0"/>
          <w:bCs w:val="0"/>
          <w:spacing w:val="-6"/>
          <w:kern w:val="2"/>
          <w:sz w:val="32"/>
          <w:szCs w:val="32"/>
          <w:lang w:val="en-US" w:eastAsia="zh-CN" w:bidi="ar-SA"/>
        </w:rPr>
        <w:t>）</w:t>
      </w:r>
      <w:r>
        <w:rPr>
          <w:rFonts w:hint="eastAsia" w:ascii="仿宋" w:hAnsi="仿宋" w:eastAsia="仿宋" w:cs="仿宋"/>
          <w:b w:val="0"/>
          <w:bCs w:val="0"/>
          <w:spacing w:val="-6"/>
          <w:kern w:val="2"/>
          <w:sz w:val="32"/>
          <w:szCs w:val="32"/>
          <w:lang w:val="en-US" w:eastAsia="zh-CN" w:bidi="ar-SA"/>
        </w:rPr>
        <w:t>用于我院2021-2023年度湖南省县级临床重点专科项目妇产科及心血管内科专科的建设；分配我院基层医疗服务能力提升项目资金35万元（</w:t>
      </w:r>
      <w:r>
        <w:rPr>
          <w:rFonts w:hint="eastAsia" w:ascii="仿宋" w:hAnsi="仿宋" w:eastAsia="仿宋" w:cs="仿宋"/>
          <w:b w:val="0"/>
          <w:bCs w:val="0"/>
          <w:i w:val="0"/>
          <w:iCs w:val="0"/>
          <w:caps w:val="0"/>
          <w:color w:val="494949"/>
          <w:spacing w:val="0"/>
          <w:kern w:val="0"/>
          <w:sz w:val="30"/>
          <w:szCs w:val="30"/>
          <w:u w:val="none"/>
          <w:shd w:val="clear" w:color="auto" w:fill="FFFFFF"/>
          <w:lang w:val="en-US" w:eastAsia="zh-CN" w:bidi="ar"/>
        </w:rPr>
        <w:t>湘财预[2021]183号），用于我院2021-2023年度湖南省县级临床重点专科项目眼耳鼻喉科专科的建设；分配我院</w:t>
      </w:r>
      <w:r>
        <w:rPr>
          <w:rFonts w:hint="eastAsia" w:ascii="仿宋" w:hAnsi="仿宋" w:eastAsia="仿宋" w:cs="仿宋"/>
          <w:b w:val="0"/>
          <w:bCs w:val="0"/>
          <w:spacing w:val="-6"/>
          <w:kern w:val="2"/>
          <w:sz w:val="32"/>
          <w:szCs w:val="32"/>
          <w:lang w:val="en-US" w:eastAsia="zh-CN" w:bidi="ar-SA"/>
        </w:rPr>
        <w:t>公立医院改革资金165万元（湘财预〔2021〕356号）,</w:t>
      </w:r>
      <w:r>
        <w:rPr>
          <w:rFonts w:hint="eastAsia" w:ascii="仿宋" w:hAnsi="仿宋" w:eastAsia="仿宋" w:cs="仿宋"/>
          <w:b w:val="0"/>
          <w:bCs w:val="0"/>
          <w:color w:val="000000" w:themeColor="text1"/>
          <w:spacing w:val="-6"/>
          <w:kern w:val="2"/>
          <w:sz w:val="32"/>
          <w:szCs w:val="32"/>
          <w:lang w:val="en-US" w:eastAsia="zh-CN" w:bidi="ar-SA"/>
          <w14:textFill>
            <w14:solidFill>
              <w14:schemeClr w14:val="tx1"/>
            </w14:solidFill>
          </w14:textFill>
        </w:rPr>
        <w:t>其中90.330961万元用于中心供氧的建设；疫情防控一线医务人员临时性补助87万元。</w:t>
      </w:r>
    </w:p>
    <w:p>
      <w:pPr>
        <w:widowControl/>
        <w:spacing w:line="240" w:lineRule="auto"/>
        <w:ind w:left="640"/>
        <w:rPr>
          <w:rFonts w:eastAsia="黑体"/>
          <w:szCs w:val="32"/>
        </w:rPr>
      </w:pPr>
      <w:r>
        <w:rPr>
          <w:rFonts w:eastAsia="黑体"/>
          <w:szCs w:val="32"/>
        </w:rPr>
        <w:t>二、绩效目标完成情况分析</w:t>
      </w:r>
    </w:p>
    <w:p>
      <w:pPr>
        <w:widowControl/>
        <w:spacing w:line="240" w:lineRule="auto"/>
        <w:ind w:firstLine="640"/>
        <w:jc w:val="left"/>
        <w:rPr>
          <w:szCs w:val="32"/>
        </w:rPr>
      </w:pPr>
      <w:r>
        <w:rPr>
          <w:rFonts w:eastAsia="楷体"/>
          <w:szCs w:val="32"/>
        </w:rPr>
        <w:t>（一）资金投入情况分析。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firstLine="699" w:firstLineChars="200"/>
        <w:jc w:val="left"/>
        <w:textAlignment w:val="auto"/>
        <w:rPr>
          <w:rFonts w:hint="eastAsia" w:ascii="仿宋" w:hAnsi="仿宋" w:eastAsia="仿宋" w:cs="仿宋"/>
          <w:b w:val="0"/>
          <w:bCs w:val="0"/>
          <w:spacing w:val="-6"/>
          <w:kern w:val="2"/>
          <w:sz w:val="32"/>
          <w:szCs w:val="32"/>
          <w:lang w:val="en-US" w:eastAsia="zh-CN" w:bidi="ar-SA"/>
        </w:rPr>
      </w:pPr>
      <w:r>
        <w:rPr>
          <w:rFonts w:hint="eastAsia"/>
          <w:szCs w:val="32"/>
          <w:lang w:val="en-US" w:eastAsia="zh-CN"/>
        </w:rPr>
        <w:t>1、</w:t>
      </w:r>
      <w:r>
        <w:rPr>
          <w:rFonts w:hint="eastAsia" w:ascii="仿宋" w:hAnsi="仿宋" w:eastAsia="仿宋" w:cs="仿宋"/>
          <w:b w:val="0"/>
          <w:bCs w:val="0"/>
          <w:spacing w:val="-6"/>
          <w:kern w:val="2"/>
          <w:sz w:val="32"/>
          <w:szCs w:val="32"/>
          <w:lang w:val="en-US" w:eastAsia="zh-CN" w:bidi="ar-SA"/>
        </w:rPr>
        <w:t>根据《湖南省财政厅关于提前下达2022年中央补助医疗服务与保障能力提升（医疗卫生机构能力建设）资金预算指标的通知》</w:t>
      </w:r>
      <w:r>
        <w:rPr>
          <w:rFonts w:hint="default" w:ascii="仿宋" w:hAnsi="仿宋" w:eastAsia="仿宋" w:cs="仿宋"/>
          <w:b w:val="0"/>
          <w:bCs w:val="0"/>
          <w:spacing w:val="-6"/>
          <w:kern w:val="2"/>
          <w:sz w:val="32"/>
          <w:szCs w:val="32"/>
          <w:lang w:val="en-US" w:eastAsia="zh-CN" w:bidi="ar-SA"/>
        </w:rPr>
        <w:t>（</w:t>
      </w:r>
      <w:r>
        <w:rPr>
          <w:rFonts w:hint="eastAsia" w:ascii="仿宋" w:hAnsi="仿宋" w:eastAsia="仿宋" w:cs="仿宋"/>
          <w:b w:val="0"/>
          <w:bCs w:val="0"/>
          <w:spacing w:val="-6"/>
          <w:kern w:val="2"/>
          <w:sz w:val="32"/>
          <w:szCs w:val="32"/>
          <w:lang w:val="en-US" w:eastAsia="zh-CN" w:bidi="ar-SA"/>
        </w:rPr>
        <w:t>湘财预〔2021〕357号</w:t>
      </w:r>
      <w:r>
        <w:rPr>
          <w:rFonts w:hint="default" w:ascii="仿宋" w:hAnsi="仿宋" w:eastAsia="仿宋" w:cs="仿宋"/>
          <w:b w:val="0"/>
          <w:bCs w:val="0"/>
          <w:spacing w:val="-6"/>
          <w:kern w:val="2"/>
          <w:sz w:val="32"/>
          <w:szCs w:val="32"/>
          <w:lang w:val="en-US" w:eastAsia="zh-CN" w:bidi="ar-SA"/>
        </w:rPr>
        <w:t>）</w:t>
      </w:r>
      <w:r>
        <w:rPr>
          <w:rFonts w:hint="eastAsia" w:ascii="仿宋" w:hAnsi="仿宋" w:eastAsia="仿宋" w:cs="仿宋"/>
          <w:b w:val="0"/>
          <w:bCs w:val="0"/>
          <w:spacing w:val="-6"/>
          <w:kern w:val="2"/>
          <w:sz w:val="32"/>
          <w:szCs w:val="32"/>
          <w:lang w:val="en-US" w:eastAsia="zh-CN" w:bidi="ar-SA"/>
        </w:rPr>
        <w:t>，我院建立了专项台账对资金进行管理。最终项目总额138.95万元，2022年10月完成验收，2023年1月收到27.79万元，已支付供应商。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firstLine="616" w:firstLineChars="200"/>
        <w:jc w:val="left"/>
        <w:textAlignment w:val="auto"/>
        <w:rPr>
          <w:rFonts w:hint="eastAsia" w:ascii="仿宋" w:hAnsi="仿宋" w:eastAsia="仿宋" w:cs="仿宋"/>
          <w:b w:val="0"/>
          <w:bCs w:val="0"/>
          <w:spacing w:val="-6"/>
          <w:kern w:val="2"/>
          <w:sz w:val="32"/>
          <w:szCs w:val="32"/>
          <w:lang w:val="en-US" w:eastAsia="zh-CN" w:bidi="ar-SA"/>
        </w:rPr>
      </w:pPr>
      <w:r>
        <w:rPr>
          <w:rFonts w:hint="eastAsia" w:ascii="仿宋" w:hAnsi="仿宋" w:eastAsia="仿宋" w:cs="仿宋"/>
          <w:b w:val="0"/>
          <w:bCs w:val="0"/>
          <w:spacing w:val="-6"/>
          <w:kern w:val="2"/>
          <w:sz w:val="32"/>
          <w:szCs w:val="32"/>
          <w:lang w:val="en-US" w:eastAsia="zh-CN" w:bidi="ar-SA"/>
        </w:rPr>
        <w:t>2、根据《湖南省财政厅关于提前下达2022年公立医院综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jc w:val="left"/>
        <w:textAlignment w:val="auto"/>
        <w:rPr>
          <w:rFonts w:hint="eastAsia" w:ascii="仿宋" w:hAnsi="仿宋" w:eastAsia="仿宋" w:cs="仿宋"/>
          <w:b w:val="0"/>
          <w:bCs w:val="0"/>
          <w:spacing w:val="-6"/>
          <w:kern w:val="2"/>
          <w:sz w:val="32"/>
          <w:szCs w:val="32"/>
          <w:lang w:val="en-US" w:eastAsia="zh-CN" w:bidi="ar-SA"/>
        </w:rPr>
      </w:pPr>
      <w:r>
        <w:rPr>
          <w:rFonts w:hint="eastAsia" w:ascii="仿宋" w:hAnsi="仿宋" w:eastAsia="仿宋" w:cs="仿宋"/>
          <w:b w:val="0"/>
          <w:bCs w:val="0"/>
          <w:spacing w:val="-6"/>
          <w:kern w:val="2"/>
          <w:sz w:val="32"/>
          <w:szCs w:val="32"/>
          <w:lang w:val="en-US" w:eastAsia="zh-CN" w:bidi="ar-SA"/>
        </w:rPr>
        <w:t>合改革中央和省级财政补助资金的通知》（湘财预〔2021〕183号），我院建立了专项台账对资金进行管理。最终项目总额35万元，2023年已拨付到位，并已全部支付供应商。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right="0" w:firstLine="616" w:firstLineChars="200"/>
        <w:jc w:val="left"/>
        <w:textAlignment w:val="auto"/>
        <w:rPr>
          <w:rFonts w:hint="default" w:ascii="仿宋" w:hAnsi="仿宋" w:eastAsia="仿宋" w:cs="仿宋"/>
          <w:b w:val="0"/>
          <w:bCs w:val="0"/>
          <w:spacing w:val="-6"/>
          <w:kern w:val="2"/>
          <w:sz w:val="32"/>
          <w:szCs w:val="32"/>
          <w:lang w:val="en-US" w:eastAsia="zh-CN" w:bidi="ar-SA"/>
        </w:rPr>
      </w:pPr>
      <w:r>
        <w:rPr>
          <w:rFonts w:hint="eastAsia" w:ascii="仿宋" w:hAnsi="仿宋" w:eastAsia="仿宋" w:cs="仿宋"/>
          <w:b w:val="0"/>
          <w:bCs w:val="0"/>
          <w:spacing w:val="-6"/>
          <w:kern w:val="2"/>
          <w:sz w:val="32"/>
          <w:szCs w:val="32"/>
          <w:lang w:val="en-US" w:eastAsia="zh-CN" w:bidi="ar-SA"/>
        </w:rPr>
        <w:t xml:space="preserve"> 3、根据《湖南省财政厅关于提前下达2022年公立医院综合改革中央和省级财政补助资金的通知》（湘财预〔2021〕356号），我院建立了专项台账对资金进行管理。最终项目总额169.563446万元，差额部分由配套自筹资金承担。中心供氧工程项目总额90.330961万元，受2022年10月疫情影响于2023年11月完成验收，2023年共收到48.07万元，已支付供应商，余款已于2024年3月付清。</w:t>
      </w:r>
    </w:p>
    <w:p>
      <w:pPr>
        <w:rPr>
          <w:rFonts w:hint="default"/>
          <w:lang w:val="en-US" w:eastAsia="zh-CN"/>
        </w:rPr>
      </w:pPr>
      <w:r>
        <w:rPr>
          <w:rFonts w:hint="eastAsia"/>
          <w:lang w:val="en-US" w:eastAsia="zh-CN"/>
        </w:rPr>
        <w:t xml:space="preserve">   4、于2023年1月收到疫情防控一线医务人员临时性补助87万元。</w:t>
      </w:r>
    </w:p>
    <w:p>
      <w:pPr>
        <w:widowControl/>
        <w:spacing w:line="240" w:lineRule="auto"/>
        <w:ind w:firstLine="640"/>
        <w:jc w:val="left"/>
        <w:rPr>
          <w:szCs w:val="32"/>
        </w:rPr>
      </w:pPr>
      <w:r>
        <w:rPr>
          <w:rFonts w:eastAsia="楷体"/>
          <w:szCs w:val="32"/>
        </w:rPr>
        <w:t>（二）总体绩效目标完成情况分析。</w:t>
      </w:r>
    </w:p>
    <w:p>
      <w:pPr>
        <w:pStyle w:val="9"/>
        <w:rPr>
          <w:rFonts w:hint="default" w:ascii="仿宋" w:hAnsi="仿宋" w:eastAsia="仿宋" w:cs="仿宋"/>
          <w:spacing w:val="-6"/>
          <w:kern w:val="2"/>
          <w:sz w:val="32"/>
          <w:szCs w:val="32"/>
          <w:lang w:val="en-US" w:eastAsia="zh-CN" w:bidi="ar-SA"/>
        </w:rPr>
      </w:pPr>
      <w:r>
        <w:rPr>
          <w:rFonts w:hint="eastAsia"/>
          <w:szCs w:val="32"/>
          <w:lang w:val="en-US" w:eastAsia="zh-CN"/>
        </w:rPr>
        <w:t xml:space="preserve">   1、</w:t>
      </w:r>
      <w:r>
        <w:rPr>
          <w:rFonts w:hint="eastAsia" w:ascii="Times New Roman" w:hAnsi="Times New Roman" w:eastAsia="仿宋_GB2312" w:cs="Times New Roman"/>
          <w:b w:val="0"/>
          <w:bCs w:val="0"/>
          <w:spacing w:val="-6"/>
          <w:kern w:val="2"/>
          <w:sz w:val="32"/>
          <w:szCs w:val="32"/>
          <w:lang w:val="en-US" w:eastAsia="zh-CN" w:bidi="ar-SA"/>
        </w:rPr>
        <w:t>妇产科及心血管内科专科的建设</w:t>
      </w:r>
      <w:r>
        <w:rPr>
          <w:rFonts w:hint="default" w:ascii="Times New Roman" w:hAnsi="Times New Roman" w:eastAsia="仿宋_GB2312" w:cs="Times New Roman"/>
          <w:b w:val="0"/>
          <w:bCs w:val="0"/>
          <w:spacing w:val="-6"/>
          <w:kern w:val="2"/>
          <w:sz w:val="32"/>
          <w:szCs w:val="32"/>
          <w:lang w:val="en-US" w:eastAsia="zh-CN" w:bidi="ar-SA"/>
        </w:rPr>
        <w:t>（</w:t>
      </w:r>
      <w:r>
        <w:rPr>
          <w:rFonts w:hint="eastAsia" w:ascii="Times New Roman" w:hAnsi="Times New Roman" w:eastAsia="仿宋_GB2312" w:cs="Times New Roman"/>
          <w:b w:val="0"/>
          <w:bCs w:val="0"/>
          <w:spacing w:val="-6"/>
          <w:kern w:val="2"/>
          <w:sz w:val="32"/>
          <w:szCs w:val="32"/>
          <w:lang w:val="en-US" w:eastAsia="zh-CN" w:bidi="ar-SA"/>
        </w:rPr>
        <w:t>湘财预〔2021〕357号</w:t>
      </w:r>
      <w:r>
        <w:rPr>
          <w:rFonts w:hint="default" w:ascii="Times New Roman" w:hAnsi="Times New Roman" w:eastAsia="仿宋_GB2312" w:cs="Times New Roman"/>
          <w:b w:val="0"/>
          <w:bCs w:val="0"/>
          <w:spacing w:val="-6"/>
          <w:kern w:val="2"/>
          <w:sz w:val="32"/>
          <w:szCs w:val="32"/>
          <w:lang w:val="en-US" w:eastAsia="zh-CN" w:bidi="ar-SA"/>
        </w:rPr>
        <w:t>）</w:t>
      </w:r>
      <w:r>
        <w:rPr>
          <w:rFonts w:hint="eastAsia" w:cs="Times New Roman"/>
          <w:b w:val="0"/>
          <w:bCs w:val="0"/>
          <w:spacing w:val="-6"/>
          <w:kern w:val="2"/>
          <w:sz w:val="32"/>
          <w:szCs w:val="32"/>
          <w:lang w:val="en-US" w:eastAsia="zh-CN" w:bidi="ar-SA"/>
        </w:rPr>
        <w:t>：</w:t>
      </w:r>
      <w:r>
        <w:rPr>
          <w:rFonts w:hint="eastAsia" w:ascii="仿宋" w:hAnsi="仿宋" w:eastAsia="仿宋" w:cs="仿宋"/>
          <w:sz w:val="32"/>
          <w:szCs w:val="32"/>
          <w:lang w:val="en-US" w:eastAsia="zh-CN"/>
        </w:rPr>
        <w:t>根据省政府健康扶贫相关工作要求进一步加强县级医疗机构能力建设，推动优质医疗资源扩容和区域均衡布局，支持巩固脱贫攻坚成果同乡村振兴有效衔接，推动健康健康湖南建设，我院根据医院短板、劣势科室进行能力提升建设，通过民主决策方式确定启动心血管内科、妇产科为临床重点专科建设项目。我</w:t>
      </w:r>
      <w:r>
        <w:rPr>
          <w:rFonts w:hint="eastAsia" w:ascii="仿宋" w:hAnsi="仿宋" w:eastAsia="仿宋" w:cs="仿宋"/>
          <w:spacing w:val="-6"/>
          <w:kern w:val="2"/>
          <w:sz w:val="32"/>
          <w:szCs w:val="32"/>
          <w:lang w:val="en-US" w:eastAsia="zh-CN" w:bidi="ar-SA"/>
        </w:rPr>
        <w:t>院妇产科属于弱小科室，科室严重缺乏妇产科相关的检查、治疗设备，通过项目建设配备盆底治疗仪、彩色超声诊断仪等，门诊、住院超声检查人次大幅提升。2023年妇产科、心血管内科门诊接诊11946人次，增长了46%；2023年妇产科、心血管内科住院收治2025人次，增长了20%。全年经济目标基本完成，医院业务收入996.17万元，较2022年增长27.89%。</w:t>
      </w:r>
    </w:p>
    <w:p>
      <w:pPr>
        <w:pStyle w:val="9"/>
        <w:rPr>
          <w:rFonts w:hint="eastAsia" w:ascii="仿宋" w:hAnsi="仿宋" w:eastAsia="仿宋" w:cs="仿宋"/>
          <w:spacing w:val="-6"/>
          <w:kern w:val="2"/>
          <w:sz w:val="32"/>
          <w:szCs w:val="32"/>
          <w:lang w:val="en-US" w:eastAsia="zh-CN" w:bidi="ar-SA"/>
        </w:rPr>
      </w:pPr>
      <w:r>
        <w:rPr>
          <w:rFonts w:hint="eastAsia"/>
          <w:lang w:val="en-US" w:eastAsia="zh-CN"/>
        </w:rPr>
        <w:t xml:space="preserve">   2、眼耳鼻喉</w:t>
      </w:r>
      <w:r>
        <w:rPr>
          <w:rFonts w:hint="eastAsia" w:ascii="Times New Roman" w:hAnsi="Times New Roman" w:eastAsia="仿宋_GB2312" w:cs="Times New Roman"/>
          <w:b w:val="0"/>
          <w:bCs w:val="0"/>
          <w:spacing w:val="-6"/>
          <w:kern w:val="2"/>
          <w:sz w:val="32"/>
          <w:szCs w:val="32"/>
          <w:lang w:val="en-US" w:eastAsia="zh-CN" w:bidi="ar-SA"/>
        </w:rPr>
        <w:t>科专科的建设</w:t>
      </w:r>
      <w:r>
        <w:rPr>
          <w:rFonts w:hint="eastAsia" w:ascii="仿宋" w:hAnsi="仿宋" w:eastAsia="仿宋" w:cs="仿宋"/>
          <w:b w:val="0"/>
          <w:bCs w:val="0"/>
          <w:spacing w:val="-6"/>
          <w:kern w:val="2"/>
          <w:sz w:val="32"/>
          <w:szCs w:val="32"/>
          <w:lang w:val="en-US" w:eastAsia="zh-CN" w:bidi="ar-SA"/>
        </w:rPr>
        <w:t>（</w:t>
      </w:r>
      <w:r>
        <w:rPr>
          <w:rFonts w:hint="eastAsia" w:ascii="仿宋" w:hAnsi="仿宋" w:eastAsia="仿宋" w:cs="仿宋"/>
          <w:b w:val="0"/>
          <w:bCs w:val="0"/>
          <w:i w:val="0"/>
          <w:iCs w:val="0"/>
          <w:caps w:val="0"/>
          <w:color w:val="494949"/>
          <w:spacing w:val="0"/>
          <w:kern w:val="0"/>
          <w:sz w:val="30"/>
          <w:szCs w:val="30"/>
          <w:u w:val="none"/>
          <w:shd w:val="clear" w:color="auto" w:fill="FFFFFF"/>
          <w:lang w:val="en-US" w:eastAsia="zh-CN" w:bidi="ar"/>
        </w:rPr>
        <w:t>湘财预[2021]183号）：35万元用于购置相关</w:t>
      </w:r>
      <w:r>
        <w:rPr>
          <w:rFonts w:hint="eastAsia" w:ascii="仿宋" w:hAnsi="仿宋" w:eastAsia="仿宋" w:cs="仿宋"/>
          <w:b w:val="0"/>
          <w:bCs w:val="0"/>
          <w:color w:val="000000"/>
          <w:spacing w:val="3"/>
          <w:sz w:val="30"/>
          <w:szCs w:val="30"/>
          <w:lang w:val="en-US" w:eastAsia="zh-CN"/>
        </w:rPr>
        <w:t>仪器设备，</w:t>
      </w:r>
      <w:r>
        <w:rPr>
          <w:rFonts w:hint="eastAsia" w:ascii="仿宋" w:hAnsi="仿宋" w:eastAsia="仿宋" w:cs="仿宋"/>
          <w:b w:val="0"/>
          <w:bCs w:val="0"/>
          <w:i w:val="0"/>
          <w:iCs w:val="0"/>
          <w:caps w:val="0"/>
          <w:color w:val="494949"/>
          <w:spacing w:val="0"/>
          <w:kern w:val="0"/>
          <w:sz w:val="30"/>
          <w:szCs w:val="30"/>
          <w:u w:val="none"/>
          <w:shd w:val="clear" w:color="auto" w:fill="FFFFFF"/>
          <w:lang w:val="en-US" w:eastAsia="zh-CN" w:bidi="ar"/>
        </w:rPr>
        <w:t>截止2022年底资金全部使用完。门诊患者检查人次大幅度提升。2023年五官科门诊接诊1690人次，增长了90%，医院业务收入19.78万元，</w:t>
      </w:r>
      <w:r>
        <w:rPr>
          <w:rFonts w:hint="eastAsia" w:ascii="仿宋" w:hAnsi="仿宋" w:eastAsia="仿宋" w:cs="仿宋"/>
          <w:spacing w:val="-6"/>
          <w:kern w:val="2"/>
          <w:sz w:val="32"/>
          <w:szCs w:val="32"/>
          <w:lang w:val="en-US" w:eastAsia="zh-CN" w:bidi="ar-SA"/>
        </w:rPr>
        <w:t>较2022年增长90%。</w:t>
      </w:r>
    </w:p>
    <w:p>
      <w:pPr>
        <w:pStyle w:val="9"/>
        <w:rPr>
          <w:rFonts w:hint="default" w:ascii="仿宋" w:hAnsi="仿宋" w:eastAsia="仿宋" w:cs="仿宋"/>
          <w:spacing w:val="-6"/>
          <w:kern w:val="2"/>
          <w:sz w:val="32"/>
          <w:szCs w:val="32"/>
          <w:lang w:val="en-US" w:eastAsia="zh-CN" w:bidi="ar-SA"/>
        </w:rPr>
      </w:pPr>
      <w:r>
        <w:rPr>
          <w:rFonts w:hint="eastAsia" w:ascii="仿宋" w:hAnsi="仿宋" w:eastAsia="仿宋" w:cs="仿宋"/>
          <w:spacing w:val="-6"/>
          <w:kern w:val="2"/>
          <w:sz w:val="32"/>
          <w:szCs w:val="32"/>
          <w:lang w:val="en-US" w:eastAsia="zh-CN" w:bidi="ar-SA"/>
        </w:rPr>
        <w:t xml:space="preserve">  3、完成了中心供氧建设，极大地减少医院搬运氧气的成本、不安全因素，同时明显提高医院的供氧能力，能够住院楼满负荷运转，同时也能满足门诊现有床位的供氧。现随着住院病人量上升，经受了满负荷运转，没有出现用氧需求困难。</w:t>
      </w:r>
    </w:p>
    <w:p>
      <w:pPr>
        <w:widowControl/>
        <w:spacing w:line="240" w:lineRule="auto"/>
        <w:ind w:firstLine="640"/>
        <w:jc w:val="left"/>
        <w:rPr>
          <w:szCs w:val="32"/>
        </w:rPr>
      </w:pPr>
      <w:r>
        <w:rPr>
          <w:rFonts w:eastAsia="楷体"/>
          <w:szCs w:val="32"/>
        </w:rPr>
        <w:t>（三）绩效指标完成情况分析。</w:t>
      </w:r>
    </w:p>
    <w:p>
      <w:pPr>
        <w:pStyle w:val="9"/>
        <w:rPr>
          <w:rFonts w:hint="default" w:ascii="仿宋" w:hAnsi="仿宋" w:eastAsia="仿宋" w:cs="仿宋"/>
          <w:spacing w:val="-6"/>
          <w:kern w:val="2"/>
          <w:sz w:val="32"/>
          <w:szCs w:val="32"/>
          <w:lang w:val="en-US" w:eastAsia="zh-CN" w:bidi="ar-SA"/>
        </w:rPr>
      </w:pPr>
      <w:r>
        <w:rPr>
          <w:rFonts w:hint="eastAsia"/>
          <w:szCs w:val="32"/>
          <w:lang w:val="en-US" w:eastAsia="zh-CN"/>
        </w:rPr>
        <w:t xml:space="preserve">    1、</w:t>
      </w:r>
      <w:r>
        <w:rPr>
          <w:rFonts w:hint="eastAsia"/>
          <w:lang w:val="en-US" w:eastAsia="zh-CN"/>
        </w:rPr>
        <w:t xml:space="preserve"> </w:t>
      </w:r>
      <w:r>
        <w:rPr>
          <w:rFonts w:hint="eastAsia" w:ascii="仿宋" w:hAnsi="仿宋" w:eastAsia="仿宋" w:cs="仿宋"/>
          <w:spacing w:val="-6"/>
          <w:kern w:val="2"/>
          <w:sz w:val="32"/>
          <w:szCs w:val="32"/>
          <w:lang w:val="en-US" w:eastAsia="zh-CN" w:bidi="ar-SA"/>
        </w:rPr>
        <w:t>妇产科及心血管内科专科的建设</w:t>
      </w:r>
      <w:r>
        <w:rPr>
          <w:rFonts w:hint="default" w:ascii="仿宋" w:hAnsi="仿宋" w:eastAsia="仿宋" w:cs="仿宋"/>
          <w:spacing w:val="-6"/>
          <w:kern w:val="2"/>
          <w:sz w:val="32"/>
          <w:szCs w:val="32"/>
          <w:lang w:val="en-US" w:eastAsia="zh-CN" w:bidi="ar-SA"/>
        </w:rPr>
        <w:t>（</w:t>
      </w:r>
      <w:r>
        <w:rPr>
          <w:rFonts w:hint="eastAsia" w:ascii="仿宋" w:hAnsi="仿宋" w:eastAsia="仿宋" w:cs="仿宋"/>
          <w:spacing w:val="-6"/>
          <w:kern w:val="2"/>
          <w:sz w:val="32"/>
          <w:szCs w:val="32"/>
          <w:lang w:val="en-US" w:eastAsia="zh-CN" w:bidi="ar-SA"/>
        </w:rPr>
        <w:t>湘财预〔2021〕357号</w:t>
      </w:r>
      <w:r>
        <w:rPr>
          <w:rFonts w:hint="default" w:ascii="仿宋" w:hAnsi="仿宋" w:eastAsia="仿宋" w:cs="仿宋"/>
          <w:spacing w:val="-6"/>
          <w:kern w:val="2"/>
          <w:sz w:val="32"/>
          <w:szCs w:val="32"/>
          <w:lang w:val="en-US" w:eastAsia="zh-CN" w:bidi="ar-SA"/>
        </w:rPr>
        <w:t>）</w:t>
      </w:r>
      <w:r>
        <w:rPr>
          <w:rFonts w:hint="eastAsia" w:ascii="仿宋" w:hAnsi="仿宋" w:eastAsia="仿宋" w:cs="仿宋"/>
          <w:spacing w:val="-6"/>
          <w:kern w:val="2"/>
          <w:sz w:val="32"/>
          <w:szCs w:val="32"/>
          <w:lang w:val="en-US" w:eastAsia="zh-CN" w:bidi="ar-SA"/>
        </w:rPr>
        <w:t>：根据各三级绩效指标值对比，数量指标中门诊、住院人次较上一年度实现较大幅度增长；质量指标中妇产科完成全年经济指标100%，心血管内科完成全年经济指标100%；时效指标两个项目均在要求时限内完成，即时发挥效应，为医院项目科室发展发挥了重要作用；成本指标项目科室，患者就近既能接受到优质服务，县级医院收费明显低于市级医院，我院患者因住院周转较快，次均费用也呈现下降；经济指标项目科室全年业务收入对比2022年均明显增长；社会指标项目科室接诊能力明显提升，社会影响力逐步扩大；生态指标项目科室在医院接诊人次大幅提升的情况下，给医院的环境保护支出带来压力，医院加强管理，全年为增加额外支出；可持续影响指标项目科室随着各方面条件改善，周边影响力逐步扩大，接诊量逐年提高；服务对象满意度指标医院整体满意度逐年提升。各项指标基本完成。</w:t>
      </w:r>
    </w:p>
    <w:p>
      <w:pPr>
        <w:pStyle w:val="9"/>
        <w:rPr>
          <w:rFonts w:hint="default" w:ascii="仿宋" w:hAnsi="仿宋" w:eastAsia="仿宋" w:cs="仿宋"/>
          <w:spacing w:val="-6"/>
          <w:kern w:val="2"/>
          <w:sz w:val="32"/>
          <w:szCs w:val="32"/>
          <w:lang w:val="en-US" w:eastAsia="zh-CN" w:bidi="ar-SA"/>
        </w:rPr>
      </w:pPr>
      <w:r>
        <w:rPr>
          <w:rFonts w:hint="eastAsia" w:ascii="仿宋" w:hAnsi="仿宋" w:eastAsia="仿宋" w:cs="仿宋"/>
          <w:spacing w:val="-6"/>
          <w:kern w:val="2"/>
          <w:sz w:val="32"/>
          <w:szCs w:val="32"/>
          <w:lang w:val="en-US" w:eastAsia="zh-CN" w:bidi="ar-SA"/>
        </w:rPr>
        <w:t xml:space="preserve">  2、眼耳鼻喉科专科的建设</w:t>
      </w:r>
      <w:r>
        <w:rPr>
          <w:rFonts w:hint="eastAsia" w:ascii="仿宋" w:hAnsi="仿宋" w:eastAsia="仿宋" w:cs="仿宋"/>
          <w:b w:val="0"/>
          <w:bCs w:val="0"/>
          <w:spacing w:val="-6"/>
          <w:kern w:val="2"/>
          <w:sz w:val="32"/>
          <w:szCs w:val="32"/>
          <w:lang w:val="en-US" w:eastAsia="zh-CN" w:bidi="ar-SA"/>
        </w:rPr>
        <w:t>（</w:t>
      </w:r>
      <w:r>
        <w:rPr>
          <w:rFonts w:hint="eastAsia" w:ascii="仿宋" w:hAnsi="仿宋" w:eastAsia="仿宋" w:cs="仿宋"/>
          <w:b w:val="0"/>
          <w:bCs w:val="0"/>
          <w:i w:val="0"/>
          <w:iCs w:val="0"/>
          <w:caps w:val="0"/>
          <w:color w:val="494949"/>
          <w:spacing w:val="0"/>
          <w:kern w:val="0"/>
          <w:sz w:val="30"/>
          <w:szCs w:val="30"/>
          <w:u w:val="none"/>
          <w:shd w:val="clear" w:color="auto" w:fill="FFFFFF"/>
          <w:lang w:val="en-US" w:eastAsia="zh-CN" w:bidi="ar"/>
        </w:rPr>
        <w:t>湘财预[2021]183号）</w:t>
      </w:r>
      <w:r>
        <w:rPr>
          <w:rFonts w:hint="eastAsia" w:ascii="仿宋" w:hAnsi="仿宋" w:eastAsia="仿宋" w:cs="仿宋"/>
          <w:spacing w:val="-6"/>
          <w:kern w:val="2"/>
          <w:sz w:val="32"/>
          <w:szCs w:val="32"/>
          <w:lang w:val="en-US" w:eastAsia="zh-CN" w:bidi="ar-SA"/>
        </w:rPr>
        <w:t>：根据各三级绩效指标值对比，数量指标中门诊人次较上一年度实现较大幅度增长；质量指标中眼耳鼻喉科完成全年经济指标%。</w:t>
      </w:r>
    </w:p>
    <w:p>
      <w:pPr>
        <w:widowControl/>
        <w:spacing w:line="240" w:lineRule="auto"/>
        <w:ind w:left="640"/>
        <w:rPr>
          <w:rFonts w:eastAsia="黑体"/>
          <w:szCs w:val="32"/>
        </w:rPr>
      </w:pPr>
      <w:r>
        <w:rPr>
          <w:rFonts w:eastAsia="黑体"/>
          <w:szCs w:val="32"/>
        </w:rPr>
        <w:t>三、偏离绩效目标的原因和下一步改进措施</w:t>
      </w:r>
    </w:p>
    <w:p>
      <w:pPr>
        <w:pStyle w:val="9"/>
        <w:ind w:firstLine="616" w:firstLineChars="200"/>
        <w:rPr>
          <w:rFonts w:hint="eastAsia" w:ascii="仿宋" w:hAnsi="仿宋" w:eastAsia="仿宋" w:cs="仿宋"/>
          <w:spacing w:val="-6"/>
          <w:kern w:val="2"/>
          <w:sz w:val="32"/>
          <w:szCs w:val="32"/>
          <w:lang w:val="en-US" w:eastAsia="zh-CN" w:bidi="ar-SA"/>
        </w:rPr>
      </w:pPr>
      <w:r>
        <w:rPr>
          <w:rFonts w:hint="eastAsia" w:ascii="仿宋" w:hAnsi="仿宋" w:eastAsia="仿宋" w:cs="仿宋"/>
          <w:spacing w:val="-6"/>
          <w:kern w:val="2"/>
          <w:sz w:val="32"/>
          <w:szCs w:val="32"/>
          <w:lang w:val="en-US" w:eastAsia="zh-CN" w:bidi="ar-SA"/>
        </w:rPr>
        <w:t>1、妇产科及心血管内科专科的建设</w:t>
      </w:r>
      <w:r>
        <w:rPr>
          <w:rFonts w:hint="default" w:ascii="仿宋" w:hAnsi="仿宋" w:eastAsia="仿宋" w:cs="仿宋"/>
          <w:spacing w:val="-6"/>
          <w:kern w:val="2"/>
          <w:sz w:val="32"/>
          <w:szCs w:val="32"/>
          <w:lang w:val="en-US" w:eastAsia="zh-CN" w:bidi="ar-SA"/>
        </w:rPr>
        <w:t>（</w:t>
      </w:r>
      <w:r>
        <w:rPr>
          <w:rFonts w:hint="eastAsia" w:ascii="仿宋" w:hAnsi="仿宋" w:eastAsia="仿宋" w:cs="仿宋"/>
          <w:spacing w:val="-6"/>
          <w:kern w:val="2"/>
          <w:sz w:val="32"/>
          <w:szCs w:val="32"/>
          <w:lang w:val="en-US" w:eastAsia="zh-CN" w:bidi="ar-SA"/>
        </w:rPr>
        <w:t>湘财预〔2021〕357号</w:t>
      </w:r>
      <w:r>
        <w:rPr>
          <w:rFonts w:hint="default" w:ascii="仿宋" w:hAnsi="仿宋" w:eastAsia="仿宋" w:cs="仿宋"/>
          <w:spacing w:val="-6"/>
          <w:kern w:val="2"/>
          <w:sz w:val="32"/>
          <w:szCs w:val="32"/>
          <w:lang w:val="en-US" w:eastAsia="zh-CN" w:bidi="ar-SA"/>
        </w:rPr>
        <w:t>）</w:t>
      </w:r>
      <w:r>
        <w:rPr>
          <w:rFonts w:hint="eastAsia" w:ascii="仿宋" w:hAnsi="仿宋" w:eastAsia="仿宋" w:cs="仿宋"/>
          <w:spacing w:val="-6"/>
          <w:kern w:val="2"/>
          <w:sz w:val="32"/>
          <w:szCs w:val="32"/>
          <w:lang w:val="en-US" w:eastAsia="zh-CN" w:bidi="ar-SA"/>
        </w:rPr>
        <w:t>：妇产科及心血管内科全年经济指标已完成。下一步项医院将加大宣传力度，将项目科室优势及医院能力提升宣传到县域内各乡镇卫生院、村卫生室，依托卫生链条进行专业推广；再加强人员外出学习、进修培养力度，有了设备就要很好地发挥作用，提升技术服务能力；最后是加强内部管理，不断完善制度建设，提高医务人员积极性。</w:t>
      </w:r>
    </w:p>
    <w:p>
      <w:pPr>
        <w:pStyle w:val="10"/>
        <w:keepNext/>
        <w:keepLines/>
        <w:pageBreakBefore w:val="0"/>
        <w:widowControl w:val="0"/>
        <w:numPr>
          <w:ilvl w:val="0"/>
          <w:numId w:val="0"/>
        </w:numPr>
        <w:shd w:val="clear" w:color="auto" w:fill="auto"/>
        <w:kinsoku/>
        <w:wordWrap/>
        <w:overflowPunct/>
        <w:topLinePunct w:val="0"/>
        <w:autoSpaceDE/>
        <w:autoSpaceDN/>
        <w:bidi w:val="0"/>
        <w:adjustRightInd/>
        <w:snapToGrid/>
        <w:spacing w:line="550" w:lineRule="exact"/>
        <w:ind w:right="0" w:rightChars="0" w:firstLine="616" w:firstLineChars="200"/>
        <w:jc w:val="both"/>
        <w:textAlignment w:val="auto"/>
        <w:rPr>
          <w:rFonts w:hint="eastAsia" w:ascii="仿宋" w:hAnsi="仿宋" w:eastAsia="仿宋" w:cs="仿宋"/>
          <w:b w:val="0"/>
          <w:bCs w:val="0"/>
          <w:color w:val="auto"/>
          <w:spacing w:val="0"/>
          <w:w w:val="100"/>
          <w:position w:val="0"/>
          <w:sz w:val="30"/>
          <w:szCs w:val="30"/>
          <w:lang w:val="en-US" w:eastAsia="zh-CN"/>
        </w:rPr>
      </w:pPr>
      <w:r>
        <w:rPr>
          <w:rFonts w:hint="eastAsia" w:ascii="仿宋" w:hAnsi="仿宋" w:eastAsia="仿宋" w:cs="仿宋"/>
          <w:spacing w:val="-6"/>
          <w:kern w:val="2"/>
          <w:sz w:val="32"/>
          <w:szCs w:val="32"/>
          <w:lang w:val="en-US" w:eastAsia="zh-CN" w:bidi="ar-SA"/>
        </w:rPr>
        <w:t>2、</w:t>
      </w:r>
      <w:r>
        <w:rPr>
          <w:rFonts w:hint="eastAsia" w:ascii="仿宋" w:hAnsi="仿宋" w:eastAsia="仿宋" w:cs="仿宋"/>
          <w:b w:val="0"/>
          <w:bCs w:val="0"/>
          <w:i w:val="0"/>
          <w:iCs w:val="0"/>
          <w:caps w:val="0"/>
          <w:color w:val="494949"/>
          <w:spacing w:val="0"/>
          <w:kern w:val="0"/>
          <w:sz w:val="30"/>
          <w:szCs w:val="30"/>
          <w:u w:val="none"/>
          <w:shd w:val="clear" w:color="auto" w:fill="FFFFFF"/>
          <w:lang w:val="en-US" w:eastAsia="zh-CN" w:bidi="ar"/>
        </w:rPr>
        <w:t>眼耳鼻喉</w:t>
      </w:r>
      <w:r>
        <w:rPr>
          <w:rFonts w:hint="eastAsia" w:ascii="仿宋" w:hAnsi="仿宋" w:eastAsia="仿宋" w:cs="仿宋"/>
          <w:b w:val="0"/>
          <w:bCs w:val="0"/>
          <w:color w:val="auto"/>
          <w:spacing w:val="0"/>
          <w:w w:val="100"/>
          <w:position w:val="0"/>
          <w:sz w:val="30"/>
          <w:szCs w:val="30"/>
          <w:lang w:val="en-US" w:eastAsia="zh-CN"/>
        </w:rPr>
        <w:t>科人才缺乏，住院诊疗人数过低，其原因为我院离市区较近，设施设备更新跟不上周边大医院的发展，不能满足周边群众的需求，人才流失严重。</w:t>
      </w:r>
    </w:p>
    <w:p>
      <w:pPr>
        <w:keepNext w:val="0"/>
        <w:keepLines w:val="0"/>
        <w:pageBreakBefore w:val="0"/>
        <w:widowControl/>
        <w:numPr>
          <w:ilvl w:val="0"/>
          <w:numId w:val="0"/>
        </w:numPr>
        <w:kinsoku/>
        <w:wordWrap/>
        <w:overflowPunct/>
        <w:topLinePunct w:val="0"/>
        <w:autoSpaceDE/>
        <w:autoSpaceDN/>
        <w:bidi w:val="0"/>
        <w:adjustRightInd/>
        <w:snapToGrid/>
        <w:spacing w:line="550" w:lineRule="exact"/>
        <w:ind w:left="0" w:leftChars="0" w:right="0" w:rightChars="0" w:firstLine="600" w:firstLineChars="200"/>
        <w:jc w:val="both"/>
        <w:textAlignment w:val="auto"/>
        <w:outlineLvl w:val="9"/>
        <w:rPr>
          <w:rFonts w:hint="eastAsia" w:ascii="仿宋" w:hAnsi="仿宋" w:eastAsia="仿宋" w:cs="仿宋"/>
          <w:b w:val="0"/>
          <w:bCs w:val="0"/>
          <w:color w:val="auto"/>
          <w:spacing w:val="0"/>
          <w:w w:val="100"/>
          <w:position w:val="0"/>
          <w:sz w:val="30"/>
          <w:szCs w:val="30"/>
          <w:lang w:val="en-US" w:eastAsia="zh-CN"/>
        </w:rPr>
      </w:pPr>
      <w:r>
        <w:rPr>
          <w:rFonts w:hint="eastAsia" w:ascii="仿宋" w:hAnsi="仿宋" w:eastAsia="仿宋" w:cs="仿宋"/>
          <w:b w:val="0"/>
          <w:bCs w:val="0"/>
          <w:color w:val="auto"/>
          <w:spacing w:val="0"/>
          <w:w w:val="100"/>
          <w:position w:val="0"/>
          <w:sz w:val="30"/>
          <w:szCs w:val="30"/>
          <w:lang w:val="en-US" w:eastAsia="zh-CN"/>
        </w:rPr>
        <w:t>针对上述原因，我院制定了《中方县人民医院人才引进管理办法》，引进上级医院专家每周固定时间来我院指导查房、手术、会诊及专家门诊坐诊，选送技术骨干外出进修学习等方式，</w:t>
      </w:r>
      <w:r>
        <w:rPr>
          <w:rFonts w:hint="eastAsia" w:ascii="仿宋" w:hAnsi="仿宋" w:eastAsia="仿宋" w:cs="仿宋"/>
          <w:b w:val="0"/>
          <w:bCs w:val="0"/>
          <w:color w:val="auto"/>
          <w:sz w:val="30"/>
          <w:szCs w:val="30"/>
          <w:lang w:eastAsia="zh-CN"/>
        </w:rPr>
        <w:t>通过“送出去”与“引进来”相结合，确保专科团队综合素质与整体实力不断提升</w:t>
      </w:r>
      <w:r>
        <w:rPr>
          <w:rFonts w:hint="eastAsia" w:ascii="仿宋" w:hAnsi="仿宋" w:eastAsia="仿宋" w:cs="仿宋"/>
          <w:b w:val="0"/>
          <w:bCs w:val="0"/>
          <w:color w:val="auto"/>
          <w:sz w:val="30"/>
          <w:szCs w:val="30"/>
        </w:rPr>
        <w:t>。</w:t>
      </w:r>
    </w:p>
    <w:p>
      <w:pPr>
        <w:pStyle w:val="9"/>
        <w:ind w:firstLine="616" w:firstLineChars="200"/>
        <w:rPr>
          <w:rFonts w:hint="default" w:ascii="仿宋" w:hAnsi="仿宋" w:eastAsia="仿宋" w:cs="仿宋"/>
          <w:spacing w:val="-6"/>
          <w:kern w:val="2"/>
          <w:sz w:val="32"/>
          <w:szCs w:val="32"/>
          <w:lang w:val="en-US" w:eastAsia="zh-CN" w:bidi="ar-SA"/>
        </w:rPr>
      </w:pP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原版宋体" w:hAnsi="原版宋体" w:eastAsia="黑体"/>
          <w:sz w:val="32"/>
          <w:szCs w:val="32"/>
        </w:rPr>
      </w:pPr>
      <w:r>
        <w:rPr>
          <w:rFonts w:hint="eastAsia" w:ascii="原版宋体" w:hAnsi="原版宋体" w:eastAsia="黑体"/>
          <w:sz w:val="32"/>
          <w:szCs w:val="32"/>
          <w:lang w:eastAsia="zh-CN"/>
        </w:rPr>
        <w:t>四、</w:t>
      </w:r>
      <w:r>
        <w:rPr>
          <w:rFonts w:hint="eastAsia" w:ascii="原版宋体" w:hAnsi="原版宋体" w:eastAsia="黑体"/>
          <w:sz w:val="32"/>
          <w:szCs w:val="32"/>
        </w:rPr>
        <w:t>主要经验及做法、存在的问题及原因分析</w:t>
      </w:r>
    </w:p>
    <w:p>
      <w:pPr>
        <w:pStyle w:val="2"/>
        <w:spacing w:after="0" w:line="600" w:lineRule="exact"/>
        <w:ind w:firstLine="641"/>
        <w:rPr>
          <w:rFonts w:hint="eastAsia" w:ascii="仿宋_GB2312" w:eastAsia="仿宋_GB2312"/>
          <w:sz w:val="32"/>
          <w:szCs w:val="32"/>
        </w:rPr>
      </w:pPr>
      <w:r>
        <w:rPr>
          <w:rFonts w:hint="eastAsia" w:ascii="原版宋体" w:hAnsi="原版宋体" w:eastAsia="黑体"/>
          <w:sz w:val="32"/>
          <w:szCs w:val="32"/>
          <w:lang w:val="en-US" w:eastAsia="zh-CN"/>
        </w:rPr>
        <w:t xml:space="preserve">  </w:t>
      </w:r>
      <w:r>
        <w:rPr>
          <w:rFonts w:hint="eastAsia" w:ascii="仿宋_GB2312" w:eastAsia="仿宋_GB2312"/>
          <w:sz w:val="32"/>
          <w:szCs w:val="32"/>
        </w:rPr>
        <w:t>公立医院综合改革的推行已有多年的历史，“推行公立医院改革”是新医改方案确定的五项重点改革内容之一，作为医疗卫生服务终端的公立医院，需要缓解群众看病难、看病贵问题，公立医院的改革需要切实结合医院自身情况，按需立项，配备专人在实施过程中有效进行管控，对项目建设情况在过程中进行绩效考核，才能把项目建设落实到位，切实提高群众满意度，减轻就医费用负担。</w:t>
      </w:r>
    </w:p>
    <w:p>
      <w:pPr>
        <w:pStyle w:val="2"/>
        <w:spacing w:after="0" w:line="600" w:lineRule="exact"/>
        <w:ind w:firstLine="641"/>
        <w:rPr>
          <w:rFonts w:hint="eastAsia" w:ascii="仿宋_GB2312" w:eastAsia="仿宋_GB2312"/>
          <w:sz w:val="32"/>
          <w:szCs w:val="32"/>
        </w:rPr>
      </w:pPr>
      <w:r>
        <w:rPr>
          <w:rFonts w:hint="eastAsia" w:ascii="仿宋_GB2312"/>
          <w:sz w:val="32"/>
          <w:szCs w:val="32"/>
          <w:lang w:val="en-US" w:eastAsia="zh-CN"/>
        </w:rPr>
        <w:t>存在的问题：专项资金数量少，资金到位不及时。</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原版宋体" w:hAnsi="原版宋体" w:eastAsia="黑体"/>
          <w:sz w:val="32"/>
          <w:szCs w:val="32"/>
        </w:rPr>
      </w:pPr>
      <w:r>
        <w:rPr>
          <w:rFonts w:hint="eastAsia" w:ascii="原版宋体" w:hAnsi="原版宋体" w:eastAsia="黑体"/>
          <w:sz w:val="32"/>
          <w:szCs w:val="32"/>
          <w:lang w:eastAsia="zh-CN"/>
        </w:rPr>
        <w:t>五、</w:t>
      </w:r>
      <w:r>
        <w:rPr>
          <w:rFonts w:hint="eastAsia" w:ascii="原版宋体" w:hAnsi="原版宋体" w:eastAsia="黑体"/>
          <w:sz w:val="32"/>
          <w:szCs w:val="32"/>
        </w:rPr>
        <w:t>有关建议</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left"/>
        <w:textAlignment w:val="auto"/>
      </w:pPr>
      <w:r>
        <w:rPr>
          <w:rFonts w:hint="eastAsia" w:ascii="仿宋_GB2312" w:eastAsia="仿宋_GB2312"/>
          <w:sz w:val="32"/>
          <w:szCs w:val="32"/>
          <w:highlight w:val="none"/>
        </w:rPr>
        <w:t>公立医院项目资金有限，</w:t>
      </w:r>
      <w:r>
        <w:rPr>
          <w:rFonts w:hint="eastAsia" w:ascii="仿宋_GB2312"/>
          <w:sz w:val="32"/>
          <w:szCs w:val="32"/>
          <w:highlight w:val="none"/>
          <w:lang w:eastAsia="zh-CN"/>
        </w:rPr>
        <w:t>加大公立医院项目资金投入，为保证项目完成进度，希望资金及时拨付到位。</w:t>
      </w:r>
      <w:r>
        <w:rPr>
          <w:rFonts w:hint="eastAsia" w:ascii="仿宋_GB2312" w:eastAsia="仿宋_GB2312"/>
          <w:sz w:val="32"/>
          <w:szCs w:val="32"/>
        </w:rPr>
        <w:t>医院仍存在许多短板与不足，希望国家和上级卫健部门给予更多扶持，目前我院亟需待解决的项目有</w:t>
      </w:r>
      <w:r>
        <w:rPr>
          <w:rFonts w:hint="eastAsia" w:ascii="仿宋_GB2312"/>
          <w:sz w:val="32"/>
          <w:szCs w:val="32"/>
          <w:lang w:eastAsia="zh-CN"/>
        </w:rPr>
        <w:t>：</w:t>
      </w:r>
      <w:r>
        <w:rPr>
          <w:rFonts w:hint="eastAsia" w:ascii="仿宋_GB2312"/>
          <w:sz w:val="32"/>
          <w:szCs w:val="32"/>
          <w:highlight w:val="none"/>
          <w:lang w:val="en-US" w:eastAsia="zh-CN"/>
        </w:rPr>
        <w:t>旧住院大楼、门诊大楼的整体装修、新中医院门诊大楼及住院部大楼的配套设施及整体装修、完成血液净化中心、卒中康复中心、消毒供应中心、病理科、核医学科、微生物实验室等基本设施设备建设，需配置1.5T核磁共振、大型C臂机、64排螺旋CT、高压氧舱、高端超声、高清内镜等大中型医疗设备，达到三级综合医院基本设备要求，完成国家四级电子病历申报及评审，2025年达到创建三级医院信息化标准，建成示范引领作用的智慧医院，达到三级综合医院信息化要求，公立医院改革以及提升医疗服务能力建设都是环环相扣的大工程，坚实的后盾更能稳定县级公立医院改革的持续推进。</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原版宋体">
    <w:altName w:val="宋体"/>
    <w:panose1 w:val="02010600030101010101"/>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zNWQ2NTdkZTBmYTM1NzVlMjIyZWIzYTdkOGQ3YzYifQ=="/>
  </w:docVars>
  <w:rsids>
    <w:rsidRoot w:val="638F1968"/>
    <w:rsid w:val="19D92A0A"/>
    <w:rsid w:val="55CF0205"/>
    <w:rsid w:val="60E455D3"/>
    <w:rsid w:val="638F1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paragraph" w:styleId="3">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1"/>
    <w:basedOn w:val="1"/>
    <w:autoRedefine/>
    <w:qFormat/>
    <w:uiPriority w:val="0"/>
    <w:pPr>
      <w:tabs>
        <w:tab w:val="left" w:pos="3220"/>
        <w:tab w:val="left" w:pos="3381"/>
      </w:tabs>
      <w:ind w:firstLine="640"/>
    </w:pPr>
  </w:style>
  <w:style w:type="paragraph" w:styleId="5">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Body Text First Indent 2"/>
    <w:basedOn w:val="5"/>
    <w:qFormat/>
    <w:uiPriority w:val="0"/>
    <w:pPr>
      <w:autoSpaceDE w:val="0"/>
      <w:autoSpaceDN w:val="0"/>
      <w:adjustRightInd w:val="0"/>
      <w:spacing w:after="0"/>
      <w:ind w:firstLine="420"/>
      <w:jc w:val="left"/>
    </w:pPr>
    <w:rPr>
      <w:rFonts w:ascii="Calibri" w:hAnsi="Calibri"/>
    </w:rPr>
  </w:style>
  <w:style w:type="paragraph" w:customStyle="1" w:styleId="9">
    <w:name w:val="BodyText1I"/>
    <w:basedOn w:val="1"/>
    <w:qFormat/>
    <w:uiPriority w:val="99"/>
    <w:pPr>
      <w:snapToGrid w:val="0"/>
      <w:spacing w:line="360" w:lineRule="auto"/>
      <w:ind w:firstLine="420" w:firstLineChars="100"/>
    </w:pPr>
    <w:rPr>
      <w:sz w:val="28"/>
      <w:szCs w:val="20"/>
    </w:rPr>
  </w:style>
  <w:style w:type="paragraph" w:customStyle="1" w:styleId="10">
    <w:name w:val="Heading #4|1"/>
    <w:basedOn w:val="1"/>
    <w:autoRedefine/>
    <w:qFormat/>
    <w:uiPriority w:val="0"/>
    <w:pPr>
      <w:widowControl w:val="0"/>
      <w:shd w:val="clear" w:color="auto" w:fill="auto"/>
      <w:spacing w:line="586" w:lineRule="exact"/>
      <w:ind w:firstLine="920"/>
      <w:outlineLvl w:val="3"/>
    </w:pPr>
    <w:rPr>
      <w:rFonts w:ascii="宋体" w:hAnsi="宋体" w:eastAsia="宋体" w:cs="宋体"/>
      <w:sz w:val="32"/>
      <w:szCs w:val="32"/>
      <w:u w:val="none"/>
      <w:shd w:val="clear" w:color="auto" w:fill="auto"/>
      <w:lang w:val="zh-TW" w:eastAsia="zh-TW" w:bidi="zh-TW"/>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2024-08-14T01:15:00Z</dcterms:created>
  <dc:creator>Administrator</dc:creator>
  <cp:lastModifiedBy>Administrator</cp:lastModifiedBy>
  <dcterms:modified xsi:type="dcterms:W3CDTF">2024-08-14T01:22:03Z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6696D8F71A014DA0A95DAFC2DFC11D58_11</vt:lpwstr>
  </property>
</Properties>
</file>