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疫情防控</w:t>
      </w:r>
      <w:r>
        <w:rPr>
          <w:rFonts w:hint="eastAsia" w:ascii="方正小标宋简体" w:hAnsi="方正小标宋简体" w:eastAsia="方正小标宋简体" w:cs="方正小标宋简体"/>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8"/>
        <w:tblW w:w="9080" w:type="dxa"/>
        <w:jc w:val="center"/>
        <w:tblLayout w:type="fixed"/>
        <w:tblCellMar>
          <w:top w:w="0" w:type="dxa"/>
          <w:left w:w="108" w:type="dxa"/>
          <w:bottom w:w="0" w:type="dxa"/>
          <w:right w:w="108" w:type="dxa"/>
        </w:tblCellMar>
      </w:tblPr>
      <w:tblGrid>
        <w:gridCol w:w="588"/>
        <w:gridCol w:w="980"/>
        <w:gridCol w:w="1195"/>
        <w:gridCol w:w="647"/>
        <w:gridCol w:w="1134"/>
        <w:gridCol w:w="34"/>
        <w:gridCol w:w="1095"/>
        <w:gridCol w:w="990"/>
        <w:gridCol w:w="555"/>
        <w:gridCol w:w="135"/>
        <w:gridCol w:w="360"/>
        <w:gridCol w:w="270"/>
        <w:gridCol w:w="38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疫情防控支出</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05"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154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186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2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54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4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6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3000</w:t>
            </w:r>
          </w:p>
        </w:tc>
        <w:tc>
          <w:tcPr>
            <w:tcW w:w="1129"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3048.73</w:t>
            </w:r>
          </w:p>
        </w:tc>
        <w:tc>
          <w:tcPr>
            <w:tcW w:w="154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3048.73</w:t>
            </w:r>
          </w:p>
        </w:tc>
        <w:tc>
          <w:tcPr>
            <w:tcW w:w="495"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10</w:t>
            </w:r>
            <w:r>
              <w:rPr>
                <w:rFonts w:hint="eastAsia" w:ascii="宋体" w:hAnsi="宋体" w:eastAsia="宋体" w:cs="宋体"/>
                <w:sz w:val="18"/>
                <w:szCs w:val="18"/>
                <w:lang w:val="en-US" w:eastAsia="zh-CN"/>
              </w:rPr>
              <w:t>0</w:t>
            </w:r>
          </w:p>
        </w:tc>
        <w:tc>
          <w:tcPr>
            <w:tcW w:w="6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3000</w:t>
            </w:r>
          </w:p>
        </w:tc>
        <w:tc>
          <w:tcPr>
            <w:tcW w:w="1129"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3048.73</w:t>
            </w:r>
          </w:p>
        </w:tc>
        <w:tc>
          <w:tcPr>
            <w:tcW w:w="154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3048.73</w:t>
            </w:r>
          </w:p>
        </w:tc>
        <w:tc>
          <w:tcPr>
            <w:tcW w:w="4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6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2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54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4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6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2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54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4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6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95"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85"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7"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102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85" w:type="dxa"/>
            <w:gridSpan w:val="6"/>
            <w:tcBorders>
              <w:top w:val="single" w:color="auto" w:sz="4" w:space="0"/>
              <w:left w:val="nil"/>
              <w:bottom w:val="single" w:color="auto" w:sz="4" w:space="0"/>
              <w:right w:val="single" w:color="auto" w:sz="4" w:space="0"/>
            </w:tcBorders>
            <w:vAlign w:val="center"/>
          </w:tcPr>
          <w:p>
            <w:pPr>
              <w:spacing w:line="240" w:lineRule="exact"/>
              <w:ind w:firstLine="440" w:firstLineChars="200"/>
              <w:jc w:val="left"/>
              <w:rPr>
                <w:rFonts w:hint="eastAsia" w:ascii="宋体" w:hAnsi="宋体" w:eastAsia="仿宋_GB2312" w:cs="宋体"/>
                <w:sz w:val="18"/>
                <w:szCs w:val="18"/>
                <w:lang w:eastAsia="zh-CN"/>
              </w:rPr>
            </w:pPr>
            <w:r>
              <w:rPr>
                <w:rFonts w:hint="eastAsia" w:eastAsia="仿宋_GB2312"/>
                <w:color w:val="000000"/>
                <w:kern w:val="0"/>
                <w:szCs w:val="21"/>
              </w:rPr>
              <w:t>按照《突发公共卫生事件应急条例》做好新型冠状肺炎疫情防控保障工作</w:t>
            </w:r>
            <w:r>
              <w:rPr>
                <w:rFonts w:hint="eastAsia" w:eastAsia="仿宋_GB2312"/>
                <w:color w:val="000000"/>
                <w:kern w:val="0"/>
                <w:szCs w:val="21"/>
                <w:lang w:eastAsia="zh-CN"/>
              </w:rPr>
              <w:t>。</w:t>
            </w:r>
          </w:p>
        </w:tc>
        <w:tc>
          <w:tcPr>
            <w:tcW w:w="3407" w:type="dxa"/>
            <w:gridSpan w:val="7"/>
            <w:tcBorders>
              <w:top w:val="single" w:color="auto" w:sz="4" w:space="0"/>
              <w:left w:val="nil"/>
              <w:bottom w:val="single" w:color="auto" w:sz="4" w:space="0"/>
              <w:right w:val="single" w:color="auto" w:sz="4" w:space="0"/>
            </w:tcBorders>
            <w:vAlign w:val="center"/>
          </w:tcPr>
          <w:p>
            <w:pPr>
              <w:spacing w:line="240" w:lineRule="exact"/>
              <w:ind w:firstLine="440" w:firstLineChars="200"/>
              <w:jc w:val="left"/>
              <w:rPr>
                <w:rFonts w:ascii="宋体" w:hAnsi="宋体" w:eastAsia="宋体" w:cs="宋体"/>
                <w:sz w:val="18"/>
                <w:szCs w:val="18"/>
              </w:rPr>
            </w:pPr>
            <w:r>
              <w:rPr>
                <w:rFonts w:hint="eastAsia" w:eastAsia="仿宋_GB2312"/>
                <w:color w:val="000000"/>
                <w:kern w:val="0"/>
                <w:szCs w:val="21"/>
              </w:rPr>
              <w:t>为控制新型冠状肺炎疫情提供有力的医疗救治、防疫工作物资供应等保障，有效控制住疫情，保障人民健康不受侵害。</w:t>
            </w:r>
          </w:p>
        </w:tc>
      </w:tr>
      <w:tr>
        <w:tblPrEx>
          <w:tblCellMar>
            <w:top w:w="0" w:type="dxa"/>
            <w:left w:w="108" w:type="dxa"/>
            <w:bottom w:w="0" w:type="dxa"/>
            <w:right w:w="108" w:type="dxa"/>
          </w:tblCellMar>
        </w:tblPrEx>
        <w:trPr>
          <w:trHeight w:val="86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181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1095"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9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服务人口</w:t>
            </w:r>
          </w:p>
        </w:tc>
        <w:tc>
          <w:tcPr>
            <w:tcW w:w="1095" w:type="dxa"/>
            <w:tcBorders>
              <w:top w:val="nil"/>
              <w:left w:val="nil"/>
              <w:bottom w:val="single" w:color="auto" w:sz="4" w:space="0"/>
              <w:right w:val="single" w:color="auto" w:sz="4" w:space="0"/>
            </w:tcBorders>
            <w:vAlign w:val="center"/>
          </w:tcPr>
          <w:p>
            <w:pPr>
              <w:widowControl/>
              <w:jc w:val="center"/>
              <w:rPr>
                <w:rFonts w:ascii="仿宋" w:hAnsi="仿宋" w:eastAsia="仿宋" w:cstheme="minorBidi"/>
                <w:color w:val="000000"/>
                <w:kern w:val="0"/>
                <w:sz w:val="22"/>
                <w:szCs w:val="21"/>
                <w:lang w:val="en-US" w:eastAsia="zh-CN" w:bidi="ar-SA"/>
              </w:rPr>
            </w:pPr>
            <w:r>
              <w:rPr>
                <w:rFonts w:hint="eastAsia" w:ascii="仿宋" w:hAnsi="仿宋" w:eastAsia="仿宋"/>
                <w:color w:val="000000"/>
                <w:kern w:val="0"/>
                <w:szCs w:val="21"/>
              </w:rPr>
              <w:t>25.2万</w:t>
            </w:r>
          </w:p>
        </w:tc>
        <w:tc>
          <w:tcPr>
            <w:tcW w:w="990" w:type="dxa"/>
            <w:tcBorders>
              <w:top w:val="nil"/>
              <w:left w:val="nil"/>
              <w:bottom w:val="single" w:color="auto" w:sz="4" w:space="0"/>
              <w:right w:val="single" w:color="auto" w:sz="4" w:space="0"/>
            </w:tcBorders>
            <w:vAlign w:val="center"/>
          </w:tcPr>
          <w:p>
            <w:pPr>
              <w:widowControl/>
              <w:jc w:val="center"/>
              <w:rPr>
                <w:rFonts w:ascii="仿宋" w:hAnsi="仿宋" w:eastAsia="仿宋" w:cstheme="minorBidi"/>
                <w:color w:val="000000"/>
                <w:kern w:val="0"/>
                <w:sz w:val="22"/>
                <w:szCs w:val="21"/>
                <w:lang w:val="en-US" w:eastAsia="zh-CN" w:bidi="ar-SA"/>
              </w:rPr>
            </w:pPr>
            <w:r>
              <w:rPr>
                <w:rFonts w:hint="eastAsia" w:ascii="仿宋" w:hAnsi="仿宋" w:eastAsia="仿宋"/>
                <w:color w:val="000000"/>
                <w:kern w:val="0"/>
                <w:szCs w:val="21"/>
                <w:lang w:val="en-US" w:eastAsia="zh-CN"/>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核酸实验室</w:t>
            </w:r>
          </w:p>
        </w:tc>
        <w:tc>
          <w:tcPr>
            <w:tcW w:w="1095" w:type="dxa"/>
            <w:tcBorders>
              <w:top w:val="nil"/>
              <w:left w:val="nil"/>
              <w:bottom w:val="single" w:color="auto" w:sz="4" w:space="0"/>
              <w:right w:val="single" w:color="auto" w:sz="4" w:space="0"/>
            </w:tcBorders>
            <w:vAlign w:val="center"/>
          </w:tcPr>
          <w:p>
            <w:pPr>
              <w:widowControl/>
              <w:jc w:val="center"/>
              <w:rPr>
                <w:rFonts w:ascii="仿宋" w:hAnsi="仿宋" w:eastAsia="仿宋" w:cstheme="minorBidi"/>
                <w:color w:val="000000"/>
                <w:kern w:val="0"/>
                <w:sz w:val="22"/>
                <w:szCs w:val="21"/>
                <w:lang w:val="en-US" w:eastAsia="zh-CN" w:bidi="ar-SA"/>
              </w:rPr>
            </w:pPr>
            <w:r>
              <w:rPr>
                <w:rFonts w:hint="eastAsia" w:ascii="仿宋" w:hAnsi="仿宋" w:eastAsia="仿宋"/>
                <w:color w:val="000000"/>
                <w:kern w:val="0"/>
                <w:szCs w:val="21"/>
              </w:rPr>
              <w:t>1个</w:t>
            </w:r>
          </w:p>
        </w:tc>
        <w:tc>
          <w:tcPr>
            <w:tcW w:w="990" w:type="dxa"/>
            <w:tcBorders>
              <w:top w:val="nil"/>
              <w:left w:val="nil"/>
              <w:bottom w:val="single" w:color="auto" w:sz="4" w:space="0"/>
              <w:right w:val="single" w:color="auto" w:sz="4" w:space="0"/>
            </w:tcBorders>
            <w:vAlign w:val="center"/>
          </w:tcPr>
          <w:p>
            <w:pPr>
              <w:widowControl/>
              <w:jc w:val="center"/>
              <w:rPr>
                <w:rFonts w:ascii="仿宋" w:hAnsi="仿宋" w:eastAsia="仿宋" w:cstheme="minorBidi"/>
                <w:color w:val="000000"/>
                <w:kern w:val="0"/>
                <w:sz w:val="22"/>
                <w:szCs w:val="21"/>
                <w:lang w:val="en-US" w:eastAsia="zh-CN" w:bidi="ar-SA"/>
              </w:rPr>
            </w:pPr>
            <w:r>
              <w:rPr>
                <w:rFonts w:hint="eastAsia" w:ascii="仿宋" w:hAnsi="仿宋" w:eastAsia="仿宋"/>
                <w:color w:val="000000"/>
                <w:kern w:val="0"/>
                <w:szCs w:val="21"/>
                <w:lang w:val="en-US" w:eastAsia="zh-CN"/>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theme="minorBidi"/>
                <w:color w:val="000000"/>
                <w:kern w:val="0"/>
                <w:sz w:val="22"/>
                <w:szCs w:val="21"/>
                <w:lang w:val="en-US" w:eastAsia="zh-CN" w:bidi="ar-SA"/>
              </w:rPr>
            </w:pPr>
            <w:r>
              <w:rPr>
                <w:rFonts w:hint="eastAsia" w:ascii="仿宋" w:hAnsi="仿宋" w:eastAsia="仿宋"/>
                <w:color w:val="000000"/>
                <w:kern w:val="0"/>
                <w:szCs w:val="21"/>
                <w:lang w:eastAsia="zh-CN"/>
              </w:rPr>
              <w:t>核酸检测人次（次）</w:t>
            </w:r>
          </w:p>
        </w:tc>
        <w:tc>
          <w:tcPr>
            <w:tcW w:w="1095" w:type="dxa"/>
            <w:tcBorders>
              <w:top w:val="nil"/>
              <w:left w:val="nil"/>
              <w:bottom w:val="single" w:color="auto" w:sz="4" w:space="0"/>
              <w:right w:val="single" w:color="auto" w:sz="4" w:space="0"/>
            </w:tcBorders>
            <w:vAlign w:val="center"/>
          </w:tcPr>
          <w:p>
            <w:pPr>
              <w:widowControl/>
              <w:jc w:val="center"/>
              <w:rPr>
                <w:rFonts w:hint="default" w:ascii="仿宋" w:hAnsi="仿宋" w:eastAsia="仿宋" w:cstheme="minorBidi"/>
                <w:color w:val="000000"/>
                <w:sz w:val="22"/>
                <w:szCs w:val="21"/>
                <w:lang w:val="en-US" w:eastAsia="zh-CN" w:bidi="ar-SA"/>
              </w:rPr>
            </w:pPr>
            <w:r>
              <w:rPr>
                <w:rFonts w:hint="eastAsia" w:ascii="仿宋" w:hAnsi="仿宋" w:eastAsia="仿宋"/>
                <w:color w:val="000000"/>
                <w:szCs w:val="21"/>
                <w:lang w:val="en-US" w:eastAsia="zh-CN"/>
              </w:rPr>
              <w:t>7955人次</w:t>
            </w:r>
          </w:p>
        </w:tc>
        <w:tc>
          <w:tcPr>
            <w:tcW w:w="990" w:type="dxa"/>
            <w:tcBorders>
              <w:top w:val="nil"/>
              <w:left w:val="nil"/>
              <w:bottom w:val="single" w:color="auto" w:sz="4" w:space="0"/>
              <w:right w:val="single" w:color="auto" w:sz="4" w:space="0"/>
            </w:tcBorders>
            <w:vAlign w:val="center"/>
          </w:tcPr>
          <w:p>
            <w:pPr>
              <w:widowControl/>
              <w:jc w:val="center"/>
              <w:rPr>
                <w:rFonts w:hint="eastAsia" w:ascii="仿宋" w:hAnsi="仿宋" w:eastAsia="仿宋" w:cstheme="minorBidi"/>
                <w:color w:val="000000"/>
                <w:kern w:val="0"/>
                <w:sz w:val="22"/>
                <w:szCs w:val="21"/>
                <w:lang w:val="en-US" w:eastAsia="zh-CN" w:bidi="ar-SA"/>
              </w:rPr>
            </w:pPr>
            <w:r>
              <w:rPr>
                <w:rFonts w:hint="eastAsia" w:ascii="仿宋" w:hAnsi="仿宋" w:eastAsia="仿宋"/>
                <w:color w:val="000000"/>
                <w:kern w:val="0"/>
                <w:szCs w:val="21"/>
                <w:lang w:val="en-US" w:eastAsia="zh-CN"/>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1815" w:type="dxa"/>
            <w:gridSpan w:val="3"/>
            <w:tcBorders>
              <w:top w:val="single" w:color="auto" w:sz="4" w:space="0"/>
              <w:left w:val="nil"/>
              <w:bottom w:val="single" w:color="auto" w:sz="4" w:space="0"/>
              <w:right w:val="single" w:color="auto" w:sz="4" w:space="0"/>
            </w:tcBorders>
            <w:vAlign w:val="center"/>
          </w:tcPr>
          <w:p>
            <w:pPr>
              <w:widowControl/>
              <w:tabs>
                <w:tab w:val="center" w:pos="672"/>
              </w:tabs>
              <w:jc w:val="center"/>
              <w:rPr>
                <w:rFonts w:ascii="宋体" w:hAnsi="宋体" w:eastAsia="宋体" w:cs="宋体"/>
                <w:color w:val="000000"/>
                <w:sz w:val="18"/>
                <w:szCs w:val="18"/>
              </w:rPr>
            </w:pPr>
            <w:r>
              <w:rPr>
                <w:rFonts w:hint="eastAsia" w:ascii="仿宋" w:hAnsi="仿宋" w:eastAsia="仿宋"/>
                <w:color w:val="000000"/>
                <w:kern w:val="0"/>
                <w:sz w:val="18"/>
                <w:szCs w:val="18"/>
              </w:rPr>
              <w:t>新型冠状病毒防控率</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rPr>
              <w:t>防控率</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群众知晓率</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知晓率</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物资采购合格率</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达到国家标准</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物资及时发放</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按需</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一线人员补助发放</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按审核发放</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项目完工</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20"/>
                <w:szCs w:val="20"/>
              </w:rPr>
              <w:t>202</w:t>
            </w:r>
            <w:r>
              <w:rPr>
                <w:rFonts w:hint="eastAsia" w:ascii="仿宋" w:hAnsi="仿宋" w:eastAsia="仿宋"/>
                <w:color w:val="000000"/>
                <w:kern w:val="0"/>
                <w:sz w:val="20"/>
                <w:szCs w:val="20"/>
                <w:lang w:val="en-US" w:eastAsia="zh-CN"/>
              </w:rPr>
              <w:t>2</w:t>
            </w:r>
            <w:r>
              <w:rPr>
                <w:rFonts w:hint="eastAsia" w:ascii="仿宋" w:hAnsi="仿宋" w:eastAsia="仿宋"/>
                <w:color w:val="000000"/>
                <w:kern w:val="0"/>
                <w:sz w:val="20"/>
                <w:szCs w:val="20"/>
              </w:rPr>
              <w:t>.12.31</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bidi="ar-SA"/>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20"/>
                <w:szCs w:val="20"/>
              </w:rPr>
            </w:pPr>
            <w:r>
              <w:rPr>
                <w:rFonts w:hint="eastAsia" w:ascii="仿宋" w:hAnsi="仿宋" w:eastAsia="仿宋"/>
                <w:color w:val="000000"/>
                <w:kern w:val="0"/>
                <w:sz w:val="20"/>
                <w:szCs w:val="20"/>
              </w:rPr>
              <w:t>防疫物资</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250批次左右</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lang w:val="en-US" w:eastAsia="zh-CN"/>
              </w:rPr>
              <w:t>101.23万元</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20"/>
                <w:szCs w:val="20"/>
              </w:rPr>
            </w:pPr>
            <w:r>
              <w:rPr>
                <w:rFonts w:hint="eastAsia" w:ascii="仿宋" w:hAnsi="仿宋" w:eastAsia="仿宋"/>
                <w:color w:val="000000"/>
                <w:kern w:val="0"/>
                <w:sz w:val="20"/>
                <w:szCs w:val="20"/>
              </w:rPr>
              <w:t>疫情防控差旅费</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6"/>
                <w:szCs w:val="16"/>
              </w:rPr>
              <w:t>接送隔离对象差旅费</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20"/>
                <w:szCs w:val="20"/>
                <w:lang w:val="en-US" w:eastAsia="zh-CN"/>
              </w:rPr>
              <w:t>6.5</w:t>
            </w:r>
            <w:r>
              <w:rPr>
                <w:rFonts w:hint="eastAsia" w:ascii="仿宋" w:hAnsi="仿宋" w:eastAsia="仿宋"/>
                <w:color w:val="000000"/>
                <w:kern w:val="0"/>
                <w:sz w:val="20"/>
                <w:szCs w:val="20"/>
              </w:rPr>
              <w:t>万元</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仿宋" w:cs="宋体"/>
                <w:color w:val="000000"/>
                <w:sz w:val="20"/>
                <w:szCs w:val="20"/>
                <w:lang w:eastAsia="zh-CN"/>
              </w:rPr>
            </w:pPr>
            <w:r>
              <w:rPr>
                <w:rFonts w:hint="eastAsia" w:ascii="仿宋" w:hAnsi="仿宋" w:eastAsia="仿宋"/>
                <w:color w:val="000000"/>
                <w:kern w:val="0"/>
                <w:sz w:val="20"/>
                <w:szCs w:val="20"/>
              </w:rPr>
              <w:t>疫情防控</w:t>
            </w:r>
            <w:r>
              <w:rPr>
                <w:rFonts w:hint="eastAsia" w:ascii="仿宋" w:hAnsi="仿宋" w:eastAsia="仿宋"/>
                <w:color w:val="000000"/>
                <w:kern w:val="0"/>
                <w:sz w:val="20"/>
                <w:szCs w:val="20"/>
                <w:lang w:eastAsia="zh-CN"/>
              </w:rPr>
              <w:t>其他</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rPr>
              <w:t>运转支出</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lang w:val="en-US" w:eastAsia="zh-CN"/>
              </w:rPr>
              <w:t>344.85</w:t>
            </w:r>
            <w:r>
              <w:rPr>
                <w:rFonts w:hint="eastAsia" w:ascii="仿宋" w:hAnsi="仿宋" w:eastAsia="仿宋"/>
                <w:color w:val="000000"/>
                <w:kern w:val="0"/>
                <w:sz w:val="18"/>
                <w:szCs w:val="18"/>
              </w:rPr>
              <w:t>万元</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81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10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9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 w:val="18"/>
                <w:szCs w:val="18"/>
              </w:rPr>
              <w:t>保障突发公共卫生快速响应≦1小时</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rPr>
              <w:t>及时、快速</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rPr>
              <w:t>保障突发公共卫生快速响应≦1小时</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1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仿宋" w:hAnsi="仿宋" w:eastAsia="仿宋"/>
                <w:color w:val="000000"/>
                <w:kern w:val="0"/>
                <w:sz w:val="18"/>
                <w:szCs w:val="18"/>
              </w:rPr>
              <w:t>公众对健康关注度</w:t>
            </w:r>
          </w:p>
        </w:tc>
        <w:tc>
          <w:tcPr>
            <w:tcW w:w="10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仿宋" w:hAnsi="仿宋" w:eastAsia="仿宋"/>
                <w:color w:val="000000"/>
                <w:kern w:val="0"/>
                <w:sz w:val="18"/>
                <w:szCs w:val="18"/>
              </w:rPr>
              <w:t>关注度</w:t>
            </w:r>
          </w:p>
        </w:tc>
        <w:tc>
          <w:tcPr>
            <w:tcW w:w="99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仿宋" w:hAnsi="仿宋" w:eastAsia="仿宋"/>
                <w:color w:val="000000"/>
                <w:kern w:val="0"/>
                <w:sz w:val="18"/>
                <w:szCs w:val="18"/>
              </w:rPr>
              <w:t>明显提高</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81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10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9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93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 w:val="18"/>
                <w:szCs w:val="18"/>
              </w:rPr>
              <w:t>有效控制疫情，保障群众生命安全、维护社会稳定</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rPr>
              <w:t>长期有效</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 w:val="18"/>
                <w:szCs w:val="18"/>
              </w:rPr>
              <w:t>持续</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88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181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color w:val="000000"/>
                <w:sz w:val="18"/>
                <w:szCs w:val="18"/>
              </w:rPr>
            </w:pPr>
            <w:r>
              <w:rPr>
                <w:rFonts w:hint="eastAsia" w:ascii="仿宋" w:hAnsi="仿宋" w:eastAsia="仿宋"/>
                <w:color w:val="000000"/>
                <w:kern w:val="0"/>
                <w:szCs w:val="21"/>
              </w:rPr>
              <w:t>群众对突发疫情政府防控措施满意度</w:t>
            </w:r>
          </w:p>
        </w:tc>
        <w:tc>
          <w:tcPr>
            <w:tcW w:w="1095"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满意度</w:t>
            </w:r>
          </w:p>
        </w:tc>
        <w:tc>
          <w:tcPr>
            <w:tcW w:w="990" w:type="dxa"/>
            <w:tcBorders>
              <w:top w:val="nil"/>
              <w:left w:val="nil"/>
              <w:bottom w:val="single" w:color="auto" w:sz="4" w:space="0"/>
              <w:right w:val="single" w:color="auto" w:sz="4" w:space="0"/>
            </w:tcBorders>
            <w:vAlign w:val="center"/>
          </w:tcPr>
          <w:p>
            <w:pPr>
              <w:widowControl/>
              <w:jc w:val="center"/>
              <w:rPr>
                <w:rFonts w:ascii="宋体" w:hAnsi="宋体" w:eastAsia="宋体" w:cs="宋体"/>
                <w:sz w:val="18"/>
                <w:szCs w:val="18"/>
              </w:rPr>
            </w:pPr>
            <w:r>
              <w:rPr>
                <w:rFonts w:hint="eastAsia" w:ascii="仿宋" w:hAnsi="仿宋" w:eastAsia="仿宋"/>
                <w:color w:val="000000"/>
                <w:kern w:val="0"/>
                <w:szCs w:val="21"/>
              </w:rPr>
              <w:t>100%</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15" w:hRule="exact"/>
          <w:jc w:val="center"/>
        </w:trPr>
        <w:tc>
          <w:tcPr>
            <w:tcW w:w="6663"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69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109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spacing w:line="660" w:lineRule="exact"/>
        <w:jc w:val="center"/>
        <w:rPr>
          <w:rFonts w:hint="eastAsia" w:cs="仿宋_GB2312" w:asciiTheme="majorEastAsia" w:hAnsiTheme="majorEastAsia" w:eastAsiaTheme="majorEastAsia"/>
          <w:bCs/>
          <w:spacing w:val="-20"/>
          <w:sz w:val="44"/>
          <w:szCs w:val="44"/>
          <w:lang w:eastAsia="zh-CN"/>
        </w:rPr>
      </w:pPr>
      <w:r>
        <w:rPr>
          <w:rFonts w:hint="eastAsia" w:cs="仿宋_GB2312" w:asciiTheme="majorEastAsia" w:hAnsiTheme="majorEastAsia" w:eastAsiaTheme="majorEastAsia"/>
          <w:bCs/>
          <w:spacing w:val="-20"/>
          <w:sz w:val="44"/>
          <w:szCs w:val="44"/>
          <w:lang w:val="en-US" w:eastAsia="zh-CN"/>
        </w:rPr>
        <w:t>2023</w:t>
      </w:r>
      <w:bookmarkStart w:id="0" w:name="_GoBack"/>
      <w:bookmarkEnd w:id="0"/>
      <w:r>
        <w:rPr>
          <w:rFonts w:hint="eastAsia" w:cs="仿宋_GB2312" w:asciiTheme="majorEastAsia" w:hAnsiTheme="majorEastAsia" w:eastAsiaTheme="majorEastAsia"/>
          <w:bCs/>
          <w:spacing w:val="-20"/>
          <w:sz w:val="44"/>
          <w:szCs w:val="44"/>
          <w:lang w:val="en-US" w:eastAsia="zh-CN"/>
        </w:rPr>
        <w:t>年度</w:t>
      </w:r>
      <w:r>
        <w:rPr>
          <w:rFonts w:hint="eastAsia" w:cs="仿宋_GB2312" w:asciiTheme="majorEastAsia" w:hAnsiTheme="majorEastAsia" w:eastAsiaTheme="majorEastAsia"/>
          <w:bCs/>
          <w:spacing w:val="-20"/>
          <w:sz w:val="44"/>
          <w:szCs w:val="44"/>
        </w:rPr>
        <w:t>中方县新冠</w:t>
      </w:r>
      <w:r>
        <w:rPr>
          <w:rFonts w:hint="eastAsia" w:cs="仿宋_GB2312" w:asciiTheme="majorEastAsia" w:hAnsiTheme="majorEastAsia" w:eastAsiaTheme="majorEastAsia"/>
          <w:bCs/>
          <w:spacing w:val="-20"/>
          <w:sz w:val="44"/>
          <w:szCs w:val="44"/>
          <w:lang w:eastAsia="zh-CN"/>
        </w:rPr>
        <w:t>疫情防控资金绩效</w:t>
      </w:r>
    </w:p>
    <w:p>
      <w:pPr>
        <w:spacing w:line="660" w:lineRule="exact"/>
        <w:jc w:val="center"/>
        <w:rPr>
          <w:rFonts w:hint="eastAsia" w:cs="仿宋_GB2312" w:asciiTheme="majorEastAsia" w:hAnsiTheme="majorEastAsia" w:eastAsiaTheme="majorEastAsia"/>
          <w:bCs/>
          <w:spacing w:val="-20"/>
          <w:sz w:val="44"/>
          <w:szCs w:val="44"/>
        </w:rPr>
      </w:pPr>
      <w:r>
        <w:rPr>
          <w:rFonts w:hint="eastAsia" w:cs="仿宋_GB2312" w:asciiTheme="majorEastAsia" w:hAnsiTheme="majorEastAsia" w:eastAsiaTheme="majorEastAsia"/>
          <w:bCs/>
          <w:spacing w:val="-20"/>
          <w:sz w:val="44"/>
          <w:szCs w:val="44"/>
          <w:lang w:eastAsia="zh-CN"/>
        </w:rPr>
        <w:t>自评报告</w:t>
      </w:r>
    </w:p>
    <w:p>
      <w:pPr>
        <w:shd w:val="solid" w:color="FFFFFF" w:fill="auto"/>
        <w:autoSpaceDN w:val="0"/>
        <w:spacing w:line="660" w:lineRule="exact"/>
        <w:jc w:val="both"/>
        <w:rPr>
          <w:rFonts w:hint="eastAsia" w:ascii="仿宋" w:hAnsi="仿宋" w:eastAsia="仿宋"/>
          <w:color w:val="000000"/>
          <w:spacing w:val="-4"/>
          <w:sz w:val="32"/>
          <w:szCs w:val="32"/>
        </w:rPr>
      </w:pPr>
      <w:r>
        <w:rPr>
          <w:rFonts w:hint="eastAsia" w:ascii="仿宋" w:hAnsi="仿宋" w:eastAsia="仿宋"/>
          <w:color w:val="000000"/>
          <w:spacing w:val="-4"/>
          <w:sz w:val="32"/>
          <w:szCs w:val="32"/>
          <w:lang w:val="en-US" w:eastAsia="zh-CN"/>
        </w:rPr>
        <w:t xml:space="preserve">  </w:t>
      </w:r>
      <w:r>
        <w:rPr>
          <w:rFonts w:hint="eastAsia" w:ascii="仿宋" w:hAnsi="仿宋" w:eastAsia="仿宋"/>
          <w:color w:val="000000"/>
          <w:spacing w:val="-4"/>
          <w:sz w:val="32"/>
          <w:szCs w:val="32"/>
        </w:rPr>
        <w:t xml:space="preserve"> 按照《关于开展202</w:t>
      </w:r>
      <w:r>
        <w:rPr>
          <w:rFonts w:hint="eastAsia" w:ascii="仿宋" w:hAnsi="仿宋" w:eastAsia="仿宋"/>
          <w:color w:val="000000"/>
          <w:spacing w:val="-4"/>
          <w:sz w:val="32"/>
          <w:szCs w:val="32"/>
          <w:lang w:val="en-US" w:eastAsia="zh-CN"/>
        </w:rPr>
        <w:t>1</w:t>
      </w:r>
      <w:r>
        <w:rPr>
          <w:rFonts w:hint="eastAsia" w:ascii="仿宋" w:hAnsi="仿宋" w:eastAsia="仿宋"/>
          <w:color w:val="000000"/>
          <w:spacing w:val="-4"/>
          <w:sz w:val="32"/>
          <w:szCs w:val="32"/>
        </w:rPr>
        <w:t>年度</w:t>
      </w:r>
      <w:r>
        <w:rPr>
          <w:rFonts w:hint="eastAsia" w:ascii="仿宋" w:hAnsi="仿宋" w:eastAsia="仿宋"/>
          <w:color w:val="000000"/>
          <w:spacing w:val="-4"/>
          <w:sz w:val="32"/>
          <w:szCs w:val="32"/>
          <w:lang w:eastAsia="zh-CN"/>
        </w:rPr>
        <w:t>财政项目支出绩效自评工</w:t>
      </w:r>
      <w:r>
        <w:rPr>
          <w:rFonts w:hint="eastAsia" w:ascii="仿宋" w:hAnsi="仿宋" w:eastAsia="仿宋"/>
          <w:color w:val="000000"/>
          <w:spacing w:val="-4"/>
          <w:sz w:val="32"/>
          <w:szCs w:val="32"/>
        </w:rPr>
        <w:t>作的通知》</w:t>
      </w:r>
      <w:r>
        <w:rPr>
          <w:rFonts w:hint="eastAsia" w:ascii="仿宋" w:hAnsi="仿宋" w:eastAsia="仿宋"/>
          <w:color w:val="000000"/>
          <w:spacing w:val="-4"/>
          <w:sz w:val="32"/>
          <w:szCs w:val="32"/>
          <w:lang w:val="en-US" w:eastAsia="zh-CN"/>
        </w:rPr>
        <w:t>(</w:t>
      </w:r>
      <w:r>
        <w:rPr>
          <w:rFonts w:hint="eastAsia" w:ascii="仿宋" w:hAnsi="仿宋" w:eastAsia="仿宋"/>
          <w:color w:val="000000"/>
          <w:spacing w:val="-4"/>
          <w:sz w:val="32"/>
          <w:szCs w:val="32"/>
        </w:rPr>
        <w:t>中财绩〔202</w:t>
      </w:r>
      <w:r>
        <w:rPr>
          <w:rFonts w:hint="eastAsia" w:ascii="仿宋" w:hAnsi="仿宋" w:eastAsia="仿宋"/>
          <w:color w:val="000000"/>
          <w:spacing w:val="-4"/>
          <w:sz w:val="32"/>
          <w:szCs w:val="32"/>
          <w:lang w:val="en-US" w:eastAsia="zh-CN"/>
        </w:rPr>
        <w:t>2</w:t>
      </w:r>
      <w:r>
        <w:rPr>
          <w:rFonts w:hint="eastAsia" w:ascii="仿宋" w:hAnsi="仿宋" w:eastAsia="仿宋"/>
          <w:color w:val="000000"/>
          <w:spacing w:val="-4"/>
          <w:sz w:val="32"/>
          <w:szCs w:val="32"/>
        </w:rPr>
        <w:t>〕</w:t>
      </w:r>
      <w:r>
        <w:rPr>
          <w:rFonts w:hint="eastAsia" w:ascii="仿宋" w:hAnsi="仿宋" w:eastAsia="仿宋"/>
          <w:color w:val="000000"/>
          <w:spacing w:val="-4"/>
          <w:sz w:val="32"/>
          <w:szCs w:val="32"/>
          <w:lang w:val="en-US" w:eastAsia="zh-CN"/>
        </w:rPr>
        <w:t>13</w:t>
      </w:r>
      <w:r>
        <w:rPr>
          <w:rFonts w:hint="eastAsia" w:ascii="仿宋" w:hAnsi="仿宋" w:eastAsia="仿宋"/>
          <w:color w:val="000000"/>
          <w:spacing w:val="-4"/>
          <w:sz w:val="32"/>
          <w:szCs w:val="32"/>
        </w:rPr>
        <w:t>号</w:t>
      </w:r>
      <w:r>
        <w:rPr>
          <w:rFonts w:hint="eastAsia" w:ascii="仿宋" w:hAnsi="仿宋" w:eastAsia="仿宋"/>
          <w:color w:val="000000"/>
          <w:spacing w:val="-4"/>
          <w:sz w:val="32"/>
          <w:szCs w:val="32"/>
          <w:lang w:val="en-US" w:eastAsia="zh-CN"/>
        </w:rPr>
        <w:t>)</w:t>
      </w:r>
      <w:r>
        <w:rPr>
          <w:rFonts w:hint="eastAsia" w:ascii="仿宋" w:hAnsi="仿宋" w:eastAsia="仿宋"/>
          <w:color w:val="000000"/>
          <w:spacing w:val="-4"/>
          <w:sz w:val="32"/>
          <w:szCs w:val="32"/>
        </w:rPr>
        <w:t>要求，对全县202</w:t>
      </w:r>
      <w:r>
        <w:rPr>
          <w:rFonts w:hint="eastAsia" w:ascii="仿宋" w:hAnsi="仿宋" w:eastAsia="仿宋"/>
          <w:color w:val="000000"/>
          <w:spacing w:val="-4"/>
          <w:sz w:val="32"/>
          <w:szCs w:val="32"/>
          <w:lang w:val="en-US" w:eastAsia="zh-CN"/>
        </w:rPr>
        <w:t>3</w:t>
      </w:r>
      <w:r>
        <w:rPr>
          <w:rFonts w:hint="eastAsia" w:ascii="仿宋" w:hAnsi="仿宋" w:eastAsia="仿宋"/>
          <w:color w:val="000000"/>
          <w:spacing w:val="-4"/>
          <w:sz w:val="32"/>
          <w:szCs w:val="32"/>
        </w:rPr>
        <w:t>年新冠</w:t>
      </w:r>
      <w:r>
        <w:rPr>
          <w:rFonts w:hint="eastAsia" w:ascii="仿宋" w:hAnsi="仿宋" w:eastAsia="仿宋"/>
          <w:color w:val="000000"/>
          <w:spacing w:val="-4"/>
          <w:sz w:val="32"/>
          <w:szCs w:val="32"/>
          <w:lang w:eastAsia="zh-CN"/>
        </w:rPr>
        <w:t>疫</w:t>
      </w:r>
      <w:r>
        <w:rPr>
          <w:rFonts w:hint="eastAsia" w:ascii="仿宋" w:hAnsi="仿宋" w:eastAsia="仿宋"/>
          <w:color w:val="000000"/>
          <w:spacing w:val="-4"/>
          <w:sz w:val="32"/>
          <w:szCs w:val="32"/>
        </w:rPr>
        <w:t>情支出进行了绩效自评，现将自查情况报告如下：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val="en-US" w:eastAsia="zh-CN"/>
        </w:rPr>
        <w:t>1.压实“三级责任”，优化指挥体系。</w:t>
      </w:r>
      <w:r>
        <w:rPr>
          <w:rFonts w:hint="eastAsia" w:ascii="仿宋_GB2312" w:hAnsi="仿宋_GB2312" w:eastAsia="仿宋_GB2312" w:cs="仿宋_GB2312"/>
          <w:sz w:val="32"/>
          <w:szCs w:val="32"/>
          <w:lang w:val="en-US" w:eastAsia="zh-CN"/>
        </w:rPr>
        <w:t>我县坚持</w:t>
      </w:r>
      <w:r>
        <w:rPr>
          <w:rFonts w:hint="eastAsia" w:ascii="仿宋_GB2312" w:hAnsi="仿宋_GB2312" w:eastAsia="仿宋_GB2312" w:cs="仿宋_GB2312"/>
          <w:sz w:val="32"/>
          <w:szCs w:val="32"/>
          <w:lang w:eastAsia="zh-CN"/>
        </w:rPr>
        <w:t>县委书记、乡镇党委书记、村</w:t>
      </w:r>
      <w:r>
        <w:rPr>
          <w:rFonts w:hint="eastAsia" w:ascii="仿宋_GB2312" w:hAnsi="仿宋_GB2312" w:eastAsia="仿宋_GB2312" w:cs="仿宋_GB2312"/>
          <w:sz w:val="32"/>
          <w:szCs w:val="32"/>
          <w:lang w:val="en-US" w:eastAsia="zh-CN"/>
        </w:rPr>
        <w:t>党组织</w:t>
      </w:r>
      <w:r>
        <w:rPr>
          <w:rFonts w:hint="eastAsia" w:ascii="仿宋_GB2312" w:hAnsi="仿宋_GB2312" w:eastAsia="仿宋_GB2312" w:cs="仿宋_GB2312"/>
          <w:sz w:val="32"/>
          <w:szCs w:val="32"/>
          <w:lang w:eastAsia="zh-CN"/>
        </w:rPr>
        <w:t>书记“三级书记”一起抓</w:t>
      </w:r>
      <w:r>
        <w:rPr>
          <w:rFonts w:hint="eastAsia" w:ascii="仿宋_GB2312" w:hAnsi="仿宋_GB2312" w:eastAsia="仿宋_GB2312" w:cs="仿宋_GB2312"/>
          <w:sz w:val="32"/>
          <w:szCs w:val="32"/>
          <w:lang w:val="en-US" w:eastAsia="zh-CN"/>
        </w:rPr>
        <w:t>疫情防控工作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县委书记、县长多次深入一线、靠前指挥，亲自督导医疗救治、物资保障等工作；分管领导坚持每周召开疫情防控工作调度会，传达学习培训最新文件精神，研究制定我县相关实施方案，部署当前重要工作。县委疫情防控指挥部及时调整优化指挥体系，成立新冠病毒感染医疗救治工作领导小组、新形势下新冠病毒感染医疗救治应急处置领导小组等领导机构，下设工作专班，细化分工，压实责任。坚持压实党委政府领导责任、医疗机构救治责任和个人防护责任“三个责任”，发放倡议书，动员各级党组织和党员</w:t>
      </w:r>
      <w:r>
        <w:rPr>
          <w:rFonts w:hint="eastAsia" w:ascii="仿宋_GB2312" w:hAnsi="仿宋_GB2312" w:eastAsia="仿宋_GB2312" w:cs="仿宋_GB2312"/>
          <w:sz w:val="32"/>
          <w:szCs w:val="32"/>
          <w:lang w:eastAsia="zh-CN"/>
        </w:rPr>
        <w:t>干部</w:t>
      </w:r>
      <w:r>
        <w:rPr>
          <w:rFonts w:hint="eastAsia" w:ascii="仿宋_GB2312" w:hAnsi="仿宋_GB2312" w:eastAsia="仿宋_GB2312" w:cs="仿宋_GB2312"/>
          <w:sz w:val="32"/>
          <w:szCs w:val="32"/>
          <w:lang w:val="en-US" w:eastAsia="zh-CN"/>
        </w:rPr>
        <w:t>发挥</w:t>
      </w:r>
      <w:r>
        <w:rPr>
          <w:rFonts w:hint="eastAsia" w:ascii="仿宋_GB2312" w:hAnsi="仿宋_GB2312" w:eastAsia="仿宋_GB2312" w:cs="仿宋_GB2312"/>
          <w:sz w:val="32"/>
          <w:szCs w:val="32"/>
          <w:lang w:eastAsia="zh-CN"/>
        </w:rPr>
        <w:t>战斗堡垒、先锋模范作用，携手群众群防群控，汇聚广泛力量共筑中方新冠</w:t>
      </w:r>
      <w:r>
        <w:rPr>
          <w:rFonts w:hint="eastAsia" w:ascii="仿宋_GB2312" w:hAnsi="仿宋_GB2312" w:eastAsia="仿宋_GB2312" w:cs="仿宋_GB2312"/>
          <w:sz w:val="32"/>
          <w:szCs w:val="32"/>
          <w:lang w:val="en-US" w:eastAsia="zh-CN"/>
        </w:rPr>
        <w:t>病毒感染</w:t>
      </w:r>
      <w:r>
        <w:rPr>
          <w:rFonts w:hint="eastAsia" w:ascii="仿宋_GB2312" w:hAnsi="仿宋_GB2312" w:eastAsia="仿宋_GB2312" w:cs="仿宋_GB2312"/>
          <w:sz w:val="32"/>
          <w:szCs w:val="32"/>
          <w:lang w:eastAsia="zh-CN"/>
        </w:rPr>
        <w:t>疫情防控“安全屏障”。</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2.坚持“三个结合”，加强医疗救治。</w:t>
      </w:r>
      <w:r>
        <w:rPr>
          <w:rFonts w:hint="eastAsia" w:ascii="仿宋_GB2312" w:hAnsi="仿宋_GB2312" w:eastAsia="仿宋_GB2312" w:cs="仿宋_GB2312"/>
          <w:sz w:val="32"/>
          <w:szCs w:val="32"/>
          <w:lang w:val="en-US" w:eastAsia="zh-CN"/>
        </w:rPr>
        <w:t>我县坚持人民至上、生命至上理念，全力以赴做好医疗救治工作。</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bCs/>
          <w:sz w:val="32"/>
          <w:szCs w:val="32"/>
          <w:lang w:eastAsia="zh-CN"/>
        </w:rPr>
        <w:t>坚持中药为主与西医为辅相结合。</w:t>
      </w:r>
      <w:r>
        <w:rPr>
          <w:rFonts w:hint="eastAsia" w:ascii="仿宋_GB2312" w:hAnsi="仿宋_GB2312" w:eastAsia="仿宋_GB2312" w:cs="仿宋_GB2312"/>
          <w:sz w:val="32"/>
          <w:szCs w:val="32"/>
          <w:lang w:val="en-US" w:eastAsia="zh-CN"/>
        </w:rPr>
        <w:t>县委宣传部将</w:t>
      </w:r>
      <w:r>
        <w:rPr>
          <w:rFonts w:hint="eastAsia" w:ascii="仿宋_GB2312" w:hAnsi="仿宋_GB2312" w:eastAsia="仿宋_GB2312" w:cs="仿宋_GB2312"/>
          <w:sz w:val="32"/>
          <w:szCs w:val="32"/>
          <w:lang w:eastAsia="zh-CN"/>
        </w:rPr>
        <w:t>国务院联防联控机制发布</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eastAsia="zh-CN"/>
        </w:rPr>
        <w:t>南方中药汤剂配方、北方中汤剂配方和基础汤剂配方</w:t>
      </w:r>
      <w:r>
        <w:rPr>
          <w:rFonts w:hint="eastAsia" w:ascii="仿宋_GB2312" w:hAnsi="仿宋_GB2312" w:eastAsia="仿宋_GB2312" w:cs="仿宋_GB2312"/>
          <w:sz w:val="32"/>
          <w:szCs w:val="32"/>
          <w:lang w:val="en-US" w:eastAsia="zh-CN"/>
        </w:rPr>
        <w:t>进行公开宣传</w:t>
      </w:r>
      <w:r>
        <w:rPr>
          <w:rFonts w:hint="eastAsia" w:ascii="仿宋_GB2312" w:hAnsi="仿宋_GB2312" w:eastAsia="仿宋_GB2312" w:cs="仿宋_GB2312"/>
          <w:sz w:val="32"/>
          <w:szCs w:val="32"/>
          <w:lang w:eastAsia="zh-CN"/>
        </w:rPr>
        <w:t>，通过</w:t>
      </w:r>
      <w:r>
        <w:rPr>
          <w:rFonts w:hint="eastAsia" w:ascii="仿宋_GB2312" w:hAnsi="仿宋_GB2312" w:eastAsia="仿宋_GB2312" w:cs="仿宋_GB2312"/>
          <w:sz w:val="32"/>
          <w:szCs w:val="32"/>
          <w:lang w:val="en-US" w:eastAsia="zh-CN"/>
        </w:rPr>
        <w:t>各级干部进行广泛</w:t>
      </w:r>
      <w:r>
        <w:rPr>
          <w:rFonts w:hint="eastAsia" w:ascii="仿宋_GB2312" w:hAnsi="仿宋_GB2312" w:eastAsia="仿宋_GB2312" w:cs="仿宋_GB2312"/>
          <w:sz w:val="32"/>
          <w:szCs w:val="32"/>
          <w:lang w:eastAsia="zh-CN"/>
        </w:rPr>
        <w:t>转发</w:t>
      </w:r>
      <w:r>
        <w:rPr>
          <w:rFonts w:hint="eastAsia" w:ascii="仿宋_GB2312" w:hAnsi="仿宋_GB2312" w:eastAsia="仿宋_GB2312" w:cs="仿宋_GB2312"/>
          <w:sz w:val="32"/>
          <w:szCs w:val="32"/>
          <w:lang w:val="en-US" w:eastAsia="zh-CN"/>
        </w:rPr>
        <w:t>，让全县群众知晓中药汤剂的配方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组织</w:t>
      </w:r>
      <w:r>
        <w:rPr>
          <w:rFonts w:hint="eastAsia" w:ascii="仿宋_GB2312" w:hAnsi="仿宋_GB2312" w:eastAsia="仿宋_GB2312" w:cs="仿宋_GB2312"/>
          <w:sz w:val="32"/>
          <w:szCs w:val="32"/>
          <w:lang w:eastAsia="zh-CN"/>
        </w:rPr>
        <w:t>县人民医院</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lang w:eastAsia="zh-CN"/>
        </w:rPr>
        <w:t>乡镇卫生院统一按</w:t>
      </w:r>
      <w:r>
        <w:rPr>
          <w:rFonts w:hint="eastAsia" w:ascii="仿宋_GB2312" w:hAnsi="仿宋_GB2312" w:eastAsia="仿宋_GB2312" w:cs="仿宋_GB2312"/>
          <w:sz w:val="32"/>
          <w:szCs w:val="32"/>
          <w:lang w:val="en-US" w:eastAsia="zh-CN"/>
        </w:rPr>
        <w:t>照该</w:t>
      </w:r>
      <w:r>
        <w:rPr>
          <w:rFonts w:hint="eastAsia" w:ascii="仿宋_GB2312" w:hAnsi="仿宋_GB2312" w:eastAsia="仿宋_GB2312" w:cs="仿宋_GB2312"/>
          <w:sz w:val="32"/>
          <w:szCs w:val="32"/>
          <w:lang w:eastAsia="zh-CN"/>
        </w:rPr>
        <w:t>配方熬制</w:t>
      </w:r>
      <w:r>
        <w:rPr>
          <w:rFonts w:hint="eastAsia" w:ascii="仿宋_GB2312" w:hAnsi="仿宋_GB2312" w:eastAsia="仿宋_GB2312" w:cs="仿宋_GB2312"/>
          <w:sz w:val="32"/>
          <w:szCs w:val="32"/>
          <w:lang w:val="en-US" w:eastAsia="zh-CN"/>
        </w:rPr>
        <w:t>中药汤剂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lang w:eastAsia="zh-CN"/>
        </w:rPr>
        <w:t>65岁以上</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lang w:eastAsia="zh-CN"/>
        </w:rPr>
        <w:t>有基础疾病的</w:t>
      </w:r>
      <w:r>
        <w:rPr>
          <w:rFonts w:hint="eastAsia" w:ascii="仿宋_GB2312" w:hAnsi="仿宋_GB2312" w:eastAsia="仿宋_GB2312" w:cs="仿宋_GB2312"/>
          <w:sz w:val="32"/>
          <w:szCs w:val="32"/>
          <w:lang w:val="en-US" w:eastAsia="zh-CN"/>
        </w:rPr>
        <w:t>老年</w:t>
      </w:r>
      <w:r>
        <w:rPr>
          <w:rFonts w:hint="eastAsia" w:ascii="仿宋_GB2312" w:hAnsi="仿宋_GB2312" w:eastAsia="仿宋_GB2312" w:cs="仿宋_GB2312"/>
          <w:sz w:val="32"/>
          <w:szCs w:val="32"/>
          <w:lang w:eastAsia="zh-CN"/>
        </w:rPr>
        <w:t>人</w:t>
      </w:r>
      <w:r>
        <w:rPr>
          <w:rFonts w:hint="eastAsia" w:ascii="仿宋_GB2312" w:hAnsi="仿宋_GB2312" w:eastAsia="仿宋_GB2312" w:cs="仿宋_GB2312"/>
          <w:sz w:val="32"/>
          <w:szCs w:val="32"/>
          <w:lang w:val="en-US" w:eastAsia="zh-CN"/>
        </w:rPr>
        <w:t>免费发放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对于部分高烧不退等情况，辅助西药退烧，做到中西医相结合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bCs/>
          <w:sz w:val="32"/>
          <w:szCs w:val="32"/>
          <w:lang w:eastAsia="zh-CN"/>
        </w:rPr>
        <w:t>坚持居家治疗与线上服务相结合。</w:t>
      </w:r>
      <w:r>
        <w:rPr>
          <w:rFonts w:hint="eastAsia" w:ascii="仿宋_GB2312" w:hAnsi="仿宋_GB2312" w:eastAsia="仿宋_GB2312" w:cs="仿宋_GB2312"/>
          <w:sz w:val="32"/>
          <w:szCs w:val="32"/>
          <w:lang w:val="en-US" w:eastAsia="zh-CN"/>
        </w:rPr>
        <w:t>利用县长服务热线，在疫情高峰期安排医生值班，为老百姓提供权威的咨询服务，通过电话提供指导帮助。开辟线上咨询服务，让老百姓可以通过网络进行咨询，减少对感染新冠病毒的恐慌。卫健和宣传等部门根据国家发布的权威指导意见进行系统整理，梳理了居家治疗指南，通过便民服务群等途径向群众进行广泛宣传。</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bCs/>
          <w:sz w:val="32"/>
          <w:szCs w:val="32"/>
          <w:lang w:eastAsia="zh-CN"/>
        </w:rPr>
        <w:t>坚持医疗救治和邻里</w:t>
      </w:r>
      <w:r>
        <w:rPr>
          <w:rFonts w:hint="eastAsia" w:ascii="仿宋_GB2312" w:hAnsi="仿宋_GB2312" w:eastAsia="仿宋_GB2312" w:cs="仿宋_GB2312"/>
          <w:b/>
          <w:bCs/>
          <w:sz w:val="32"/>
          <w:szCs w:val="32"/>
          <w:lang w:val="en-US" w:eastAsia="zh-CN"/>
        </w:rPr>
        <w:t>互助</w:t>
      </w:r>
      <w:r>
        <w:rPr>
          <w:rFonts w:hint="eastAsia" w:ascii="仿宋_GB2312" w:hAnsi="仿宋_GB2312" w:eastAsia="仿宋_GB2312" w:cs="仿宋_GB2312"/>
          <w:b/>
          <w:bCs/>
          <w:sz w:val="32"/>
          <w:szCs w:val="32"/>
          <w:lang w:eastAsia="zh-CN"/>
        </w:rPr>
        <w:t>相结合。</w:t>
      </w:r>
      <w:r>
        <w:rPr>
          <w:rFonts w:hint="default" w:ascii="仿宋_GB2312" w:hAnsi="仿宋_GB2312" w:eastAsia="仿宋_GB2312" w:cs="仿宋_GB2312"/>
          <w:sz w:val="32"/>
          <w:szCs w:val="32"/>
          <w:lang w:val="en-US" w:eastAsia="zh-CN"/>
        </w:rPr>
        <w:t>坚持发热门诊应设尽设、应开尽开，科学统筹医疗资源，持续扩充医疗力量，及时在县人民医院设置了发热门诊和乡镇卫生院设置了发热诊室，最大限度保障人民群众的基本医疗服务需求。按照亚定点救治医院的标准对中方县中医医院进行提标改造，由县人民医院进行托管，</w:t>
      </w:r>
      <w:r>
        <w:rPr>
          <w:rFonts w:hint="eastAsia" w:ascii="仿宋_GB2312" w:hAnsi="仿宋_GB2312" w:eastAsia="仿宋_GB2312" w:cs="仿宋_GB2312"/>
          <w:sz w:val="32"/>
          <w:szCs w:val="32"/>
          <w:lang w:val="en-US" w:eastAsia="zh-CN"/>
        </w:rPr>
        <w:t>其中门诊楼作为发热门诊开放，住院楼</w:t>
      </w:r>
      <w:r>
        <w:rPr>
          <w:rFonts w:hint="default" w:ascii="仿宋_GB2312" w:hAnsi="仿宋_GB2312" w:eastAsia="仿宋_GB2312" w:cs="仿宋_GB2312"/>
          <w:sz w:val="32"/>
          <w:szCs w:val="32"/>
          <w:lang w:val="en-US" w:eastAsia="zh-CN"/>
        </w:rPr>
        <w:t>已启用医学观察救治床位200张</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并按床位总数的10%设置监护床位，另外还储备了可转换的医学观察救治床位200张</w:t>
      </w:r>
      <w:r>
        <w:rPr>
          <w:rFonts w:hint="eastAsia" w:ascii="仿宋_GB2312" w:hAnsi="仿宋_GB2312" w:eastAsia="仿宋_GB2312" w:cs="仿宋_GB2312"/>
          <w:sz w:val="32"/>
          <w:szCs w:val="32"/>
          <w:lang w:val="en-US" w:eastAsia="zh-CN"/>
        </w:rPr>
        <w:t>。截至目前，县人民医院累计收治新冠病毒感染患者500余人，仅有3名重症，无危重症，医疗机构空床率为20%。持续开展“邻里互助药品共享”活动，充分吸取其他地方的相关创新经验，积极发挥共青团、妇联、志愿者等群团组织作用，引导广大群众守望相助、共渡难关，鼓励已经康复的和储备较多的党员群众将药物贡献出来给更加急需的人。</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val="en-US" w:eastAsia="zh-CN"/>
        </w:rPr>
        <w:t>3.做好“三个储备”，确保有备无患。</w:t>
      </w:r>
      <w:r>
        <w:rPr>
          <w:rFonts w:hint="eastAsia" w:ascii="仿宋_GB2312" w:hAnsi="仿宋_GB2312" w:eastAsia="仿宋_GB2312" w:cs="仿宋_GB2312"/>
          <w:b/>
          <w:bCs/>
          <w:sz w:val="32"/>
          <w:szCs w:val="32"/>
          <w:lang w:val="en-US" w:eastAsia="zh-CN"/>
        </w:rPr>
        <w:t>一是做好药品和物资储备。</w:t>
      </w:r>
      <w:r>
        <w:rPr>
          <w:rFonts w:hint="eastAsia" w:ascii="仿宋_GB2312" w:hAnsi="仿宋_GB2312" w:eastAsia="仿宋_GB2312" w:cs="仿宋_GB2312"/>
          <w:sz w:val="32"/>
          <w:szCs w:val="32"/>
          <w:lang w:val="en-US" w:eastAsia="zh-CN"/>
        </w:rPr>
        <w:t>积极</w:t>
      </w:r>
      <w:r>
        <w:rPr>
          <w:rFonts w:hint="default" w:ascii="仿宋_GB2312" w:hAnsi="仿宋_GB2312" w:eastAsia="仿宋_GB2312" w:cs="仿宋_GB2312"/>
          <w:sz w:val="32"/>
          <w:szCs w:val="32"/>
          <w:lang w:val="en-US" w:eastAsia="zh-CN"/>
        </w:rPr>
        <w:t>对接上药控股、湖南医药集团、国药控股怀化供应链、华润</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康嘉</w:t>
      </w:r>
      <w:r>
        <w:rPr>
          <w:rFonts w:hint="eastAsia" w:ascii="仿宋_GB2312" w:hAnsi="仿宋_GB2312" w:eastAsia="仿宋_GB2312" w:cs="仿宋_GB2312"/>
          <w:sz w:val="32"/>
          <w:szCs w:val="32"/>
          <w:lang w:val="en-US" w:eastAsia="zh-CN"/>
        </w:rPr>
        <w:t>及正清</w:t>
      </w:r>
      <w:r>
        <w:rPr>
          <w:rFonts w:hint="default" w:ascii="仿宋_GB2312" w:hAnsi="仿宋_GB2312" w:eastAsia="仿宋_GB2312" w:cs="仿宋_GB2312"/>
          <w:sz w:val="32"/>
          <w:szCs w:val="32"/>
          <w:lang w:val="en-US" w:eastAsia="zh-CN"/>
        </w:rPr>
        <w:t>等医药企业，</w:t>
      </w:r>
      <w:r>
        <w:rPr>
          <w:rFonts w:hint="eastAsia" w:ascii="仿宋_GB2312" w:hAnsi="仿宋_GB2312" w:eastAsia="仿宋_GB2312" w:cs="仿宋_GB2312"/>
          <w:sz w:val="32"/>
          <w:szCs w:val="32"/>
          <w:lang w:val="en-US" w:eastAsia="zh-CN"/>
        </w:rPr>
        <w:t>加快退热、止咳、解痛类药品的供应</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目前我县储备各类口罩2.6万个，酒精、“84”等消杀用品0.6万瓶，各类手套、隔离衣、帽子等4.3万单位，采样管4万套，总货值60万元。我县医疗机构新冠病毒治疗药物库存总额8646单位，其中退热药2715单位，止咳药5928单位，小分子抗病毒药物3盒。其中县人民医院退热药240单位，预计使用20天，止咳药740单位，预计使用20天，小分子抗病毒药物3盒；基层医疗机构退热药2475单位，预计使用28天，止咳药5188单位，预计使用25天。</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lang w:val="en-US" w:eastAsia="zh-CN"/>
        </w:rPr>
        <w:t>是做好重症治疗能力储备。</w:t>
      </w:r>
      <w:r>
        <w:rPr>
          <w:rFonts w:hint="eastAsia" w:ascii="仿宋_GB2312" w:hAnsi="仿宋_GB2312" w:eastAsia="仿宋_GB2312" w:cs="仿宋_GB2312"/>
          <w:sz w:val="32"/>
          <w:szCs w:val="32"/>
          <w:lang w:val="en-US" w:eastAsia="zh-CN"/>
        </w:rPr>
        <w:t>县财政投入420万加快推进我县重症监护室建设，设置16张床位，购买相关设备仪器，目前正在装修、安装设备。</w:t>
      </w:r>
      <w:r>
        <w:rPr>
          <w:rFonts w:hint="eastAsia" w:ascii="仿宋_GB2312" w:hAnsi="仿宋_GB2312" w:eastAsia="仿宋_GB2312" w:cs="仿宋_GB2312"/>
          <w:b/>
          <w:bCs/>
          <w:sz w:val="32"/>
          <w:szCs w:val="32"/>
          <w:lang w:eastAsia="zh-CN"/>
        </w:rPr>
        <w:t>三是志愿者和医务人员储备。</w:t>
      </w:r>
      <w:r>
        <w:rPr>
          <w:rFonts w:hint="eastAsia" w:ascii="仿宋_GB2312" w:hAnsi="仿宋_GB2312" w:eastAsia="仿宋_GB2312" w:cs="仿宋_GB2312"/>
          <w:sz w:val="32"/>
          <w:szCs w:val="32"/>
          <w:lang w:val="en-US" w:eastAsia="zh-CN"/>
        </w:rPr>
        <w:t>动员近3年离退休医务人员和卫生系统工作人员返岗，补充现有医务力量；招募已经放假的医学类定向委培生作为志愿者；发动社会热心人士参与从事一些辅助医疗工作。</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4.突出“三个重点”，筑牢防护屏障。</w:t>
      </w:r>
      <w:r>
        <w:rPr>
          <w:rFonts w:hint="eastAsia" w:ascii="仿宋_GB2312" w:hAnsi="仿宋_GB2312" w:eastAsia="仿宋_GB2312" w:cs="仿宋_GB2312"/>
          <w:b/>
          <w:bCs/>
          <w:sz w:val="32"/>
          <w:szCs w:val="32"/>
          <w:lang w:val="en-US" w:eastAsia="zh-CN"/>
        </w:rPr>
        <w:t>一是加强重点人群防护。</w:t>
      </w:r>
      <w:r>
        <w:rPr>
          <w:rFonts w:hint="eastAsia" w:ascii="仿宋_GB2312" w:hAnsi="仿宋_GB2312" w:eastAsia="仿宋_GB2312" w:cs="仿宋_GB2312"/>
          <w:sz w:val="32"/>
          <w:szCs w:val="32"/>
          <w:lang w:val="en-US" w:eastAsia="zh-CN"/>
        </w:rPr>
        <w:t>建立完善重点人群信息库，全面摸清老年人、有基础性疾病患者等重点人群情况，</w:t>
      </w:r>
      <w:r>
        <w:rPr>
          <w:rFonts w:hint="eastAsia" w:ascii="Times New Roman" w:hAnsi="Times New Roman" w:eastAsia="仿宋_GB2312" w:cs="Times New Roman"/>
          <w:sz w:val="32"/>
          <w:szCs w:val="32"/>
          <w:lang w:val="en-US" w:eastAsia="zh-CN"/>
        </w:rPr>
        <w:t>分为“高、中、低”三个风险类别，分别用红、黄、绿色进行标记，要求行业单位和属地抓好“三色”管理，以村（社区）为单位建立三类人群台账，以家庭医生签约服务的方式定期开展健康监测，“红色”人员坚持每日上门随访，了解健康状况。全县红色标记人员3775人、黄色标记人员5975人，绿色人员38562人，已纳入健康管理，定期随访。</w:t>
      </w:r>
      <w:r>
        <w:rPr>
          <w:rFonts w:hint="eastAsia" w:ascii="仿宋_GB2312" w:hAnsi="仿宋_GB2312" w:eastAsia="仿宋_GB2312" w:cs="仿宋_GB2312"/>
          <w:sz w:val="32"/>
          <w:szCs w:val="32"/>
          <w:lang w:val="en-US" w:eastAsia="zh-CN"/>
        </w:rPr>
        <w:t>加快推进重点人群疫苗接种，成立老年人疫苗接种专班，制定《中方县60岁以上人群新冠疫苗接种“十天攻坚”行动方案》，一日一通报、一日一调度，切实推进老年人疫苗接种工作。截至1月12日24时，</w:t>
      </w:r>
      <w:r>
        <w:rPr>
          <w:rFonts w:hint="default" w:ascii="仿宋_GB2312" w:hAnsi="仿宋_GB2312" w:eastAsia="仿宋_GB2312" w:cs="仿宋_GB2312"/>
          <w:sz w:val="32"/>
          <w:szCs w:val="32"/>
          <w:lang w:val="en-US" w:eastAsia="zh-CN"/>
        </w:rPr>
        <w:t>我县80岁以上新冠病毒第一剂接种率为</w:t>
      </w:r>
      <w:r>
        <w:rPr>
          <w:rFonts w:hint="eastAsia" w:ascii="仿宋_GB2312" w:hAnsi="仿宋_GB2312" w:eastAsia="仿宋_GB2312" w:cs="仿宋_GB2312"/>
          <w:sz w:val="32"/>
          <w:szCs w:val="32"/>
          <w:lang w:val="en-US" w:eastAsia="zh-CN"/>
        </w:rPr>
        <w:t>88.88</w:t>
      </w:r>
      <w:r>
        <w:rPr>
          <w:rFonts w:hint="default" w:ascii="仿宋_GB2312" w:hAnsi="仿宋_GB2312" w:eastAsia="仿宋_GB2312" w:cs="仿宋_GB2312"/>
          <w:sz w:val="32"/>
          <w:szCs w:val="32"/>
          <w:lang w:val="en-US" w:eastAsia="zh-CN"/>
        </w:rPr>
        <w:t>%、全程接种率为</w:t>
      </w:r>
      <w:r>
        <w:rPr>
          <w:rFonts w:hint="eastAsia" w:ascii="仿宋_GB2312" w:hAnsi="仿宋_GB2312" w:eastAsia="仿宋_GB2312" w:cs="仿宋_GB2312"/>
          <w:sz w:val="32"/>
          <w:szCs w:val="32"/>
          <w:lang w:val="en-US" w:eastAsia="zh-CN"/>
        </w:rPr>
        <w:t>97.31</w:t>
      </w:r>
      <w:r>
        <w:rPr>
          <w:rFonts w:hint="default" w:ascii="仿宋_GB2312" w:hAnsi="仿宋_GB2312" w:eastAsia="仿宋_GB2312" w:cs="仿宋_GB2312"/>
          <w:sz w:val="32"/>
          <w:szCs w:val="32"/>
          <w:lang w:val="en-US" w:eastAsia="zh-CN"/>
        </w:rPr>
        <w:t>%、加强免疫接种率为</w:t>
      </w:r>
      <w:r>
        <w:rPr>
          <w:rFonts w:hint="eastAsia" w:ascii="仿宋_GB2312" w:hAnsi="仿宋_GB2312" w:eastAsia="仿宋_GB2312" w:cs="仿宋_GB2312"/>
          <w:sz w:val="32"/>
          <w:szCs w:val="32"/>
          <w:lang w:val="en-US" w:eastAsia="zh-CN"/>
        </w:rPr>
        <w:t>92.39</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60-79岁人群全程</w:t>
      </w:r>
      <w:r>
        <w:rPr>
          <w:rFonts w:hint="eastAsia" w:ascii="仿宋_GB2312" w:hAnsi="仿宋_GB2312" w:eastAsia="仿宋_GB2312" w:cs="仿宋_GB2312"/>
          <w:sz w:val="32"/>
          <w:szCs w:val="32"/>
          <w:lang w:val="en-US" w:eastAsia="zh-CN"/>
        </w:rPr>
        <w:t>接</w:t>
      </w:r>
      <w:r>
        <w:rPr>
          <w:rFonts w:hint="default" w:ascii="仿宋_GB2312" w:hAnsi="仿宋_GB2312" w:eastAsia="仿宋_GB2312" w:cs="仿宋_GB2312"/>
          <w:sz w:val="32"/>
          <w:szCs w:val="32"/>
          <w:lang w:val="en-US" w:eastAsia="zh-CN"/>
        </w:rPr>
        <w:t>种率为</w:t>
      </w:r>
      <w:r>
        <w:rPr>
          <w:rFonts w:hint="eastAsia" w:ascii="仿宋_GB2312" w:hAnsi="仿宋_GB2312" w:eastAsia="仿宋_GB2312" w:cs="仿宋_GB2312"/>
          <w:sz w:val="32"/>
          <w:szCs w:val="32"/>
          <w:lang w:val="en-US" w:eastAsia="zh-CN"/>
        </w:rPr>
        <w:t>98.05</w:t>
      </w:r>
      <w:r>
        <w:rPr>
          <w:rFonts w:hint="default" w:ascii="仿宋_GB2312" w:hAnsi="仿宋_GB2312" w:eastAsia="仿宋_GB2312" w:cs="仿宋_GB2312"/>
          <w:sz w:val="32"/>
          <w:szCs w:val="32"/>
          <w:lang w:val="en-US" w:eastAsia="zh-CN"/>
        </w:rPr>
        <w:t>%、加强免疫接种率为</w:t>
      </w:r>
      <w:r>
        <w:rPr>
          <w:rFonts w:hint="eastAsia" w:ascii="仿宋_GB2312" w:hAnsi="仿宋_GB2312" w:eastAsia="仿宋_GB2312" w:cs="仿宋_GB2312"/>
          <w:sz w:val="32"/>
          <w:szCs w:val="32"/>
          <w:lang w:val="en-US" w:eastAsia="zh-CN"/>
        </w:rPr>
        <w:t>93.47</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向重点人群免费发放健康包，为60岁以上老人与3岁以下儿童准备了3万人份防疫健康包，已全部发放到位。科学设置健康驿站，以中方县中医医院为基础，设置床位200张，配备相应的医护人员及生活保障服务人员，提供健康观察、健康咨询、基础疾病的监测、新冠病毒感染对症及抗病毒治疗药品的提供，实施新冠病毒感染治疗中药的发放，并向社会公布。建立重点人群转诊绿色通道，安排17辆救护车24小时待命，随时关注重点人群健康情况，确保及时发现、及时转诊、及时救治。</w:t>
      </w:r>
      <w:r>
        <w:rPr>
          <w:rFonts w:hint="eastAsia" w:ascii="仿宋_GB2312" w:hAnsi="仿宋_GB2312" w:eastAsia="仿宋_GB2312" w:cs="仿宋_GB2312"/>
          <w:b/>
          <w:bCs/>
          <w:sz w:val="32"/>
          <w:szCs w:val="32"/>
          <w:lang w:val="en-US" w:eastAsia="zh-CN"/>
        </w:rPr>
        <w:t>二是加强重点机构防护。</w:t>
      </w:r>
      <w:r>
        <w:rPr>
          <w:rFonts w:hint="eastAsia" w:ascii="仿宋_GB2312" w:hAnsi="仿宋_GB2312" w:eastAsia="仿宋_GB2312" w:cs="仿宋_GB2312"/>
          <w:sz w:val="32"/>
          <w:szCs w:val="32"/>
          <w:lang w:val="en-US" w:eastAsia="zh-CN"/>
        </w:rPr>
        <w:t>全县养老机构实行封闭式管理，暂停外来探访，院内定时进行无死角消毒，要求工作人员及老人佩戴口罩、勤洗手，切实消除各种隐患。建立了养老机构新冠病毒救治帮扶协作机制，已达成“1+1+1+1”帮扶协议，明确各乡镇卫生院作为基层医疗卫生机构，明确怀化市鼎丰盛德仁大药房连锁有限公司为零售药店，明确中方县人民医院作为救治医院，明确医院的联系人及就医绿色通道,确保服务对象生命健康安全，确保不出现挑战社会道德底线的公众事件和重大负面舆情。</w:t>
      </w:r>
      <w:r>
        <w:rPr>
          <w:rFonts w:hint="eastAsia" w:ascii="仿宋_GB2312" w:hAnsi="仿宋_GB2312" w:eastAsia="仿宋_GB2312" w:cs="仿宋_GB2312"/>
          <w:b/>
          <w:bCs/>
          <w:sz w:val="32"/>
          <w:szCs w:val="32"/>
          <w:lang w:val="en-US" w:eastAsia="zh-CN"/>
        </w:rPr>
        <w:t>三是加强重点地区防护。</w:t>
      </w:r>
      <w:r>
        <w:rPr>
          <w:rFonts w:hint="eastAsia" w:ascii="仿宋_GB2312" w:hAnsi="仿宋_GB2312" w:eastAsia="仿宋_GB2312" w:cs="仿宋_GB2312"/>
          <w:sz w:val="32"/>
          <w:szCs w:val="32"/>
          <w:lang w:val="en-US" w:eastAsia="zh-CN"/>
        </w:rPr>
        <w:t>持续压实“三级书记”抓农村地区疫情防控责任，建立了包保制度，成立了农村疫情防控工作专班，通过转发倡议书、发放健康包等方式，引导群众主动做好个人防护，减少聚集，及时回应群众关切。加大对乡镇卫生院、村卫生室的药品储备力度，为村卫生室配备298个指夹式脉搏血氧仪，对困难群众送药上门。对返乡人员进行摸底调查，提前掌握情况，宣传返乡途中个人防护。</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二、存在的问题</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1.县人民医院ICU病房正在建设中，缺少重症救治药品。</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2.80岁以上人群第一剂、60-79岁人群加强免疫接种任务未完成。</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三、下一步工作打算</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w:t>
      </w:r>
      <w:r>
        <w:rPr>
          <w:rFonts w:hint="default" w:ascii="仿宋_GB2312" w:hAnsi="仿宋_GB2312" w:eastAsia="仿宋_GB2312" w:cs="仿宋_GB2312"/>
          <w:b/>
          <w:bCs/>
          <w:sz w:val="32"/>
          <w:szCs w:val="32"/>
          <w:lang w:val="en-US" w:eastAsia="zh-CN"/>
        </w:rPr>
        <w:t>进一步抓好老年人疫苗接种工作。</w:t>
      </w:r>
      <w:r>
        <w:rPr>
          <w:rFonts w:hint="default" w:ascii="仿宋_GB2312" w:hAnsi="仿宋_GB2312" w:eastAsia="仿宋_GB2312" w:cs="仿宋_GB2312"/>
          <w:sz w:val="32"/>
          <w:szCs w:val="32"/>
          <w:lang w:val="en-US" w:eastAsia="zh-CN"/>
        </w:rPr>
        <w:t>压紧压实各乡镇和疫苗接种专班责任，进一步摸清接种对象基础疾病和新冠感染史等情况，针对接种目标落后的乡镇，实行重点挂牌督查，同时坚持“一日一调度、一日一通报”，对工作持续落后的单位进行约谈，</w:t>
      </w:r>
      <w:r>
        <w:rPr>
          <w:rFonts w:hint="eastAsia" w:ascii="仿宋_GB2312" w:hAnsi="仿宋_GB2312" w:eastAsia="仿宋_GB2312" w:cs="仿宋_GB2312"/>
          <w:sz w:val="32"/>
          <w:szCs w:val="32"/>
          <w:lang w:val="en-US" w:eastAsia="zh-CN"/>
        </w:rPr>
        <w:t>确保</w:t>
      </w:r>
      <w:r>
        <w:rPr>
          <w:rFonts w:hint="default" w:ascii="仿宋_GB2312" w:hAnsi="仿宋_GB2312" w:eastAsia="仿宋_GB2312" w:cs="仿宋_GB2312"/>
          <w:sz w:val="32"/>
          <w:szCs w:val="32"/>
          <w:lang w:val="en-US" w:eastAsia="zh-CN"/>
        </w:rPr>
        <w:t>按期完成任务。</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w:t>
      </w:r>
      <w:r>
        <w:rPr>
          <w:rFonts w:hint="default" w:ascii="仿宋_GB2312" w:hAnsi="仿宋_GB2312" w:eastAsia="仿宋_GB2312" w:cs="仿宋_GB2312"/>
          <w:b/>
          <w:bCs/>
          <w:sz w:val="32"/>
          <w:szCs w:val="32"/>
          <w:lang w:val="en-US" w:eastAsia="zh-CN"/>
        </w:rPr>
        <w:t>进一步抓好农村地区疫情防控和健康服务工作。</w:t>
      </w:r>
      <w:r>
        <w:rPr>
          <w:rFonts w:hint="default" w:ascii="仿宋_GB2312" w:hAnsi="仿宋_GB2312" w:eastAsia="仿宋_GB2312" w:cs="仿宋_GB2312"/>
          <w:sz w:val="32"/>
          <w:szCs w:val="32"/>
          <w:lang w:val="en-US" w:eastAsia="zh-CN"/>
        </w:rPr>
        <w:t>加强紧缺药品的调度和统筹，确保乡镇卫生院、村卫生室配足配齐相应药物</w:t>
      </w:r>
      <w:r>
        <w:rPr>
          <w:rFonts w:hint="eastAsia" w:ascii="仿宋_GB2312" w:hAnsi="仿宋_GB2312" w:eastAsia="仿宋_GB2312" w:cs="仿宋_GB2312"/>
          <w:sz w:val="32"/>
          <w:szCs w:val="32"/>
          <w:lang w:val="en-US" w:eastAsia="zh-CN"/>
        </w:rPr>
        <w:t>。</w:t>
      </w:r>
      <w:r>
        <w:rPr>
          <w:rFonts w:hint="eastAsia" w:eastAsia="仿宋_GB2312" w:cs="Times New Roman"/>
          <w:w w:val="100"/>
          <w:kern w:val="2"/>
          <w:sz w:val="32"/>
          <w:szCs w:val="32"/>
          <w:lang w:val="en-US" w:eastAsia="zh-CN" w:bidi="ar-SA"/>
        </w:rPr>
        <w:t>结合全面推进乡村振兴“六到村六到户”，定期开展重点人群入户走访和电话随访，坚持早介入、早预判、早治疗。</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w:t>
      </w:r>
      <w:r>
        <w:rPr>
          <w:rFonts w:hint="default" w:ascii="仿宋_GB2312" w:hAnsi="仿宋_GB2312" w:eastAsia="仿宋_GB2312" w:cs="仿宋_GB2312"/>
          <w:b/>
          <w:bCs/>
          <w:sz w:val="32"/>
          <w:szCs w:val="32"/>
          <w:lang w:val="en-US" w:eastAsia="zh-CN"/>
        </w:rPr>
        <w:t>进一步抓好医疗救治工作。</w:t>
      </w:r>
      <w:r>
        <w:rPr>
          <w:rFonts w:hint="default" w:ascii="仿宋_GB2312" w:hAnsi="仿宋_GB2312" w:eastAsia="仿宋_GB2312" w:cs="仿宋_GB2312"/>
          <w:sz w:val="32"/>
          <w:szCs w:val="32"/>
          <w:lang w:val="en-US" w:eastAsia="zh-CN"/>
        </w:rPr>
        <w:t>提升发热门诊容量和效率，确保</w:t>
      </w:r>
      <w:r>
        <w:rPr>
          <w:rFonts w:hint="eastAsia" w:ascii="仿宋_GB2312" w:hAnsi="仿宋_GB2312" w:eastAsia="仿宋_GB2312" w:cs="仿宋_GB2312"/>
          <w:w w:val="100"/>
          <w:kern w:val="2"/>
          <w:sz w:val="32"/>
          <w:szCs w:val="32"/>
          <w:lang w:val="en-US" w:eastAsia="zh-CN" w:bidi="ar-SA"/>
        </w:rPr>
        <w:t>及时发现病例，及时救治病例。加快人民医院ICU建设进度，加快重症床位扩容和改造，切实解决重症患者住院难问题。</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w:t>
      </w:r>
      <w:r>
        <w:rPr>
          <w:rFonts w:hint="default" w:ascii="仿宋_GB2312" w:hAnsi="仿宋_GB2312" w:eastAsia="仿宋_GB2312" w:cs="仿宋_GB2312"/>
          <w:b/>
          <w:bCs/>
          <w:sz w:val="32"/>
          <w:szCs w:val="32"/>
          <w:lang w:val="en-US" w:eastAsia="zh-CN"/>
        </w:rPr>
        <w:t>进一步抓好治疗用药储备工作。</w:t>
      </w:r>
      <w:r>
        <w:rPr>
          <w:rFonts w:hint="eastAsia" w:ascii="仿宋_GB2312" w:hAnsi="仿宋_GB2312" w:eastAsia="仿宋_GB2312" w:cs="仿宋_GB2312"/>
          <w:w w:val="100"/>
          <w:kern w:val="2"/>
          <w:sz w:val="32"/>
          <w:szCs w:val="32"/>
          <w:lang w:val="en-US" w:eastAsia="zh-CN" w:bidi="ar-SA"/>
        </w:rPr>
        <w:t>主动对接药品供应货渠道，加大重点药物外采和申请调拨力度，加强基层医疗机构药品物资储备，全面保障群众基本购药用药需求。</w:t>
      </w:r>
      <w:r>
        <w:rPr>
          <w:rFonts w:hint="default" w:ascii="仿宋_GB2312" w:hAnsi="仿宋_GB2312" w:eastAsia="仿宋_GB2312" w:cs="仿宋_GB2312"/>
          <w:sz w:val="32"/>
          <w:szCs w:val="32"/>
          <w:lang w:val="en-US" w:eastAsia="zh-CN"/>
        </w:rPr>
        <w:t>加强市场监管，</w:t>
      </w:r>
      <w:r>
        <w:rPr>
          <w:rFonts w:hint="eastAsia" w:ascii="仿宋_GB2312" w:hAnsi="仿宋_GB2312" w:eastAsia="仿宋_GB2312" w:cs="仿宋_GB2312"/>
          <w:w w:val="100"/>
          <w:kern w:val="2"/>
          <w:sz w:val="32"/>
          <w:szCs w:val="32"/>
          <w:lang w:val="en-US" w:eastAsia="zh-CN" w:bidi="ar-SA"/>
        </w:rPr>
        <w:t>严厉打击捏造散布涨价信息、哄抬物价、囤积居奇以及制售假冒伪劣药品等违法行为，引导群众理性购药。</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5.</w:t>
      </w:r>
      <w:r>
        <w:rPr>
          <w:rFonts w:hint="default" w:ascii="仿宋_GB2312" w:hAnsi="仿宋_GB2312" w:eastAsia="仿宋_GB2312" w:cs="仿宋_GB2312"/>
          <w:b/>
          <w:bCs/>
          <w:sz w:val="32"/>
          <w:szCs w:val="32"/>
          <w:lang w:val="en-US" w:eastAsia="zh-CN"/>
        </w:rPr>
        <w:t>进一步抓好舆论引导和舆情监测等工作。</w:t>
      </w:r>
      <w:r>
        <w:rPr>
          <w:rFonts w:hint="eastAsia" w:ascii="仿宋_GB2312" w:hAnsi="仿宋_GB2312" w:eastAsia="仿宋_GB2312" w:cs="仿宋_GB2312"/>
          <w:sz w:val="32"/>
          <w:szCs w:val="32"/>
          <w:lang w:val="en-US" w:eastAsia="zh-CN"/>
        </w:rPr>
        <w:t>加大宣传劝导力度，</w:t>
      </w:r>
      <w:r>
        <w:rPr>
          <w:rFonts w:hint="default" w:ascii="仿宋_GB2312" w:hAnsi="仿宋_GB2312" w:eastAsia="仿宋_GB2312" w:cs="仿宋_GB2312"/>
          <w:sz w:val="32"/>
          <w:szCs w:val="32"/>
          <w:lang w:val="en-US" w:eastAsia="zh-CN"/>
        </w:rPr>
        <w:t>引导本县在外人员不带“阳”返乡，减少家人亲友感染风险，力争平稳</w:t>
      </w:r>
      <w:r>
        <w:rPr>
          <w:rFonts w:hint="eastAsia" w:ascii="仿宋_GB2312" w:hAnsi="仿宋_GB2312" w:eastAsia="仿宋_GB2312" w:cs="仿宋_GB2312"/>
          <w:sz w:val="32"/>
          <w:szCs w:val="32"/>
          <w:lang w:val="en-US" w:eastAsia="zh-CN"/>
        </w:rPr>
        <w:t>度过春节</w:t>
      </w:r>
      <w:r>
        <w:rPr>
          <w:rFonts w:hint="default" w:ascii="仿宋_GB2312" w:hAnsi="仿宋_GB2312" w:eastAsia="仿宋_GB2312" w:cs="仿宋_GB2312"/>
          <w:sz w:val="32"/>
          <w:szCs w:val="32"/>
          <w:lang w:val="en-US" w:eastAsia="zh-CN"/>
        </w:rPr>
        <w:t>期间返乡人员激增可能带来的疫情流行高峰，做到尽量延峰、有效削峰。同时加强舆情监测，及时回应社会关切，正确引导舆情，防止炒作和不实报道。</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right="0"/>
        <w:jc w:val="both"/>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sectPr>
          <w:footerReference r:id="rId4" w:type="default"/>
          <w:pgSz w:w="11906" w:h="16838"/>
          <w:pgMar w:top="1440" w:right="1800" w:bottom="1440" w:left="1800" w:header="851" w:footer="992" w:gutter="0"/>
          <w:cols w:space="0" w:num="1"/>
          <w:rtlGutter w:val="0"/>
          <w:docGrid w:type="lines" w:linePitch="312" w:charSpace="0"/>
        </w:sectPr>
      </w:pPr>
    </w:p>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项目支出绩效评价指标体系框架（参考）</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pPr>
        <w:rPr>
          <w:rFonts w:ascii="仿宋" w:hAnsi="仿宋" w:eastAsia="仿宋" w:cs="仿宋"/>
          <w:sz w:val="32"/>
          <w:szCs w:val="32"/>
        </w:rPr>
      </w:pPr>
      <w:r>
        <w:rPr>
          <w:rFonts w:hint="eastAsia" w:ascii="仿宋" w:hAnsi="仿宋" w:eastAsia="仿宋" w:cs="仿宋"/>
          <w:sz w:val="32"/>
          <w:szCs w:val="32"/>
        </w:rPr>
        <w:br w:type="page"/>
      </w:r>
    </w:p>
    <w:p>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pPr>
        <w:spacing w:after="0" w:line="700" w:lineRule="exact"/>
        <w:jc w:val="center"/>
        <w:textAlignment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8"/>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sz w:val="24"/>
                <w:szCs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r>
              <w:rPr>
                <w:rFonts w:hint="eastAsia" w:ascii="宋体" w:hAnsi="宋体" w:eastAsia="宋体" w:cs="宋体"/>
                <w:color w:val="000000"/>
                <w:lang w:eastAsia="zh-CN"/>
              </w:rPr>
              <w:t>中方县卫生健康局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val="en-US" w:eastAsia="zh-CN"/>
              </w:rPr>
            </w:pPr>
            <w:r>
              <w:rPr>
                <w:rFonts w:hint="eastAsia" w:ascii="宋体" w:hAnsi="宋体" w:eastAsia="宋体" w:cs="宋体"/>
                <w:color w:val="000000"/>
                <w:lang w:val="en-US" w:eastAsia="zh-CN"/>
              </w:rPr>
              <w:t>疫情防控支出</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default" w:ascii="宋体" w:hAnsi="宋体" w:eastAsia="宋体" w:cs="宋体"/>
                <w:color w:val="000000"/>
                <w:lang w:val="en-US" w:eastAsia="zh-CN"/>
              </w:rPr>
            </w:pPr>
            <w:r>
              <w:rPr>
                <w:rFonts w:hint="eastAsia" w:ascii="宋体" w:hAnsi="宋体" w:eastAsia="宋体" w:cs="宋体"/>
                <w:color w:val="000000"/>
                <w:lang w:val="en-US" w:eastAsia="zh-CN"/>
              </w:rPr>
              <w:t>2339.67</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eastAsia="zh-CN"/>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bl>
    <w:p>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VerticalSpacing w:val="159"/>
  <w:displayVerticalDrawingGridEvery w:val="2"/>
  <w:noPunctuationKerning w:val="1"/>
  <w:characterSpacingControl w:val="doNotCompress"/>
  <w:hdrShapeDefaults>
    <o:shapelayout v:ext="edit">
      <o:idmap v:ext="edit" data="3,4"/>
    </o:shapelayout>
  </w:hdrShapeDefault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zNWQ2NTdkZTBmYTM1NzVlMjIyZWIzYTdkOGQ3YzY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2EE3660"/>
    <w:rsid w:val="03E2409E"/>
    <w:rsid w:val="10DF0599"/>
    <w:rsid w:val="122075CA"/>
    <w:rsid w:val="12E71B09"/>
    <w:rsid w:val="13DA09E1"/>
    <w:rsid w:val="1A363AED"/>
    <w:rsid w:val="1EDC5E47"/>
    <w:rsid w:val="25DC5E46"/>
    <w:rsid w:val="26C422AA"/>
    <w:rsid w:val="27F53C89"/>
    <w:rsid w:val="2CE5674F"/>
    <w:rsid w:val="2EEE2BF6"/>
    <w:rsid w:val="2F793A1F"/>
    <w:rsid w:val="310316CF"/>
    <w:rsid w:val="310B19E4"/>
    <w:rsid w:val="34CD18B6"/>
    <w:rsid w:val="3A134870"/>
    <w:rsid w:val="3D1E1972"/>
    <w:rsid w:val="414C4C6E"/>
    <w:rsid w:val="429C0548"/>
    <w:rsid w:val="44507CD3"/>
    <w:rsid w:val="45EA40B3"/>
    <w:rsid w:val="510161A8"/>
    <w:rsid w:val="51713C0E"/>
    <w:rsid w:val="55397EB4"/>
    <w:rsid w:val="5A13112F"/>
    <w:rsid w:val="5ADF7076"/>
    <w:rsid w:val="5BB0441F"/>
    <w:rsid w:val="5D494145"/>
    <w:rsid w:val="5EBB2DEA"/>
    <w:rsid w:val="60077599"/>
    <w:rsid w:val="61524309"/>
    <w:rsid w:val="61D57E6A"/>
    <w:rsid w:val="6386514C"/>
    <w:rsid w:val="638F5A2C"/>
    <w:rsid w:val="64A137DB"/>
    <w:rsid w:val="6859577A"/>
    <w:rsid w:val="6B427B3E"/>
    <w:rsid w:val="6B770870"/>
    <w:rsid w:val="6CED606E"/>
    <w:rsid w:val="6FF62842"/>
    <w:rsid w:val="72636091"/>
    <w:rsid w:val="75A7192C"/>
    <w:rsid w:val="78F662D3"/>
    <w:rsid w:val="7D726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autoSpaceDE w:val="0"/>
      <w:autoSpaceDN w:val="0"/>
      <w:jc w:val="left"/>
    </w:pPr>
    <w:rPr>
      <w:rFonts w:ascii="宋体" w:hAnsi="宋体" w:eastAsia="宋体" w:cs="宋体"/>
      <w:kern w:val="0"/>
      <w:sz w:val="32"/>
      <w:szCs w:val="32"/>
    </w:rPr>
  </w:style>
  <w:style w:type="paragraph" w:styleId="3">
    <w:name w:val="Normal Indent"/>
    <w:basedOn w:val="1"/>
    <w:qFormat/>
    <w:uiPriority w:val="0"/>
    <w:pPr>
      <w:ind w:firstLine="420" w:firstLineChars="200"/>
    </w:pPr>
    <w:rPr>
      <w:rFonts w:ascii="Times New Roman" w:hAnsi="Times New Roman" w:eastAsia="宋体" w:cs="Times New Roman"/>
    </w:rPr>
  </w:style>
  <w:style w:type="paragraph" w:styleId="4">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5">
    <w:name w:val="footer"/>
    <w:basedOn w:val="1"/>
    <w:link w:val="12"/>
    <w:semiHidden/>
    <w:unhideWhenUsed/>
    <w:qFormat/>
    <w:uiPriority w:val="99"/>
    <w:pPr>
      <w:tabs>
        <w:tab w:val="center" w:pos="4153"/>
        <w:tab w:val="right" w:pos="8306"/>
      </w:tabs>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Body Text First Indent 2"/>
    <w:basedOn w:val="4"/>
    <w:qFormat/>
    <w:uiPriority w:val="0"/>
    <w:pPr>
      <w:autoSpaceDE w:val="0"/>
      <w:autoSpaceDN w:val="0"/>
      <w:adjustRightInd w:val="0"/>
      <w:spacing w:after="0"/>
      <w:ind w:firstLine="420"/>
      <w:jc w:val="left"/>
    </w:pPr>
    <w:rPr>
      <w:rFonts w:ascii="Calibri" w:hAnsi="Calibri"/>
    </w:rPr>
  </w:style>
  <w:style w:type="character" w:styleId="10">
    <w:name w:val="Hyperlink"/>
    <w:basedOn w:val="9"/>
    <w:semiHidden/>
    <w:unhideWhenUsed/>
    <w:qFormat/>
    <w:uiPriority w:val="99"/>
    <w:rPr>
      <w:color w:val="333333"/>
      <w:u w:val="none"/>
    </w:rPr>
  </w:style>
  <w:style w:type="character" w:customStyle="1" w:styleId="11">
    <w:name w:val="页眉 Char"/>
    <w:basedOn w:val="9"/>
    <w:link w:val="6"/>
    <w:semiHidden/>
    <w:qFormat/>
    <w:uiPriority w:val="99"/>
    <w:rPr>
      <w:rFonts w:ascii="Tahoma" w:hAnsi="Tahoma"/>
      <w:sz w:val="18"/>
      <w:szCs w:val="18"/>
    </w:rPr>
  </w:style>
  <w:style w:type="character" w:customStyle="1" w:styleId="12">
    <w:name w:val="页脚 Char"/>
    <w:basedOn w:val="9"/>
    <w:link w:val="5"/>
    <w:semiHidden/>
    <w:qFormat/>
    <w:uiPriority w:val="99"/>
    <w:rPr>
      <w:rFonts w:ascii="Tahoma" w:hAnsi="Tahoma"/>
      <w:sz w:val="18"/>
      <w:szCs w:val="18"/>
    </w:rPr>
  </w:style>
  <w:style w:type="paragraph" w:customStyle="1" w:styleId="13">
    <w:name w:val="样式1"/>
    <w:basedOn w:val="1"/>
    <w:qFormat/>
    <w:uiPriority w:val="0"/>
    <w:pPr>
      <w:tabs>
        <w:tab w:val="left" w:pos="3220"/>
        <w:tab w:val="left" w:pos="3381"/>
      </w:tabs>
      <w:ind w:firstLine="640"/>
    </w:pPr>
  </w:style>
  <w:style w:type="paragraph" w:customStyle="1" w:styleId="14">
    <w:name w:val="Heading 1"/>
    <w:basedOn w:val="1"/>
    <w:qFormat/>
    <w:uiPriority w:val="1"/>
    <w:pPr>
      <w:autoSpaceDE w:val="0"/>
      <w:autoSpaceDN w:val="0"/>
      <w:ind w:left="910" w:hanging="879"/>
      <w:jc w:val="left"/>
      <w:outlineLvl w:val="1"/>
    </w:pPr>
    <w:rPr>
      <w:rFonts w:ascii="宋体" w:hAnsi="宋体" w:eastAsia="宋体" w:cs="宋体"/>
      <w:kern w:val="0"/>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6150</Words>
  <Characters>6402</Characters>
  <Lines>46</Lines>
  <Paragraphs>12</Paragraphs>
  <TotalTime>0</TotalTime>
  <ScaleCrop>false</ScaleCrop>
  <LinksUpToDate>false</LinksUpToDate>
  <CharactersWithSpaces>6427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2023-06-28T02:46:00Z</cp:lastPrinted>
  <dcterms:modified xsi:type="dcterms:W3CDTF">2024-08-12T03:06:07Z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C79C4A0B90864A0D9A6DE30AAD3B9044_13</vt:lpwstr>
  </property>
</Properties>
</file>