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项目支出绩效自评表</w:t>
      </w:r>
    </w:p>
    <w:p>
      <w:pPr>
        <w:spacing w:after="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年度）</w:t>
      </w:r>
    </w:p>
    <w:tbl>
      <w:tblPr>
        <w:tblStyle w:val="7"/>
        <w:tblW w:w="98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95"/>
        <w:gridCol w:w="647"/>
        <w:gridCol w:w="852"/>
        <w:gridCol w:w="1416"/>
        <w:gridCol w:w="851"/>
        <w:gridCol w:w="283"/>
        <w:gridCol w:w="284"/>
        <w:gridCol w:w="425"/>
        <w:gridCol w:w="341"/>
        <w:gridCol w:w="510"/>
        <w:gridCol w:w="15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831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卫生院中医馆建设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中方县卫生健康局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3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162.05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162.05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162.05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162.05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4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加强乡镇卫生院中医馆内涵建设，提升中医药服务能力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4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完成率100%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spacing w:after="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建制乡镇卫生院提质改造中医馆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中医馆场地装饰、装修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12个卫生院中医馆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中医医师配备数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每个卫生院至少配备1名中医执业医师以上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23人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中医设备配备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每个卫生院配备10种以上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中医药服务技术数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每个卫生院10种以上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项目实施时间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资金未及时拨付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成本控制有效性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eastAsia="zh-CN"/>
              </w:rPr>
              <w:t>资金支出即时性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eastAsia="zh-CN"/>
              </w:rPr>
              <w:t>不及时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提供中医药技术服务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eastAsia="zh-CN"/>
              </w:rPr>
              <w:t>中医药服务量较上年有所增加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eastAsia="zh-CN"/>
              </w:rPr>
              <w:t>中医药服务量提高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5%左右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改善就医条件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方便群众就医，为居民提供全生命周期服务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居民满意度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10090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82.5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/>
          <w:sz w:val="28"/>
          <w:szCs w:val="28"/>
        </w:rPr>
      </w:pPr>
    </w:p>
    <w:p>
      <w:pPr>
        <w:spacing w:after="0"/>
        <w:rPr>
          <w:rFonts w:hint="eastAsia" w:ascii="黑体" w:hAnsi="黑体" w:eastAsia="黑体"/>
          <w:sz w:val="28"/>
          <w:szCs w:val="28"/>
        </w:rPr>
      </w:pPr>
    </w:p>
    <w:p>
      <w:pPr>
        <w:pStyle w:val="13"/>
        <w:spacing w:line="660" w:lineRule="exact"/>
        <w:ind w:firstLine="0" w:firstLineChars="0"/>
        <w:jc w:val="center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中方县</w:t>
      </w:r>
      <w:r>
        <w:rPr>
          <w:rFonts w:hint="eastAsia" w:ascii="微软雅黑" w:hAnsi="微软雅黑" w:eastAsia="微软雅黑" w:cs="微软雅黑"/>
          <w:color w:val="000000"/>
          <w:sz w:val="44"/>
          <w:szCs w:val="44"/>
          <w:lang w:eastAsia="zh-CN"/>
        </w:rPr>
        <w:t>卫生院中医馆建设</w:t>
      </w:r>
      <w:r>
        <w:rPr>
          <w:rFonts w:hint="eastAsia" w:ascii="微软雅黑" w:hAnsi="微软雅黑" w:eastAsia="微软雅黑" w:cs="微软雅黑"/>
          <w:sz w:val="44"/>
          <w:szCs w:val="44"/>
        </w:rPr>
        <w:t>202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44"/>
          <w:szCs w:val="44"/>
        </w:rPr>
        <w:t>年度绩效</w:t>
      </w:r>
    </w:p>
    <w:p>
      <w:pPr>
        <w:pStyle w:val="13"/>
        <w:spacing w:line="660" w:lineRule="exact"/>
        <w:ind w:firstLine="0" w:firstLineChars="0"/>
        <w:jc w:val="center"/>
        <w:rPr>
          <w:rFonts w:hint="eastAsia" w:ascii="微软雅黑" w:hAnsi="微软雅黑" w:eastAsia="微软雅黑" w:cs="微软雅黑"/>
          <w:kern w:val="0"/>
          <w:sz w:val="18"/>
          <w:szCs w:val="18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自评报告</w:t>
      </w:r>
    </w:p>
    <w:p>
      <w:pPr>
        <w:pStyle w:val="13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spacing w:line="520" w:lineRule="exact"/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一、项目概况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color w:val="000000"/>
        </w:rPr>
        <w:t>中方县辖12个乡镇130个行政村，有服务人口23.34万元，共有有建制乡镇卫生院12所。截止2021年底，12所乡镇卫生院全部建有中医综合服务区（中医馆）。2022年中央补助中医药事业传承与发展</w:t>
      </w:r>
      <w:r>
        <w:rPr>
          <w:rFonts w:hint="eastAsia" w:ascii="仿宋" w:hAnsi="仿宋" w:eastAsia="仿宋"/>
        </w:rPr>
        <w:t>资金共120万元，对12所建制乡镇卫生院中医馆进行提质改造。</w:t>
      </w:r>
    </w:p>
    <w:p>
      <w:pPr>
        <w:pStyle w:val="2"/>
        <w:spacing w:line="520" w:lineRule="exact"/>
        <w:ind w:firstLine="643" w:firstLineChars="200"/>
        <w:rPr>
          <w:rFonts w:hint="eastAsia" w:ascii="Times New Roman" w:hAnsi="Times New Roman" w:eastAsia="仿宋_GB2312"/>
          <w:b/>
        </w:rPr>
      </w:pPr>
      <w:r>
        <w:rPr>
          <w:rFonts w:hint="eastAsia" w:ascii="Times New Roman" w:hAnsi="Times New Roman" w:eastAsia="仿宋_GB2312"/>
          <w:b/>
        </w:rPr>
        <w:t>（二）项目绩效目标。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1.总体目标。</w:t>
      </w:r>
      <w:r>
        <w:rPr>
          <w:rFonts w:ascii="仿宋" w:hAnsi="仿宋" w:eastAsia="仿宋" w:cs="微软雅黑"/>
        </w:rPr>
        <w:t>进一步提升乡镇卫生院中医馆综合服务能力，发挥中医药特色优势，促进中医药事业持续健康发展，通过对乡镇卫生院中医馆开展服务内涵建设，加强中医药人员配备、中医药技术服务提供和中医设备配备，较好地满足城乡居民对中医药服务的需求。</w:t>
      </w:r>
    </w:p>
    <w:p>
      <w:pPr>
        <w:pStyle w:val="2"/>
        <w:spacing w:line="520" w:lineRule="exact"/>
        <w:ind w:firstLine="64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二、绩效情况分析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Times New Roman" w:hAnsi="Times New Roman" w:eastAsia="仿宋_GB2312"/>
        </w:rPr>
        <w:t>（一）资金投入情况分析。</w:t>
      </w:r>
      <w:r>
        <w:rPr>
          <w:rFonts w:hint="eastAsia" w:ascii="仿宋" w:hAnsi="仿宋" w:eastAsia="仿宋"/>
        </w:rPr>
        <w:t>预算项目单位12个。根据上级指标，结合我县实际，经局党委研究决定分</w:t>
      </w:r>
      <w:r>
        <w:rPr>
          <w:rFonts w:hint="eastAsia" w:ascii="仿宋" w:hAnsi="仿宋" w:eastAsia="仿宋"/>
          <w:color w:val="000000"/>
        </w:rPr>
        <w:t>3个层次建设。其中，中方镇、泸阳镇等2所乡镇中心卫生院建成“旗舰”中医馆，每个单位预算补助18万元；三年前建设，设施设备老化的接龙镇、铜湾镇、铁坡镇、花桥镇、新建镇、桐木镇、袁家镇、铜鼎镇、新路河镇等9所卫生院中医馆进行改造升级，提升内涵建设，每个单位预算补助9万元；近三年内建设的蒿吉坪瑶族乡卫生院中医馆适当改造，补齐设备，预算补助3万元。</w:t>
      </w:r>
      <w:r>
        <w:rPr>
          <w:rFonts w:hint="eastAsia" w:ascii="仿宋" w:hAnsi="仿宋" w:eastAsia="仿宋" w:cs="仿宋_GB2312"/>
          <w:lang w:val="zh-CN"/>
        </w:rPr>
        <w:t>项目自9月份启动，2023年3月底全面竣工。</w:t>
      </w:r>
    </w:p>
    <w:p>
      <w:pPr>
        <w:pStyle w:val="14"/>
        <w:spacing w:line="520" w:lineRule="exact"/>
        <w:ind w:left="0" w:firstLine="615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（二）资金管理情况分析</w:t>
      </w:r>
    </w:p>
    <w:p>
      <w:pPr>
        <w:pStyle w:val="14"/>
        <w:spacing w:line="520" w:lineRule="exact"/>
        <w:ind w:left="0" w:firstLine="615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zh-CN"/>
        </w:rPr>
        <w:t>1.项目资金分配情况。</w:t>
      </w:r>
      <w:r>
        <w:rPr>
          <w:rFonts w:hint="eastAsia" w:ascii="仿宋" w:hAnsi="仿宋" w:eastAsia="仿宋"/>
          <w:color w:val="000000"/>
          <w:sz w:val="32"/>
          <w:szCs w:val="32"/>
        </w:rPr>
        <w:t>县卫生健康局根据省市要求制定了《2022年“建制乡镇卫生院中医药服务全覆盖”重点民生实事项目实施方案》（中县卫函〔2022〕13号），对补助资金进行分配。</w:t>
      </w:r>
    </w:p>
    <w:p>
      <w:pPr>
        <w:pStyle w:val="15"/>
        <w:spacing w:after="0" w:line="52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2.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资金落实情况分析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。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按照年初预算批复数及时向我局下了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资金指标120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万元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我局严格依据分月用款计划定期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请款及时用款，把控时间节点，确保专项资金用足用好。2023年1月至3月，乡镇卫生院中医馆项目建设资金完成支付120万元。</w:t>
      </w:r>
    </w:p>
    <w:p>
      <w:pPr>
        <w:pStyle w:val="15"/>
        <w:spacing w:after="0" w:line="520" w:lineRule="exact"/>
        <w:ind w:firstLine="480" w:firstLineChars="150"/>
        <w:rPr>
          <w:rFonts w:ascii="仿宋" w:hAnsi="仿宋" w:eastAsia="仿宋" w:cs="仿宋_GB2312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3.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项目(财政)资金管理情况分析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。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我局在工作中不断完善各项财务资金管理制度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所有资金收支严格按照程序规范使用。管理方面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制定了“三重一大”集体决策制度、财备工作内部牵制制度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；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业务方面</w:t>
      </w:r>
      <w:r>
        <w:rPr>
          <w:rFonts w:hint="eastAsia" w:ascii="仿宋" w:hAnsi="仿宋" w:eastAsia="仿宋" w:cs="仿宋_GB2312"/>
          <w:kern w:val="0"/>
          <w:sz w:val="32"/>
          <w:szCs w:val="32"/>
          <w:lang w:val="zh-CN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val="zh-CN"/>
        </w:rPr>
        <w:t>制定了预决算管理办法、收支管理办法、资产管理办法、政府采购、票据、合同等管理办法。</w:t>
      </w:r>
    </w:p>
    <w:p>
      <w:pPr>
        <w:pStyle w:val="2"/>
        <w:spacing w:line="520" w:lineRule="exact"/>
        <w:ind w:firstLine="640" w:firstLineChars="200"/>
        <w:rPr>
          <w:rFonts w:hint="eastAsia"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（三）总体绩效目标完成情况分析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在实现乡镇卫生院中医馆全覆盖的基础上，对一批中医馆进行“提质升级”，丰富了中医药服务内涵。</w:t>
      </w:r>
    </w:p>
    <w:p>
      <w:pPr>
        <w:pStyle w:val="2"/>
        <w:spacing w:line="520" w:lineRule="exact"/>
        <w:ind w:firstLine="640" w:firstLineChars="200"/>
        <w:rPr>
          <w:rFonts w:hint="eastAsia"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（四）绩效指标完成情况分析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1.数量指标。共12个中医馆提质改造，完成12个。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2.质量指标。年内举办中医适宜技术师资培训1期，中医药全科规范化培训在培7人，完成率达到90%以上。12个中医馆项目中，中方镇中心卫生院和泸阳镇中心卫生院中医馆达到“旗舰”中医馆标准，总体合格率90%以上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3.时效指标。项目建设均在12月底前全面完成，项目及时完成率100%。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4.成本指标。严格按照财政部门有关经费管理规定执行，无挤占、挪用、违规支出等情况。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5.效益指标。项目完成后，获得如下几个方面效益。一是在经济效益方面，各卫生院能提供10项及以上中医药适宜技术服务，有效提高和优化了卫生院业务收入。2022年度，12所建制卫生院中医诊疗人次数30603人，占基层总诊疗人次数22.7%；中医药服务收入661.52万元，其中中医医疗收入442.13万元。二是在可持续影响指标方面，因为中医药技术服务的“简、便、验、廉”，居民健康水平可望得到持续改善；四是在服务对象满意度方面，有了中医药文化宣传氛围，加上疗效明显的中医药适宜技术使用，病人对医疗卫生服务的获得感和满意度明显提升。</w:t>
      </w:r>
    </w:p>
    <w:p>
      <w:pPr>
        <w:pStyle w:val="2"/>
        <w:spacing w:line="520" w:lineRule="exact"/>
        <w:ind w:firstLine="640" w:firstLineChars="200"/>
        <w:rPr>
          <w:rFonts w:hint="eastAsia" w:ascii="仿宋" w:hAnsi="仿宋" w:eastAsia="仿宋" w:cs="仿宋_GB2312"/>
          <w:lang w:val="zh-CN"/>
        </w:rPr>
      </w:pPr>
      <w:r>
        <w:rPr>
          <w:rFonts w:hint="eastAsia" w:ascii="仿宋" w:hAnsi="仿宋" w:eastAsia="仿宋" w:cs="仿宋_GB2312"/>
          <w:lang w:val="zh-CN"/>
        </w:rPr>
        <w:t>6.满意度指标。各单位抽查群众满意度均达到90%以上。</w:t>
      </w:r>
    </w:p>
    <w:p>
      <w:pPr>
        <w:pStyle w:val="2"/>
        <w:spacing w:line="520" w:lineRule="exact"/>
        <w:ind w:firstLine="643" w:firstLineChars="200"/>
        <w:rPr>
          <w:rFonts w:hint="eastAsia" w:ascii="Times New Roman" w:hAnsi="Times New Roman" w:eastAsia="仿宋_GB2312"/>
          <w:b/>
        </w:rPr>
      </w:pPr>
    </w:p>
    <w:p>
      <w:pPr>
        <w:pStyle w:val="2"/>
        <w:spacing w:line="520" w:lineRule="exact"/>
        <w:ind w:firstLine="640" w:firstLineChars="200"/>
        <w:rPr>
          <w:rFonts w:hint="eastAsia" w:ascii="Times New Roman" w:hAnsi="Times New Roman" w:eastAsia="仿宋_GB2312"/>
        </w:rPr>
      </w:pPr>
    </w:p>
    <w:p>
      <w:pPr>
        <w:pStyle w:val="2"/>
        <w:spacing w:line="520" w:lineRule="exact"/>
        <w:ind w:firstLine="640" w:firstLineChars="200"/>
        <w:rPr>
          <w:rFonts w:ascii="仿宋" w:hAnsi="仿宋" w:eastAsia="仿宋" w:cs="仿宋_GB2312"/>
          <w:lang w:val="zh-CN"/>
        </w:rPr>
      </w:pPr>
      <w:r>
        <w:rPr>
          <w:rFonts w:hint="eastAsia" w:ascii="Times New Roman" w:hAnsi="Times New Roman" w:eastAsia="仿宋_GB2312"/>
        </w:rPr>
        <w:t xml:space="preserve">                               </w:t>
      </w:r>
      <w:r>
        <w:rPr>
          <w:rFonts w:hint="eastAsia" w:ascii="Times New Roman" w:hAnsi="Times New Roman" w:eastAsia="仿宋_GB231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/>
        </w:rPr>
        <w:t xml:space="preserve"> </w:t>
      </w:r>
      <w:r>
        <w:rPr>
          <w:rFonts w:hint="eastAsia" w:ascii="仿宋" w:hAnsi="仿宋" w:eastAsia="仿宋" w:cs="仿宋_GB2312"/>
          <w:lang w:val="zh-CN"/>
        </w:rPr>
        <w:t xml:space="preserve"> 中方县卫生健康局</w:t>
      </w:r>
    </w:p>
    <w:p>
      <w:pPr>
        <w:pStyle w:val="2"/>
        <w:spacing w:line="520" w:lineRule="exact"/>
        <w:ind w:firstLine="64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仿宋" w:hAnsi="仿宋" w:eastAsia="仿宋" w:cs="仿宋_GB2312"/>
          <w:lang w:val="zh-CN"/>
        </w:rPr>
        <w:t xml:space="preserve">                                  202</w:t>
      </w:r>
      <w:r>
        <w:rPr>
          <w:rFonts w:hint="eastAsia" w:ascii="仿宋" w:hAnsi="仿宋" w:eastAsia="仿宋" w:cs="仿宋_GB2312"/>
          <w:lang w:val="en-US" w:eastAsia="zh-CN"/>
        </w:rPr>
        <w:t>4</w:t>
      </w:r>
      <w:r>
        <w:rPr>
          <w:rFonts w:hint="eastAsia" w:ascii="仿宋" w:hAnsi="仿宋" w:eastAsia="仿宋" w:cs="仿宋_GB2312"/>
          <w:lang w:val="zh-CN"/>
        </w:rPr>
        <w:t>年</w:t>
      </w:r>
      <w:r>
        <w:rPr>
          <w:rFonts w:hint="eastAsia" w:ascii="仿宋" w:hAnsi="仿宋" w:eastAsia="仿宋" w:cs="仿宋_GB2312"/>
          <w:lang w:val="en-US" w:eastAsia="zh-CN"/>
        </w:rPr>
        <w:t>8</w:t>
      </w:r>
      <w:r>
        <w:rPr>
          <w:rFonts w:hint="eastAsia" w:ascii="仿宋" w:hAnsi="仿宋" w:eastAsia="仿宋" w:cs="仿宋_GB2312"/>
          <w:lang w:val="zh-CN"/>
        </w:rPr>
        <w:t>月8日</w:t>
      </w:r>
    </w:p>
    <w:sectPr>
      <w:footerReference r:id="rId4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l5uc8AAAAFAQAADwAAAAAAAAAB&#10;ACAAAAAiAAAAZHJzL2Rvd25yZXYueG1sUEsBAhQAFAAAAAgAh07iQLK+nM7gAQAAwQMAAA4AAAAA&#10;AAAAAQAgAAAAHg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VerticalSpacing w:val="159"/>
  <w:displayVerticalDrawingGridEvery w:val="2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zNWQ2NTdkZTBmYTM1NzVlMjIyZWIzYTdkOGQ3YzYifQ=="/>
  </w:docVars>
  <w:rsids>
    <w:rsidRoot w:val="00D31D50"/>
    <w:rsid w:val="00091BC8"/>
    <w:rsid w:val="001500F1"/>
    <w:rsid w:val="00163425"/>
    <w:rsid w:val="001A6DB8"/>
    <w:rsid w:val="00323B43"/>
    <w:rsid w:val="00360D9A"/>
    <w:rsid w:val="003D37D8"/>
    <w:rsid w:val="00426133"/>
    <w:rsid w:val="004358AB"/>
    <w:rsid w:val="005C7BA2"/>
    <w:rsid w:val="005D58DE"/>
    <w:rsid w:val="008B7726"/>
    <w:rsid w:val="00AF0306"/>
    <w:rsid w:val="00BB7A29"/>
    <w:rsid w:val="00C55800"/>
    <w:rsid w:val="00C635E3"/>
    <w:rsid w:val="00D31D50"/>
    <w:rsid w:val="00E85223"/>
    <w:rsid w:val="02EE3660"/>
    <w:rsid w:val="03E2409E"/>
    <w:rsid w:val="063D6CAF"/>
    <w:rsid w:val="10DF0599"/>
    <w:rsid w:val="122075CA"/>
    <w:rsid w:val="12E71B09"/>
    <w:rsid w:val="13DA09E1"/>
    <w:rsid w:val="15451CD1"/>
    <w:rsid w:val="18005639"/>
    <w:rsid w:val="1A363AED"/>
    <w:rsid w:val="1EDC5E47"/>
    <w:rsid w:val="22AF27BA"/>
    <w:rsid w:val="25DC5E46"/>
    <w:rsid w:val="26C422AA"/>
    <w:rsid w:val="2CE5674F"/>
    <w:rsid w:val="2EEE2BF6"/>
    <w:rsid w:val="2F793A1F"/>
    <w:rsid w:val="310316CF"/>
    <w:rsid w:val="310B19E4"/>
    <w:rsid w:val="34CD18B6"/>
    <w:rsid w:val="3A134870"/>
    <w:rsid w:val="414C4C6E"/>
    <w:rsid w:val="429C0548"/>
    <w:rsid w:val="44507CD3"/>
    <w:rsid w:val="509C3963"/>
    <w:rsid w:val="510161A8"/>
    <w:rsid w:val="51713C0E"/>
    <w:rsid w:val="55397EB4"/>
    <w:rsid w:val="5ADF7076"/>
    <w:rsid w:val="5D494145"/>
    <w:rsid w:val="5EBB2DEA"/>
    <w:rsid w:val="60077599"/>
    <w:rsid w:val="61524309"/>
    <w:rsid w:val="61D57E6A"/>
    <w:rsid w:val="6386514C"/>
    <w:rsid w:val="638F5A2C"/>
    <w:rsid w:val="67711C26"/>
    <w:rsid w:val="6B427B3E"/>
    <w:rsid w:val="6EA14B8D"/>
    <w:rsid w:val="6FF62842"/>
    <w:rsid w:val="78F662D3"/>
    <w:rsid w:val="7D72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</w:rPr>
  </w:style>
  <w:style w:type="paragraph" w:styleId="3">
    <w:name w:val="Body Text Indent"/>
    <w:basedOn w:val="1"/>
    <w:autoRedefine/>
    <w:unhideWhenUsed/>
    <w:qFormat/>
    <w:uiPriority w:val="0"/>
    <w:pPr>
      <w:spacing w:before="0" w:beforeAutospacing="0" w:after="120" w:afterAutospacing="0" w:line="240" w:lineRule="auto"/>
      <w:ind w:left="420" w:leftChars="200" w:firstLine="0" w:firstLineChars="0"/>
    </w:pPr>
    <w:rPr>
      <w:sz w:val="21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Body Text First Indent 2"/>
    <w:basedOn w:val="3"/>
    <w:autoRedefine/>
    <w:qFormat/>
    <w:uiPriority w:val="0"/>
    <w:pPr>
      <w:autoSpaceDE w:val="0"/>
      <w:autoSpaceDN w:val="0"/>
      <w:adjustRightInd w:val="0"/>
      <w:spacing w:after="0"/>
      <w:ind w:firstLine="420"/>
      <w:jc w:val="left"/>
    </w:pPr>
    <w:rPr>
      <w:rFonts w:ascii="Calibri" w:hAnsi="Calibri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autoRedefine/>
    <w:semiHidden/>
    <w:unhideWhenUsed/>
    <w:qFormat/>
    <w:uiPriority w:val="99"/>
    <w:rPr>
      <w:color w:val="333333"/>
      <w:u w:val="none"/>
    </w:rPr>
  </w:style>
  <w:style w:type="character" w:customStyle="1" w:styleId="11">
    <w:name w:val="页眉 Char"/>
    <w:basedOn w:val="8"/>
    <w:link w:val="5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autoRedefine/>
    <w:semiHidden/>
    <w:qFormat/>
    <w:uiPriority w:val="99"/>
    <w:rPr>
      <w:rFonts w:ascii="Tahoma" w:hAnsi="Tahoma"/>
      <w:sz w:val="18"/>
      <w:szCs w:val="18"/>
    </w:rPr>
  </w:style>
  <w:style w:type="paragraph" w:customStyle="1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Heading 1"/>
    <w:basedOn w:val="1"/>
    <w:autoRedefine/>
    <w:qFormat/>
    <w:uiPriority w:val="1"/>
    <w:pPr>
      <w:autoSpaceDE w:val="0"/>
      <w:autoSpaceDN w:val="0"/>
      <w:ind w:left="910" w:hanging="879"/>
      <w:jc w:val="left"/>
      <w:outlineLvl w:val="1"/>
    </w:pPr>
    <w:rPr>
      <w:rFonts w:ascii="宋体" w:hAnsi="宋体" w:cs="宋体"/>
      <w:kern w:val="0"/>
      <w:sz w:val="44"/>
      <w:szCs w:val="44"/>
    </w:rPr>
  </w:style>
  <w:style w:type="paragraph" w:customStyle="1" w:styleId="15">
    <w:name w:val="NOTE_Normal"/>
    <w:basedOn w:val="1"/>
    <w:qFormat/>
    <w:uiPriority w:val="0"/>
    <w:pPr>
      <w:spacing w:after="160" w:line="259" w:lineRule="auto"/>
    </w:pPr>
    <w:rPr>
      <w:rFonts w:cs="Ari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3918</Words>
  <Characters>4042</Characters>
  <Lines>46</Lines>
  <Paragraphs>12</Paragraphs>
  <TotalTime>0</TotalTime>
  <ScaleCrop>false</ScaleCrop>
  <LinksUpToDate>false</LinksUpToDate>
  <CharactersWithSpaces>4113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2024-07-31T09:08:00Z</cp:lastPrinted>
  <dcterms:modified xsi:type="dcterms:W3CDTF">2024-08-14T01:13:02Z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C79C4A0B90864A0D9A6DE30AAD3B9044_13</vt:lpwstr>
  </property>
</Properties>
</file>