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D2F1A">
      <w:pPr>
        <w:jc w:val="center"/>
        <w:rPr>
          <w:rFonts w:ascii="Times New Roman" w:hAnsi="Times New Roman" w:eastAsia="方正小标宋_GBK"/>
          <w:sz w:val="48"/>
          <w:szCs w:val="48"/>
        </w:rPr>
      </w:pPr>
      <w:r>
        <w:rPr>
          <w:rFonts w:ascii="Times New Roman" w:hAnsi="Times New Roman" w:eastAsia="方正小标宋_GBK"/>
          <w:sz w:val="48"/>
          <w:szCs w:val="48"/>
        </w:rPr>
        <w:t>20</w:t>
      </w:r>
      <w:r>
        <w:rPr>
          <w:rFonts w:hint="eastAsia" w:ascii="Times New Roman" w:hAnsi="Times New Roman" w:eastAsia="方正小标宋_GBK"/>
          <w:sz w:val="48"/>
          <w:szCs w:val="48"/>
        </w:rPr>
        <w:t>2</w:t>
      </w:r>
      <w:r>
        <w:rPr>
          <w:rFonts w:hint="eastAsia" w:ascii="Times New Roman" w:hAnsi="Times New Roman" w:eastAsia="方正小标宋_GBK"/>
          <w:sz w:val="48"/>
          <w:szCs w:val="48"/>
          <w:lang w:val="en-US" w:eastAsia="zh-CN"/>
        </w:rPr>
        <w:t>3</w:t>
      </w:r>
      <w:r>
        <w:rPr>
          <w:rFonts w:ascii="Times New Roman" w:hAnsi="Times New Roman" w:eastAsia="方正小标宋_GBK"/>
          <w:sz w:val="48"/>
          <w:szCs w:val="48"/>
        </w:rPr>
        <w:t>年度部门整体支出绩效自评报告</w:t>
      </w:r>
    </w:p>
    <w:p w14:paraId="6EEA33B3">
      <w:pPr>
        <w:jc w:val="center"/>
        <w:rPr>
          <w:rFonts w:ascii="Times New Roman" w:hAnsi="Times New Roman" w:eastAsia="黑体"/>
          <w:sz w:val="32"/>
          <w:szCs w:val="32"/>
        </w:rPr>
      </w:pPr>
    </w:p>
    <w:p w14:paraId="4C86A603">
      <w:pPr>
        <w:jc w:val="center"/>
        <w:rPr>
          <w:rFonts w:ascii="Times New Roman" w:hAnsi="Times New Roman" w:eastAsia="黑体"/>
          <w:sz w:val="32"/>
          <w:szCs w:val="32"/>
        </w:rPr>
      </w:pPr>
    </w:p>
    <w:p w14:paraId="5D40387D">
      <w:pPr>
        <w:jc w:val="center"/>
        <w:rPr>
          <w:rFonts w:ascii="Times New Roman" w:hAnsi="Times New Roman" w:eastAsia="黑体"/>
          <w:sz w:val="32"/>
          <w:szCs w:val="32"/>
        </w:rPr>
      </w:pPr>
    </w:p>
    <w:p w14:paraId="16C437E6">
      <w:pPr>
        <w:jc w:val="center"/>
        <w:rPr>
          <w:rFonts w:ascii="Times New Roman" w:hAnsi="Times New Roman" w:eastAsia="黑体"/>
          <w:sz w:val="32"/>
          <w:szCs w:val="32"/>
        </w:rPr>
      </w:pPr>
    </w:p>
    <w:p w14:paraId="1DA6E491">
      <w:pPr>
        <w:jc w:val="center"/>
        <w:rPr>
          <w:rFonts w:ascii="Times New Roman" w:hAnsi="Times New Roman" w:eastAsia="黑体"/>
          <w:sz w:val="32"/>
          <w:szCs w:val="32"/>
        </w:rPr>
      </w:pPr>
    </w:p>
    <w:p w14:paraId="5CA9B341">
      <w:pPr>
        <w:jc w:val="center"/>
        <w:rPr>
          <w:rFonts w:ascii="Times New Roman" w:hAnsi="Times New Roman" w:eastAsia="黑体"/>
          <w:sz w:val="32"/>
          <w:szCs w:val="32"/>
        </w:rPr>
      </w:pPr>
    </w:p>
    <w:p w14:paraId="156650D9">
      <w:pPr>
        <w:jc w:val="center"/>
        <w:rPr>
          <w:rFonts w:ascii="Times New Roman" w:hAnsi="Times New Roman" w:eastAsia="黑体"/>
          <w:sz w:val="32"/>
          <w:szCs w:val="32"/>
        </w:rPr>
      </w:pPr>
    </w:p>
    <w:p w14:paraId="667C71E9">
      <w:pPr>
        <w:jc w:val="center"/>
        <w:rPr>
          <w:rFonts w:ascii="Times New Roman" w:hAnsi="Times New Roman" w:eastAsia="黑体"/>
          <w:sz w:val="32"/>
          <w:szCs w:val="32"/>
        </w:rPr>
      </w:pPr>
    </w:p>
    <w:p w14:paraId="391EEB8F">
      <w:pPr>
        <w:jc w:val="center"/>
        <w:rPr>
          <w:rFonts w:ascii="Times New Roman" w:hAnsi="Times New Roman" w:eastAsia="黑体"/>
          <w:sz w:val="32"/>
          <w:szCs w:val="32"/>
        </w:rPr>
      </w:pPr>
    </w:p>
    <w:p w14:paraId="66D40186">
      <w:pPr>
        <w:jc w:val="center"/>
        <w:rPr>
          <w:rFonts w:ascii="Times New Roman" w:hAnsi="Times New Roman" w:eastAsia="黑体"/>
          <w:sz w:val="32"/>
          <w:szCs w:val="32"/>
        </w:rPr>
      </w:pPr>
    </w:p>
    <w:p w14:paraId="78CA6BE8">
      <w:pPr>
        <w:jc w:val="center"/>
        <w:rPr>
          <w:rFonts w:ascii="Times New Roman" w:hAnsi="Times New Roman" w:eastAsia="黑体"/>
          <w:sz w:val="32"/>
          <w:szCs w:val="32"/>
        </w:rPr>
      </w:pPr>
    </w:p>
    <w:p w14:paraId="2358AF54">
      <w:pPr>
        <w:jc w:val="center"/>
        <w:rPr>
          <w:rFonts w:ascii="Times New Roman" w:hAnsi="Times New Roman" w:eastAsia="黑体"/>
          <w:sz w:val="32"/>
          <w:szCs w:val="32"/>
        </w:rPr>
      </w:pPr>
    </w:p>
    <w:p w14:paraId="0583A1E0">
      <w:pPr>
        <w:jc w:val="center"/>
        <w:rPr>
          <w:rFonts w:ascii="Times New Roman" w:hAnsi="Times New Roman" w:eastAsia="黑体"/>
          <w:sz w:val="32"/>
          <w:szCs w:val="32"/>
        </w:rPr>
      </w:pPr>
    </w:p>
    <w:p w14:paraId="6C8CD0B5">
      <w:pPr>
        <w:jc w:val="center"/>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中方县计划生育协会</w:t>
      </w:r>
    </w:p>
    <w:p w14:paraId="73CC84E2">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67604DD7">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1B95BB11">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5F1E6EF0">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7A94BFEB">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3A03E4EB">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7853700F">
      <w:pPr>
        <w:keepNext w:val="0"/>
        <w:keepLines w:val="0"/>
        <w:pageBreakBefore w:val="0"/>
        <w:widowControl/>
        <w:kinsoku/>
        <w:wordWrap/>
        <w:overflowPunct/>
        <w:topLinePunct w:val="0"/>
        <w:autoSpaceDE/>
        <w:autoSpaceDN/>
        <w:bidi w:val="0"/>
        <w:adjustRightInd w:val="0"/>
        <w:snapToGrid w:val="0"/>
        <w:spacing w:after="0" w:afterAutospacing="0" w:line="560" w:lineRule="exact"/>
        <w:ind w:left="0" w:leftChars="0" w:firstLine="640" w:firstLineChars="200"/>
        <w:textAlignment w:val="auto"/>
        <w:rPr>
          <w:rFonts w:hint="eastAsia" w:ascii="黑体" w:hAnsi="黑体" w:eastAsia="黑体" w:cs="黑体"/>
          <w:bCs/>
          <w:sz w:val="32"/>
          <w:szCs w:val="32"/>
        </w:rPr>
      </w:pPr>
    </w:p>
    <w:p w14:paraId="440B66A0">
      <w:pPr>
        <w:keepNext w:val="0"/>
        <w:keepLines w:val="0"/>
        <w:pageBreakBefore w:val="0"/>
        <w:widowControl w:val="0"/>
        <w:kinsoku w:val="0"/>
        <w:wordWrap/>
        <w:overflowPunct w:val="0"/>
        <w:topLinePunct w:val="0"/>
        <w:autoSpaceDE w:val="0"/>
        <w:autoSpaceDN w:val="0"/>
        <w:bidi w:val="0"/>
        <w:adjustRightInd w:val="0"/>
        <w:snapToGrid w:val="0"/>
        <w:spacing w:after="0" w:afterAutospacing="0" w:line="560" w:lineRule="exact"/>
        <w:ind w:left="0" w:leftChars="0" w:right="0" w:rightChars="0" w:firstLine="640" w:firstLineChars="200"/>
        <w:textAlignment w:val="auto"/>
        <w:rPr>
          <w:rFonts w:hint="eastAsia" w:ascii="黑体" w:hAnsi="黑体" w:eastAsia="黑体" w:cs="黑体"/>
          <w:bCs/>
          <w:sz w:val="32"/>
          <w:szCs w:val="32"/>
        </w:rPr>
      </w:pPr>
    </w:p>
    <w:p w14:paraId="7D018CDD">
      <w:pPr>
        <w:pStyle w:val="17"/>
        <w:keepNext w:val="0"/>
        <w:keepLines w:val="0"/>
        <w:pageBreakBefore w:val="0"/>
        <w:widowControl/>
        <w:kinsoku/>
        <w:wordWrap/>
        <w:overflowPunct/>
        <w:topLinePunct w:val="0"/>
        <w:autoSpaceDE/>
        <w:autoSpaceDN/>
        <w:bidi w:val="0"/>
        <w:adjustRightInd w:val="0"/>
        <w:snapToGrid w:val="0"/>
        <w:spacing w:after="0" w:line="600" w:lineRule="exact"/>
        <w:ind w:firstLine="640"/>
        <w:textAlignment w:val="auto"/>
        <w:rPr>
          <w:rFonts w:ascii="Times New Roman" w:hAnsi="Times New Roman" w:eastAsia="黑体"/>
          <w:bCs/>
          <w:color w:val="000000"/>
          <w:sz w:val="32"/>
          <w:szCs w:val="32"/>
        </w:rPr>
      </w:pPr>
      <w:r>
        <w:rPr>
          <w:rFonts w:ascii="Times New Roman" w:hAnsi="Times New Roman" w:eastAsia="黑体"/>
          <w:bCs/>
          <w:color w:val="000000"/>
          <w:sz w:val="32"/>
          <w:szCs w:val="32"/>
        </w:rPr>
        <w:t>一、单位基本情况</w:t>
      </w:r>
    </w:p>
    <w:p w14:paraId="6A5812C6">
      <w:pPr>
        <w:keepNext w:val="0"/>
        <w:keepLines w:val="0"/>
        <w:pageBreakBefore w:val="0"/>
        <w:widowControl/>
        <w:kinsoku/>
        <w:wordWrap/>
        <w:overflowPunct/>
        <w:topLinePunct w:val="0"/>
        <w:autoSpaceDE/>
        <w:autoSpaceDN/>
        <w:bidi w:val="0"/>
        <w:adjustRightInd w:val="0"/>
        <w:snapToGrid w:val="0"/>
        <w:spacing w:after="0" w:line="520" w:lineRule="exact"/>
        <w:ind w:firstLine="643" w:firstLineChars="200"/>
        <w:textAlignment w:val="auto"/>
        <w:rPr>
          <w:rFonts w:hint="eastAsia" w:ascii="楷体_GB2312" w:hAnsi="仿宋" w:eastAsia="楷体_GB2312"/>
          <w:b/>
          <w:sz w:val="32"/>
          <w:szCs w:val="32"/>
        </w:rPr>
      </w:pPr>
      <w:r>
        <w:rPr>
          <w:rFonts w:hint="eastAsia" w:ascii="楷体_GB2312" w:hAnsi="仿宋" w:eastAsia="楷体_GB2312"/>
          <w:b/>
          <w:sz w:val="32"/>
          <w:szCs w:val="32"/>
        </w:rPr>
        <w:t>（一）基本情况。</w:t>
      </w:r>
    </w:p>
    <w:p w14:paraId="3A3506FA">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1．主要职能</w:t>
      </w:r>
    </w:p>
    <w:p w14:paraId="6238471D">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（1）贯彻落实《中华人民共和国人口与计划生育法》和国家相关法律法规、政策，协助政府推动人口和计划生育工作。</w:t>
      </w:r>
    </w:p>
    <w:p w14:paraId="76823F0B">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2）以群众喜闻乐见的形式广泛开展宣传教育，大力弘扬社会主义核心价值观，宣传相关法律法规、政策和优生优育、性与生殖健康、家庭保健等知识，教育引导群众负责任、有计划地生育，倡导科学、文明、进步的婚育观念和健康的生活方式。</w:t>
      </w:r>
    </w:p>
    <w:p w14:paraId="6DB87FD8">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3）组织开展生殖健康咨询、优生优育指导、计划生育保险、计划生育家庭帮扶和流动人口服务等，提高群众健康素养和家庭发展能力。做好计划生育困难家庭和特殊家庭的生活、生产、生育扶助和精神慰藉等服务，做强生育关怀行动品牌。以购买服务等多种方式加强与其他组织的合作，更好地服务于广大育龄群众和计划生育家庭。</w:t>
      </w:r>
    </w:p>
    <w:p w14:paraId="5B1D1140">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（4）维护育龄群众和计划生育家庭合法权益，倾听群众意见，反映群众诉求，促进社会公平正义。推动计划生育基层群众自治，动员、引导会员和群众实行自我管理、自我教育、自我服务、自我监督。</w:t>
      </w:r>
    </w:p>
    <w:p w14:paraId="69172A5F">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2．机构情况</w:t>
      </w:r>
    </w:p>
    <w:p w14:paraId="0231D16B">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中方县计划生育协会为独立核算的群团组织，系参公管理单位， 属一级预算单位。参公管理事业编制</w:t>
      </w:r>
      <w:r>
        <w:rPr>
          <w:rFonts w:hint="eastAsia" w:ascii="仿宋_GB2312" w:hAnsi="仿宋" w:eastAsia="仿宋_GB2312"/>
          <w:sz w:val="32"/>
          <w:szCs w:val="32"/>
          <w:lang w:val="en-US" w:eastAsia="zh-CN"/>
        </w:rPr>
        <w:t>7</w:t>
      </w:r>
      <w:r>
        <w:rPr>
          <w:rFonts w:hint="eastAsia" w:ascii="仿宋_GB2312" w:hAnsi="仿宋" w:eastAsia="仿宋_GB2312"/>
          <w:sz w:val="32"/>
          <w:szCs w:val="32"/>
        </w:rPr>
        <w:t>人，设会长1名（由在职或退休县领导兼任），副会长1名，设综合股、家庭服务股2个内设股室。</w:t>
      </w:r>
    </w:p>
    <w:p w14:paraId="0440B9EC">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3．人员情况</w:t>
      </w:r>
    </w:p>
    <w:p w14:paraId="7AE56F59">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中方县计划生育协会核定编制</w:t>
      </w:r>
      <w:r>
        <w:rPr>
          <w:rFonts w:hint="eastAsia" w:ascii="仿宋_GB2312" w:hAnsi="仿宋" w:eastAsia="仿宋_GB2312"/>
          <w:sz w:val="32"/>
          <w:szCs w:val="32"/>
          <w:lang w:val="en-US" w:eastAsia="zh-CN"/>
        </w:rPr>
        <w:t>7</w:t>
      </w:r>
      <w:r>
        <w:rPr>
          <w:rFonts w:hint="eastAsia" w:ascii="仿宋_GB2312" w:hAnsi="仿宋" w:eastAsia="仿宋_GB2312"/>
          <w:sz w:val="32"/>
          <w:szCs w:val="32"/>
        </w:rPr>
        <w:t>人，其中：参公事业编制</w:t>
      </w:r>
      <w:r>
        <w:rPr>
          <w:rFonts w:hint="eastAsia" w:ascii="仿宋_GB2312" w:hAnsi="仿宋" w:eastAsia="仿宋_GB2312"/>
          <w:sz w:val="32"/>
          <w:szCs w:val="32"/>
          <w:lang w:val="en-US" w:eastAsia="zh-CN"/>
        </w:rPr>
        <w:t>7</w:t>
      </w:r>
      <w:r>
        <w:rPr>
          <w:rFonts w:hint="eastAsia" w:ascii="仿宋_GB2312" w:hAnsi="仿宋" w:eastAsia="仿宋_GB2312"/>
          <w:sz w:val="32"/>
          <w:szCs w:val="32"/>
        </w:rPr>
        <w:t>人</w:t>
      </w:r>
      <w:r>
        <w:rPr>
          <w:rFonts w:hint="eastAsia" w:ascii="仿宋_GB2312" w:hAnsi="仿宋" w:eastAsia="仿宋_GB2312"/>
          <w:sz w:val="32"/>
          <w:szCs w:val="32"/>
          <w:lang w:eastAsia="zh-CN"/>
        </w:rPr>
        <w:t>，年末在职</w:t>
      </w:r>
      <w:r>
        <w:rPr>
          <w:rFonts w:hint="eastAsia" w:ascii="仿宋_GB2312" w:hAnsi="仿宋" w:eastAsia="仿宋_GB2312"/>
          <w:sz w:val="32"/>
          <w:szCs w:val="32"/>
          <w:lang w:val="en-US" w:eastAsia="zh-CN"/>
        </w:rPr>
        <w:t>8人</w:t>
      </w:r>
      <w:r>
        <w:rPr>
          <w:rFonts w:hint="eastAsia" w:ascii="仿宋_GB2312" w:hAnsi="仿宋" w:eastAsia="仿宋_GB2312"/>
          <w:sz w:val="32"/>
          <w:szCs w:val="32"/>
        </w:rPr>
        <w:t>。</w:t>
      </w:r>
    </w:p>
    <w:p w14:paraId="2BCF33EF">
      <w:pPr>
        <w:keepNext w:val="0"/>
        <w:keepLines w:val="0"/>
        <w:pageBreakBefore w:val="0"/>
        <w:widowControl w:val="0"/>
        <w:kinsoku w:val="0"/>
        <w:wordWrap/>
        <w:overflowPunct/>
        <w:topLinePunct w:val="0"/>
        <w:autoSpaceDE w:val="0"/>
        <w:autoSpaceDN w:val="0"/>
        <w:bidi w:val="0"/>
        <w:adjustRightInd/>
        <w:spacing w:after="0" w:line="560" w:lineRule="exact"/>
        <w:ind w:left="0" w:leftChars="0" w:right="0" w:righ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二、部门整体支出管理及使用情况</w:t>
      </w:r>
    </w:p>
    <w:p w14:paraId="0B13B173">
      <w:pPr>
        <w:keepNext w:val="0"/>
        <w:keepLines w:val="0"/>
        <w:pageBreakBefore w:val="0"/>
        <w:widowControl w:val="0"/>
        <w:kinsoku w:val="0"/>
        <w:wordWrap/>
        <w:overflowPunct/>
        <w:topLinePunct w:val="0"/>
        <w:autoSpaceDE w:val="0"/>
        <w:autoSpaceDN w:val="0"/>
        <w:bidi w:val="0"/>
        <w:adjustRightInd/>
        <w:spacing w:after="0" w:line="560" w:lineRule="exact"/>
        <w:ind w:left="0" w:leftChars="0" w:right="0" w:righ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（一）基本支出</w:t>
      </w:r>
    </w:p>
    <w:p w14:paraId="52035E2B">
      <w:pPr>
        <w:keepNext w:val="0"/>
        <w:keepLines w:val="0"/>
        <w:pageBreakBefore w:val="0"/>
        <w:widowControl w:val="0"/>
        <w:kinsoku w:val="0"/>
        <w:wordWrap/>
        <w:overflowPunct/>
        <w:topLinePunct w:val="0"/>
        <w:autoSpaceDE w:val="0"/>
        <w:autoSpaceDN w:val="0"/>
        <w:bidi w:val="0"/>
        <w:adjustRightInd/>
        <w:snapToGrid/>
        <w:spacing w:after="0" w:line="560" w:lineRule="exact"/>
        <w:ind w:left="0" w:leftChars="0" w:right="0" w:rightChars="0" w:firstLine="66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2023</w:t>
      </w:r>
      <w:r>
        <w:rPr>
          <w:rFonts w:hint="eastAsia" w:ascii="仿宋" w:hAnsi="仿宋" w:eastAsia="仿宋" w:cs="仿宋"/>
          <w:sz w:val="32"/>
          <w:szCs w:val="32"/>
        </w:rPr>
        <w:t>年本部门基本支出预算数</w:t>
      </w:r>
      <w:r>
        <w:rPr>
          <w:rFonts w:hint="eastAsia" w:ascii="仿宋" w:hAnsi="仿宋" w:eastAsia="仿宋" w:cs="仿宋"/>
          <w:sz w:val="32"/>
          <w:szCs w:val="32"/>
          <w:u w:val="none"/>
          <w:lang w:val="en-US" w:eastAsia="zh-CN"/>
        </w:rPr>
        <w:t>85.43</w:t>
      </w:r>
      <w:r>
        <w:rPr>
          <w:rFonts w:hint="eastAsia" w:ascii="仿宋" w:hAnsi="仿宋" w:eastAsia="仿宋" w:cs="仿宋"/>
          <w:sz w:val="32"/>
          <w:szCs w:val="32"/>
        </w:rPr>
        <w:t>万元，主要是为保障部门正常运转、完成日常工作任务而发生的各项支出，包括用于基本工资、津贴补贴等人员经费以及办公费、印刷费、水电费、办公设备购置等公用经费。</w:t>
      </w:r>
    </w:p>
    <w:p w14:paraId="29CC0596">
      <w:pPr>
        <w:pStyle w:val="2"/>
        <w:keepNext w:val="0"/>
        <w:keepLines w:val="0"/>
        <w:pageBreakBefore w:val="0"/>
        <w:widowControl w:val="0"/>
        <w:tabs>
          <w:tab w:val="left" w:pos="3800"/>
        </w:tabs>
        <w:kinsoku w:val="0"/>
        <w:wordWrap/>
        <w:overflowPunct/>
        <w:topLinePunct w:val="0"/>
        <w:autoSpaceDE w:val="0"/>
        <w:autoSpaceDN w:val="0"/>
        <w:bidi w:val="0"/>
        <w:adjustRightInd/>
        <w:snapToGrid/>
        <w:spacing w:after="0" w:line="560" w:lineRule="exact"/>
        <w:ind w:left="0" w:leftChars="0" w:right="0" w:rightChars="0" w:firstLine="480" w:firstLineChars="150"/>
        <w:textAlignment w:val="auto"/>
        <w:rPr>
          <w:rFonts w:hint="eastAsia" w:ascii="仿宋" w:hAnsi="仿宋" w:eastAsia="仿宋" w:cs="仿宋"/>
          <w:b w:val="0"/>
          <w:bCs w:val="0"/>
          <w:color w:val="auto"/>
          <w:sz w:val="32"/>
          <w:szCs w:val="32"/>
        </w:rPr>
      </w:pP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决算基本支出</w:t>
      </w:r>
      <w:r>
        <w:rPr>
          <w:rFonts w:hint="eastAsia" w:ascii="仿宋" w:hAnsi="仿宋" w:eastAsia="仿宋" w:cs="仿宋"/>
          <w:color w:val="auto"/>
          <w:sz w:val="32"/>
          <w:szCs w:val="32"/>
          <w:lang w:val="en-US" w:eastAsia="zh-CN"/>
        </w:rPr>
        <w:t>91.01</w:t>
      </w:r>
      <w:r>
        <w:rPr>
          <w:rFonts w:hint="eastAsia" w:ascii="仿宋" w:hAnsi="仿宋" w:eastAsia="仿宋" w:cs="仿宋"/>
          <w:bCs/>
          <w:color w:val="auto"/>
          <w:sz w:val="32"/>
          <w:szCs w:val="32"/>
        </w:rPr>
        <w:t>万元</w:t>
      </w:r>
      <w:r>
        <w:rPr>
          <w:rFonts w:hint="eastAsia" w:ascii="仿宋" w:hAnsi="仿宋" w:eastAsia="仿宋" w:cs="仿宋"/>
          <w:color w:val="auto"/>
          <w:sz w:val="32"/>
          <w:szCs w:val="32"/>
        </w:rPr>
        <w:t>，</w:t>
      </w:r>
      <w:r>
        <w:rPr>
          <w:rFonts w:hint="eastAsia" w:ascii="仿宋" w:hAnsi="仿宋" w:eastAsia="仿宋" w:cs="仿宋"/>
          <w:b w:val="0"/>
          <w:bCs w:val="0"/>
          <w:color w:val="auto"/>
          <w:sz w:val="32"/>
          <w:szCs w:val="32"/>
        </w:rPr>
        <w:t>其中</w:t>
      </w:r>
      <w:r>
        <w:rPr>
          <w:rFonts w:hint="eastAsia" w:ascii="仿宋" w:hAnsi="仿宋" w:eastAsia="仿宋" w:cs="仿宋"/>
          <w:b w:val="0"/>
          <w:bCs w:val="0"/>
          <w:color w:val="auto"/>
          <w:sz w:val="32"/>
          <w:szCs w:val="32"/>
          <w:lang w:eastAsia="zh-CN"/>
        </w:rPr>
        <w:t>工资福利</w:t>
      </w:r>
      <w:r>
        <w:rPr>
          <w:rFonts w:hint="eastAsia" w:ascii="仿宋" w:hAnsi="仿宋" w:eastAsia="仿宋" w:cs="仿宋"/>
          <w:b w:val="0"/>
          <w:bCs w:val="0"/>
          <w:color w:val="auto"/>
          <w:sz w:val="32"/>
          <w:szCs w:val="32"/>
        </w:rPr>
        <w:t>支出</w:t>
      </w:r>
      <w:r>
        <w:rPr>
          <w:rFonts w:hint="eastAsia" w:ascii="仿宋" w:hAnsi="仿宋" w:eastAsia="仿宋" w:cs="仿宋"/>
          <w:b w:val="0"/>
          <w:bCs w:val="0"/>
          <w:color w:val="auto"/>
          <w:sz w:val="32"/>
          <w:szCs w:val="32"/>
          <w:lang w:val="en-US" w:eastAsia="zh-CN"/>
        </w:rPr>
        <w:t>78.9</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CN"/>
        </w:rPr>
        <w:t>商品和服务支出</w:t>
      </w:r>
      <w:r>
        <w:rPr>
          <w:rFonts w:hint="eastAsia" w:ascii="仿宋" w:hAnsi="仿宋" w:eastAsia="仿宋" w:cs="仿宋"/>
          <w:b w:val="0"/>
          <w:bCs w:val="0"/>
          <w:color w:val="auto"/>
          <w:sz w:val="32"/>
          <w:szCs w:val="32"/>
          <w:lang w:val="en-US" w:eastAsia="zh-CN"/>
        </w:rPr>
        <w:t>12.11万元</w:t>
      </w:r>
      <w:r>
        <w:rPr>
          <w:rFonts w:hint="eastAsia" w:ascii="仿宋" w:hAnsi="仿宋" w:eastAsia="仿宋" w:cs="仿宋"/>
          <w:b w:val="0"/>
          <w:bCs w:val="0"/>
          <w:color w:val="auto"/>
          <w:sz w:val="32"/>
          <w:szCs w:val="32"/>
        </w:rPr>
        <w:t>。</w:t>
      </w:r>
    </w:p>
    <w:p w14:paraId="535AC7A7">
      <w:pPr>
        <w:keepNext w:val="0"/>
        <w:keepLines w:val="0"/>
        <w:pageBreakBefore w:val="0"/>
        <w:widowControl w:val="0"/>
        <w:kinsoku w:val="0"/>
        <w:wordWrap/>
        <w:overflowPunct/>
        <w:topLinePunct w:val="0"/>
        <w:autoSpaceDE w:val="0"/>
        <w:autoSpaceDN w:val="0"/>
        <w:bidi w:val="0"/>
        <w:adjustRightInd/>
        <w:snapToGrid/>
        <w:spacing w:after="0" w:line="560" w:lineRule="exact"/>
        <w:ind w:left="0" w:leftChars="0" w:right="0" w:rightChars="0" w:firstLine="480" w:firstLineChars="15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eastAsia="zh-CN"/>
        </w:rPr>
        <w:t>中方</w:t>
      </w:r>
      <w:r>
        <w:rPr>
          <w:rFonts w:hint="eastAsia" w:ascii="仿宋" w:hAnsi="仿宋" w:eastAsia="仿宋" w:cs="仿宋"/>
          <w:b w:val="0"/>
          <w:bCs w:val="0"/>
          <w:color w:val="auto"/>
          <w:sz w:val="32"/>
          <w:szCs w:val="32"/>
        </w:rPr>
        <w:t>县</w:t>
      </w:r>
      <w:r>
        <w:rPr>
          <w:rFonts w:hint="eastAsia" w:ascii="仿宋" w:hAnsi="仿宋" w:eastAsia="仿宋" w:cs="仿宋"/>
          <w:b w:val="0"/>
          <w:bCs w:val="0"/>
          <w:color w:val="auto"/>
          <w:sz w:val="32"/>
          <w:szCs w:val="32"/>
          <w:lang w:eastAsia="zh-CN"/>
        </w:rPr>
        <w:t>计划生育协会</w:t>
      </w:r>
      <w:r>
        <w:rPr>
          <w:rFonts w:hint="eastAsia" w:ascii="仿宋" w:hAnsi="仿宋" w:eastAsia="仿宋" w:cs="仿宋"/>
          <w:b w:val="0"/>
          <w:bCs w:val="0"/>
          <w:color w:val="auto"/>
          <w:sz w:val="32"/>
          <w:szCs w:val="32"/>
          <w:lang w:val="en-US" w:eastAsia="zh-CN"/>
        </w:rPr>
        <w:t>2023年预算执行：</w:t>
      </w:r>
      <w:r>
        <w:rPr>
          <w:rFonts w:hint="eastAsia" w:ascii="仿宋" w:hAnsi="仿宋" w:eastAsia="仿宋" w:cs="仿宋"/>
          <w:b w:val="0"/>
          <w:bCs w:val="0"/>
          <w:color w:val="auto"/>
          <w:sz w:val="32"/>
          <w:szCs w:val="32"/>
        </w:rPr>
        <w:t>预算完成率</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rPr>
        <w:t>%，预算控制率</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val="en-US" w:eastAsia="zh-CN"/>
        </w:rPr>
        <w:t>2023年预算管理：</w:t>
      </w:r>
      <w:r>
        <w:rPr>
          <w:rFonts w:hint="eastAsia" w:ascii="仿宋" w:hAnsi="仿宋" w:eastAsia="仿宋" w:cs="仿宋"/>
          <w:b w:val="0"/>
          <w:bCs w:val="0"/>
          <w:color w:val="auto"/>
          <w:sz w:val="32"/>
          <w:szCs w:val="32"/>
        </w:rPr>
        <w:t>20</w:t>
      </w:r>
      <w:r>
        <w:rPr>
          <w:rFonts w:hint="eastAsia" w:ascii="仿宋" w:hAnsi="仿宋" w:eastAsia="仿宋" w:cs="仿宋"/>
          <w:b w:val="0"/>
          <w:bCs w:val="0"/>
          <w:color w:val="auto"/>
          <w:sz w:val="32"/>
          <w:szCs w:val="32"/>
          <w:lang w:val="en-US" w:eastAsia="zh-CN"/>
        </w:rPr>
        <w:t>23</w:t>
      </w:r>
      <w:r>
        <w:rPr>
          <w:rFonts w:hint="eastAsia" w:ascii="仿宋" w:hAnsi="仿宋" w:eastAsia="仿宋" w:cs="仿宋"/>
          <w:b w:val="0"/>
          <w:bCs w:val="0"/>
          <w:color w:val="auto"/>
          <w:sz w:val="32"/>
          <w:szCs w:val="32"/>
        </w:rPr>
        <w:t>年公用经费预算</w:t>
      </w:r>
      <w:r>
        <w:rPr>
          <w:rFonts w:hint="eastAsia" w:ascii="仿宋" w:hAnsi="仿宋" w:eastAsia="仿宋" w:cs="仿宋"/>
          <w:b w:val="0"/>
          <w:bCs w:val="0"/>
          <w:color w:val="auto"/>
          <w:sz w:val="32"/>
          <w:szCs w:val="32"/>
          <w:lang w:val="en-US" w:eastAsia="zh-CN"/>
        </w:rPr>
        <w:t>12.59</w:t>
      </w:r>
      <w:r>
        <w:rPr>
          <w:rFonts w:hint="eastAsia" w:ascii="仿宋" w:hAnsi="仿宋" w:eastAsia="仿宋" w:cs="仿宋"/>
          <w:b w:val="0"/>
          <w:bCs w:val="0"/>
          <w:color w:val="auto"/>
          <w:sz w:val="32"/>
          <w:szCs w:val="32"/>
        </w:rPr>
        <w:t>万元，公用经费决算</w:t>
      </w:r>
      <w:r>
        <w:rPr>
          <w:rFonts w:hint="eastAsia" w:ascii="仿宋" w:hAnsi="仿宋" w:eastAsia="仿宋" w:cs="仿宋"/>
          <w:b w:val="0"/>
          <w:bCs w:val="0"/>
          <w:color w:val="auto"/>
          <w:sz w:val="32"/>
          <w:szCs w:val="32"/>
          <w:lang w:val="en-US" w:eastAsia="zh-CN"/>
        </w:rPr>
        <w:t>12.11</w:t>
      </w:r>
      <w:r>
        <w:rPr>
          <w:rFonts w:hint="eastAsia" w:ascii="仿宋" w:hAnsi="仿宋" w:eastAsia="仿宋" w:cs="仿宋"/>
          <w:b w:val="0"/>
          <w:bCs w:val="0"/>
          <w:color w:val="auto"/>
          <w:sz w:val="32"/>
          <w:szCs w:val="32"/>
        </w:rPr>
        <w:t>万元；20</w:t>
      </w:r>
      <w:r>
        <w:rPr>
          <w:rFonts w:hint="eastAsia" w:ascii="仿宋" w:hAnsi="仿宋" w:eastAsia="仿宋" w:cs="仿宋"/>
          <w:b w:val="0"/>
          <w:bCs w:val="0"/>
          <w:color w:val="auto"/>
          <w:sz w:val="32"/>
          <w:szCs w:val="32"/>
          <w:lang w:val="en-US" w:eastAsia="zh-CN"/>
        </w:rPr>
        <w:t>23</w:t>
      </w:r>
      <w:r>
        <w:rPr>
          <w:rFonts w:hint="eastAsia" w:ascii="仿宋" w:hAnsi="仿宋" w:eastAsia="仿宋" w:cs="仿宋"/>
          <w:b w:val="0"/>
          <w:bCs w:val="0"/>
          <w:color w:val="auto"/>
          <w:sz w:val="32"/>
          <w:szCs w:val="32"/>
        </w:rPr>
        <w:t>年“三公经费”预算</w:t>
      </w:r>
      <w:r>
        <w:rPr>
          <w:rFonts w:hint="eastAsia" w:ascii="仿宋" w:hAnsi="仿宋" w:eastAsia="仿宋" w:cs="仿宋"/>
          <w:b w:val="0"/>
          <w:bCs w:val="0"/>
          <w:color w:val="auto"/>
          <w:sz w:val="32"/>
          <w:szCs w:val="32"/>
          <w:lang w:val="en-US" w:eastAsia="zh-CN"/>
        </w:rPr>
        <w:t>0</w:t>
      </w:r>
      <w:r>
        <w:rPr>
          <w:rFonts w:hint="eastAsia" w:ascii="仿宋" w:hAnsi="仿宋" w:eastAsia="仿宋" w:cs="仿宋"/>
          <w:b w:val="0"/>
          <w:bCs w:val="0"/>
          <w:color w:val="auto"/>
          <w:sz w:val="32"/>
          <w:szCs w:val="32"/>
        </w:rPr>
        <w:t>万元，20</w:t>
      </w:r>
      <w:r>
        <w:rPr>
          <w:rFonts w:hint="eastAsia" w:ascii="仿宋" w:hAnsi="仿宋" w:eastAsia="仿宋" w:cs="仿宋"/>
          <w:b w:val="0"/>
          <w:bCs w:val="0"/>
          <w:color w:val="auto"/>
          <w:sz w:val="32"/>
          <w:szCs w:val="32"/>
          <w:lang w:val="en-US" w:eastAsia="zh-CN"/>
        </w:rPr>
        <w:t>22</w:t>
      </w:r>
      <w:r>
        <w:rPr>
          <w:rFonts w:hint="eastAsia" w:ascii="仿宋" w:hAnsi="仿宋" w:eastAsia="仿宋" w:cs="仿宋"/>
          <w:b w:val="0"/>
          <w:bCs w:val="0"/>
          <w:color w:val="auto"/>
          <w:sz w:val="32"/>
          <w:szCs w:val="32"/>
        </w:rPr>
        <w:t>年“三公经费”决算</w:t>
      </w:r>
      <w:r>
        <w:rPr>
          <w:rFonts w:hint="eastAsia" w:ascii="仿宋" w:hAnsi="仿宋" w:eastAsia="仿宋" w:cs="仿宋"/>
          <w:b w:val="0"/>
          <w:bCs w:val="0"/>
          <w:color w:val="auto"/>
          <w:sz w:val="32"/>
          <w:szCs w:val="32"/>
          <w:lang w:val="en-US" w:eastAsia="zh-CN"/>
        </w:rPr>
        <w:t>0</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“三公经费”控制率</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rPr>
        <w:t>%。预算管理制度建立健全并落实到位</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资金使用合规性符合要求，预决算信息按规定公开。</w:t>
      </w:r>
    </w:p>
    <w:p w14:paraId="51FEBE20">
      <w:pPr>
        <w:keepNext w:val="0"/>
        <w:keepLines w:val="0"/>
        <w:pageBreakBefore w:val="0"/>
        <w:widowControl w:val="0"/>
        <w:kinsoku w:val="0"/>
        <w:wordWrap/>
        <w:overflowPunct/>
        <w:topLinePunct w:val="0"/>
        <w:autoSpaceDE w:val="0"/>
        <w:autoSpaceDN w:val="0"/>
        <w:bidi w:val="0"/>
        <w:adjustRightInd/>
        <w:spacing w:after="0" w:line="560" w:lineRule="exact"/>
        <w:ind w:left="0" w:leftChars="0" w:right="0" w:righ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（二）项目支出</w:t>
      </w:r>
    </w:p>
    <w:p w14:paraId="292C3758">
      <w:pPr>
        <w:keepNext w:val="0"/>
        <w:keepLines w:val="0"/>
        <w:pageBreakBefore w:val="0"/>
        <w:widowControl w:val="0"/>
        <w:kinsoku w:val="0"/>
        <w:wordWrap/>
        <w:overflowPunct/>
        <w:topLinePunct w:val="0"/>
        <w:autoSpaceDE w:val="0"/>
        <w:autoSpaceDN w:val="0"/>
        <w:bidi w:val="0"/>
        <w:spacing w:after="0" w:line="560" w:lineRule="exact"/>
        <w:ind w:left="0" w:leftChars="0" w:right="0" w:rightChars="0" w:firstLine="640" w:firstLineChars="200"/>
        <w:textAlignment w:val="auto"/>
        <w:rPr>
          <w:rFonts w:hint="eastAsia" w:ascii="仿宋" w:hAnsi="仿宋" w:eastAsia="仿宋" w:cs="仿宋"/>
          <w:color w:val="auto"/>
          <w:sz w:val="32"/>
          <w:szCs w:val="32"/>
          <w:lang w:val="en-US" w:eastAsia="zh-CN"/>
        </w:rPr>
      </w:pPr>
      <w:bookmarkStart w:id="0" w:name="_GoBack"/>
      <w:r>
        <w:rPr>
          <w:rFonts w:hint="eastAsia" w:ascii="仿宋" w:hAnsi="仿宋" w:eastAsia="仿宋" w:cs="仿宋"/>
          <w:sz w:val="32"/>
          <w:szCs w:val="32"/>
          <w:lang w:val="en-US" w:eastAsia="zh-CN"/>
        </w:rPr>
        <w:t>2023</w:t>
      </w:r>
      <w:r>
        <w:rPr>
          <w:rFonts w:hint="eastAsia" w:ascii="仿宋" w:hAnsi="仿宋" w:eastAsia="仿宋" w:cs="仿宋"/>
          <w:sz w:val="32"/>
          <w:szCs w:val="32"/>
        </w:rPr>
        <w:t>年本部门项目支出预算</w:t>
      </w:r>
      <w:r>
        <w:rPr>
          <w:rFonts w:hint="eastAsia" w:ascii="仿宋" w:hAnsi="仿宋" w:eastAsia="仿宋" w:cs="仿宋"/>
          <w:sz w:val="32"/>
          <w:szCs w:val="32"/>
          <w:u w:val="none"/>
          <w:lang w:val="en-US" w:eastAsia="zh-CN"/>
        </w:rPr>
        <w:t>19.9</w:t>
      </w:r>
      <w:r>
        <w:rPr>
          <w:rFonts w:hint="eastAsia" w:ascii="仿宋" w:hAnsi="仿宋" w:eastAsia="仿宋" w:cs="仿宋"/>
          <w:sz w:val="32"/>
          <w:szCs w:val="32"/>
        </w:rPr>
        <w:t>万元，</w:t>
      </w:r>
      <w:r>
        <w:rPr>
          <w:rFonts w:hint="eastAsia" w:ascii="仿宋" w:hAnsi="仿宋" w:eastAsia="仿宋" w:cs="仿宋"/>
          <w:color w:val="auto"/>
          <w:sz w:val="32"/>
          <w:szCs w:val="32"/>
          <w:lang w:val="en-US" w:eastAsia="zh-CN"/>
        </w:rPr>
        <w:t>项目支出决算30.27万元。</w:t>
      </w:r>
    </w:p>
    <w:p w14:paraId="707A963A">
      <w:pPr>
        <w:keepNext w:val="0"/>
        <w:keepLines w:val="0"/>
        <w:pageBreakBefore w:val="0"/>
        <w:widowControl w:val="0"/>
        <w:kinsoku w:val="0"/>
        <w:wordWrap/>
        <w:overflowPunct/>
        <w:topLinePunct w:val="0"/>
        <w:autoSpaceDE w:val="0"/>
        <w:autoSpaceDN w:val="0"/>
        <w:bidi w:val="0"/>
        <w:adjustRightInd/>
        <w:snapToGrid/>
        <w:spacing w:after="0" w:line="560" w:lineRule="exact"/>
        <w:ind w:left="0" w:leftChars="0" w:right="0" w:rightChars="0" w:firstLine="640" w:firstLineChars="200"/>
        <w:textAlignment w:val="auto"/>
        <w:rPr>
          <w:rFonts w:hint="eastAsia" w:ascii="仿宋" w:hAnsi="仿宋" w:eastAsia="仿宋" w:cs="仿宋"/>
          <w:bCs/>
          <w:color w:val="000000"/>
          <w:sz w:val="32"/>
          <w:szCs w:val="32"/>
          <w:lang w:eastAsia="zh-CN"/>
        </w:rPr>
      </w:pPr>
      <w:r>
        <w:rPr>
          <w:rFonts w:hint="eastAsia" w:ascii="仿宋" w:hAnsi="仿宋" w:eastAsia="仿宋" w:cs="仿宋"/>
          <w:b w:val="0"/>
          <w:bCs w:val="0"/>
          <w:color w:val="auto"/>
          <w:sz w:val="32"/>
          <w:szCs w:val="32"/>
          <w:lang w:val="en-US" w:eastAsia="zh-CN"/>
        </w:rPr>
        <w:t>项目支出决算明细：</w:t>
      </w:r>
      <w:r>
        <w:rPr>
          <w:rFonts w:hint="eastAsia" w:ascii="仿宋_GB2312" w:hAnsi="仿宋" w:eastAsia="仿宋_GB2312"/>
          <w:sz w:val="32"/>
          <w:szCs w:val="32"/>
          <w:lang w:val="en-US" w:eastAsia="zh-CN"/>
        </w:rPr>
        <w:t>乡镇退职专职副会长基本生活保障项目1.9万元；计生特殊家庭护理补贴19.47</w:t>
      </w:r>
      <w:r>
        <w:rPr>
          <w:rFonts w:hint="eastAsia" w:ascii="仿宋" w:hAnsi="仿宋" w:eastAsia="仿宋" w:cs="仿宋"/>
          <w:b w:val="0"/>
          <w:bCs w:val="0"/>
          <w:color w:val="auto"/>
          <w:sz w:val="32"/>
          <w:szCs w:val="32"/>
          <w:lang w:val="en-US" w:eastAsia="zh-CN"/>
        </w:rPr>
        <w:t>万元；省补助基层计生协能力建设8.9万元；</w:t>
      </w:r>
      <w:r>
        <w:rPr>
          <w:rFonts w:hint="eastAsia" w:ascii="仿宋" w:hAnsi="仿宋" w:eastAsia="仿宋" w:cs="仿宋"/>
          <w:b w:val="0"/>
          <w:bCs w:val="0"/>
          <w:color w:val="auto"/>
          <w:sz w:val="32"/>
          <w:szCs w:val="32"/>
        </w:rPr>
        <w:t>本次评价资金总额</w:t>
      </w:r>
      <w:r>
        <w:rPr>
          <w:rFonts w:hint="eastAsia" w:ascii="仿宋" w:hAnsi="仿宋" w:eastAsia="仿宋" w:cs="仿宋"/>
          <w:b w:val="0"/>
          <w:bCs w:val="0"/>
          <w:color w:val="auto"/>
          <w:sz w:val="32"/>
          <w:szCs w:val="32"/>
          <w:lang w:val="en-US" w:eastAsia="zh-CN"/>
        </w:rPr>
        <w:t>30.27</w:t>
      </w:r>
      <w:r>
        <w:rPr>
          <w:rFonts w:hint="eastAsia" w:ascii="仿宋" w:hAnsi="仿宋" w:eastAsia="仿宋" w:cs="仿宋"/>
          <w:b w:val="0"/>
          <w:bCs w:val="0"/>
          <w:color w:val="auto"/>
          <w:sz w:val="32"/>
          <w:szCs w:val="32"/>
        </w:rPr>
        <w:t>万元。</w:t>
      </w:r>
    </w:p>
    <w:bookmarkEnd w:id="0"/>
    <w:p w14:paraId="368D7AA2">
      <w:pPr>
        <w:keepNext w:val="0"/>
        <w:keepLines w:val="0"/>
        <w:pageBreakBefore w:val="0"/>
        <w:widowControl w:val="0"/>
        <w:kinsoku w:val="0"/>
        <w:wordWrap/>
        <w:overflowPunct/>
        <w:topLinePunct w:val="0"/>
        <w:autoSpaceDE w:val="0"/>
        <w:autoSpaceDN w:val="0"/>
        <w:bidi w:val="0"/>
        <w:adjustRightInd/>
        <w:snapToGrid/>
        <w:spacing w:after="0" w:afterAutospacing="0" w:line="520" w:lineRule="exact"/>
        <w:ind w:left="0" w:leftChars="0" w:right="0" w:rightChars="0" w:firstLine="643" w:firstLineChars="200"/>
        <w:textAlignment w:val="auto"/>
        <w:rPr>
          <w:rFonts w:hint="eastAsia" w:ascii="仿宋" w:hAnsi="仿宋" w:eastAsia="仿宋" w:cs="仿宋"/>
          <w:b/>
          <w:bCs w:val="0"/>
          <w:color w:val="000000"/>
          <w:sz w:val="32"/>
          <w:szCs w:val="32"/>
        </w:rPr>
      </w:pPr>
      <w:r>
        <w:rPr>
          <w:rFonts w:hint="eastAsia" w:ascii="仿宋" w:hAnsi="仿宋" w:eastAsia="仿宋" w:cs="仿宋"/>
          <w:b/>
          <w:bCs w:val="0"/>
          <w:color w:val="000000"/>
          <w:sz w:val="32"/>
          <w:szCs w:val="32"/>
          <w:lang w:eastAsia="zh-CN"/>
        </w:rPr>
        <w:t>三</w:t>
      </w:r>
      <w:r>
        <w:rPr>
          <w:rFonts w:hint="eastAsia" w:ascii="仿宋" w:hAnsi="仿宋" w:eastAsia="仿宋" w:cs="仿宋"/>
          <w:b/>
          <w:bCs w:val="0"/>
          <w:color w:val="000000"/>
          <w:sz w:val="32"/>
          <w:szCs w:val="32"/>
        </w:rPr>
        <w:t>、部门整体支出绩效情况</w:t>
      </w:r>
    </w:p>
    <w:p w14:paraId="52B5E5C3">
      <w:pPr>
        <w:keepNext w:val="0"/>
        <w:keepLines w:val="0"/>
        <w:pageBreakBefore w:val="0"/>
        <w:wordWrap/>
        <w:overflowPunct/>
        <w:topLinePunct w:val="0"/>
        <w:bidi w:val="0"/>
        <w:adjustRightInd w:val="0"/>
        <w:snapToGrid w:val="0"/>
        <w:spacing w:after="0" w:line="520" w:lineRule="exact"/>
        <w:ind w:firstLine="643" w:firstLineChars="200"/>
        <w:textAlignment w:val="auto"/>
        <w:rPr>
          <w:rFonts w:hint="eastAsia" w:ascii="Times New Roman" w:hAnsi="Times New Roman" w:eastAsia="仿宋_GB2312"/>
          <w:b/>
          <w:bCs w:val="0"/>
          <w:color w:val="000000"/>
          <w:sz w:val="32"/>
          <w:szCs w:val="32"/>
          <w:lang w:eastAsia="zh-CN"/>
        </w:rPr>
      </w:pPr>
      <w:r>
        <w:rPr>
          <w:rFonts w:hint="eastAsia" w:ascii="Times New Roman" w:hAnsi="Times New Roman" w:eastAsia="仿宋_GB2312"/>
          <w:b/>
          <w:bCs w:val="0"/>
          <w:color w:val="000000"/>
          <w:sz w:val="32"/>
          <w:szCs w:val="32"/>
        </w:rPr>
        <w:t>（一）部门职责履行情况</w:t>
      </w:r>
      <w:r>
        <w:rPr>
          <w:rFonts w:hint="eastAsia" w:ascii="Times New Roman" w:hAnsi="Times New Roman" w:eastAsia="仿宋_GB2312"/>
          <w:b/>
          <w:bCs w:val="0"/>
          <w:color w:val="000000"/>
          <w:sz w:val="32"/>
          <w:szCs w:val="32"/>
          <w:lang w:eastAsia="zh-CN"/>
        </w:rPr>
        <w:t>：</w:t>
      </w:r>
    </w:p>
    <w:p w14:paraId="33892242">
      <w:pPr>
        <w:keepNext w:val="0"/>
        <w:keepLines w:val="0"/>
        <w:pageBreakBefore w:val="0"/>
        <w:wordWrap/>
        <w:overflowPunct/>
        <w:topLinePunct w:val="0"/>
        <w:bidi w:val="0"/>
        <w:adjustRightInd w:val="0"/>
        <w:snapToGrid w:val="0"/>
        <w:spacing w:after="0" w:line="520" w:lineRule="exact"/>
        <w:ind w:firstLine="640" w:firstLineChars="200"/>
        <w:textAlignment w:val="auto"/>
        <w:rPr>
          <w:rFonts w:ascii="Times New Roman" w:hAnsi="Times New Roman" w:eastAsia="仿宋_GB2312"/>
          <w:bCs/>
          <w:color w:val="000000"/>
          <w:sz w:val="32"/>
          <w:szCs w:val="32"/>
        </w:rPr>
      </w:pPr>
      <w:r>
        <w:rPr>
          <w:rFonts w:hint="eastAsia" w:ascii="仿宋_GB2312" w:hAnsi="仿宋" w:eastAsia="仿宋_GB2312"/>
          <w:sz w:val="32"/>
          <w:szCs w:val="32"/>
          <w:lang w:val="en-US" w:eastAsia="zh-CN"/>
        </w:rPr>
        <w:t>乡镇退职专职副会长基本生活保障项目1.896万元；计生特殊家庭护理补贴19.47</w:t>
      </w:r>
      <w:r>
        <w:rPr>
          <w:rFonts w:hint="eastAsia" w:ascii="仿宋" w:hAnsi="仿宋" w:eastAsia="仿宋" w:cs="仿宋"/>
          <w:b w:val="0"/>
          <w:bCs w:val="0"/>
          <w:color w:val="auto"/>
          <w:sz w:val="32"/>
          <w:szCs w:val="32"/>
          <w:lang w:val="en-US" w:eastAsia="zh-CN"/>
        </w:rPr>
        <w:t>万元，包括</w:t>
      </w:r>
      <w:r>
        <w:rPr>
          <w:rFonts w:hint="eastAsia" w:ascii="仿宋_GB2312" w:hAnsi="仿宋" w:eastAsia="仿宋_GB2312" w:cs="Times New Roman"/>
          <w:sz w:val="32"/>
          <w:szCs w:val="32"/>
          <w:lang w:val="en-US" w:eastAsia="zh-CN"/>
        </w:rPr>
        <w:t>为全县450人计生特殊家庭人员购买了健康保险，保险标准为150元/人/年，共购买保险金额为6.75万元和</w:t>
      </w:r>
      <w:r>
        <w:rPr>
          <w:rFonts w:hint="eastAsia" w:ascii="Times New Roman" w:hAnsi="Times New Roman" w:eastAsia="仿宋_GB2312"/>
          <w:bCs/>
          <w:color w:val="000000"/>
          <w:sz w:val="32"/>
          <w:szCs w:val="32"/>
          <w:lang w:val="en-US" w:eastAsia="zh-CN"/>
        </w:rPr>
        <w:t>2023</w:t>
      </w:r>
      <w:r>
        <w:rPr>
          <w:rFonts w:hint="eastAsia" w:ascii="Times New Roman" w:hAnsi="Times New Roman" w:eastAsia="仿宋_GB2312"/>
          <w:bCs/>
          <w:color w:val="000000"/>
          <w:sz w:val="32"/>
          <w:szCs w:val="32"/>
        </w:rPr>
        <w:t>年省里下达给我县“三结合”项目1个，</w:t>
      </w:r>
      <w:r>
        <w:rPr>
          <w:rFonts w:hint="eastAsia" w:ascii="Times New Roman" w:hAnsi="Times New Roman" w:eastAsia="仿宋_GB2312"/>
          <w:bCs/>
          <w:color w:val="000000"/>
          <w:sz w:val="32"/>
          <w:szCs w:val="32"/>
          <w:lang w:eastAsia="zh-CN"/>
        </w:rPr>
        <w:t>金额</w:t>
      </w:r>
      <w:r>
        <w:rPr>
          <w:rFonts w:hint="eastAsia" w:ascii="Times New Roman" w:hAnsi="Times New Roman" w:eastAsia="仿宋_GB2312"/>
          <w:bCs/>
          <w:color w:val="000000"/>
          <w:sz w:val="32"/>
          <w:szCs w:val="32"/>
          <w:lang w:val="en-US" w:eastAsia="zh-CN"/>
        </w:rPr>
        <w:t>5</w:t>
      </w:r>
      <w:r>
        <w:rPr>
          <w:rFonts w:hint="eastAsia" w:ascii="Times New Roman" w:hAnsi="Times New Roman" w:eastAsia="仿宋_GB2312"/>
          <w:bCs/>
          <w:color w:val="000000"/>
          <w:sz w:val="32"/>
          <w:szCs w:val="32"/>
        </w:rPr>
        <w:t>万元</w:t>
      </w:r>
      <w:r>
        <w:rPr>
          <w:rFonts w:hint="eastAsia" w:ascii="Times New Roman" w:hAnsi="Times New Roman" w:eastAsia="仿宋_GB2312"/>
          <w:bCs/>
          <w:color w:val="000000"/>
          <w:sz w:val="32"/>
          <w:szCs w:val="32"/>
          <w:lang w:eastAsia="zh-CN"/>
        </w:rPr>
        <w:t>；</w:t>
      </w:r>
      <w:r>
        <w:rPr>
          <w:rFonts w:hint="eastAsia" w:ascii="仿宋" w:hAnsi="仿宋" w:eastAsia="仿宋" w:cs="仿宋"/>
          <w:b w:val="0"/>
          <w:bCs w:val="0"/>
          <w:color w:val="auto"/>
          <w:sz w:val="32"/>
          <w:szCs w:val="32"/>
          <w:lang w:val="en-US" w:eastAsia="zh-CN"/>
        </w:rPr>
        <w:t>省补助基层计生协能力建设8.9万元，包括会员之家建设4万元和青春健康基地建设3万元。</w:t>
      </w:r>
      <w:r>
        <w:rPr>
          <w:rFonts w:hint="eastAsia" w:ascii="Times New Roman" w:hAnsi="Times New Roman" w:eastAsia="仿宋_GB2312"/>
          <w:bCs/>
          <w:color w:val="000000"/>
          <w:sz w:val="32"/>
          <w:szCs w:val="32"/>
        </w:rPr>
        <w:t>积极争取计生“三结合”项目，我们严格按照项目专项资金管理办法的要求，规范资金管理，严格申报程序，加强督促检查，确保项目资金和管理和使用安全、规范。年底对项目进行绩效评价，没有发现滥用职权、徇私舞弊、擅自改变项目资金扶助范围和用途或降低支付标准的情况，没有发现贪污、挪用、扣压、拖欠项目资金和弄虚作假、套取项目资金的现象，目前各项目运作良好，效益已初步显现。</w:t>
      </w:r>
    </w:p>
    <w:p w14:paraId="736FC34B">
      <w:pPr>
        <w:keepNext w:val="0"/>
        <w:keepLines w:val="0"/>
        <w:pageBreakBefore w:val="0"/>
        <w:wordWrap/>
        <w:overflowPunct/>
        <w:topLinePunct w:val="0"/>
        <w:bidi w:val="0"/>
        <w:adjustRightInd w:val="0"/>
        <w:snapToGrid w:val="0"/>
        <w:spacing w:after="0" w:line="520" w:lineRule="exact"/>
        <w:ind w:firstLine="643" w:firstLineChars="200"/>
        <w:textAlignment w:val="auto"/>
        <w:rPr>
          <w:rFonts w:hint="eastAsia" w:ascii="Times New Roman" w:hAnsi="Times New Roman" w:eastAsia="仿宋_GB2312" w:cs="Times New Roman"/>
          <w:bCs/>
          <w:color w:val="000000"/>
          <w:sz w:val="32"/>
          <w:szCs w:val="32"/>
        </w:rPr>
      </w:pPr>
      <w:r>
        <w:rPr>
          <w:rFonts w:hint="eastAsia" w:ascii="Times New Roman" w:hAnsi="Times New Roman" w:eastAsia="仿宋_GB2312" w:cs="Times New Roman"/>
          <w:b/>
          <w:bCs w:val="0"/>
          <w:color w:val="000000"/>
          <w:sz w:val="32"/>
          <w:szCs w:val="32"/>
        </w:rPr>
        <w:t>（二）社会经济效益</w:t>
      </w:r>
    </w:p>
    <w:p w14:paraId="624C5D17">
      <w:pPr>
        <w:keepNext w:val="0"/>
        <w:keepLines w:val="0"/>
        <w:pageBreakBefore w:val="0"/>
        <w:wordWrap/>
        <w:overflowPunct/>
        <w:topLinePunct w:val="0"/>
        <w:bidi w:val="0"/>
        <w:adjustRightInd w:val="0"/>
        <w:snapToGrid w:val="0"/>
        <w:spacing w:after="0" w:line="520" w:lineRule="exact"/>
        <w:ind w:firstLine="640" w:firstLineChars="200"/>
        <w:textAlignment w:val="auto"/>
        <w:rPr>
          <w:rFonts w:hint="eastAsia"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1、经济效益：改善生育关怀目标人群</w:t>
      </w:r>
      <w:r>
        <w:rPr>
          <w:rFonts w:hint="eastAsia" w:ascii="Times New Roman" w:hAnsi="Times New Roman" w:eastAsia="仿宋_GB2312" w:cs="Times New Roman"/>
          <w:bCs/>
          <w:color w:val="000000"/>
          <w:sz w:val="32"/>
          <w:szCs w:val="32"/>
          <w:lang w:eastAsia="zh-CN"/>
        </w:rPr>
        <w:t>、</w:t>
      </w:r>
      <w:r>
        <w:rPr>
          <w:rFonts w:hint="eastAsia" w:ascii="Times New Roman" w:hAnsi="Times New Roman" w:eastAsia="仿宋_GB2312" w:cs="Times New Roman"/>
          <w:bCs/>
          <w:color w:val="000000"/>
          <w:sz w:val="32"/>
          <w:szCs w:val="32"/>
        </w:rPr>
        <w:t>计划生育特殊家庭的生活质量。</w:t>
      </w:r>
    </w:p>
    <w:p w14:paraId="721F958A">
      <w:pPr>
        <w:keepNext w:val="0"/>
        <w:keepLines w:val="0"/>
        <w:pageBreakBefore w:val="0"/>
        <w:wordWrap/>
        <w:overflowPunct/>
        <w:topLinePunct w:val="0"/>
        <w:bidi w:val="0"/>
        <w:adjustRightInd w:val="0"/>
        <w:snapToGrid w:val="0"/>
        <w:spacing w:after="0" w:line="520" w:lineRule="exact"/>
        <w:ind w:firstLine="640" w:firstLineChars="200"/>
        <w:textAlignment w:val="auto"/>
        <w:rPr>
          <w:rFonts w:hint="eastAsia"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2、社会效益：兑现党和政府对实行计划生育家庭的承诺，提高政府的公信力，缓解计划生育家庭生产、生活、生育困难，增强计划生育家庭抵御风险的能力</w:t>
      </w:r>
      <w:r>
        <w:rPr>
          <w:rFonts w:hint="eastAsia" w:ascii="Times New Roman" w:hAnsi="Times New Roman" w:eastAsia="仿宋_GB2312" w:cs="Times New Roman"/>
          <w:bCs/>
          <w:color w:val="000000"/>
          <w:sz w:val="32"/>
          <w:szCs w:val="32"/>
          <w:lang w:eastAsia="zh-CN"/>
        </w:rPr>
        <w:t>；</w:t>
      </w:r>
      <w:r>
        <w:rPr>
          <w:rFonts w:hint="eastAsia" w:ascii="Times New Roman" w:hAnsi="Times New Roman" w:eastAsia="仿宋_GB2312" w:cs="Times New Roman"/>
          <w:bCs/>
          <w:color w:val="000000"/>
          <w:sz w:val="32"/>
          <w:szCs w:val="32"/>
        </w:rPr>
        <w:t>计划生育政策法规知晓率不断提高，协会组织凝聚力和影响力明显提升，工作人员业务素质得到加强，村民自治工作水平不断提高。</w:t>
      </w:r>
    </w:p>
    <w:p w14:paraId="5CD6810E">
      <w:pPr>
        <w:keepNext w:val="0"/>
        <w:keepLines w:val="0"/>
        <w:pageBreakBefore w:val="0"/>
        <w:wordWrap/>
        <w:overflowPunct/>
        <w:topLinePunct w:val="0"/>
        <w:bidi w:val="0"/>
        <w:adjustRightInd w:val="0"/>
        <w:snapToGrid w:val="0"/>
        <w:spacing w:after="0" w:line="520" w:lineRule="exact"/>
        <w:ind w:firstLine="643" w:firstLineChars="200"/>
        <w:textAlignment w:val="auto"/>
        <w:rPr>
          <w:rFonts w:hint="eastAsia" w:ascii="Times New Roman" w:hAnsi="Times New Roman" w:eastAsia="仿宋_GB2312" w:cs="Times New Roman"/>
          <w:b/>
          <w:bCs w:val="0"/>
          <w:color w:val="000000"/>
          <w:sz w:val="32"/>
          <w:szCs w:val="32"/>
        </w:rPr>
      </w:pPr>
      <w:r>
        <w:rPr>
          <w:rFonts w:hint="eastAsia" w:ascii="Times New Roman" w:hAnsi="Times New Roman" w:eastAsia="仿宋_GB2312" w:cs="Times New Roman"/>
          <w:b/>
          <w:bCs w:val="0"/>
          <w:color w:val="000000"/>
          <w:sz w:val="32"/>
          <w:szCs w:val="32"/>
        </w:rPr>
        <w:t>（三）行政效能</w:t>
      </w:r>
    </w:p>
    <w:p w14:paraId="3BD0E63F">
      <w:pPr>
        <w:keepNext w:val="0"/>
        <w:keepLines w:val="0"/>
        <w:pageBreakBefore w:val="0"/>
        <w:wordWrap/>
        <w:overflowPunct/>
        <w:topLinePunct w:val="0"/>
        <w:bidi w:val="0"/>
        <w:adjustRightInd w:val="0"/>
        <w:snapToGrid w:val="0"/>
        <w:spacing w:after="0" w:line="520" w:lineRule="exact"/>
        <w:ind w:firstLine="640" w:firstLineChars="200"/>
        <w:textAlignment w:val="auto"/>
        <w:rPr>
          <w:rFonts w:hint="eastAsia" w:ascii="仿宋" w:hAnsi="仿宋" w:eastAsia="仿宋" w:cs="仿宋"/>
          <w:b/>
          <w:bCs w:val="0"/>
          <w:sz w:val="32"/>
          <w:szCs w:val="32"/>
          <w:lang w:eastAsia="zh-CN"/>
        </w:rPr>
      </w:pPr>
      <w:r>
        <w:rPr>
          <w:rFonts w:hint="eastAsia" w:ascii="Times New Roman" w:hAnsi="Times New Roman" w:eastAsia="仿宋_GB2312" w:cs="Times New Roman"/>
          <w:bCs/>
          <w:color w:val="000000"/>
          <w:sz w:val="32"/>
          <w:szCs w:val="32"/>
        </w:rPr>
        <w:t>各项资金的申报审批手续快捷方便，及时</w:t>
      </w:r>
      <w:r>
        <w:rPr>
          <w:rFonts w:hint="eastAsia" w:ascii="Times New Roman" w:hAnsi="Times New Roman" w:eastAsia="仿宋_GB2312" w:cs="Times New Roman"/>
          <w:bCs/>
          <w:color w:val="000000"/>
          <w:sz w:val="32"/>
          <w:szCs w:val="32"/>
          <w:lang w:eastAsia="zh-CN"/>
        </w:rPr>
        <w:t>帮助</w:t>
      </w:r>
      <w:r>
        <w:rPr>
          <w:rFonts w:hint="eastAsia" w:ascii="Times New Roman" w:hAnsi="Times New Roman" w:eastAsia="仿宋_GB2312" w:cs="Times New Roman"/>
          <w:bCs/>
          <w:color w:val="000000"/>
          <w:sz w:val="32"/>
          <w:szCs w:val="32"/>
        </w:rPr>
        <w:t>群众</w:t>
      </w:r>
      <w:r>
        <w:rPr>
          <w:rFonts w:hint="eastAsia" w:ascii="Times New Roman" w:hAnsi="Times New Roman" w:eastAsia="仿宋_GB2312" w:cs="Times New Roman"/>
          <w:bCs/>
          <w:color w:val="000000"/>
          <w:sz w:val="32"/>
          <w:szCs w:val="32"/>
          <w:lang w:eastAsia="zh-CN"/>
        </w:rPr>
        <w:t>办实事</w:t>
      </w:r>
      <w:r>
        <w:rPr>
          <w:rFonts w:hint="eastAsia" w:ascii="Times New Roman" w:hAnsi="Times New Roman" w:eastAsia="仿宋_GB2312" w:cs="Times New Roman"/>
          <w:bCs/>
          <w:color w:val="000000"/>
          <w:sz w:val="32"/>
          <w:szCs w:val="32"/>
        </w:rPr>
        <w:t>。审批通过后补助资金能及时发放，不仅提高了政府的工作效率和政府的形象，而且使群众的满意度日趋提升。</w:t>
      </w:r>
    </w:p>
    <w:p w14:paraId="784E2284">
      <w:pPr>
        <w:keepNext w:val="0"/>
        <w:keepLines w:val="0"/>
        <w:pageBreakBefore w:val="0"/>
        <w:widowControl w:val="0"/>
        <w:numPr>
          <w:ilvl w:val="0"/>
          <w:numId w:val="1"/>
        </w:numPr>
        <w:kinsoku w:val="0"/>
        <w:wordWrap/>
        <w:overflowPunct/>
        <w:topLinePunct w:val="0"/>
        <w:autoSpaceDE w:val="0"/>
        <w:autoSpaceDN w:val="0"/>
        <w:bidi w:val="0"/>
        <w:adjustRightInd w:val="0"/>
        <w:snapToGrid w:val="0"/>
        <w:spacing w:after="0" w:afterAutospacing="0" w:line="520" w:lineRule="exact"/>
        <w:ind w:left="0" w:leftChars="0" w:right="0" w:rightChars="0"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存在的问题</w:t>
      </w:r>
    </w:p>
    <w:p w14:paraId="74D9972F">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b/>
          <w:bCs w:val="0"/>
          <w:sz w:val="32"/>
          <w:szCs w:val="32"/>
        </w:rPr>
      </w:pPr>
      <w:r>
        <w:rPr>
          <w:rFonts w:hint="eastAsia" w:ascii="Times New Roman" w:hAnsi="Times New Roman" w:eastAsia="仿宋" w:cs="Times New Roman"/>
          <w:sz w:val="32"/>
          <w:szCs w:val="32"/>
          <w:lang w:eastAsia="zh-CN"/>
        </w:rPr>
        <w:t>存在的主要问题：</w:t>
      </w:r>
      <w:r>
        <w:rPr>
          <w:rFonts w:hint="eastAsia" w:ascii="Times New Roman" w:hAnsi="Times New Roman" w:eastAsia="仿宋" w:cs="Times New Roman"/>
          <w:sz w:val="32"/>
          <w:szCs w:val="32"/>
        </w:rPr>
        <w:t>缺乏主动性，由于预算绩效管理的专业性、复杂性等特性，业务水平还不能满足绩效管理工作要求，专业素质有待提高；规范高效的预算绩效管理模式还处于起步阶段，预算绩效管理基础工作有待进一步加强。</w:t>
      </w:r>
    </w:p>
    <w:p w14:paraId="7B9E2B9A">
      <w:pPr>
        <w:keepNext w:val="0"/>
        <w:keepLines w:val="0"/>
        <w:pageBreakBefore w:val="0"/>
        <w:widowControl w:val="0"/>
        <w:numPr>
          <w:ilvl w:val="0"/>
          <w:numId w:val="0"/>
        </w:numPr>
        <w:kinsoku w:val="0"/>
        <w:wordWrap/>
        <w:overflowPunct/>
        <w:topLinePunct w:val="0"/>
        <w:autoSpaceDE w:val="0"/>
        <w:autoSpaceDN w:val="0"/>
        <w:bidi w:val="0"/>
        <w:adjustRightInd/>
        <w:snapToGrid/>
        <w:spacing w:after="0" w:line="520" w:lineRule="exact"/>
        <w:ind w:left="0" w:leftChars="0" w:right="0" w:rightChars="0"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绩效自评结果拟应用和公开情况</w:t>
      </w:r>
    </w:p>
    <w:p w14:paraId="173FB5EB">
      <w:pPr>
        <w:keepNext w:val="0"/>
        <w:keepLines w:val="0"/>
        <w:pageBreakBefore w:val="0"/>
        <w:widowControl w:val="0"/>
        <w:numPr>
          <w:ilvl w:val="0"/>
          <w:numId w:val="0"/>
        </w:numPr>
        <w:kinsoku w:val="0"/>
        <w:wordWrap/>
        <w:overflowPunct/>
        <w:topLinePunct w:val="0"/>
        <w:autoSpaceDE w:val="0"/>
        <w:autoSpaceDN w:val="0"/>
        <w:bidi w:val="0"/>
        <w:adjustRightInd/>
        <w:snapToGrid/>
        <w:spacing w:after="0" w:line="520" w:lineRule="exact"/>
        <w:ind w:left="0" w:leftChars="0" w:right="0" w:rightChars="0" w:firstLine="640" w:firstLineChars="200"/>
        <w:jc w:val="left"/>
        <w:textAlignment w:val="auto"/>
        <w:rPr>
          <w:rFonts w:hint="eastAsia" w:ascii="仿宋" w:hAnsi="仿宋" w:eastAsia="仿宋" w:cs="仿宋"/>
          <w:bCs/>
          <w:sz w:val="32"/>
          <w:szCs w:val="32"/>
          <w:lang w:eastAsia="zh-CN"/>
        </w:rPr>
      </w:pPr>
      <w:r>
        <w:rPr>
          <w:rFonts w:hint="eastAsia" w:ascii="仿宋" w:hAnsi="仿宋" w:eastAsia="仿宋" w:cs="仿宋"/>
          <w:sz w:val="32"/>
          <w:szCs w:val="32"/>
        </w:rPr>
        <w:t>绩效自评结果</w:t>
      </w:r>
      <w:r>
        <w:rPr>
          <w:rFonts w:hint="eastAsia" w:ascii="仿宋" w:hAnsi="仿宋" w:eastAsia="仿宋" w:cs="仿宋"/>
          <w:sz w:val="32"/>
          <w:szCs w:val="32"/>
          <w:lang w:eastAsia="zh-CN"/>
        </w:rPr>
        <w:t>优</w:t>
      </w:r>
      <w:r>
        <w:rPr>
          <w:rFonts w:hint="eastAsia" w:ascii="仿宋" w:hAnsi="仿宋" w:eastAsia="仿宋" w:cs="仿宋"/>
          <w:sz w:val="32"/>
          <w:szCs w:val="32"/>
        </w:rPr>
        <w:t>，按规定公开</w:t>
      </w:r>
    </w:p>
    <w:p w14:paraId="39E347C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after="0" w:afterAutospacing="0" w:line="520" w:lineRule="exact"/>
        <w:ind w:left="0" w:leftChars="0" w:right="0" w:rightChars="0"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lang w:eastAsia="zh-CN"/>
        </w:rPr>
        <w:t>六、</w:t>
      </w:r>
      <w:r>
        <w:rPr>
          <w:rFonts w:hint="eastAsia" w:ascii="仿宋" w:hAnsi="仿宋" w:eastAsia="仿宋" w:cs="仿宋"/>
          <w:b/>
          <w:bCs w:val="0"/>
          <w:sz w:val="32"/>
          <w:szCs w:val="32"/>
        </w:rPr>
        <w:t>其他需要说明的问题</w:t>
      </w:r>
    </w:p>
    <w:p w14:paraId="4852300B">
      <w:pPr>
        <w:keepNext w:val="0"/>
        <w:keepLines w:val="0"/>
        <w:pageBreakBefore w:val="0"/>
        <w:widowControl w:val="0"/>
        <w:kinsoku w:val="0"/>
        <w:wordWrap/>
        <w:overflowPunct/>
        <w:topLinePunct w:val="0"/>
        <w:autoSpaceDE w:val="0"/>
        <w:autoSpaceDN w:val="0"/>
        <w:bidi w:val="0"/>
        <w:snapToGrid w:val="0"/>
        <w:spacing w:after="0" w:afterAutospacing="0" w:line="560" w:lineRule="exact"/>
        <w:ind w:left="0" w:leftChars="0"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z w:val="32"/>
          <w:szCs w:val="32"/>
          <w:lang w:eastAsia="zh-CN"/>
        </w:rPr>
        <w:t>：</w:t>
      </w:r>
      <w:r>
        <w:rPr>
          <w:rFonts w:hint="eastAsia" w:ascii="仿宋" w:hAnsi="仿宋" w:eastAsia="仿宋" w:cs="仿宋"/>
          <w:b w:val="0"/>
          <w:bCs/>
          <w:color w:val="000000"/>
          <w:sz w:val="32"/>
          <w:szCs w:val="32"/>
        </w:rPr>
        <w:t>部门整体支出绩效评价指标体系评分表</w:t>
      </w:r>
    </w:p>
    <w:p w14:paraId="40203D01">
      <w:pPr>
        <w:keepNext w:val="0"/>
        <w:keepLines w:val="0"/>
        <w:pageBreakBefore w:val="0"/>
        <w:widowControl w:val="0"/>
        <w:kinsoku w:val="0"/>
        <w:wordWrap/>
        <w:overflowPunct/>
        <w:topLinePunct w:val="0"/>
        <w:autoSpaceDE w:val="0"/>
        <w:autoSpaceDN w:val="0"/>
        <w:bidi w:val="0"/>
        <w:spacing w:after="0" w:line="560" w:lineRule="exact"/>
        <w:ind w:left="0" w:leftChars="0" w:right="0" w:rightChars="0"/>
        <w:jc w:val="left"/>
        <w:textAlignment w:val="auto"/>
        <w:rPr>
          <w:rFonts w:hint="eastAsia" w:ascii="仿宋" w:hAnsi="仿宋" w:eastAsia="仿宋" w:cs="仿宋"/>
          <w:sz w:val="32"/>
          <w:szCs w:val="32"/>
        </w:rPr>
      </w:pPr>
    </w:p>
    <w:p w14:paraId="6AA08FB5">
      <w:pPr>
        <w:keepNext w:val="0"/>
        <w:keepLines w:val="0"/>
        <w:pageBreakBefore w:val="0"/>
        <w:kinsoku/>
        <w:wordWrap/>
        <w:overflowPunct/>
        <w:topLinePunct w:val="0"/>
        <w:autoSpaceDE/>
        <w:bidi w:val="0"/>
        <w:spacing w:after="0" w:line="560" w:lineRule="exact"/>
        <w:jc w:val="center"/>
        <w:textAlignment w:val="auto"/>
        <w:rPr>
          <w:rFonts w:hint="eastAsia" w:ascii="仿宋" w:hAnsi="仿宋" w:eastAsia="仿宋" w:cs="仿宋"/>
          <w:bCs/>
          <w:color w:val="000000"/>
          <w:sz w:val="32"/>
          <w:szCs w:val="32"/>
        </w:rPr>
        <w:sectPr>
          <w:footerReference r:id="rId4" w:type="default"/>
          <w:pgSz w:w="11906" w:h="16838"/>
          <w:pgMar w:top="1587" w:right="1587" w:bottom="1587" w:left="1587" w:header="708" w:footer="709" w:gutter="0"/>
          <w:cols w:space="0" w:num="1"/>
          <w:docGrid w:linePitch="360" w:charSpace="0"/>
        </w:sectPr>
      </w:pPr>
    </w:p>
    <w:p w14:paraId="3015725C">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7"/>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592E5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3DEACF71">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6030857D">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66C3E077">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571A7EAC">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7B7E24F7">
            <w:pPr>
              <w:spacing w:after="0" w:line="68" w:lineRule="atLeast"/>
              <w:jc w:val="center"/>
              <w:rPr>
                <w:rFonts w:ascii="宋体" w:hAnsi="宋体" w:eastAsia="宋体" w:cs="宋体"/>
              </w:rPr>
            </w:pPr>
            <w:r>
              <w:rPr>
                <w:rFonts w:hint="eastAsia" w:ascii="宋体" w:hAnsi="宋体" w:eastAsia="宋体" w:cs="宋体"/>
                <w:b/>
                <w:bCs/>
              </w:rPr>
              <w:t>得分</w:t>
            </w:r>
          </w:p>
        </w:tc>
      </w:tr>
      <w:tr w14:paraId="12DB1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731E25E5">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3EF422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B504650">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4A2CA6BD">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18DEE3AB">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6BDC9964">
            <w:pPr>
              <w:spacing w:after="0"/>
              <w:rPr>
                <w:rFonts w:ascii="宋体" w:hAnsi="宋体" w:eastAsia="宋体" w:cs="宋体"/>
              </w:rPr>
            </w:pPr>
          </w:p>
        </w:tc>
      </w:tr>
      <w:tr w14:paraId="5A6E5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431B7332">
            <w:pPr>
              <w:spacing w:after="0" w:line="68" w:lineRule="atLeast"/>
              <w:rPr>
                <w:rFonts w:ascii="宋体" w:hAnsi="宋体" w:eastAsia="宋体" w:cs="宋体"/>
              </w:rPr>
            </w:pPr>
          </w:p>
          <w:p w14:paraId="07D884E7">
            <w:pPr>
              <w:spacing w:after="0" w:line="68" w:lineRule="atLeast"/>
              <w:rPr>
                <w:rFonts w:ascii="宋体" w:hAnsi="宋体" w:eastAsia="宋体" w:cs="宋体"/>
              </w:rPr>
            </w:pPr>
          </w:p>
          <w:p w14:paraId="0791B886">
            <w:pPr>
              <w:spacing w:after="0" w:line="68" w:lineRule="atLeast"/>
              <w:rPr>
                <w:rFonts w:ascii="宋体" w:hAnsi="宋体" w:eastAsia="宋体" w:cs="宋体"/>
              </w:rPr>
            </w:pPr>
          </w:p>
          <w:p w14:paraId="23D0013F">
            <w:pPr>
              <w:spacing w:after="0" w:line="68" w:lineRule="atLeast"/>
              <w:rPr>
                <w:rFonts w:ascii="宋体" w:hAnsi="宋体" w:eastAsia="宋体" w:cs="宋体"/>
              </w:rPr>
            </w:pPr>
          </w:p>
          <w:p w14:paraId="36BED05A">
            <w:pPr>
              <w:spacing w:after="0" w:line="68" w:lineRule="atLeast"/>
              <w:rPr>
                <w:rFonts w:ascii="宋体" w:hAnsi="宋体" w:eastAsia="宋体" w:cs="宋体"/>
              </w:rPr>
            </w:pPr>
          </w:p>
          <w:p w14:paraId="36F90CCB">
            <w:pPr>
              <w:spacing w:after="0" w:line="68" w:lineRule="atLeast"/>
              <w:rPr>
                <w:rFonts w:ascii="宋体" w:hAnsi="宋体" w:eastAsia="宋体" w:cs="宋体"/>
              </w:rPr>
            </w:pPr>
          </w:p>
          <w:p w14:paraId="2C9E035D">
            <w:pPr>
              <w:spacing w:after="0" w:line="68" w:lineRule="atLeast"/>
              <w:rPr>
                <w:rFonts w:ascii="宋体" w:hAnsi="宋体" w:eastAsia="宋体" w:cs="宋体"/>
              </w:rPr>
            </w:pPr>
          </w:p>
          <w:p w14:paraId="533BF0DC">
            <w:pPr>
              <w:spacing w:after="0" w:line="68" w:lineRule="atLeast"/>
              <w:rPr>
                <w:rFonts w:ascii="宋体" w:hAnsi="宋体" w:eastAsia="宋体" w:cs="宋体"/>
              </w:rPr>
            </w:pPr>
          </w:p>
          <w:p w14:paraId="248D2D8C">
            <w:pPr>
              <w:spacing w:after="0" w:line="68" w:lineRule="atLeast"/>
              <w:rPr>
                <w:rFonts w:ascii="宋体" w:hAnsi="宋体" w:eastAsia="宋体" w:cs="宋体"/>
              </w:rPr>
            </w:pPr>
          </w:p>
          <w:p w14:paraId="1F1EFB02">
            <w:pPr>
              <w:spacing w:after="0" w:line="68" w:lineRule="atLeast"/>
              <w:rPr>
                <w:rFonts w:ascii="宋体" w:hAnsi="宋体" w:eastAsia="宋体" w:cs="宋体"/>
              </w:rPr>
            </w:pPr>
          </w:p>
          <w:p w14:paraId="33E6AB3F">
            <w:pPr>
              <w:spacing w:after="0" w:line="68" w:lineRule="atLeast"/>
              <w:rPr>
                <w:rFonts w:ascii="宋体" w:hAnsi="宋体" w:eastAsia="宋体" w:cs="宋体"/>
              </w:rPr>
            </w:pPr>
            <w:r>
              <w:rPr>
                <w:rFonts w:hint="eastAsia" w:ascii="宋体" w:hAnsi="宋体" w:eastAsia="宋体" w:cs="宋体"/>
              </w:rPr>
              <w:t>投入（15分）</w:t>
            </w:r>
          </w:p>
          <w:p w14:paraId="29BDC5E7">
            <w:pPr>
              <w:spacing w:after="0" w:line="68" w:lineRule="atLeast"/>
              <w:rPr>
                <w:rFonts w:ascii="宋体" w:hAnsi="宋体" w:eastAsia="宋体" w:cs="宋体"/>
              </w:rPr>
            </w:pPr>
          </w:p>
          <w:p w14:paraId="2D5F4711">
            <w:pPr>
              <w:spacing w:after="0" w:line="68" w:lineRule="atLeast"/>
              <w:rPr>
                <w:rFonts w:ascii="宋体" w:hAnsi="宋体" w:eastAsia="宋体" w:cs="宋体"/>
              </w:rPr>
            </w:pPr>
          </w:p>
          <w:p w14:paraId="697DBACB">
            <w:pPr>
              <w:spacing w:after="0" w:line="68" w:lineRule="atLeast"/>
              <w:rPr>
                <w:rFonts w:ascii="宋体" w:hAnsi="宋体" w:eastAsia="宋体" w:cs="宋体"/>
              </w:rPr>
            </w:pPr>
          </w:p>
          <w:p w14:paraId="2511DE3D">
            <w:pPr>
              <w:spacing w:after="0" w:line="68" w:lineRule="atLeast"/>
              <w:rPr>
                <w:rFonts w:ascii="宋体" w:hAnsi="宋体" w:eastAsia="宋体" w:cs="宋体"/>
              </w:rPr>
            </w:pPr>
          </w:p>
          <w:p w14:paraId="23F94252">
            <w:pPr>
              <w:spacing w:after="0" w:line="68" w:lineRule="atLeast"/>
              <w:rPr>
                <w:rFonts w:ascii="宋体" w:hAnsi="宋体" w:eastAsia="宋体" w:cs="宋体"/>
              </w:rPr>
            </w:pPr>
          </w:p>
          <w:p w14:paraId="71584B46">
            <w:pPr>
              <w:spacing w:after="0" w:line="68" w:lineRule="atLeast"/>
              <w:rPr>
                <w:rFonts w:ascii="宋体" w:hAnsi="宋体" w:eastAsia="宋体" w:cs="宋体"/>
              </w:rPr>
            </w:pPr>
          </w:p>
          <w:p w14:paraId="6F1B464B">
            <w:pPr>
              <w:spacing w:after="0" w:line="68" w:lineRule="atLeast"/>
              <w:rPr>
                <w:rFonts w:ascii="宋体" w:hAnsi="宋体" w:eastAsia="宋体" w:cs="宋体"/>
              </w:rPr>
            </w:pPr>
          </w:p>
          <w:p w14:paraId="6F0CB8A4">
            <w:pPr>
              <w:spacing w:after="0" w:line="68" w:lineRule="atLeast"/>
              <w:rPr>
                <w:rFonts w:ascii="宋体" w:hAnsi="宋体" w:eastAsia="宋体" w:cs="宋体"/>
              </w:rPr>
            </w:pPr>
          </w:p>
          <w:p w14:paraId="35A3D770">
            <w:pPr>
              <w:spacing w:after="0" w:line="68" w:lineRule="atLeast"/>
              <w:rPr>
                <w:rFonts w:ascii="宋体" w:hAnsi="宋体" w:eastAsia="宋体" w:cs="宋体"/>
              </w:rPr>
            </w:pPr>
          </w:p>
          <w:p w14:paraId="45B8494C">
            <w:pPr>
              <w:spacing w:after="0" w:line="68" w:lineRule="atLeast"/>
              <w:rPr>
                <w:rFonts w:ascii="宋体" w:hAnsi="宋体" w:eastAsia="宋体" w:cs="宋体"/>
              </w:rPr>
            </w:pPr>
          </w:p>
          <w:p w14:paraId="4403FDCE">
            <w:pPr>
              <w:spacing w:after="0" w:line="68" w:lineRule="atLeast"/>
              <w:rPr>
                <w:rFonts w:ascii="宋体" w:hAnsi="宋体" w:eastAsia="宋体" w:cs="宋体"/>
              </w:rPr>
            </w:pPr>
          </w:p>
          <w:p w14:paraId="3295AD2F">
            <w:pPr>
              <w:spacing w:after="0" w:line="68" w:lineRule="atLeast"/>
              <w:rPr>
                <w:rFonts w:ascii="宋体" w:hAnsi="宋体" w:eastAsia="宋体" w:cs="宋体"/>
              </w:rPr>
            </w:pPr>
          </w:p>
          <w:p w14:paraId="33C659CA">
            <w:pPr>
              <w:spacing w:after="0" w:line="68" w:lineRule="atLeast"/>
              <w:rPr>
                <w:rFonts w:ascii="宋体" w:hAnsi="宋体" w:eastAsia="宋体" w:cs="宋体"/>
              </w:rPr>
            </w:pPr>
          </w:p>
          <w:p w14:paraId="62D58B10">
            <w:pPr>
              <w:spacing w:after="0" w:line="68" w:lineRule="atLeast"/>
              <w:rPr>
                <w:rFonts w:ascii="宋体" w:hAnsi="宋体" w:eastAsia="宋体" w:cs="宋体"/>
              </w:rPr>
            </w:pPr>
          </w:p>
          <w:p w14:paraId="48D3F2A7">
            <w:pPr>
              <w:spacing w:after="0" w:line="68" w:lineRule="atLeast"/>
              <w:rPr>
                <w:rFonts w:ascii="宋体" w:hAnsi="宋体" w:eastAsia="宋体" w:cs="宋体"/>
              </w:rPr>
            </w:pPr>
          </w:p>
          <w:p w14:paraId="1A035144">
            <w:pPr>
              <w:spacing w:after="0" w:line="68" w:lineRule="atLeast"/>
              <w:rPr>
                <w:rFonts w:ascii="宋体" w:hAnsi="宋体" w:eastAsia="宋体" w:cs="宋体"/>
              </w:rPr>
            </w:pPr>
          </w:p>
          <w:p w14:paraId="0D3FE5A8">
            <w:pPr>
              <w:spacing w:after="0" w:line="68" w:lineRule="atLeast"/>
              <w:rPr>
                <w:rFonts w:ascii="宋体" w:hAnsi="宋体" w:eastAsia="宋体" w:cs="宋体"/>
              </w:rPr>
            </w:pPr>
          </w:p>
          <w:p w14:paraId="50F95D76">
            <w:pPr>
              <w:spacing w:after="0" w:line="68" w:lineRule="atLeast"/>
              <w:rPr>
                <w:rFonts w:ascii="宋体" w:hAnsi="宋体" w:eastAsia="宋体" w:cs="宋体"/>
              </w:rPr>
            </w:pPr>
          </w:p>
          <w:p w14:paraId="38384174">
            <w:pPr>
              <w:spacing w:after="0" w:line="68" w:lineRule="atLeast"/>
              <w:rPr>
                <w:rFonts w:ascii="宋体" w:hAnsi="宋体" w:eastAsia="宋体" w:cs="宋体"/>
              </w:rPr>
            </w:pPr>
          </w:p>
          <w:p w14:paraId="5297B607">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5271084B">
            <w:pPr>
              <w:spacing w:after="0" w:line="240" w:lineRule="exact"/>
              <w:rPr>
                <w:rFonts w:ascii="宋体" w:hAnsi="宋体" w:eastAsia="宋体" w:cs="宋体"/>
              </w:rPr>
            </w:pPr>
          </w:p>
          <w:p w14:paraId="4C187965">
            <w:pPr>
              <w:spacing w:after="0" w:line="240" w:lineRule="exact"/>
              <w:rPr>
                <w:rFonts w:ascii="宋体" w:hAnsi="宋体" w:eastAsia="宋体" w:cs="宋体"/>
              </w:rPr>
            </w:pPr>
          </w:p>
          <w:p w14:paraId="67E45B43">
            <w:pPr>
              <w:spacing w:after="0" w:line="240" w:lineRule="exact"/>
              <w:rPr>
                <w:rFonts w:ascii="宋体" w:hAnsi="宋体" w:eastAsia="宋体" w:cs="宋体"/>
              </w:rPr>
            </w:pPr>
          </w:p>
          <w:p w14:paraId="4EEE377E">
            <w:pPr>
              <w:spacing w:after="0" w:line="240" w:lineRule="exact"/>
              <w:rPr>
                <w:rFonts w:ascii="宋体" w:hAnsi="宋体" w:eastAsia="宋体" w:cs="宋体"/>
              </w:rPr>
            </w:pPr>
          </w:p>
          <w:p w14:paraId="2A6B9124">
            <w:pPr>
              <w:spacing w:after="0" w:line="240" w:lineRule="exact"/>
              <w:rPr>
                <w:rFonts w:ascii="宋体" w:hAnsi="宋体" w:eastAsia="宋体" w:cs="宋体"/>
              </w:rPr>
            </w:pPr>
          </w:p>
          <w:p w14:paraId="11C4C5BF">
            <w:pPr>
              <w:spacing w:after="0" w:line="240" w:lineRule="exact"/>
              <w:rPr>
                <w:rFonts w:ascii="宋体" w:hAnsi="宋体" w:eastAsia="宋体" w:cs="宋体"/>
              </w:rPr>
            </w:pPr>
          </w:p>
          <w:p w14:paraId="17F6B636">
            <w:pPr>
              <w:spacing w:after="0" w:line="240" w:lineRule="exact"/>
              <w:rPr>
                <w:rFonts w:ascii="宋体" w:hAnsi="宋体" w:eastAsia="宋体" w:cs="宋体"/>
              </w:rPr>
            </w:pPr>
          </w:p>
          <w:p w14:paraId="0B05B31C">
            <w:pPr>
              <w:spacing w:after="0" w:line="240" w:lineRule="exact"/>
              <w:rPr>
                <w:rFonts w:ascii="宋体" w:hAnsi="宋体" w:eastAsia="宋体" w:cs="宋体"/>
              </w:rPr>
            </w:pPr>
          </w:p>
          <w:p w14:paraId="5436DDAC">
            <w:pPr>
              <w:spacing w:after="0" w:line="240" w:lineRule="exact"/>
              <w:rPr>
                <w:rFonts w:ascii="宋体" w:hAnsi="宋体" w:eastAsia="宋体" w:cs="宋体"/>
              </w:rPr>
            </w:pPr>
          </w:p>
          <w:p w14:paraId="34EC6076">
            <w:pPr>
              <w:spacing w:after="0" w:line="240" w:lineRule="exact"/>
              <w:rPr>
                <w:rFonts w:ascii="宋体" w:hAnsi="宋体" w:eastAsia="宋体" w:cs="宋体"/>
              </w:rPr>
            </w:pPr>
          </w:p>
          <w:p w14:paraId="166724E3">
            <w:pPr>
              <w:spacing w:after="0" w:line="240" w:lineRule="exact"/>
              <w:rPr>
                <w:rFonts w:ascii="宋体" w:hAnsi="宋体" w:eastAsia="宋体" w:cs="宋体"/>
              </w:rPr>
            </w:pPr>
          </w:p>
          <w:p w14:paraId="2B8C5568">
            <w:pPr>
              <w:spacing w:after="0" w:line="240" w:lineRule="exact"/>
              <w:rPr>
                <w:rFonts w:ascii="宋体" w:hAnsi="宋体" w:eastAsia="宋体" w:cs="宋体"/>
              </w:rPr>
            </w:pPr>
          </w:p>
          <w:p w14:paraId="43B6442D">
            <w:pPr>
              <w:spacing w:after="0" w:line="240" w:lineRule="exact"/>
              <w:rPr>
                <w:rFonts w:ascii="宋体" w:hAnsi="宋体" w:eastAsia="宋体" w:cs="宋体"/>
              </w:rPr>
            </w:pPr>
          </w:p>
          <w:p w14:paraId="5854E727">
            <w:pPr>
              <w:spacing w:after="0" w:line="240" w:lineRule="exact"/>
              <w:rPr>
                <w:rFonts w:ascii="宋体" w:hAnsi="宋体" w:eastAsia="宋体" w:cs="宋体"/>
              </w:rPr>
            </w:pPr>
            <w:r>
              <w:rPr>
                <w:rFonts w:hint="eastAsia" w:ascii="宋体" w:hAnsi="宋体" w:eastAsia="宋体" w:cs="宋体"/>
              </w:rPr>
              <w:t>目标设定</w:t>
            </w:r>
          </w:p>
          <w:p w14:paraId="5EAD240D">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3C580D5C">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00D1B762">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639839B7">
            <w:pPr>
              <w:spacing w:after="0" w:line="240" w:lineRule="exact"/>
              <w:rPr>
                <w:rFonts w:ascii="宋体" w:hAnsi="宋体" w:eastAsia="宋体" w:cs="宋体"/>
              </w:rPr>
            </w:pPr>
            <w:r>
              <w:rPr>
                <w:rFonts w:hint="eastAsia" w:ascii="宋体" w:hAnsi="宋体" w:eastAsia="宋体" w:cs="宋体"/>
              </w:rPr>
              <w:t>符合（1分）；</w:t>
            </w:r>
          </w:p>
          <w:p w14:paraId="798C98DA">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648E1E27">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05099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3362EC73">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F555A0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0EF35F93">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45AB1BB8">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3E50708D">
            <w:pPr>
              <w:spacing w:after="0" w:line="240" w:lineRule="exact"/>
              <w:rPr>
                <w:rFonts w:ascii="宋体" w:hAnsi="宋体" w:eastAsia="宋体" w:cs="宋体"/>
              </w:rPr>
            </w:pPr>
            <w:r>
              <w:rPr>
                <w:rFonts w:hint="eastAsia" w:ascii="宋体" w:hAnsi="宋体" w:eastAsia="宋体" w:cs="宋体"/>
              </w:rPr>
              <w:t>评价要点：</w:t>
            </w:r>
          </w:p>
          <w:p w14:paraId="5615820E">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620FBF8D">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6D948341">
            <w:pPr>
              <w:spacing w:after="0" w:line="240" w:lineRule="exact"/>
              <w:rPr>
                <w:rFonts w:ascii="宋体" w:hAnsi="宋体" w:eastAsia="宋体" w:cs="宋体"/>
              </w:rPr>
            </w:pPr>
            <w:r>
              <w:rPr>
                <w:rFonts w:hint="eastAsia" w:ascii="宋体" w:hAnsi="宋体" w:eastAsia="宋体" w:cs="宋体"/>
              </w:rPr>
              <w:t>全部符合（1分）；</w:t>
            </w:r>
          </w:p>
          <w:p w14:paraId="183A22AB">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11C2F3C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63CC9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48DCB59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D9DED36">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EF7D30B">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0683107E">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0BDAD633">
            <w:pPr>
              <w:spacing w:after="0" w:line="240" w:lineRule="exact"/>
              <w:rPr>
                <w:rFonts w:ascii="宋体" w:hAnsi="宋体" w:eastAsia="宋体" w:cs="宋体"/>
              </w:rPr>
            </w:pPr>
            <w:r>
              <w:rPr>
                <w:rFonts w:hint="eastAsia" w:ascii="宋体" w:hAnsi="宋体" w:eastAsia="宋体" w:cs="宋体"/>
              </w:rPr>
              <w:t>评价要点：</w:t>
            </w:r>
          </w:p>
          <w:p w14:paraId="335858AC">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2041B2D6">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715C28F9">
            <w:pPr>
              <w:spacing w:after="0" w:line="240" w:lineRule="exact"/>
              <w:rPr>
                <w:rFonts w:ascii="宋体" w:hAnsi="宋体" w:eastAsia="宋体" w:cs="宋体"/>
              </w:rPr>
            </w:pPr>
            <w:r>
              <w:rPr>
                <w:rFonts w:hint="eastAsia" w:ascii="宋体" w:hAnsi="宋体" w:eastAsia="宋体" w:cs="宋体"/>
              </w:rPr>
              <w:t>全部符合（1分）；</w:t>
            </w:r>
          </w:p>
          <w:p w14:paraId="121E0946">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6A83FBD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25BB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0725F41C">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CEC49C4">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09D11D90">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1B658FE6">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434618CA">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29997B19">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3BF653B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1840C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64D8A18F">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5C9C97F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979643F">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690B6841">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201BC7D3">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75154627">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0D9EBEB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7801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0506405F">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A2BC77E">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798729FC">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2052C892">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4DFE950F">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59FF4454">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1AC788FB">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71CB8E64">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2C5BF06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076A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4E67ACF7">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9837B56">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6D660D37">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258B37C2">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7CA70CA2">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1F9F3952">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57EDD4B8">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38D310B8">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381442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3AA7F09E">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5E1B9228">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1C8D2DC3">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07F63459">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5B78201B">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3A292670">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556B41F7">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6746AC3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3CA6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36215186">
            <w:pPr>
              <w:spacing w:after="0" w:line="68" w:lineRule="atLeast"/>
              <w:jc w:val="center"/>
              <w:rPr>
                <w:rFonts w:ascii="宋体" w:hAnsi="宋体" w:eastAsia="宋体" w:cs="宋体"/>
              </w:rPr>
            </w:pPr>
          </w:p>
          <w:p w14:paraId="7F9AD460">
            <w:pPr>
              <w:spacing w:after="0" w:line="68" w:lineRule="atLeast"/>
              <w:jc w:val="center"/>
              <w:rPr>
                <w:rFonts w:ascii="宋体" w:hAnsi="宋体" w:eastAsia="宋体" w:cs="宋体"/>
              </w:rPr>
            </w:pPr>
          </w:p>
          <w:p w14:paraId="3A0A0437">
            <w:pPr>
              <w:spacing w:after="0" w:line="68" w:lineRule="atLeast"/>
              <w:jc w:val="center"/>
              <w:rPr>
                <w:rFonts w:ascii="宋体" w:hAnsi="宋体" w:eastAsia="宋体" w:cs="宋体"/>
              </w:rPr>
            </w:pPr>
          </w:p>
          <w:p w14:paraId="78DA9756">
            <w:pPr>
              <w:spacing w:after="0" w:line="68" w:lineRule="atLeast"/>
              <w:jc w:val="center"/>
              <w:rPr>
                <w:rFonts w:ascii="宋体" w:hAnsi="宋体" w:eastAsia="宋体" w:cs="宋体"/>
              </w:rPr>
            </w:pPr>
          </w:p>
          <w:p w14:paraId="4CB6CBA3">
            <w:pPr>
              <w:spacing w:after="0" w:line="68" w:lineRule="atLeast"/>
              <w:jc w:val="center"/>
              <w:rPr>
                <w:rFonts w:ascii="宋体" w:hAnsi="宋体" w:eastAsia="宋体" w:cs="宋体"/>
              </w:rPr>
            </w:pPr>
          </w:p>
          <w:p w14:paraId="606A4659">
            <w:pPr>
              <w:spacing w:after="0" w:line="68" w:lineRule="atLeast"/>
              <w:jc w:val="center"/>
              <w:rPr>
                <w:rFonts w:ascii="宋体" w:hAnsi="宋体" w:eastAsia="宋体" w:cs="宋体"/>
              </w:rPr>
            </w:pPr>
          </w:p>
          <w:p w14:paraId="66BB348A">
            <w:pPr>
              <w:spacing w:after="0" w:line="68" w:lineRule="atLeast"/>
              <w:jc w:val="center"/>
              <w:rPr>
                <w:rFonts w:ascii="宋体" w:hAnsi="宋体" w:eastAsia="宋体" w:cs="宋体"/>
              </w:rPr>
            </w:pPr>
          </w:p>
          <w:p w14:paraId="679340A3">
            <w:pPr>
              <w:spacing w:after="0" w:line="68" w:lineRule="atLeast"/>
              <w:jc w:val="center"/>
              <w:rPr>
                <w:rFonts w:ascii="宋体" w:hAnsi="宋体" w:eastAsia="宋体" w:cs="宋体"/>
              </w:rPr>
            </w:pPr>
          </w:p>
          <w:p w14:paraId="715B5BF9">
            <w:pPr>
              <w:spacing w:after="0" w:line="68" w:lineRule="atLeast"/>
              <w:jc w:val="center"/>
              <w:rPr>
                <w:rFonts w:ascii="宋体" w:hAnsi="宋体" w:eastAsia="宋体" w:cs="宋体"/>
              </w:rPr>
            </w:pPr>
          </w:p>
          <w:p w14:paraId="4ED785C2">
            <w:pPr>
              <w:spacing w:after="0" w:line="68" w:lineRule="atLeast"/>
              <w:jc w:val="center"/>
              <w:rPr>
                <w:rFonts w:ascii="宋体" w:hAnsi="宋体" w:eastAsia="宋体" w:cs="宋体"/>
              </w:rPr>
            </w:pPr>
          </w:p>
          <w:p w14:paraId="2D60A09E">
            <w:pPr>
              <w:spacing w:after="0" w:line="68" w:lineRule="atLeast"/>
              <w:jc w:val="center"/>
              <w:rPr>
                <w:rFonts w:ascii="宋体" w:hAnsi="宋体" w:eastAsia="宋体" w:cs="宋体"/>
              </w:rPr>
            </w:pPr>
            <w:r>
              <w:rPr>
                <w:rFonts w:hint="eastAsia" w:ascii="宋体" w:hAnsi="宋体" w:eastAsia="宋体" w:cs="宋体"/>
              </w:rPr>
              <w:t>过程(55分)</w:t>
            </w:r>
          </w:p>
          <w:p w14:paraId="4FF36CB2">
            <w:pPr>
              <w:spacing w:after="0" w:line="68" w:lineRule="atLeast"/>
              <w:jc w:val="center"/>
              <w:rPr>
                <w:rFonts w:ascii="宋体" w:hAnsi="宋体" w:eastAsia="宋体" w:cs="宋体"/>
              </w:rPr>
            </w:pPr>
          </w:p>
          <w:p w14:paraId="6A3A5D99">
            <w:pPr>
              <w:spacing w:after="0" w:line="68" w:lineRule="atLeast"/>
              <w:jc w:val="center"/>
              <w:rPr>
                <w:rFonts w:ascii="宋体" w:hAnsi="宋体" w:eastAsia="宋体" w:cs="宋体"/>
              </w:rPr>
            </w:pPr>
          </w:p>
          <w:p w14:paraId="315B4987">
            <w:pPr>
              <w:spacing w:after="0" w:line="68" w:lineRule="atLeast"/>
              <w:jc w:val="center"/>
              <w:rPr>
                <w:rFonts w:ascii="宋体" w:hAnsi="宋体" w:eastAsia="宋体" w:cs="宋体"/>
              </w:rPr>
            </w:pPr>
          </w:p>
          <w:p w14:paraId="4F6FDC38">
            <w:pPr>
              <w:spacing w:after="0" w:line="68" w:lineRule="atLeast"/>
              <w:jc w:val="center"/>
              <w:rPr>
                <w:rFonts w:ascii="宋体" w:hAnsi="宋体" w:eastAsia="宋体" w:cs="宋体"/>
              </w:rPr>
            </w:pPr>
          </w:p>
          <w:p w14:paraId="487F8DCF">
            <w:pPr>
              <w:spacing w:after="0" w:line="68" w:lineRule="atLeast"/>
              <w:jc w:val="center"/>
              <w:rPr>
                <w:rFonts w:ascii="宋体" w:hAnsi="宋体" w:eastAsia="宋体" w:cs="宋体"/>
              </w:rPr>
            </w:pPr>
          </w:p>
          <w:p w14:paraId="0FFAA011">
            <w:pPr>
              <w:spacing w:after="0" w:line="68" w:lineRule="atLeast"/>
              <w:jc w:val="center"/>
              <w:rPr>
                <w:rFonts w:ascii="宋体" w:hAnsi="宋体" w:eastAsia="宋体" w:cs="宋体"/>
              </w:rPr>
            </w:pPr>
          </w:p>
          <w:p w14:paraId="4D72D7C8">
            <w:pPr>
              <w:spacing w:after="0" w:line="68" w:lineRule="atLeast"/>
              <w:jc w:val="center"/>
              <w:rPr>
                <w:rFonts w:ascii="宋体" w:hAnsi="宋体" w:eastAsia="宋体" w:cs="宋体"/>
              </w:rPr>
            </w:pPr>
          </w:p>
          <w:p w14:paraId="592D6F4E">
            <w:pPr>
              <w:spacing w:after="0" w:line="68" w:lineRule="atLeast"/>
              <w:jc w:val="center"/>
              <w:rPr>
                <w:rFonts w:ascii="宋体" w:hAnsi="宋体" w:eastAsia="宋体" w:cs="宋体"/>
              </w:rPr>
            </w:pPr>
          </w:p>
          <w:p w14:paraId="59520AC9">
            <w:pPr>
              <w:spacing w:after="0" w:line="68" w:lineRule="atLeast"/>
              <w:jc w:val="center"/>
              <w:rPr>
                <w:rFonts w:ascii="宋体" w:hAnsi="宋体" w:eastAsia="宋体" w:cs="宋体"/>
              </w:rPr>
            </w:pPr>
          </w:p>
          <w:p w14:paraId="6295A3DA">
            <w:pPr>
              <w:spacing w:after="0" w:line="68" w:lineRule="atLeast"/>
              <w:jc w:val="center"/>
              <w:rPr>
                <w:rFonts w:ascii="宋体" w:hAnsi="宋体" w:eastAsia="宋体" w:cs="宋体"/>
              </w:rPr>
            </w:pPr>
          </w:p>
          <w:p w14:paraId="7546237E">
            <w:pPr>
              <w:spacing w:after="0" w:line="68" w:lineRule="atLeast"/>
              <w:jc w:val="center"/>
              <w:rPr>
                <w:rFonts w:ascii="宋体" w:hAnsi="宋体" w:eastAsia="宋体" w:cs="宋体"/>
              </w:rPr>
            </w:pPr>
          </w:p>
          <w:p w14:paraId="2E889E6A">
            <w:pPr>
              <w:spacing w:after="0" w:line="68" w:lineRule="atLeast"/>
              <w:jc w:val="center"/>
              <w:rPr>
                <w:rFonts w:ascii="宋体" w:hAnsi="宋体" w:eastAsia="宋体" w:cs="宋体"/>
              </w:rPr>
            </w:pPr>
          </w:p>
          <w:p w14:paraId="09431F28">
            <w:pPr>
              <w:spacing w:after="0" w:line="68" w:lineRule="atLeast"/>
              <w:jc w:val="center"/>
              <w:rPr>
                <w:rFonts w:ascii="宋体" w:hAnsi="宋体" w:eastAsia="宋体" w:cs="宋体"/>
              </w:rPr>
            </w:pPr>
          </w:p>
          <w:p w14:paraId="63BE594F">
            <w:pPr>
              <w:spacing w:after="0" w:line="68" w:lineRule="atLeast"/>
              <w:jc w:val="center"/>
              <w:rPr>
                <w:rFonts w:ascii="宋体" w:hAnsi="宋体" w:eastAsia="宋体" w:cs="宋体"/>
              </w:rPr>
            </w:pPr>
          </w:p>
          <w:p w14:paraId="07FABD41">
            <w:pPr>
              <w:spacing w:after="0" w:line="68" w:lineRule="atLeast"/>
              <w:jc w:val="center"/>
              <w:rPr>
                <w:rFonts w:ascii="宋体" w:hAnsi="宋体" w:eastAsia="宋体" w:cs="宋体"/>
              </w:rPr>
            </w:pPr>
          </w:p>
          <w:p w14:paraId="36F6C29B">
            <w:pPr>
              <w:spacing w:after="0" w:line="68" w:lineRule="atLeast"/>
              <w:jc w:val="center"/>
              <w:rPr>
                <w:rFonts w:ascii="宋体" w:hAnsi="宋体" w:eastAsia="宋体" w:cs="宋体"/>
              </w:rPr>
            </w:pPr>
          </w:p>
          <w:p w14:paraId="51C84258">
            <w:pPr>
              <w:spacing w:after="0" w:line="68" w:lineRule="atLeast"/>
              <w:jc w:val="center"/>
              <w:rPr>
                <w:rFonts w:ascii="宋体" w:hAnsi="宋体" w:eastAsia="宋体" w:cs="宋体"/>
              </w:rPr>
            </w:pPr>
          </w:p>
          <w:p w14:paraId="58BD66F4">
            <w:pPr>
              <w:spacing w:after="0" w:line="68" w:lineRule="atLeast"/>
              <w:jc w:val="center"/>
              <w:rPr>
                <w:rFonts w:ascii="宋体" w:hAnsi="宋体" w:eastAsia="宋体" w:cs="宋体"/>
              </w:rPr>
            </w:pPr>
          </w:p>
          <w:p w14:paraId="365AC6A8">
            <w:pPr>
              <w:spacing w:after="0" w:line="68" w:lineRule="atLeast"/>
              <w:jc w:val="center"/>
              <w:rPr>
                <w:rFonts w:ascii="宋体" w:hAnsi="宋体" w:eastAsia="宋体" w:cs="宋体"/>
              </w:rPr>
            </w:pPr>
          </w:p>
          <w:p w14:paraId="7CCCA72B">
            <w:pPr>
              <w:spacing w:after="0" w:line="68" w:lineRule="atLeast"/>
              <w:jc w:val="center"/>
              <w:rPr>
                <w:rFonts w:ascii="宋体" w:hAnsi="宋体" w:eastAsia="宋体" w:cs="宋体"/>
              </w:rPr>
            </w:pPr>
            <w:r>
              <w:rPr>
                <w:rFonts w:hint="eastAsia" w:ascii="宋体" w:hAnsi="宋体" w:eastAsia="宋体" w:cs="宋体"/>
              </w:rPr>
              <w:t>过程(55分)</w:t>
            </w:r>
          </w:p>
          <w:p w14:paraId="1D2C3FBE">
            <w:pPr>
              <w:spacing w:after="0" w:line="68" w:lineRule="atLeast"/>
              <w:jc w:val="center"/>
              <w:rPr>
                <w:rFonts w:ascii="宋体" w:hAnsi="宋体" w:eastAsia="宋体" w:cs="宋体"/>
              </w:rPr>
            </w:pPr>
          </w:p>
          <w:p w14:paraId="4BB147D5">
            <w:pPr>
              <w:spacing w:after="0" w:line="68" w:lineRule="atLeast"/>
              <w:jc w:val="center"/>
              <w:rPr>
                <w:rFonts w:ascii="宋体" w:hAnsi="宋体" w:eastAsia="宋体" w:cs="宋体"/>
              </w:rPr>
            </w:pPr>
          </w:p>
          <w:p w14:paraId="022602DA">
            <w:pPr>
              <w:spacing w:after="0" w:line="68" w:lineRule="atLeast"/>
              <w:jc w:val="center"/>
              <w:rPr>
                <w:rFonts w:ascii="宋体" w:hAnsi="宋体" w:eastAsia="宋体" w:cs="宋体"/>
              </w:rPr>
            </w:pPr>
          </w:p>
          <w:p w14:paraId="25A24227">
            <w:pPr>
              <w:spacing w:after="0" w:line="68" w:lineRule="atLeast"/>
              <w:jc w:val="center"/>
              <w:rPr>
                <w:rFonts w:ascii="宋体" w:hAnsi="宋体" w:eastAsia="宋体" w:cs="宋体"/>
              </w:rPr>
            </w:pPr>
          </w:p>
          <w:p w14:paraId="70409ED2">
            <w:pPr>
              <w:spacing w:after="0" w:line="68" w:lineRule="atLeast"/>
              <w:jc w:val="center"/>
              <w:rPr>
                <w:rFonts w:ascii="宋体" w:hAnsi="宋体" w:eastAsia="宋体" w:cs="宋体"/>
              </w:rPr>
            </w:pPr>
          </w:p>
          <w:p w14:paraId="58849C2C">
            <w:pPr>
              <w:spacing w:after="0" w:line="68" w:lineRule="atLeast"/>
              <w:jc w:val="center"/>
              <w:rPr>
                <w:rFonts w:ascii="宋体" w:hAnsi="宋体" w:eastAsia="宋体" w:cs="宋体"/>
              </w:rPr>
            </w:pPr>
          </w:p>
          <w:p w14:paraId="6FDE1594">
            <w:pPr>
              <w:spacing w:after="0" w:line="68" w:lineRule="atLeast"/>
              <w:jc w:val="center"/>
              <w:rPr>
                <w:rFonts w:ascii="宋体" w:hAnsi="宋体" w:eastAsia="宋体" w:cs="宋体"/>
              </w:rPr>
            </w:pPr>
          </w:p>
          <w:p w14:paraId="6A5BCAAC">
            <w:pPr>
              <w:spacing w:after="0" w:line="68" w:lineRule="atLeast"/>
              <w:jc w:val="center"/>
              <w:rPr>
                <w:rFonts w:ascii="宋体" w:hAnsi="宋体" w:eastAsia="宋体" w:cs="宋体"/>
              </w:rPr>
            </w:pPr>
          </w:p>
          <w:p w14:paraId="09C0B0FB">
            <w:pPr>
              <w:spacing w:after="0" w:line="68" w:lineRule="atLeast"/>
              <w:jc w:val="center"/>
              <w:rPr>
                <w:rFonts w:ascii="宋体" w:hAnsi="宋体" w:eastAsia="宋体" w:cs="宋体"/>
              </w:rPr>
            </w:pPr>
          </w:p>
          <w:p w14:paraId="7A3C061A">
            <w:pPr>
              <w:spacing w:after="0" w:line="68" w:lineRule="atLeast"/>
              <w:jc w:val="center"/>
              <w:rPr>
                <w:rFonts w:ascii="宋体" w:hAnsi="宋体" w:eastAsia="宋体" w:cs="宋体"/>
              </w:rPr>
            </w:pPr>
          </w:p>
          <w:p w14:paraId="06490CB9">
            <w:pPr>
              <w:spacing w:after="0" w:line="68" w:lineRule="atLeast"/>
              <w:jc w:val="center"/>
              <w:rPr>
                <w:rFonts w:ascii="宋体" w:hAnsi="宋体" w:eastAsia="宋体" w:cs="宋体"/>
              </w:rPr>
            </w:pPr>
          </w:p>
          <w:p w14:paraId="36CCAD8C">
            <w:pPr>
              <w:spacing w:after="0" w:line="68" w:lineRule="atLeast"/>
              <w:jc w:val="center"/>
              <w:rPr>
                <w:rFonts w:ascii="宋体" w:hAnsi="宋体" w:eastAsia="宋体" w:cs="宋体"/>
              </w:rPr>
            </w:pPr>
          </w:p>
          <w:p w14:paraId="1520550E">
            <w:pPr>
              <w:spacing w:after="0" w:line="68" w:lineRule="atLeast"/>
              <w:jc w:val="center"/>
              <w:rPr>
                <w:rFonts w:ascii="宋体" w:hAnsi="宋体" w:eastAsia="宋体" w:cs="宋体"/>
              </w:rPr>
            </w:pPr>
          </w:p>
          <w:p w14:paraId="1DE8AFE6">
            <w:pPr>
              <w:spacing w:after="0" w:line="68" w:lineRule="atLeast"/>
              <w:jc w:val="center"/>
              <w:rPr>
                <w:rFonts w:ascii="宋体" w:hAnsi="宋体" w:eastAsia="宋体" w:cs="宋体"/>
              </w:rPr>
            </w:pPr>
          </w:p>
          <w:p w14:paraId="1A3A33F1">
            <w:pPr>
              <w:spacing w:after="0" w:line="68" w:lineRule="atLeast"/>
              <w:jc w:val="center"/>
              <w:rPr>
                <w:rFonts w:ascii="宋体" w:hAnsi="宋体" w:eastAsia="宋体" w:cs="宋体"/>
              </w:rPr>
            </w:pPr>
          </w:p>
          <w:p w14:paraId="0D0875E4">
            <w:pPr>
              <w:spacing w:after="0" w:line="68" w:lineRule="atLeast"/>
              <w:jc w:val="center"/>
              <w:rPr>
                <w:rFonts w:ascii="宋体" w:hAnsi="宋体" w:eastAsia="宋体" w:cs="宋体"/>
              </w:rPr>
            </w:pPr>
          </w:p>
          <w:p w14:paraId="1FF0F569">
            <w:pPr>
              <w:spacing w:after="0" w:line="68" w:lineRule="atLeast"/>
              <w:jc w:val="center"/>
              <w:rPr>
                <w:rFonts w:ascii="宋体" w:hAnsi="宋体" w:eastAsia="宋体" w:cs="宋体"/>
              </w:rPr>
            </w:pPr>
          </w:p>
          <w:p w14:paraId="72374B60">
            <w:pPr>
              <w:spacing w:after="0" w:line="68" w:lineRule="atLeast"/>
              <w:jc w:val="center"/>
              <w:rPr>
                <w:rFonts w:ascii="宋体" w:hAnsi="宋体" w:eastAsia="宋体" w:cs="宋体"/>
              </w:rPr>
            </w:pPr>
          </w:p>
          <w:p w14:paraId="69E12696">
            <w:pPr>
              <w:spacing w:after="0" w:line="68" w:lineRule="atLeast"/>
              <w:jc w:val="center"/>
              <w:rPr>
                <w:rFonts w:ascii="宋体" w:hAnsi="宋体" w:eastAsia="宋体" w:cs="宋体"/>
              </w:rPr>
            </w:pPr>
          </w:p>
          <w:p w14:paraId="2B234CAF">
            <w:pPr>
              <w:spacing w:after="0" w:line="68" w:lineRule="atLeast"/>
              <w:jc w:val="center"/>
              <w:rPr>
                <w:rFonts w:ascii="宋体" w:hAnsi="宋体" w:eastAsia="宋体" w:cs="宋体"/>
              </w:rPr>
            </w:pPr>
          </w:p>
          <w:p w14:paraId="25D1257D">
            <w:pPr>
              <w:spacing w:after="0" w:line="68" w:lineRule="atLeast"/>
              <w:jc w:val="center"/>
              <w:rPr>
                <w:rFonts w:ascii="宋体" w:hAnsi="宋体" w:eastAsia="宋体" w:cs="宋体"/>
              </w:rPr>
            </w:pPr>
          </w:p>
          <w:p w14:paraId="3F3A82AA">
            <w:pPr>
              <w:spacing w:after="0" w:line="68" w:lineRule="atLeast"/>
              <w:jc w:val="center"/>
              <w:rPr>
                <w:rFonts w:ascii="宋体" w:hAnsi="宋体" w:eastAsia="宋体" w:cs="宋体"/>
              </w:rPr>
            </w:pPr>
          </w:p>
          <w:p w14:paraId="79000B29">
            <w:pPr>
              <w:spacing w:after="0" w:line="68" w:lineRule="atLeast"/>
              <w:jc w:val="center"/>
              <w:rPr>
                <w:rFonts w:ascii="宋体" w:hAnsi="宋体" w:eastAsia="宋体" w:cs="宋体"/>
              </w:rPr>
            </w:pPr>
          </w:p>
          <w:p w14:paraId="0CE8E110">
            <w:pPr>
              <w:spacing w:after="0" w:line="68" w:lineRule="atLeast"/>
              <w:jc w:val="center"/>
              <w:rPr>
                <w:rFonts w:ascii="宋体" w:hAnsi="宋体" w:eastAsia="宋体" w:cs="宋体"/>
              </w:rPr>
            </w:pPr>
          </w:p>
          <w:p w14:paraId="3E1086FF">
            <w:pPr>
              <w:spacing w:after="0" w:line="68" w:lineRule="atLeast"/>
              <w:jc w:val="center"/>
              <w:rPr>
                <w:rFonts w:ascii="宋体" w:hAnsi="宋体" w:eastAsia="宋体" w:cs="宋体"/>
              </w:rPr>
            </w:pPr>
          </w:p>
          <w:p w14:paraId="67717779">
            <w:pPr>
              <w:spacing w:after="0" w:line="68" w:lineRule="atLeast"/>
              <w:jc w:val="center"/>
              <w:rPr>
                <w:rFonts w:ascii="宋体" w:hAnsi="宋体" w:eastAsia="宋体" w:cs="宋体"/>
              </w:rPr>
            </w:pPr>
            <w:r>
              <w:rPr>
                <w:rFonts w:hint="eastAsia" w:ascii="宋体" w:hAnsi="宋体" w:eastAsia="宋体" w:cs="宋体"/>
              </w:rPr>
              <w:t>过程(55分)</w:t>
            </w:r>
          </w:p>
          <w:p w14:paraId="35F9976E">
            <w:pPr>
              <w:spacing w:after="0" w:line="68" w:lineRule="atLeast"/>
              <w:jc w:val="center"/>
              <w:rPr>
                <w:rFonts w:ascii="宋体" w:hAnsi="宋体" w:eastAsia="宋体" w:cs="宋体"/>
              </w:rPr>
            </w:pPr>
          </w:p>
          <w:p w14:paraId="5A37DAE9">
            <w:pPr>
              <w:spacing w:after="0" w:line="68" w:lineRule="atLeast"/>
              <w:jc w:val="center"/>
              <w:rPr>
                <w:rFonts w:ascii="宋体" w:hAnsi="宋体" w:eastAsia="宋体" w:cs="宋体"/>
              </w:rPr>
            </w:pPr>
          </w:p>
          <w:p w14:paraId="6CFD014E">
            <w:pPr>
              <w:spacing w:after="0" w:line="68" w:lineRule="atLeast"/>
              <w:jc w:val="center"/>
              <w:rPr>
                <w:rFonts w:ascii="宋体" w:hAnsi="宋体" w:eastAsia="宋体" w:cs="宋体"/>
              </w:rPr>
            </w:pPr>
          </w:p>
          <w:p w14:paraId="404E92AD">
            <w:pPr>
              <w:spacing w:after="0" w:line="68" w:lineRule="atLeast"/>
              <w:jc w:val="center"/>
              <w:rPr>
                <w:rFonts w:ascii="宋体" w:hAnsi="宋体" w:eastAsia="宋体" w:cs="宋体"/>
              </w:rPr>
            </w:pPr>
          </w:p>
          <w:p w14:paraId="6D5C6233">
            <w:pPr>
              <w:spacing w:after="0" w:line="68" w:lineRule="atLeast"/>
              <w:jc w:val="center"/>
              <w:rPr>
                <w:rFonts w:ascii="宋体" w:hAnsi="宋体" w:eastAsia="宋体" w:cs="宋体"/>
              </w:rPr>
            </w:pPr>
          </w:p>
          <w:p w14:paraId="77A11FE0">
            <w:pPr>
              <w:spacing w:after="0" w:line="68" w:lineRule="atLeast"/>
              <w:jc w:val="center"/>
              <w:rPr>
                <w:rFonts w:ascii="宋体" w:hAnsi="宋体" w:eastAsia="宋体" w:cs="宋体"/>
              </w:rPr>
            </w:pPr>
          </w:p>
          <w:p w14:paraId="0E211B87">
            <w:pPr>
              <w:spacing w:after="0" w:line="68" w:lineRule="atLeast"/>
              <w:jc w:val="center"/>
              <w:rPr>
                <w:rFonts w:ascii="宋体" w:hAnsi="宋体" w:eastAsia="宋体" w:cs="宋体"/>
              </w:rPr>
            </w:pPr>
          </w:p>
          <w:p w14:paraId="3A5D26CD">
            <w:pPr>
              <w:spacing w:after="0" w:line="68" w:lineRule="atLeast"/>
              <w:jc w:val="center"/>
              <w:rPr>
                <w:rFonts w:ascii="宋体" w:hAnsi="宋体" w:eastAsia="宋体" w:cs="宋体"/>
              </w:rPr>
            </w:pPr>
          </w:p>
          <w:p w14:paraId="62A248E6">
            <w:pPr>
              <w:spacing w:after="0" w:line="68" w:lineRule="atLeast"/>
              <w:rPr>
                <w:rFonts w:ascii="宋体" w:hAnsi="宋体" w:eastAsia="宋体" w:cs="宋体"/>
              </w:rPr>
            </w:pPr>
          </w:p>
          <w:p w14:paraId="1313978A">
            <w:pPr>
              <w:spacing w:after="0" w:line="68" w:lineRule="atLeast"/>
              <w:rPr>
                <w:rFonts w:ascii="宋体" w:hAnsi="宋体" w:eastAsia="宋体" w:cs="宋体"/>
              </w:rPr>
            </w:pPr>
          </w:p>
          <w:p w14:paraId="293C765D">
            <w:pPr>
              <w:spacing w:after="0" w:line="68" w:lineRule="atLeast"/>
              <w:rPr>
                <w:rFonts w:ascii="宋体" w:hAnsi="宋体" w:eastAsia="宋体" w:cs="宋体"/>
              </w:rPr>
            </w:pPr>
          </w:p>
          <w:p w14:paraId="2CF2E5D6">
            <w:pPr>
              <w:spacing w:after="0" w:line="68" w:lineRule="atLeast"/>
              <w:rPr>
                <w:rFonts w:ascii="宋体" w:hAnsi="宋体" w:eastAsia="宋体" w:cs="宋体"/>
              </w:rPr>
            </w:pPr>
          </w:p>
          <w:p w14:paraId="7699FAE7">
            <w:pPr>
              <w:spacing w:after="0" w:line="68" w:lineRule="atLeast"/>
              <w:rPr>
                <w:rFonts w:ascii="宋体" w:hAnsi="宋体" w:eastAsia="宋体" w:cs="宋体"/>
              </w:rPr>
            </w:pPr>
          </w:p>
          <w:p w14:paraId="789C134B">
            <w:pPr>
              <w:spacing w:after="0" w:line="68" w:lineRule="atLeast"/>
              <w:jc w:val="center"/>
              <w:rPr>
                <w:rFonts w:ascii="宋体" w:hAnsi="宋体" w:eastAsia="宋体" w:cs="宋体"/>
              </w:rPr>
            </w:pPr>
            <w:r>
              <w:rPr>
                <w:rFonts w:hint="eastAsia" w:ascii="宋体" w:hAnsi="宋体" w:eastAsia="宋体" w:cs="宋体"/>
              </w:rPr>
              <w:t>过程(55分)</w:t>
            </w:r>
          </w:p>
          <w:p w14:paraId="1A1BAA41">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338CC3A0">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2E887E86">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387E846">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0B77ED5F">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22983C30">
            <w:pPr>
              <w:spacing w:after="0" w:line="68" w:lineRule="atLeast"/>
              <w:rPr>
                <w:rFonts w:ascii="宋体" w:hAnsi="宋体" w:eastAsia="宋体" w:cs="宋体"/>
              </w:rPr>
            </w:pPr>
            <w:r>
              <w:rPr>
                <w:rFonts w:hint="eastAsia" w:ascii="宋体" w:hAnsi="宋体" w:eastAsia="宋体" w:cs="宋体"/>
              </w:rPr>
              <w:t>目标值≥100%；</w:t>
            </w:r>
          </w:p>
          <w:p w14:paraId="5FC8995B">
            <w:pPr>
              <w:spacing w:after="0" w:line="68" w:lineRule="atLeast"/>
              <w:rPr>
                <w:rFonts w:ascii="宋体" w:hAnsi="宋体" w:eastAsia="宋体" w:cs="宋体"/>
              </w:rPr>
            </w:pPr>
            <w:r>
              <w:rPr>
                <w:rFonts w:hint="eastAsia" w:ascii="宋体" w:hAnsi="宋体" w:eastAsia="宋体" w:cs="宋体"/>
              </w:rPr>
              <w:t>达到目标值的得3分；</w:t>
            </w:r>
          </w:p>
          <w:p w14:paraId="1AE21F90">
            <w:pPr>
              <w:spacing w:after="0" w:line="68" w:lineRule="atLeast"/>
              <w:rPr>
                <w:rFonts w:ascii="宋体" w:hAnsi="宋体" w:eastAsia="宋体" w:cs="宋体"/>
              </w:rPr>
            </w:pPr>
            <w:r>
              <w:rPr>
                <w:rFonts w:hint="eastAsia" w:ascii="宋体" w:hAnsi="宋体" w:eastAsia="宋体" w:cs="宋体"/>
              </w:rPr>
              <w:t>100%＞结果≥90%，得3分；</w:t>
            </w:r>
          </w:p>
          <w:p w14:paraId="77771D9F">
            <w:pPr>
              <w:spacing w:after="0" w:line="68" w:lineRule="atLeast"/>
              <w:rPr>
                <w:rFonts w:ascii="宋体" w:hAnsi="宋体" w:eastAsia="宋体" w:cs="宋体"/>
              </w:rPr>
            </w:pPr>
            <w:r>
              <w:rPr>
                <w:rFonts w:hint="eastAsia" w:ascii="宋体" w:hAnsi="宋体" w:eastAsia="宋体" w:cs="宋体"/>
              </w:rPr>
              <w:t>90%＞结果≥80%，得1分；</w:t>
            </w:r>
          </w:p>
          <w:p w14:paraId="03E4E7F4">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84C039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21B3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61AED00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F772670">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65E9C5F">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37C37D4">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4EC3C78F">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4C0861C">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A0CB0C8">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2ECD2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22E17A84">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B235796">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318FE78">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0CE0235C">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55FAAED3">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41FBACDF">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7C574849">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34D9B742">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857F61C">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6</w:t>
            </w:r>
          </w:p>
        </w:tc>
      </w:tr>
      <w:tr w14:paraId="418A1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37EB59CC">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129C926">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3C7A871">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2AF8965">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489F7438">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695CA117">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6F3E032">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3A18D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33E02913">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320B55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37A4640">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E31A36B">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3E814FCB">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FCCC53C">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2A659276">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A838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729B22B6">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19003B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74B7409">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104CC29">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538C2186">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3B2106E0">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61EE36DD">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FCF8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0212C37C">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D722301">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5DD19E6">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7A0AF9E">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436CB751">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52FD549D">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9E616F4">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1E83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3DD3211E">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299A29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89687BB">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2530C29E">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51F6C627">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08121456">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2776548C">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1C3E32AD">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D712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44633C7E">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73C5736B">
            <w:pPr>
              <w:spacing w:after="0" w:line="240" w:lineRule="exact"/>
              <w:jc w:val="center"/>
              <w:rPr>
                <w:rFonts w:ascii="宋体" w:hAnsi="宋体" w:eastAsia="宋体" w:cs="宋体"/>
              </w:rPr>
            </w:pPr>
            <w:r>
              <w:rPr>
                <w:rFonts w:hint="eastAsia" w:ascii="宋体" w:hAnsi="宋体" w:eastAsia="宋体" w:cs="宋体"/>
              </w:rPr>
              <w:t>预算管理</w:t>
            </w:r>
          </w:p>
          <w:p w14:paraId="7A5FD2A7">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6D2B0C9A">
            <w:pPr>
              <w:spacing w:after="0" w:line="240" w:lineRule="exact"/>
              <w:rPr>
                <w:rFonts w:ascii="宋体" w:hAnsi="宋体" w:eastAsia="宋体" w:cs="宋体"/>
              </w:rPr>
            </w:pPr>
            <w:r>
              <w:rPr>
                <w:rFonts w:hint="eastAsia" w:ascii="宋体" w:hAnsi="宋体" w:eastAsia="宋体" w:cs="宋体"/>
              </w:rPr>
              <w:t>管理制度健全性</w:t>
            </w:r>
          </w:p>
          <w:p w14:paraId="18AA3774">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142A9846">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5595210B">
            <w:pPr>
              <w:spacing w:after="0" w:line="240" w:lineRule="exact"/>
              <w:rPr>
                <w:rFonts w:ascii="宋体" w:hAnsi="宋体" w:eastAsia="宋体" w:cs="宋体"/>
              </w:rPr>
            </w:pPr>
            <w:r>
              <w:rPr>
                <w:rFonts w:hint="eastAsia" w:ascii="宋体" w:hAnsi="宋体" w:eastAsia="宋体" w:cs="宋体"/>
              </w:rPr>
              <w:t>评价要点：</w:t>
            </w:r>
          </w:p>
          <w:p w14:paraId="76EEF699">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48FDB86A">
            <w:pPr>
              <w:spacing w:after="0" w:line="240" w:lineRule="exact"/>
              <w:rPr>
                <w:rFonts w:ascii="宋体" w:hAnsi="宋体" w:eastAsia="宋体" w:cs="宋体"/>
              </w:rPr>
            </w:pPr>
            <w:r>
              <w:rPr>
                <w:rFonts w:hint="eastAsia" w:ascii="宋体" w:hAnsi="宋体" w:eastAsia="宋体" w:cs="宋体"/>
              </w:rPr>
              <w:t>2.相关管理制度是否合法、合规、完整；</w:t>
            </w:r>
          </w:p>
          <w:p w14:paraId="59D2BD60">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4E675013">
            <w:pPr>
              <w:spacing w:after="0" w:line="240" w:lineRule="exact"/>
              <w:rPr>
                <w:rFonts w:ascii="宋体" w:hAnsi="宋体" w:eastAsia="宋体" w:cs="宋体"/>
              </w:rPr>
            </w:pPr>
            <w:r>
              <w:rPr>
                <w:rFonts w:hint="eastAsia" w:ascii="宋体" w:hAnsi="宋体" w:eastAsia="宋体" w:cs="宋体"/>
              </w:rPr>
              <w:t>全部符合（2分）；</w:t>
            </w:r>
          </w:p>
          <w:p w14:paraId="7ACB8D44">
            <w:pPr>
              <w:spacing w:after="0" w:line="240" w:lineRule="exact"/>
              <w:rPr>
                <w:rFonts w:ascii="宋体" w:hAnsi="宋体" w:eastAsia="宋体" w:cs="宋体"/>
              </w:rPr>
            </w:pPr>
            <w:r>
              <w:rPr>
                <w:rFonts w:hint="eastAsia" w:ascii="宋体" w:hAnsi="宋体" w:eastAsia="宋体" w:cs="宋体"/>
              </w:rPr>
              <w:t>符合其中两项（1分）</w:t>
            </w:r>
          </w:p>
          <w:p w14:paraId="4CF8775A">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F317224">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54C2A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5D4E4E33">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85D404B">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B94F807">
            <w:pPr>
              <w:spacing w:after="0" w:line="68" w:lineRule="atLeast"/>
              <w:rPr>
                <w:rFonts w:ascii="宋体" w:hAnsi="宋体" w:eastAsia="宋体" w:cs="宋体"/>
              </w:rPr>
            </w:pPr>
            <w:r>
              <w:rPr>
                <w:rFonts w:hint="eastAsia" w:ascii="宋体" w:hAnsi="宋体" w:eastAsia="宋体" w:cs="宋体"/>
              </w:rPr>
              <w:t>资金使用合规性</w:t>
            </w:r>
          </w:p>
          <w:p w14:paraId="41F1CAA6">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1B506D5E">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08B3362F">
            <w:pPr>
              <w:spacing w:after="0" w:line="240" w:lineRule="exact"/>
              <w:rPr>
                <w:rFonts w:ascii="宋体" w:hAnsi="宋体" w:eastAsia="宋体" w:cs="宋体"/>
              </w:rPr>
            </w:pPr>
            <w:r>
              <w:rPr>
                <w:rFonts w:hint="eastAsia" w:ascii="宋体" w:hAnsi="宋体" w:eastAsia="宋体" w:cs="宋体"/>
              </w:rPr>
              <w:t>评价要点：</w:t>
            </w:r>
          </w:p>
          <w:p w14:paraId="3D606A02">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77C2AEAB">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398660A0">
            <w:pPr>
              <w:spacing w:after="0" w:line="240" w:lineRule="exact"/>
              <w:rPr>
                <w:rFonts w:ascii="宋体" w:hAnsi="宋体" w:eastAsia="宋体" w:cs="宋体"/>
              </w:rPr>
            </w:pPr>
            <w:r>
              <w:rPr>
                <w:rFonts w:hint="eastAsia" w:ascii="宋体" w:hAnsi="宋体" w:eastAsia="宋体" w:cs="宋体"/>
              </w:rPr>
              <w:t>3.项目的重大开支经过评估论证；</w:t>
            </w:r>
          </w:p>
          <w:p w14:paraId="43814754">
            <w:pPr>
              <w:spacing w:after="0" w:line="240" w:lineRule="exact"/>
              <w:rPr>
                <w:rFonts w:ascii="宋体" w:hAnsi="宋体" w:eastAsia="宋体" w:cs="宋体"/>
              </w:rPr>
            </w:pPr>
            <w:r>
              <w:rPr>
                <w:rFonts w:hint="eastAsia" w:ascii="宋体" w:hAnsi="宋体" w:eastAsia="宋体" w:cs="宋体"/>
              </w:rPr>
              <w:t>4.符合部门预算批复的用途；</w:t>
            </w:r>
          </w:p>
          <w:p w14:paraId="3E119CDA">
            <w:pPr>
              <w:spacing w:after="0" w:line="240" w:lineRule="exact"/>
              <w:rPr>
                <w:rFonts w:ascii="宋体" w:hAnsi="宋体" w:eastAsia="宋体" w:cs="宋体"/>
              </w:rPr>
            </w:pPr>
            <w:r>
              <w:rPr>
                <w:rFonts w:hint="eastAsia" w:ascii="宋体" w:hAnsi="宋体" w:eastAsia="宋体" w:cs="宋体"/>
              </w:rPr>
              <w:t>5.不存在截留情况；6.不存在挤占情况；</w:t>
            </w:r>
          </w:p>
          <w:p w14:paraId="1D3D8435">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0D1B789C">
            <w:pPr>
              <w:spacing w:after="0" w:line="240" w:lineRule="exact"/>
              <w:rPr>
                <w:rFonts w:ascii="宋体" w:hAnsi="宋体" w:eastAsia="宋体" w:cs="宋体"/>
              </w:rPr>
            </w:pPr>
            <w:r>
              <w:rPr>
                <w:rFonts w:hint="eastAsia" w:ascii="宋体" w:hAnsi="宋体" w:eastAsia="宋体" w:cs="宋体"/>
              </w:rPr>
              <w:t>全部符合（9分）；</w:t>
            </w:r>
          </w:p>
          <w:p w14:paraId="35D46B62">
            <w:pPr>
              <w:spacing w:after="0" w:line="240" w:lineRule="exact"/>
              <w:rPr>
                <w:rFonts w:ascii="宋体" w:hAnsi="宋体" w:eastAsia="宋体" w:cs="宋体"/>
              </w:rPr>
            </w:pPr>
            <w:r>
              <w:rPr>
                <w:rFonts w:hint="eastAsia" w:ascii="宋体" w:hAnsi="宋体" w:eastAsia="宋体" w:cs="宋体"/>
              </w:rPr>
              <w:t>符合其中七项（8分）；</w:t>
            </w:r>
          </w:p>
          <w:p w14:paraId="03639195">
            <w:pPr>
              <w:spacing w:after="0" w:line="240" w:lineRule="exact"/>
              <w:rPr>
                <w:rFonts w:ascii="宋体" w:hAnsi="宋体" w:eastAsia="宋体" w:cs="宋体"/>
              </w:rPr>
            </w:pPr>
            <w:r>
              <w:rPr>
                <w:rFonts w:hint="eastAsia" w:ascii="宋体" w:hAnsi="宋体" w:eastAsia="宋体" w:cs="宋体"/>
              </w:rPr>
              <w:t>符合其中六项（5分）；</w:t>
            </w:r>
          </w:p>
          <w:p w14:paraId="6EB79980">
            <w:pPr>
              <w:spacing w:after="0" w:line="240" w:lineRule="exact"/>
              <w:rPr>
                <w:rFonts w:ascii="宋体" w:hAnsi="宋体" w:eastAsia="宋体" w:cs="宋体"/>
              </w:rPr>
            </w:pPr>
            <w:r>
              <w:rPr>
                <w:rFonts w:hint="eastAsia" w:ascii="宋体" w:hAnsi="宋体" w:eastAsia="宋体" w:cs="宋体"/>
              </w:rPr>
              <w:t>符合其中五项（3分）；</w:t>
            </w:r>
          </w:p>
          <w:p w14:paraId="5DE042F9">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E40EF8B">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9</w:t>
            </w:r>
          </w:p>
        </w:tc>
      </w:tr>
      <w:tr w14:paraId="444EB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10B519AF">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EA52727">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CB9E686">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757E9EF7">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0ECEAD88">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451F1D89">
            <w:pPr>
              <w:spacing w:after="0" w:line="240" w:lineRule="exact"/>
              <w:rPr>
                <w:rFonts w:ascii="宋体" w:hAnsi="宋体" w:eastAsia="宋体" w:cs="宋体"/>
              </w:rPr>
            </w:pPr>
            <w:r>
              <w:rPr>
                <w:rFonts w:hint="eastAsia" w:ascii="宋体" w:hAnsi="宋体" w:eastAsia="宋体" w:cs="宋体"/>
              </w:rPr>
              <w:t>评价要点：</w:t>
            </w:r>
          </w:p>
          <w:p w14:paraId="1A35461E">
            <w:pPr>
              <w:spacing w:after="0" w:line="240" w:lineRule="exact"/>
              <w:rPr>
                <w:rFonts w:ascii="宋体" w:hAnsi="宋体" w:eastAsia="宋体" w:cs="宋体"/>
              </w:rPr>
            </w:pPr>
            <w:r>
              <w:rPr>
                <w:rFonts w:hint="eastAsia" w:ascii="宋体" w:hAnsi="宋体" w:eastAsia="宋体" w:cs="宋体"/>
              </w:rPr>
              <w:t>1.公开预决算信息；</w:t>
            </w:r>
          </w:p>
          <w:p w14:paraId="0BFCA2A0">
            <w:pPr>
              <w:spacing w:after="0" w:line="240" w:lineRule="exact"/>
              <w:rPr>
                <w:rFonts w:ascii="宋体" w:hAnsi="宋体" w:eastAsia="宋体" w:cs="宋体"/>
              </w:rPr>
            </w:pPr>
            <w:r>
              <w:rPr>
                <w:rFonts w:hint="eastAsia" w:ascii="宋体" w:hAnsi="宋体" w:eastAsia="宋体" w:cs="宋体"/>
              </w:rPr>
              <w:t>2.按规定内容公开预决算信息；</w:t>
            </w:r>
          </w:p>
          <w:p w14:paraId="6583FA81">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4945F1FC">
            <w:pPr>
              <w:spacing w:after="0" w:line="240" w:lineRule="exact"/>
              <w:rPr>
                <w:rFonts w:ascii="宋体" w:hAnsi="宋体" w:eastAsia="宋体" w:cs="宋体"/>
              </w:rPr>
            </w:pPr>
            <w:r>
              <w:rPr>
                <w:rFonts w:hint="eastAsia" w:ascii="宋体" w:hAnsi="宋体" w:eastAsia="宋体" w:cs="宋体"/>
              </w:rPr>
              <w:t>全部符合（3分）；</w:t>
            </w:r>
          </w:p>
          <w:p w14:paraId="665DA07A">
            <w:pPr>
              <w:spacing w:after="0" w:line="240" w:lineRule="exact"/>
              <w:rPr>
                <w:rFonts w:ascii="宋体" w:hAnsi="宋体" w:eastAsia="宋体" w:cs="宋体"/>
              </w:rPr>
            </w:pPr>
            <w:r>
              <w:rPr>
                <w:rFonts w:hint="eastAsia" w:ascii="宋体" w:hAnsi="宋体" w:eastAsia="宋体" w:cs="宋体"/>
              </w:rPr>
              <w:t>符合其中两项（2分）</w:t>
            </w:r>
          </w:p>
          <w:p w14:paraId="61DF292E">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F04E3B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36DD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7B3B2AB4">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2A1A9E1">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49925D5">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37457E9E">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1BAA9FA1">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5160DD32">
            <w:pPr>
              <w:spacing w:after="0" w:line="240" w:lineRule="exact"/>
              <w:rPr>
                <w:rFonts w:ascii="宋体" w:hAnsi="宋体" w:eastAsia="宋体" w:cs="宋体"/>
              </w:rPr>
            </w:pPr>
            <w:r>
              <w:rPr>
                <w:rFonts w:hint="eastAsia" w:ascii="宋体" w:hAnsi="宋体" w:eastAsia="宋体" w:cs="宋体"/>
              </w:rPr>
              <w:t>评价要点：</w:t>
            </w:r>
          </w:p>
          <w:p w14:paraId="5F60AA9E">
            <w:pPr>
              <w:spacing w:after="0" w:line="240" w:lineRule="exact"/>
              <w:rPr>
                <w:rFonts w:ascii="宋体" w:hAnsi="宋体" w:eastAsia="宋体" w:cs="宋体"/>
              </w:rPr>
            </w:pPr>
            <w:r>
              <w:rPr>
                <w:rFonts w:hint="eastAsia" w:ascii="宋体" w:hAnsi="宋体" w:eastAsia="宋体" w:cs="宋体"/>
              </w:rPr>
              <w:t>1.基本财务管理制度健全；</w:t>
            </w:r>
          </w:p>
          <w:p w14:paraId="1A4D0918">
            <w:pPr>
              <w:spacing w:after="0" w:line="240" w:lineRule="exact"/>
              <w:rPr>
                <w:rFonts w:ascii="宋体" w:hAnsi="宋体" w:eastAsia="宋体" w:cs="宋体"/>
              </w:rPr>
            </w:pPr>
            <w:r>
              <w:rPr>
                <w:rFonts w:hint="eastAsia" w:ascii="宋体" w:hAnsi="宋体" w:eastAsia="宋体" w:cs="宋体"/>
              </w:rPr>
              <w:t>2.基础数据信息和会计信息资料真实；</w:t>
            </w:r>
          </w:p>
          <w:p w14:paraId="675E7753">
            <w:pPr>
              <w:spacing w:after="0" w:line="240" w:lineRule="exact"/>
              <w:rPr>
                <w:rFonts w:ascii="宋体" w:hAnsi="宋体" w:eastAsia="宋体" w:cs="宋体"/>
              </w:rPr>
            </w:pPr>
            <w:r>
              <w:rPr>
                <w:rFonts w:hint="eastAsia" w:ascii="宋体" w:hAnsi="宋体" w:eastAsia="宋体" w:cs="宋体"/>
              </w:rPr>
              <w:t>3.基础数据信息和会计信息资料完整；</w:t>
            </w:r>
          </w:p>
          <w:p w14:paraId="5A7C073A">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1683D10C">
            <w:pPr>
              <w:spacing w:after="0" w:line="240" w:lineRule="exact"/>
              <w:rPr>
                <w:rFonts w:ascii="宋体" w:hAnsi="宋体" w:eastAsia="宋体" w:cs="宋体"/>
              </w:rPr>
            </w:pPr>
            <w:r>
              <w:rPr>
                <w:rFonts w:hint="eastAsia" w:ascii="宋体" w:hAnsi="宋体" w:eastAsia="宋体" w:cs="宋体"/>
              </w:rPr>
              <w:t>符合全部四项（4分）；</w:t>
            </w:r>
          </w:p>
          <w:p w14:paraId="0FFC068F">
            <w:pPr>
              <w:spacing w:after="0" w:line="240" w:lineRule="exact"/>
              <w:rPr>
                <w:rFonts w:ascii="宋体" w:hAnsi="宋体" w:eastAsia="宋体" w:cs="宋体"/>
              </w:rPr>
            </w:pPr>
            <w:r>
              <w:rPr>
                <w:rFonts w:hint="eastAsia" w:ascii="宋体" w:hAnsi="宋体" w:eastAsia="宋体" w:cs="宋体"/>
              </w:rPr>
              <w:t>符合其中三项（2分）；</w:t>
            </w:r>
          </w:p>
          <w:p w14:paraId="3F888A43">
            <w:pPr>
              <w:spacing w:after="0" w:line="240" w:lineRule="exact"/>
              <w:rPr>
                <w:rFonts w:ascii="宋体" w:hAnsi="宋体" w:eastAsia="宋体" w:cs="宋体"/>
              </w:rPr>
            </w:pPr>
            <w:r>
              <w:rPr>
                <w:rFonts w:hint="eastAsia" w:ascii="宋体" w:hAnsi="宋体" w:eastAsia="宋体" w:cs="宋体"/>
              </w:rPr>
              <w:t>符合其中两项（1分）；</w:t>
            </w:r>
          </w:p>
          <w:p w14:paraId="760372D5">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E02D28C">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4</w:t>
            </w:r>
          </w:p>
        </w:tc>
      </w:tr>
      <w:tr w14:paraId="0A0F7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056E38E4">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2E228C65">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0E2B89D5">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3137201D">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5495B881">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45A8FAAB">
            <w:pPr>
              <w:spacing w:after="0" w:line="240" w:lineRule="exact"/>
              <w:rPr>
                <w:rFonts w:ascii="宋体" w:hAnsi="宋体" w:eastAsia="宋体" w:cs="宋体"/>
              </w:rPr>
            </w:pPr>
            <w:r>
              <w:rPr>
                <w:rFonts w:hint="eastAsia" w:ascii="宋体" w:hAnsi="宋体" w:eastAsia="宋体" w:cs="宋体"/>
              </w:rPr>
              <w:t>评价要点：</w:t>
            </w:r>
          </w:p>
          <w:p w14:paraId="5ECFBE8D">
            <w:pPr>
              <w:spacing w:after="0" w:line="240" w:lineRule="exact"/>
              <w:rPr>
                <w:rFonts w:ascii="宋体" w:hAnsi="宋体" w:eastAsia="宋体" w:cs="宋体"/>
              </w:rPr>
            </w:pPr>
            <w:r>
              <w:rPr>
                <w:rFonts w:hint="eastAsia" w:ascii="宋体" w:hAnsi="宋体" w:eastAsia="宋体" w:cs="宋体"/>
              </w:rPr>
              <w:t>1.是否已制定或具有资产管理制度；</w:t>
            </w:r>
          </w:p>
          <w:p w14:paraId="4175A9FA">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45C942CE">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6E93E524">
            <w:pPr>
              <w:spacing w:after="0" w:line="240" w:lineRule="exact"/>
              <w:rPr>
                <w:rFonts w:ascii="宋体" w:hAnsi="宋体" w:eastAsia="宋体" w:cs="宋体"/>
              </w:rPr>
            </w:pPr>
            <w:r>
              <w:rPr>
                <w:rFonts w:hint="eastAsia" w:ascii="宋体" w:hAnsi="宋体" w:eastAsia="宋体" w:cs="宋体"/>
              </w:rPr>
              <w:t>全部符合（2分）；</w:t>
            </w:r>
          </w:p>
          <w:p w14:paraId="55996B52">
            <w:pPr>
              <w:spacing w:after="0" w:line="240" w:lineRule="exact"/>
              <w:rPr>
                <w:rFonts w:ascii="宋体" w:hAnsi="宋体" w:eastAsia="宋体" w:cs="宋体"/>
              </w:rPr>
            </w:pPr>
            <w:r>
              <w:rPr>
                <w:rFonts w:hint="eastAsia" w:ascii="宋体" w:hAnsi="宋体" w:eastAsia="宋体" w:cs="宋体"/>
              </w:rPr>
              <w:t>符合其中两项（1分）</w:t>
            </w:r>
          </w:p>
          <w:p w14:paraId="41AD530A">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848749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5DF0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83B5726">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34EC109">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335FB3F">
            <w:pPr>
              <w:spacing w:after="0" w:line="68" w:lineRule="atLeast"/>
              <w:rPr>
                <w:rFonts w:ascii="宋体" w:hAnsi="宋体" w:eastAsia="宋体" w:cs="宋体"/>
              </w:rPr>
            </w:pPr>
            <w:r>
              <w:rPr>
                <w:rFonts w:hint="eastAsia" w:ascii="宋体" w:hAnsi="宋体" w:eastAsia="宋体" w:cs="宋体"/>
              </w:rPr>
              <w:t>资产管理完全性</w:t>
            </w:r>
          </w:p>
          <w:p w14:paraId="4EE590B6">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45CEEA6F">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1FA30888">
            <w:pPr>
              <w:spacing w:after="0" w:line="240" w:lineRule="exact"/>
              <w:rPr>
                <w:rFonts w:ascii="宋体" w:hAnsi="宋体" w:eastAsia="宋体" w:cs="宋体"/>
              </w:rPr>
            </w:pPr>
            <w:r>
              <w:rPr>
                <w:rFonts w:hint="eastAsia" w:ascii="宋体" w:hAnsi="宋体" w:eastAsia="宋体" w:cs="宋体"/>
              </w:rPr>
              <w:t>评价要点：</w:t>
            </w:r>
          </w:p>
          <w:p w14:paraId="666052B1">
            <w:pPr>
              <w:spacing w:after="0" w:line="240" w:lineRule="exact"/>
              <w:rPr>
                <w:rFonts w:ascii="宋体" w:hAnsi="宋体" w:eastAsia="宋体" w:cs="宋体"/>
              </w:rPr>
            </w:pPr>
            <w:r>
              <w:rPr>
                <w:rFonts w:hint="eastAsia" w:ascii="宋体" w:hAnsi="宋体" w:eastAsia="宋体" w:cs="宋体"/>
              </w:rPr>
              <w:t>1.资产保存完整；</w:t>
            </w:r>
          </w:p>
          <w:p w14:paraId="7C1E66F9">
            <w:pPr>
              <w:spacing w:after="0" w:line="240" w:lineRule="exact"/>
              <w:rPr>
                <w:rFonts w:ascii="宋体" w:hAnsi="宋体" w:eastAsia="宋体" w:cs="宋体"/>
              </w:rPr>
            </w:pPr>
            <w:r>
              <w:rPr>
                <w:rFonts w:hint="eastAsia" w:ascii="宋体" w:hAnsi="宋体" w:eastAsia="宋体" w:cs="宋体"/>
              </w:rPr>
              <w:t>2.资产账务管理是否合规，帐实相符；</w:t>
            </w:r>
          </w:p>
          <w:p w14:paraId="25176A35">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14B9E7FA">
            <w:pPr>
              <w:spacing w:after="0" w:line="240" w:lineRule="exact"/>
              <w:rPr>
                <w:rFonts w:ascii="宋体" w:hAnsi="宋体" w:eastAsia="宋体" w:cs="宋体"/>
              </w:rPr>
            </w:pPr>
            <w:r>
              <w:rPr>
                <w:rFonts w:hint="eastAsia" w:ascii="宋体" w:hAnsi="宋体" w:eastAsia="宋体" w:cs="宋体"/>
              </w:rPr>
              <w:t>符合全部三项（3分）；</w:t>
            </w:r>
          </w:p>
          <w:p w14:paraId="708E73EE">
            <w:pPr>
              <w:spacing w:after="0" w:line="240" w:lineRule="exact"/>
              <w:rPr>
                <w:rFonts w:ascii="宋体" w:hAnsi="宋体" w:eastAsia="宋体" w:cs="宋体"/>
              </w:rPr>
            </w:pPr>
            <w:r>
              <w:rPr>
                <w:rFonts w:hint="eastAsia" w:ascii="宋体" w:hAnsi="宋体" w:eastAsia="宋体" w:cs="宋体"/>
              </w:rPr>
              <w:t>符合其中两项（2分）；</w:t>
            </w:r>
          </w:p>
          <w:p w14:paraId="2096DA6B">
            <w:pPr>
              <w:spacing w:after="0" w:line="240" w:lineRule="exact"/>
              <w:rPr>
                <w:rFonts w:ascii="宋体" w:hAnsi="宋体" w:eastAsia="宋体" w:cs="宋体"/>
              </w:rPr>
            </w:pPr>
            <w:r>
              <w:rPr>
                <w:rFonts w:hint="eastAsia" w:ascii="宋体" w:hAnsi="宋体" w:eastAsia="宋体" w:cs="宋体"/>
              </w:rPr>
              <w:t>符合其中一项（1分）；</w:t>
            </w:r>
          </w:p>
          <w:p w14:paraId="78DE544C">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1218D3F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757C5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7D5240BF">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32400B75">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6694E11">
            <w:pPr>
              <w:spacing w:after="0" w:line="68" w:lineRule="atLeast"/>
              <w:rPr>
                <w:rFonts w:ascii="宋体" w:hAnsi="宋体" w:eastAsia="宋体" w:cs="宋体"/>
              </w:rPr>
            </w:pPr>
            <w:r>
              <w:rPr>
                <w:rFonts w:hint="eastAsia" w:ascii="宋体" w:hAnsi="宋体" w:eastAsia="宋体" w:cs="宋体"/>
              </w:rPr>
              <w:t>固定资产利用率</w:t>
            </w:r>
          </w:p>
          <w:p w14:paraId="1B6D32C2">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4BFF70EB">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1F48298C">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507FAF3E">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B95F871">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25193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31277D97">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448F844">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25CB223A">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564B492B">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542A032D">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651F4C25">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30B53A9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01273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75199BE6">
            <w:pPr>
              <w:spacing w:after="0" w:line="68" w:lineRule="atLeast"/>
              <w:rPr>
                <w:rFonts w:ascii="宋体" w:hAnsi="宋体" w:eastAsia="宋体" w:cs="宋体"/>
              </w:rPr>
            </w:pPr>
          </w:p>
          <w:p w14:paraId="7CB731C9">
            <w:pPr>
              <w:spacing w:after="0" w:line="68" w:lineRule="atLeast"/>
              <w:rPr>
                <w:rFonts w:ascii="宋体" w:hAnsi="宋体" w:eastAsia="宋体" w:cs="宋体"/>
              </w:rPr>
            </w:pPr>
            <w:r>
              <w:rPr>
                <w:rFonts w:hint="eastAsia" w:ascii="宋体" w:hAnsi="宋体" w:eastAsia="宋体" w:cs="宋体"/>
              </w:rPr>
              <w:t>产出(15分)</w:t>
            </w:r>
          </w:p>
          <w:p w14:paraId="438FF8E8">
            <w:pPr>
              <w:spacing w:after="0" w:line="68" w:lineRule="atLeast"/>
              <w:rPr>
                <w:rFonts w:ascii="宋体" w:hAnsi="宋体" w:eastAsia="宋体" w:cs="宋体"/>
              </w:rPr>
            </w:pPr>
          </w:p>
          <w:p w14:paraId="79223D2C">
            <w:pPr>
              <w:spacing w:after="0" w:line="68" w:lineRule="atLeast"/>
              <w:rPr>
                <w:rFonts w:ascii="宋体" w:hAnsi="宋体" w:eastAsia="宋体" w:cs="宋体"/>
              </w:rPr>
            </w:pPr>
          </w:p>
          <w:p w14:paraId="4C41CAA3">
            <w:pPr>
              <w:spacing w:after="0" w:line="68" w:lineRule="atLeast"/>
              <w:rPr>
                <w:rFonts w:ascii="宋体" w:hAnsi="宋体" w:eastAsia="宋体" w:cs="宋体"/>
              </w:rPr>
            </w:pPr>
          </w:p>
          <w:p w14:paraId="0E6EB446">
            <w:pPr>
              <w:spacing w:after="0" w:line="68" w:lineRule="atLeast"/>
              <w:rPr>
                <w:rFonts w:ascii="宋体" w:hAnsi="宋体" w:eastAsia="宋体" w:cs="宋体"/>
              </w:rPr>
            </w:pPr>
          </w:p>
          <w:p w14:paraId="3522D24A">
            <w:pPr>
              <w:spacing w:after="0" w:line="68" w:lineRule="atLeast"/>
              <w:rPr>
                <w:rFonts w:ascii="宋体" w:hAnsi="宋体" w:eastAsia="宋体" w:cs="宋体"/>
              </w:rPr>
            </w:pPr>
          </w:p>
          <w:p w14:paraId="3748D4B1">
            <w:pPr>
              <w:spacing w:after="0" w:line="68" w:lineRule="atLeast"/>
              <w:rPr>
                <w:rFonts w:ascii="宋体" w:hAnsi="宋体" w:eastAsia="宋体" w:cs="宋体"/>
              </w:rPr>
            </w:pPr>
          </w:p>
          <w:p w14:paraId="27089C21">
            <w:pPr>
              <w:spacing w:after="0" w:line="68" w:lineRule="atLeast"/>
              <w:rPr>
                <w:rFonts w:ascii="宋体" w:hAnsi="宋体" w:eastAsia="宋体" w:cs="宋体"/>
              </w:rPr>
            </w:pPr>
          </w:p>
          <w:p w14:paraId="20F75BF8">
            <w:pPr>
              <w:spacing w:after="0" w:line="68" w:lineRule="atLeast"/>
              <w:rPr>
                <w:rFonts w:ascii="宋体" w:hAnsi="宋体" w:eastAsia="宋体" w:cs="宋体"/>
              </w:rPr>
            </w:pPr>
          </w:p>
          <w:p w14:paraId="6DE8A5F6">
            <w:pPr>
              <w:spacing w:after="0" w:line="68" w:lineRule="atLeast"/>
              <w:rPr>
                <w:rFonts w:ascii="宋体" w:hAnsi="宋体" w:eastAsia="宋体" w:cs="宋体"/>
              </w:rPr>
            </w:pPr>
          </w:p>
          <w:p w14:paraId="7ACE4068">
            <w:pPr>
              <w:spacing w:after="0" w:line="68" w:lineRule="atLeast"/>
              <w:rPr>
                <w:rFonts w:ascii="宋体" w:hAnsi="宋体" w:eastAsia="宋体" w:cs="宋体"/>
              </w:rPr>
            </w:pPr>
          </w:p>
          <w:p w14:paraId="6473ABB8">
            <w:pPr>
              <w:spacing w:after="0" w:line="68" w:lineRule="atLeast"/>
              <w:rPr>
                <w:rFonts w:ascii="宋体" w:hAnsi="宋体" w:eastAsia="宋体" w:cs="宋体"/>
              </w:rPr>
            </w:pPr>
          </w:p>
          <w:p w14:paraId="729FE7BA">
            <w:pPr>
              <w:spacing w:after="0" w:line="68" w:lineRule="atLeast"/>
              <w:rPr>
                <w:rFonts w:ascii="宋体" w:hAnsi="宋体" w:eastAsia="宋体" w:cs="宋体"/>
              </w:rPr>
            </w:pPr>
          </w:p>
          <w:p w14:paraId="1520C53A">
            <w:pPr>
              <w:spacing w:after="0" w:line="68" w:lineRule="atLeast"/>
              <w:rPr>
                <w:rFonts w:ascii="宋体" w:hAnsi="宋体" w:eastAsia="宋体" w:cs="宋体"/>
              </w:rPr>
            </w:pPr>
          </w:p>
          <w:p w14:paraId="66FBECD4">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77A27802">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7F6FA856">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74891764">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2AAE6C61">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386EDCAA">
            <w:pPr>
              <w:spacing w:after="0" w:line="68" w:lineRule="atLeast"/>
              <w:rPr>
                <w:rFonts w:ascii="宋体" w:hAnsi="宋体" w:eastAsia="宋体" w:cs="宋体"/>
              </w:rPr>
            </w:pPr>
            <w:r>
              <w:rPr>
                <w:rFonts w:hint="eastAsia" w:ascii="宋体" w:hAnsi="宋体" w:eastAsia="宋体" w:cs="宋体"/>
              </w:rPr>
              <w:t>目标值为100%；</w:t>
            </w:r>
          </w:p>
          <w:p w14:paraId="037E50C8">
            <w:pPr>
              <w:spacing w:after="0" w:line="68" w:lineRule="atLeast"/>
              <w:rPr>
                <w:rFonts w:ascii="宋体" w:hAnsi="宋体" w:eastAsia="宋体" w:cs="宋体"/>
              </w:rPr>
            </w:pPr>
            <w:r>
              <w:rPr>
                <w:rFonts w:hint="eastAsia" w:ascii="宋体" w:hAnsi="宋体" w:eastAsia="宋体" w:cs="宋体"/>
              </w:rPr>
              <w:t>达到目标值得4分；</w:t>
            </w:r>
          </w:p>
          <w:p w14:paraId="4D5F9720">
            <w:pPr>
              <w:spacing w:after="0" w:line="68" w:lineRule="atLeast"/>
              <w:rPr>
                <w:rFonts w:ascii="宋体" w:hAnsi="宋体" w:eastAsia="宋体" w:cs="宋体"/>
              </w:rPr>
            </w:pPr>
            <w:r>
              <w:rPr>
                <w:rFonts w:hint="eastAsia" w:ascii="宋体" w:hAnsi="宋体" w:eastAsia="宋体" w:cs="宋体"/>
              </w:rPr>
              <w:t>100%＞结果≥95%，得3分；</w:t>
            </w:r>
          </w:p>
          <w:p w14:paraId="1CF34343">
            <w:pPr>
              <w:spacing w:after="0" w:line="68" w:lineRule="atLeast"/>
              <w:rPr>
                <w:rFonts w:ascii="宋体" w:hAnsi="宋体" w:eastAsia="宋体" w:cs="宋体"/>
              </w:rPr>
            </w:pPr>
            <w:r>
              <w:rPr>
                <w:rFonts w:hint="eastAsia" w:ascii="宋体" w:hAnsi="宋体" w:eastAsia="宋体" w:cs="宋体"/>
              </w:rPr>
              <w:t>95%＞结果≥90%，得2分；</w:t>
            </w:r>
          </w:p>
          <w:p w14:paraId="7312DAE5">
            <w:pPr>
              <w:spacing w:after="0" w:line="68" w:lineRule="atLeast"/>
              <w:rPr>
                <w:rFonts w:ascii="宋体" w:hAnsi="宋体" w:eastAsia="宋体" w:cs="宋体"/>
              </w:rPr>
            </w:pPr>
            <w:r>
              <w:rPr>
                <w:rFonts w:hint="eastAsia" w:ascii="宋体" w:hAnsi="宋体" w:eastAsia="宋体" w:cs="宋体"/>
              </w:rPr>
              <w:t>90%＞结果≥85%，得1分；</w:t>
            </w:r>
          </w:p>
          <w:p w14:paraId="28B4F93B">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55FDD2F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266D60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64394776">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66E5F76">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DB11F3E">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178C41E5">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2BF47E90">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62C3A606">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4DA311A0">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0EACA48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7A40F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605FB9B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958DA38">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7A9FE92">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62C1D4F6">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08DF6787">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613675A0">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7214CF1">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133DE59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39290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48F11558">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8713CF2">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4FA077E">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643D686A">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6C6304D1">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1EE7EDEB">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45D5C0E3">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226D1A7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CC4B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762E3979">
            <w:pPr>
              <w:spacing w:after="0" w:line="68" w:lineRule="atLeast"/>
              <w:rPr>
                <w:rFonts w:ascii="宋体" w:hAnsi="宋体" w:eastAsia="宋体" w:cs="宋体"/>
              </w:rPr>
            </w:pPr>
          </w:p>
          <w:p w14:paraId="70C14EF7">
            <w:pPr>
              <w:spacing w:after="0" w:line="68" w:lineRule="atLeast"/>
              <w:rPr>
                <w:rFonts w:ascii="宋体" w:hAnsi="宋体" w:eastAsia="宋体" w:cs="宋体"/>
              </w:rPr>
            </w:pPr>
          </w:p>
          <w:p w14:paraId="0E97DDD0">
            <w:pPr>
              <w:spacing w:after="0" w:line="68" w:lineRule="atLeast"/>
              <w:rPr>
                <w:rFonts w:ascii="宋体" w:hAnsi="宋体" w:eastAsia="宋体" w:cs="宋体"/>
              </w:rPr>
            </w:pPr>
          </w:p>
          <w:p w14:paraId="366C14F2">
            <w:pPr>
              <w:spacing w:after="0" w:line="68" w:lineRule="atLeast"/>
              <w:rPr>
                <w:rFonts w:ascii="宋体" w:hAnsi="宋体" w:eastAsia="宋体" w:cs="宋体"/>
              </w:rPr>
            </w:pPr>
          </w:p>
          <w:p w14:paraId="7B674530">
            <w:pPr>
              <w:spacing w:after="0" w:line="68" w:lineRule="atLeast"/>
              <w:rPr>
                <w:rFonts w:ascii="宋体" w:hAnsi="宋体" w:eastAsia="宋体" w:cs="宋体"/>
              </w:rPr>
            </w:pPr>
          </w:p>
          <w:p w14:paraId="75DC4F73">
            <w:pPr>
              <w:spacing w:after="0" w:line="68" w:lineRule="atLeast"/>
              <w:rPr>
                <w:rFonts w:ascii="宋体" w:hAnsi="宋体" w:eastAsia="宋体" w:cs="宋体"/>
              </w:rPr>
            </w:pPr>
          </w:p>
          <w:p w14:paraId="1AC64BF5">
            <w:pPr>
              <w:spacing w:after="0" w:line="68" w:lineRule="atLeast"/>
              <w:rPr>
                <w:rFonts w:ascii="宋体" w:hAnsi="宋体" w:eastAsia="宋体" w:cs="宋体"/>
              </w:rPr>
            </w:pPr>
          </w:p>
          <w:p w14:paraId="0F3AA869">
            <w:pPr>
              <w:spacing w:after="0" w:line="68" w:lineRule="atLeast"/>
              <w:rPr>
                <w:rFonts w:ascii="宋体" w:hAnsi="宋体" w:eastAsia="宋体" w:cs="宋体"/>
              </w:rPr>
            </w:pPr>
            <w:r>
              <w:rPr>
                <w:rFonts w:hint="eastAsia" w:ascii="宋体" w:hAnsi="宋体" w:eastAsia="宋体" w:cs="宋体"/>
              </w:rPr>
              <w:t>效果（15）</w:t>
            </w:r>
          </w:p>
          <w:p w14:paraId="4498C1DA">
            <w:pPr>
              <w:spacing w:after="0" w:line="68" w:lineRule="atLeast"/>
              <w:rPr>
                <w:rFonts w:ascii="宋体" w:hAnsi="宋体" w:eastAsia="宋体" w:cs="宋体"/>
              </w:rPr>
            </w:pPr>
          </w:p>
          <w:p w14:paraId="7E9A997F">
            <w:pPr>
              <w:spacing w:after="0" w:line="68" w:lineRule="atLeast"/>
              <w:rPr>
                <w:rFonts w:ascii="宋体" w:hAnsi="宋体" w:eastAsia="宋体" w:cs="宋体"/>
              </w:rPr>
            </w:pPr>
          </w:p>
          <w:p w14:paraId="2A21B5F4">
            <w:pPr>
              <w:spacing w:after="0" w:line="68" w:lineRule="atLeast"/>
              <w:rPr>
                <w:rFonts w:ascii="宋体" w:hAnsi="宋体" w:eastAsia="宋体" w:cs="宋体"/>
              </w:rPr>
            </w:pPr>
          </w:p>
          <w:p w14:paraId="1337CC27">
            <w:pPr>
              <w:spacing w:after="0" w:line="68" w:lineRule="atLeast"/>
              <w:rPr>
                <w:rFonts w:ascii="宋体" w:hAnsi="宋体" w:eastAsia="宋体" w:cs="宋体"/>
              </w:rPr>
            </w:pPr>
          </w:p>
          <w:p w14:paraId="17E42527">
            <w:pPr>
              <w:spacing w:after="0" w:line="68" w:lineRule="atLeast"/>
              <w:rPr>
                <w:rFonts w:ascii="宋体" w:hAnsi="宋体" w:eastAsia="宋体" w:cs="宋体"/>
              </w:rPr>
            </w:pPr>
          </w:p>
          <w:p w14:paraId="6644E5C2">
            <w:pPr>
              <w:spacing w:after="0" w:line="68" w:lineRule="atLeast"/>
              <w:rPr>
                <w:rFonts w:ascii="宋体" w:hAnsi="宋体" w:eastAsia="宋体" w:cs="宋体"/>
              </w:rPr>
            </w:pPr>
          </w:p>
          <w:p w14:paraId="1CB30A91">
            <w:pPr>
              <w:spacing w:after="0" w:line="68" w:lineRule="atLeast"/>
              <w:rPr>
                <w:rFonts w:ascii="宋体" w:hAnsi="宋体" w:eastAsia="宋体" w:cs="宋体"/>
              </w:rPr>
            </w:pPr>
          </w:p>
          <w:p w14:paraId="355A6CC1">
            <w:pPr>
              <w:spacing w:after="0" w:line="68" w:lineRule="atLeast"/>
              <w:rPr>
                <w:rFonts w:ascii="宋体" w:hAnsi="宋体" w:eastAsia="宋体" w:cs="宋体"/>
              </w:rPr>
            </w:pPr>
          </w:p>
          <w:p w14:paraId="14CEA8BB">
            <w:pPr>
              <w:spacing w:after="0" w:line="68" w:lineRule="atLeast"/>
              <w:rPr>
                <w:rFonts w:ascii="宋体" w:hAnsi="宋体" w:eastAsia="宋体" w:cs="宋体"/>
              </w:rPr>
            </w:pPr>
          </w:p>
          <w:p w14:paraId="66678BB9">
            <w:pPr>
              <w:spacing w:after="0" w:line="68" w:lineRule="atLeast"/>
              <w:rPr>
                <w:rFonts w:ascii="宋体" w:hAnsi="宋体" w:eastAsia="宋体" w:cs="宋体"/>
              </w:rPr>
            </w:pPr>
          </w:p>
          <w:p w14:paraId="776ED6C3">
            <w:pPr>
              <w:spacing w:after="0" w:line="68" w:lineRule="atLeast"/>
              <w:rPr>
                <w:rFonts w:ascii="宋体" w:hAnsi="宋体" w:eastAsia="宋体" w:cs="宋体"/>
              </w:rPr>
            </w:pPr>
          </w:p>
          <w:p w14:paraId="08828C76">
            <w:pPr>
              <w:spacing w:after="0" w:line="68" w:lineRule="atLeast"/>
              <w:rPr>
                <w:rFonts w:ascii="宋体" w:hAnsi="宋体" w:eastAsia="宋体" w:cs="宋体"/>
              </w:rPr>
            </w:pPr>
          </w:p>
          <w:p w14:paraId="238A89AB">
            <w:pPr>
              <w:spacing w:after="0" w:line="68" w:lineRule="atLeast"/>
              <w:rPr>
                <w:rFonts w:ascii="宋体" w:hAnsi="宋体" w:eastAsia="宋体" w:cs="宋体"/>
              </w:rPr>
            </w:pPr>
          </w:p>
          <w:p w14:paraId="6B44AF5E">
            <w:pPr>
              <w:spacing w:after="0" w:line="68" w:lineRule="atLeast"/>
              <w:rPr>
                <w:rFonts w:ascii="宋体" w:hAnsi="宋体" w:eastAsia="宋体" w:cs="宋体"/>
              </w:rPr>
            </w:pPr>
          </w:p>
          <w:p w14:paraId="2DE0FA1F">
            <w:pPr>
              <w:spacing w:after="0" w:line="68" w:lineRule="atLeast"/>
              <w:rPr>
                <w:rFonts w:ascii="宋体" w:hAnsi="宋体" w:eastAsia="宋体" w:cs="宋体"/>
              </w:rPr>
            </w:pPr>
          </w:p>
          <w:p w14:paraId="48ECF4A6">
            <w:pPr>
              <w:spacing w:after="0" w:line="68" w:lineRule="atLeast"/>
              <w:rPr>
                <w:rFonts w:ascii="宋体" w:hAnsi="宋体" w:eastAsia="宋体" w:cs="宋体"/>
              </w:rPr>
            </w:pPr>
          </w:p>
          <w:p w14:paraId="304A4655">
            <w:pPr>
              <w:spacing w:after="0" w:line="68" w:lineRule="atLeast"/>
              <w:rPr>
                <w:rFonts w:ascii="宋体" w:hAnsi="宋体" w:eastAsia="宋体" w:cs="宋体"/>
              </w:rPr>
            </w:pPr>
            <w:r>
              <w:rPr>
                <w:rFonts w:hint="eastAsia" w:ascii="宋体" w:hAnsi="宋体" w:eastAsia="宋体" w:cs="宋体"/>
              </w:rPr>
              <w:t>效果（15）</w:t>
            </w:r>
          </w:p>
          <w:p w14:paraId="3520B905">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FBD4608">
            <w:pPr>
              <w:spacing w:after="0" w:line="68" w:lineRule="atLeast"/>
              <w:rPr>
                <w:rFonts w:ascii="宋体" w:hAnsi="宋体" w:eastAsia="宋体" w:cs="宋体"/>
              </w:rPr>
            </w:pPr>
            <w:r>
              <w:rPr>
                <w:rFonts w:hint="eastAsia" w:ascii="宋体" w:hAnsi="宋体" w:eastAsia="宋体" w:cs="宋体"/>
              </w:rPr>
              <w:t>监督发现问题</w:t>
            </w:r>
          </w:p>
          <w:p w14:paraId="2E2459FD">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141907E8">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00DAAF96">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763EC4BC">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344F92B">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709476C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8898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400EA72B">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1C0A15F">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7372B029">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3C9E56E2">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522DF35D">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31EA1B0C">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623DDBE8">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5515C3EE">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0CA5A24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2E4369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5D1B2367">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F2713A6">
            <w:pPr>
              <w:spacing w:after="0" w:line="68" w:lineRule="atLeast"/>
              <w:rPr>
                <w:rFonts w:ascii="宋体" w:hAnsi="宋体" w:eastAsia="宋体" w:cs="宋体"/>
              </w:rPr>
            </w:pPr>
            <w:r>
              <w:rPr>
                <w:rFonts w:hint="eastAsia" w:ascii="宋体" w:hAnsi="宋体" w:eastAsia="宋体" w:cs="宋体"/>
              </w:rPr>
              <w:t>评价结果应用</w:t>
            </w:r>
          </w:p>
          <w:p w14:paraId="79307D1C">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665EB2F6">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109BCFB1">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7B6486E1">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1C236398">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6BE158AE">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5F618D7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5969BB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71C6B672">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46F892F6">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560C5073">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7FDD0647">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5B3979B6">
            <w:pPr>
              <w:spacing w:after="0" w:line="68" w:lineRule="atLeast"/>
              <w:rPr>
                <w:rFonts w:ascii="宋体" w:hAnsi="宋体" w:eastAsia="宋体" w:cs="宋体"/>
              </w:rPr>
            </w:pPr>
            <w:r>
              <w:rPr>
                <w:rFonts w:hint="eastAsia" w:ascii="宋体" w:hAnsi="宋体" w:eastAsia="宋体" w:cs="宋体"/>
              </w:rPr>
              <w:t>评价要点：</w:t>
            </w:r>
          </w:p>
          <w:p w14:paraId="3C40F70F">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377417CF">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264D295A">
            <w:pPr>
              <w:spacing w:after="0" w:line="240" w:lineRule="exact"/>
              <w:rPr>
                <w:rFonts w:ascii="宋体" w:hAnsi="宋体" w:eastAsia="宋体" w:cs="宋体"/>
              </w:rPr>
            </w:pPr>
            <w:r>
              <w:rPr>
                <w:rFonts w:hint="eastAsia" w:ascii="宋体" w:hAnsi="宋体" w:eastAsia="宋体" w:cs="宋体"/>
              </w:rPr>
              <w:t>全部符合（1分）；</w:t>
            </w:r>
          </w:p>
          <w:p w14:paraId="789049A5">
            <w:pPr>
              <w:spacing w:after="0" w:line="240" w:lineRule="exact"/>
              <w:rPr>
                <w:rFonts w:ascii="宋体" w:hAnsi="宋体" w:eastAsia="宋体" w:cs="宋体"/>
              </w:rPr>
            </w:pPr>
            <w:r>
              <w:rPr>
                <w:rFonts w:hint="eastAsia" w:ascii="宋体" w:hAnsi="宋体" w:eastAsia="宋体" w:cs="宋体"/>
              </w:rPr>
              <w:t>符合其中两项（0.5分）</w:t>
            </w:r>
          </w:p>
          <w:p w14:paraId="648912DB">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7581C8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A898A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661459E2">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241869A">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77509B9C">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206A1922">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41C060FC">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3174E59D">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5D75EC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64632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0021C086">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5B1116D0">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12E9C439">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1A4A3BCB">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7F1B9741">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649F185C">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97</w:t>
            </w:r>
          </w:p>
        </w:tc>
      </w:tr>
      <w:tr w14:paraId="1110B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right w:val="single" w:color="000000" w:sz="4" w:space="0"/>
            </w:tcBorders>
            <w:vAlign w:val="center"/>
          </w:tcPr>
          <w:p w14:paraId="25673A3B">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5E294D65">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7BA60BD">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522E62B7">
            <w:pPr>
              <w:spacing w:after="0" w:line="68" w:lineRule="atLeast"/>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00D7AFF4">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5252EB70">
            <w:pPr>
              <w:spacing w:after="0" w:line="68" w:lineRule="atLeast"/>
              <w:jc w:val="center"/>
              <w:rPr>
                <w:rFonts w:ascii="宋体" w:hAnsi="宋体" w:eastAsia="宋体" w:cs="宋体"/>
              </w:rPr>
            </w:pPr>
          </w:p>
        </w:tc>
      </w:tr>
    </w:tbl>
    <w:p w14:paraId="560EEE67">
      <w:pPr>
        <w:spacing w:line="432" w:lineRule="auto"/>
      </w:pPr>
    </w:p>
    <w:p w14:paraId="1086695A">
      <w:pPr>
        <w:spacing w:line="432" w:lineRule="auto"/>
      </w:pPr>
    </w:p>
    <w:p w14:paraId="1F897A3E">
      <w:pPr>
        <w:spacing w:line="432" w:lineRule="auto"/>
      </w:pPr>
    </w:p>
    <w:p w14:paraId="7221E93E">
      <w:pPr>
        <w:spacing w:after="0" w:line="400" w:lineRule="exact"/>
        <w:rPr>
          <w:rFonts w:ascii="宋体" w:hAnsi="宋体" w:eastAsia="宋体" w:cs="宋体"/>
        </w:rPr>
      </w:pPr>
    </w:p>
    <w:sectPr>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 w:name="___WRD_EMBED_SUB_42">
    <w:altName w:val="宋体"/>
    <w:panose1 w:val="02000000000000000000"/>
    <w:charset w:val="86"/>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A87DD">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BF65F55">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215CF"/>
    <w:multiLevelType w:val="singleLevel"/>
    <w:tmpl w:val="9F0215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2"/>
  </w:compat>
  <w:docVars>
    <w:docVar w:name="commondata" w:val="eyJoZGlkIjoiM2UyYmRiMzNmNTQxNzE2ZmZkNDVkZTAwZWQ0YTQxODg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16BE5"/>
    <w:rsid w:val="00A90A9C"/>
    <w:rsid w:val="00AA2BB6"/>
    <w:rsid w:val="00AF7382"/>
    <w:rsid w:val="00C04908"/>
    <w:rsid w:val="00CF5F8D"/>
    <w:rsid w:val="00D31D50"/>
    <w:rsid w:val="00EA7D7A"/>
    <w:rsid w:val="00EB4495"/>
    <w:rsid w:val="00FA17E4"/>
    <w:rsid w:val="010D6B75"/>
    <w:rsid w:val="014631A9"/>
    <w:rsid w:val="017931A5"/>
    <w:rsid w:val="01972837"/>
    <w:rsid w:val="01E90844"/>
    <w:rsid w:val="02D50DC8"/>
    <w:rsid w:val="033A1D2B"/>
    <w:rsid w:val="03550139"/>
    <w:rsid w:val="03E533B8"/>
    <w:rsid w:val="03EF5EB9"/>
    <w:rsid w:val="04635139"/>
    <w:rsid w:val="05F652DD"/>
    <w:rsid w:val="069C6894"/>
    <w:rsid w:val="075940DC"/>
    <w:rsid w:val="08933CF9"/>
    <w:rsid w:val="0913264A"/>
    <w:rsid w:val="09E813E1"/>
    <w:rsid w:val="0A9C7E3E"/>
    <w:rsid w:val="0B09160F"/>
    <w:rsid w:val="0C3C0EB3"/>
    <w:rsid w:val="0CBC1B8B"/>
    <w:rsid w:val="0DB65BBB"/>
    <w:rsid w:val="0E144A0C"/>
    <w:rsid w:val="0EE44F16"/>
    <w:rsid w:val="0F4916C9"/>
    <w:rsid w:val="0F955B67"/>
    <w:rsid w:val="10DC6535"/>
    <w:rsid w:val="10E82B4E"/>
    <w:rsid w:val="11956255"/>
    <w:rsid w:val="12855F2D"/>
    <w:rsid w:val="12A62F2D"/>
    <w:rsid w:val="139209BC"/>
    <w:rsid w:val="13BD4646"/>
    <w:rsid w:val="15DB629E"/>
    <w:rsid w:val="163F05DA"/>
    <w:rsid w:val="169A3036"/>
    <w:rsid w:val="17487DE3"/>
    <w:rsid w:val="177B1AE6"/>
    <w:rsid w:val="17900066"/>
    <w:rsid w:val="188B4B43"/>
    <w:rsid w:val="18E301ED"/>
    <w:rsid w:val="1A246465"/>
    <w:rsid w:val="1B3B1CB8"/>
    <w:rsid w:val="1BEA0FE8"/>
    <w:rsid w:val="1C4F7811"/>
    <w:rsid w:val="1C5D5C5E"/>
    <w:rsid w:val="1C9E6E88"/>
    <w:rsid w:val="1E191399"/>
    <w:rsid w:val="1E342D6D"/>
    <w:rsid w:val="1E4D00B7"/>
    <w:rsid w:val="1E7828DC"/>
    <w:rsid w:val="1E926D9A"/>
    <w:rsid w:val="1EA94722"/>
    <w:rsid w:val="1FF57DF9"/>
    <w:rsid w:val="20090766"/>
    <w:rsid w:val="20F36B91"/>
    <w:rsid w:val="216E446A"/>
    <w:rsid w:val="221F7512"/>
    <w:rsid w:val="223B259E"/>
    <w:rsid w:val="23AF6E65"/>
    <w:rsid w:val="24376D95"/>
    <w:rsid w:val="24476642"/>
    <w:rsid w:val="2500187D"/>
    <w:rsid w:val="25957DF0"/>
    <w:rsid w:val="26B741BD"/>
    <w:rsid w:val="27591350"/>
    <w:rsid w:val="27AF54E0"/>
    <w:rsid w:val="282A0B29"/>
    <w:rsid w:val="283F0101"/>
    <w:rsid w:val="29932CBF"/>
    <w:rsid w:val="29E259F5"/>
    <w:rsid w:val="2A0911D4"/>
    <w:rsid w:val="2A4D0B0D"/>
    <w:rsid w:val="2A871DD9"/>
    <w:rsid w:val="2AD1531E"/>
    <w:rsid w:val="2B000F12"/>
    <w:rsid w:val="2B607D2C"/>
    <w:rsid w:val="2B7D1E25"/>
    <w:rsid w:val="2BAB516D"/>
    <w:rsid w:val="2BE772F2"/>
    <w:rsid w:val="2C22032B"/>
    <w:rsid w:val="2C9E3E55"/>
    <w:rsid w:val="2CC670B4"/>
    <w:rsid w:val="2D673B29"/>
    <w:rsid w:val="2E0F6425"/>
    <w:rsid w:val="2E451828"/>
    <w:rsid w:val="2EEE0998"/>
    <w:rsid w:val="2F1A6C8E"/>
    <w:rsid w:val="2F7215C9"/>
    <w:rsid w:val="2F8C31EF"/>
    <w:rsid w:val="2FB93755"/>
    <w:rsid w:val="30CD2F5B"/>
    <w:rsid w:val="30FC739C"/>
    <w:rsid w:val="315E3BB3"/>
    <w:rsid w:val="31C12394"/>
    <w:rsid w:val="31C541D6"/>
    <w:rsid w:val="31F97D80"/>
    <w:rsid w:val="324B6E67"/>
    <w:rsid w:val="325D4A03"/>
    <w:rsid w:val="32B703D1"/>
    <w:rsid w:val="34053E74"/>
    <w:rsid w:val="3454129D"/>
    <w:rsid w:val="345B262C"/>
    <w:rsid w:val="35447564"/>
    <w:rsid w:val="35B530B1"/>
    <w:rsid w:val="35E56717"/>
    <w:rsid w:val="363C648D"/>
    <w:rsid w:val="365B303A"/>
    <w:rsid w:val="366347D7"/>
    <w:rsid w:val="36944F18"/>
    <w:rsid w:val="36D466C5"/>
    <w:rsid w:val="37AA6E1F"/>
    <w:rsid w:val="383035C8"/>
    <w:rsid w:val="388E62F6"/>
    <w:rsid w:val="38F82B3F"/>
    <w:rsid w:val="396B1563"/>
    <w:rsid w:val="3978218A"/>
    <w:rsid w:val="3A9B47E4"/>
    <w:rsid w:val="3A9F783C"/>
    <w:rsid w:val="3B4C065B"/>
    <w:rsid w:val="3B7B47DC"/>
    <w:rsid w:val="3BF32267"/>
    <w:rsid w:val="3D4B0F1E"/>
    <w:rsid w:val="3DE43FA8"/>
    <w:rsid w:val="3DF54CC2"/>
    <w:rsid w:val="3F2533F6"/>
    <w:rsid w:val="3F5D194E"/>
    <w:rsid w:val="3FFC13DB"/>
    <w:rsid w:val="3FFC25C9"/>
    <w:rsid w:val="411917F4"/>
    <w:rsid w:val="41466412"/>
    <w:rsid w:val="417D7802"/>
    <w:rsid w:val="41D852BC"/>
    <w:rsid w:val="42BB7663"/>
    <w:rsid w:val="430949DE"/>
    <w:rsid w:val="43B802BF"/>
    <w:rsid w:val="43E720AB"/>
    <w:rsid w:val="445D7487"/>
    <w:rsid w:val="44965E84"/>
    <w:rsid w:val="457F1EF2"/>
    <w:rsid w:val="45CA5863"/>
    <w:rsid w:val="46437CE0"/>
    <w:rsid w:val="46C67DD9"/>
    <w:rsid w:val="46CC4C9D"/>
    <w:rsid w:val="47462CC7"/>
    <w:rsid w:val="47E53C9E"/>
    <w:rsid w:val="47FB0C13"/>
    <w:rsid w:val="480138C6"/>
    <w:rsid w:val="482E79F6"/>
    <w:rsid w:val="49216225"/>
    <w:rsid w:val="49460132"/>
    <w:rsid w:val="49521DF7"/>
    <w:rsid w:val="496A2D56"/>
    <w:rsid w:val="4B8D35BB"/>
    <w:rsid w:val="4C2832E3"/>
    <w:rsid w:val="4C6836E0"/>
    <w:rsid w:val="4C874E63"/>
    <w:rsid w:val="4CC052CA"/>
    <w:rsid w:val="4D7563FD"/>
    <w:rsid w:val="4DD836E2"/>
    <w:rsid w:val="4E2E52DC"/>
    <w:rsid w:val="4E6B1A2A"/>
    <w:rsid w:val="4F032FD6"/>
    <w:rsid w:val="4F1A3BBB"/>
    <w:rsid w:val="502F2E92"/>
    <w:rsid w:val="50601A8A"/>
    <w:rsid w:val="50C06C4A"/>
    <w:rsid w:val="51A30054"/>
    <w:rsid w:val="523C5EA4"/>
    <w:rsid w:val="52406284"/>
    <w:rsid w:val="526B70BF"/>
    <w:rsid w:val="52D46C65"/>
    <w:rsid w:val="536522FB"/>
    <w:rsid w:val="53802BFD"/>
    <w:rsid w:val="53A34E57"/>
    <w:rsid w:val="558A0B6B"/>
    <w:rsid w:val="56101070"/>
    <w:rsid w:val="566E223B"/>
    <w:rsid w:val="56F67B3F"/>
    <w:rsid w:val="57486D6A"/>
    <w:rsid w:val="58AD6709"/>
    <w:rsid w:val="58AE663A"/>
    <w:rsid w:val="58C312E8"/>
    <w:rsid w:val="58D853F1"/>
    <w:rsid w:val="59B47F65"/>
    <w:rsid w:val="5A690D4F"/>
    <w:rsid w:val="5AE605F2"/>
    <w:rsid w:val="5AFD3965"/>
    <w:rsid w:val="5BD14DFE"/>
    <w:rsid w:val="5CD728E8"/>
    <w:rsid w:val="5CED210B"/>
    <w:rsid w:val="5E6839F9"/>
    <w:rsid w:val="5ED74E21"/>
    <w:rsid w:val="5F685A79"/>
    <w:rsid w:val="61073070"/>
    <w:rsid w:val="61073325"/>
    <w:rsid w:val="6186668A"/>
    <w:rsid w:val="61CC5166"/>
    <w:rsid w:val="62035AB5"/>
    <w:rsid w:val="620B1AB5"/>
    <w:rsid w:val="622771C8"/>
    <w:rsid w:val="62A25746"/>
    <w:rsid w:val="62E843ED"/>
    <w:rsid w:val="63612F0B"/>
    <w:rsid w:val="63EA73A4"/>
    <w:rsid w:val="6493704A"/>
    <w:rsid w:val="65694CF9"/>
    <w:rsid w:val="661D2DF4"/>
    <w:rsid w:val="66642D82"/>
    <w:rsid w:val="66E94A40"/>
    <w:rsid w:val="67226E55"/>
    <w:rsid w:val="67BF6452"/>
    <w:rsid w:val="68DE4FFE"/>
    <w:rsid w:val="69246BD6"/>
    <w:rsid w:val="695F613F"/>
    <w:rsid w:val="697A2F79"/>
    <w:rsid w:val="69874FCB"/>
    <w:rsid w:val="69B663C4"/>
    <w:rsid w:val="69DA16C4"/>
    <w:rsid w:val="69ED20F7"/>
    <w:rsid w:val="6A9A57A4"/>
    <w:rsid w:val="6AAD4C88"/>
    <w:rsid w:val="6AFB062B"/>
    <w:rsid w:val="6BA204F9"/>
    <w:rsid w:val="6BEC7865"/>
    <w:rsid w:val="6CCD41D9"/>
    <w:rsid w:val="6CE16A55"/>
    <w:rsid w:val="6D1920F6"/>
    <w:rsid w:val="6D2A0A99"/>
    <w:rsid w:val="6E734D11"/>
    <w:rsid w:val="6F2B4BB1"/>
    <w:rsid w:val="704A2093"/>
    <w:rsid w:val="70AC6CA6"/>
    <w:rsid w:val="7111040B"/>
    <w:rsid w:val="71833BD0"/>
    <w:rsid w:val="71DB657E"/>
    <w:rsid w:val="724B6ACB"/>
    <w:rsid w:val="72EB6860"/>
    <w:rsid w:val="735F4F8D"/>
    <w:rsid w:val="73C05A2C"/>
    <w:rsid w:val="74767411"/>
    <w:rsid w:val="751A5610"/>
    <w:rsid w:val="75387844"/>
    <w:rsid w:val="756A757B"/>
    <w:rsid w:val="75C42DA9"/>
    <w:rsid w:val="764F753B"/>
    <w:rsid w:val="768B79D3"/>
    <w:rsid w:val="768F0540"/>
    <w:rsid w:val="77015489"/>
    <w:rsid w:val="77972F48"/>
    <w:rsid w:val="77BD0907"/>
    <w:rsid w:val="78113211"/>
    <w:rsid w:val="78A82F32"/>
    <w:rsid w:val="792C7801"/>
    <w:rsid w:val="795C61F7"/>
    <w:rsid w:val="79A429DF"/>
    <w:rsid w:val="7AEF4272"/>
    <w:rsid w:val="7B036ACB"/>
    <w:rsid w:val="7B222136"/>
    <w:rsid w:val="7BD147FB"/>
    <w:rsid w:val="7C0F0613"/>
    <w:rsid w:val="7C8C7339"/>
    <w:rsid w:val="7CCC3F48"/>
    <w:rsid w:val="7D5D253D"/>
    <w:rsid w:val="7DB23934"/>
    <w:rsid w:val="7DC013D7"/>
    <w:rsid w:val="7E5051BF"/>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ind w:left="640"/>
    </w:pPr>
    <w:rPr>
      <w:rFonts w:ascii="仿宋_GB2312" w:eastAsia="仿宋_GB2312"/>
      <w:sz w:val="32"/>
    </w:rPr>
  </w:style>
  <w:style w:type="paragraph" w:styleId="3">
    <w:name w:val="footer"/>
    <w:basedOn w:val="1"/>
    <w:link w:val="14"/>
    <w:semiHidden/>
    <w:unhideWhenUsed/>
    <w:qFormat/>
    <w:uiPriority w:val="99"/>
    <w:pPr>
      <w:tabs>
        <w:tab w:val="center" w:pos="4153"/>
        <w:tab w:val="right" w:pos="8306"/>
      </w:tabs>
    </w:pPr>
    <w:rPr>
      <w:sz w:val="18"/>
      <w:szCs w:val="18"/>
    </w:rPr>
  </w:style>
  <w:style w:type="paragraph" w:styleId="4">
    <w:name w:val="header"/>
    <w:basedOn w:val="1"/>
    <w:link w:val="13"/>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6">
    <w:name w:val="Body Text First Indent 2"/>
    <w:basedOn w:val="2"/>
    <w:qFormat/>
    <w:uiPriority w:val="0"/>
    <w:pPr>
      <w:spacing w:after="0"/>
      <w:ind w:left="0" w:leftChars="0" w:firstLine="420" w:firstLineChars="200"/>
    </w:pPr>
    <w:rPr>
      <w:rFonts w:eastAsia="仿宋_GB2312"/>
      <w:sz w:val="36"/>
    </w:rPr>
  </w:style>
  <w:style w:type="character" w:styleId="9">
    <w:name w:val="Strong"/>
    <w:basedOn w:val="8"/>
    <w:qFormat/>
    <w:uiPriority w:val="22"/>
    <w:rPr>
      <w:b/>
      <w:bCs/>
    </w:rPr>
  </w:style>
  <w:style w:type="character" w:styleId="10">
    <w:name w:val="page number"/>
    <w:basedOn w:val="8"/>
    <w:qFormat/>
    <w:uiPriority w:val="0"/>
  </w:style>
  <w:style w:type="character" w:styleId="11">
    <w:name w:val="Hyperlink"/>
    <w:basedOn w:val="8"/>
    <w:semiHidden/>
    <w:unhideWhenUsed/>
    <w:qFormat/>
    <w:uiPriority w:val="99"/>
    <w:rPr>
      <w:color w:val="333333"/>
      <w:u w:val="none"/>
    </w:rPr>
  </w:style>
  <w:style w:type="paragraph" w:customStyle="1" w:styleId="12">
    <w:name w:val="样式1"/>
    <w:basedOn w:val="1"/>
    <w:qFormat/>
    <w:uiPriority w:val="0"/>
    <w:pPr>
      <w:tabs>
        <w:tab w:val="left" w:pos="3220"/>
        <w:tab w:val="left" w:pos="3381"/>
      </w:tabs>
      <w:ind w:firstLine="640"/>
    </w:pPr>
  </w:style>
  <w:style w:type="character" w:customStyle="1" w:styleId="13">
    <w:name w:val="页眉 Char"/>
    <w:basedOn w:val="8"/>
    <w:link w:val="4"/>
    <w:semiHidden/>
    <w:qFormat/>
    <w:uiPriority w:val="99"/>
    <w:rPr>
      <w:rFonts w:ascii="Tahoma" w:hAnsi="Tahoma"/>
      <w:sz w:val="18"/>
      <w:szCs w:val="18"/>
    </w:rPr>
  </w:style>
  <w:style w:type="character" w:customStyle="1" w:styleId="14">
    <w:name w:val="页脚 Char"/>
    <w:basedOn w:val="8"/>
    <w:link w:val="3"/>
    <w:semiHidden/>
    <w:qFormat/>
    <w:uiPriority w:val="99"/>
    <w:rPr>
      <w:rFonts w:ascii="Tahoma" w:hAnsi="Tahoma"/>
      <w:sz w:val="18"/>
      <w:szCs w:val="18"/>
    </w:rPr>
  </w:style>
  <w:style w:type="paragraph" w:styleId="15">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6">
    <w:name w:val="样式 文字 + 首行缩进:  2 字符3"/>
    <w:basedOn w:val="1"/>
    <w:qFormat/>
    <w:uiPriority w:val="99"/>
    <w:pPr>
      <w:widowControl/>
      <w:jc w:val="left"/>
      <w:textAlignment w:val="baseline"/>
    </w:pPr>
    <w:rPr>
      <w:sz w:val="28"/>
      <w:szCs w:val="28"/>
    </w:rPr>
  </w:style>
  <w:style w:type="paragraph" w:styleId="17">
    <w:name w:val="List Paragraph"/>
    <w:basedOn w:val="1"/>
    <w:qFormat/>
    <w:uiPriority w:val="99"/>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12713</Words>
  <Characters>13412</Characters>
  <Lines>66</Lines>
  <Paragraphs>18</Paragraphs>
  <TotalTime>3</TotalTime>
  <ScaleCrop>false</ScaleCrop>
  <LinksUpToDate>false</LinksUpToDate>
  <CharactersWithSpaces>13434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2024-09-25T08:57:25Z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32952C4E98F54BE298EF4F3373D60E9E</vt:lpwstr>
  </property>
</Properties>
</file>