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ABDDD">
      <w:pPr>
        <w:pStyle w:val="11"/>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中方县城市管理和综合执法局202</w:t>
      </w:r>
      <w:r>
        <w:rPr>
          <w:rFonts w:hint="eastAsia" w:ascii="Times New Roman" w:hAnsi="Times New Roman" w:eastAsia="黑体" w:cs="Times New Roman"/>
          <w:sz w:val="44"/>
          <w:szCs w:val="44"/>
          <w:lang w:val="en-US" w:eastAsia="zh-CN"/>
        </w:rPr>
        <w:t>3</w:t>
      </w:r>
      <w:r>
        <w:rPr>
          <w:rFonts w:hint="eastAsia" w:ascii="Times New Roman" w:hAnsi="Times New Roman" w:eastAsia="黑体" w:cs="Times New Roman"/>
          <w:sz w:val="44"/>
          <w:szCs w:val="44"/>
          <w:lang w:eastAsia="zh-CN"/>
        </w:rPr>
        <w:t>年度污水处理费（</w:t>
      </w:r>
      <w:r>
        <w:rPr>
          <w:rFonts w:hint="eastAsia" w:ascii="Times New Roman" w:hAnsi="Times New Roman" w:eastAsia="黑体" w:cs="Times New Roman"/>
          <w:sz w:val="44"/>
          <w:szCs w:val="44"/>
          <w:lang w:val="en-US" w:eastAsia="zh-CN"/>
        </w:rPr>
        <w:t>含</w:t>
      </w:r>
      <w:r>
        <w:rPr>
          <w:rFonts w:hint="eastAsia" w:ascii="Times New Roman" w:hAnsi="Times New Roman" w:eastAsia="黑体" w:cs="Times New Roman"/>
          <w:sz w:val="44"/>
          <w:szCs w:val="44"/>
          <w:lang w:eastAsia="zh-CN"/>
        </w:rPr>
        <w:t>代征手续费）项目支出绩效</w:t>
      </w:r>
    </w:p>
    <w:p w14:paraId="66D14E72">
      <w:pPr>
        <w:pStyle w:val="11"/>
        <w:spacing w:line="510" w:lineRule="exact"/>
        <w:jc w:val="center"/>
        <w:rPr>
          <w:rFonts w:hint="eastAsia"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自评报告</w:t>
      </w:r>
    </w:p>
    <w:p w14:paraId="156A1F0D">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一、基本情况</w:t>
      </w:r>
    </w:p>
    <w:p w14:paraId="09D1F95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（一）项目概况。</w:t>
      </w:r>
    </w:p>
    <w:p w14:paraId="62289797">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1、延续性项目《支付怀化高新区污水处理费及政府专项补贴》：与怀化高新区污水厂结算中方县城污水处理费</w:t>
      </w:r>
      <w:r>
        <w:rPr>
          <w:rFonts w:hint="eastAsia" w:ascii="仿宋" w:hAnsi="仿宋" w:eastAsia="仿宋" w:cs="仿宋"/>
          <w:sz w:val="32"/>
          <w:szCs w:val="32"/>
          <w:lang w:eastAsia="zh-CN"/>
        </w:rPr>
        <w:t>。</w:t>
      </w:r>
      <w:r>
        <w:rPr>
          <w:rFonts w:hint="eastAsia" w:ascii="仿宋" w:hAnsi="仿宋" w:eastAsia="仿宋" w:cs="仿宋"/>
          <w:sz w:val="32"/>
          <w:szCs w:val="32"/>
        </w:rPr>
        <w:t>与县自来水公司签订代征协议，由县自来水公司代为征收县城污水处理费，其中提取10%返还县自来水公司，作为代征手续费。</w:t>
      </w:r>
    </w:p>
    <w:p w14:paraId="4F41C2A5">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、项目立项的依据</w:t>
      </w:r>
    </w:p>
    <w:p w14:paraId="6063E38D">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延续性项目《支付怀化高新区污水处理费及政府专项补贴》：与怀化高新区结算中方县城污水处理费。项目立项依据：县长办公会议纪要[2014]4号文件。</w:t>
      </w:r>
    </w:p>
    <w:p w14:paraId="2F7F90EC">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延续性</w:t>
      </w:r>
      <w:r>
        <w:rPr>
          <w:rFonts w:hint="eastAsia" w:ascii="仿宋" w:hAnsi="仿宋" w:eastAsia="仿宋" w:cs="仿宋"/>
          <w:sz w:val="32"/>
          <w:szCs w:val="32"/>
        </w:rPr>
        <w:t>项目《污水处理费代征手续费》：支付县自来水公司县城污水处理费代征手续费。项目立项依据：县长办公会议纪要[2011]21号文件、《关于调整我县污水处理费标准的通知》、《委托征收城市污水处理费协议书》。</w:t>
      </w:r>
    </w:p>
    <w:p w14:paraId="052947DE">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、项目申报的可行性</w:t>
      </w:r>
    </w:p>
    <w:p w14:paraId="535FD384">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促进县城生态坏境建设</w:t>
      </w:r>
      <w:r>
        <w:rPr>
          <w:rFonts w:hint="eastAsia" w:ascii="仿宋" w:hAnsi="仿宋" w:eastAsia="仿宋" w:cs="仿宋"/>
          <w:sz w:val="32"/>
          <w:szCs w:val="32"/>
          <w:lang w:val="en-US" w:eastAsia="zh-CN"/>
        </w:rPr>
        <w:t>和完善污水处理费征收程序</w:t>
      </w:r>
      <w:r>
        <w:rPr>
          <w:rFonts w:hint="eastAsia" w:ascii="仿宋" w:hAnsi="仿宋" w:eastAsia="仿宋" w:cs="仿宋"/>
          <w:sz w:val="32"/>
          <w:szCs w:val="32"/>
        </w:rPr>
        <w:t>。</w:t>
      </w:r>
    </w:p>
    <w:p w14:paraId="1F5CF6A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、项目申报的必要性</w:t>
      </w:r>
    </w:p>
    <w:p w14:paraId="19BC8BDF">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支付污水污水处理费是我县与市高新区污水处理厂长期合作、互利互惠的基础。</w:t>
      </w:r>
    </w:p>
    <w:p w14:paraId="285F38BD">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《污水处理费代征手续费》：返还县自来水公司</w:t>
      </w:r>
      <w:r>
        <w:rPr>
          <w:rFonts w:hint="eastAsia" w:ascii="仿宋" w:hAnsi="仿宋" w:eastAsia="仿宋" w:cs="仿宋"/>
          <w:sz w:val="32"/>
          <w:szCs w:val="32"/>
          <w:lang w:val="en-US" w:eastAsia="zh-CN"/>
        </w:rPr>
        <w:t>2022年7月至2023年1月</w:t>
      </w:r>
      <w:r>
        <w:rPr>
          <w:rFonts w:hint="eastAsia" w:ascii="仿宋" w:hAnsi="仿宋" w:eastAsia="仿宋" w:cs="仿宋"/>
          <w:sz w:val="32"/>
          <w:szCs w:val="32"/>
        </w:rPr>
        <w:t>污水处理费代征手续费</w:t>
      </w:r>
      <w:r>
        <w:rPr>
          <w:rFonts w:hint="eastAsia" w:ascii="仿宋" w:hAnsi="仿宋" w:eastAsia="仿宋" w:cs="仿宋"/>
          <w:sz w:val="32"/>
          <w:szCs w:val="32"/>
          <w:lang w:val="en-US" w:eastAsia="zh-CN"/>
        </w:rPr>
        <w:t>16.92万元，怀化高新区污水处理厂</w:t>
      </w:r>
      <w:r>
        <w:rPr>
          <w:rFonts w:hint="eastAsia" w:ascii="仿宋" w:hAnsi="仿宋" w:eastAsia="仿宋" w:cs="仿宋"/>
          <w:kern w:val="0"/>
          <w:sz w:val="32"/>
          <w:szCs w:val="32"/>
          <w:lang w:val="en-US" w:eastAsia="zh-CN" w:bidi="ar-SA"/>
        </w:rPr>
        <w:t>污水处理费及政府专项补贴</w:t>
      </w:r>
      <w:r>
        <w:rPr>
          <w:rFonts w:hint="eastAsia" w:ascii="仿宋" w:hAnsi="仿宋" w:eastAsia="仿宋" w:cs="仿宋"/>
          <w:sz w:val="32"/>
          <w:szCs w:val="32"/>
          <w:lang w:val="en-US" w:eastAsia="zh-CN"/>
        </w:rPr>
        <w:t>200.00万元</w:t>
      </w:r>
      <w:r>
        <w:rPr>
          <w:rFonts w:hint="eastAsia" w:ascii="仿宋" w:hAnsi="仿宋" w:eastAsia="仿宋" w:cs="仿宋"/>
          <w:sz w:val="32"/>
          <w:szCs w:val="32"/>
        </w:rPr>
        <w:t>。</w:t>
      </w:r>
    </w:p>
    <w:p w14:paraId="1C77C8BD">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项目实施进度计划</w:t>
      </w:r>
    </w:p>
    <w:p w14:paraId="08F59889">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《支付怀化高新区污水处理费及政府专项补贴》：</w:t>
      </w:r>
      <w:r>
        <w:rPr>
          <w:rFonts w:hint="eastAsia" w:ascii="仿宋" w:hAnsi="仿宋" w:eastAsia="仿宋" w:cs="仿宋"/>
          <w:sz w:val="32"/>
          <w:szCs w:val="32"/>
          <w:lang w:val="en-US" w:eastAsia="zh-CN"/>
        </w:rPr>
        <w:t>已支付</w:t>
      </w:r>
      <w:r>
        <w:rPr>
          <w:rFonts w:hint="eastAsia" w:ascii="仿宋" w:hAnsi="仿宋" w:eastAsia="仿宋" w:cs="仿宋"/>
          <w:sz w:val="32"/>
          <w:szCs w:val="32"/>
        </w:rPr>
        <w:t>怀化高新区污水厂</w:t>
      </w:r>
      <w:r>
        <w:rPr>
          <w:rFonts w:hint="eastAsia" w:ascii="仿宋" w:hAnsi="仿宋" w:eastAsia="仿宋" w:cs="仿宋"/>
          <w:sz w:val="32"/>
          <w:szCs w:val="32"/>
          <w:lang w:val="en-US" w:eastAsia="zh-CN"/>
        </w:rPr>
        <w:t>2019年3季度至2021年一季度部分污水处理费：200万元</w:t>
      </w:r>
      <w:r>
        <w:rPr>
          <w:rFonts w:hint="eastAsia" w:ascii="仿宋" w:hAnsi="仿宋" w:eastAsia="仿宋" w:cs="仿宋"/>
          <w:sz w:val="32"/>
          <w:szCs w:val="32"/>
        </w:rPr>
        <w:t>。</w:t>
      </w:r>
    </w:p>
    <w:p w14:paraId="49453615">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已支付县自来水公司</w:t>
      </w:r>
      <w:r>
        <w:rPr>
          <w:rFonts w:hint="eastAsia" w:ascii="仿宋" w:hAnsi="仿宋" w:eastAsia="仿宋" w:cs="仿宋"/>
          <w:sz w:val="32"/>
          <w:szCs w:val="32"/>
          <w:lang w:val="en-US" w:eastAsia="zh-CN"/>
        </w:rPr>
        <w:t>2022年7月至2023年1月</w:t>
      </w:r>
      <w:r>
        <w:rPr>
          <w:rFonts w:hint="eastAsia" w:ascii="仿宋" w:hAnsi="仿宋" w:eastAsia="仿宋" w:cs="仿宋"/>
          <w:sz w:val="32"/>
          <w:szCs w:val="32"/>
        </w:rPr>
        <w:t>污水处理费代征手续费</w:t>
      </w:r>
      <w:r>
        <w:rPr>
          <w:rFonts w:hint="eastAsia" w:ascii="仿宋" w:hAnsi="仿宋" w:eastAsia="仿宋" w:cs="仿宋"/>
          <w:sz w:val="32"/>
          <w:szCs w:val="32"/>
          <w:lang w:val="en-US" w:eastAsia="zh-CN"/>
        </w:rPr>
        <w:t>16.92万元</w:t>
      </w:r>
      <w:r>
        <w:rPr>
          <w:rFonts w:hint="eastAsia" w:ascii="仿宋" w:hAnsi="仿宋" w:eastAsia="仿宋" w:cs="仿宋"/>
          <w:sz w:val="32"/>
          <w:szCs w:val="32"/>
        </w:rPr>
        <w:t>。</w:t>
      </w:r>
    </w:p>
    <w:p w14:paraId="7F3EC9CF">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项目实施情况</w:t>
      </w:r>
    </w:p>
    <w:p w14:paraId="0FCB3D6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已</w:t>
      </w:r>
      <w:r>
        <w:rPr>
          <w:rFonts w:hint="eastAsia" w:ascii="仿宋" w:hAnsi="仿宋" w:eastAsia="仿宋" w:cs="仿宋"/>
          <w:sz w:val="32"/>
          <w:szCs w:val="32"/>
          <w:lang w:val="en-US" w:eastAsia="zh-CN"/>
        </w:rPr>
        <w:t>支付</w:t>
      </w:r>
      <w:r>
        <w:rPr>
          <w:rFonts w:hint="eastAsia" w:ascii="仿宋" w:hAnsi="仿宋" w:eastAsia="仿宋" w:cs="仿宋"/>
          <w:sz w:val="32"/>
          <w:szCs w:val="32"/>
        </w:rPr>
        <w:t>怀化高新区污水厂</w:t>
      </w:r>
      <w:r>
        <w:rPr>
          <w:rFonts w:hint="eastAsia" w:ascii="仿宋" w:hAnsi="仿宋" w:eastAsia="仿宋" w:cs="仿宋"/>
          <w:sz w:val="32"/>
          <w:szCs w:val="32"/>
          <w:lang w:val="en-US" w:eastAsia="zh-CN"/>
        </w:rPr>
        <w:t>2019年3季度至2021年一季度部分污水处理费：200万元</w:t>
      </w:r>
      <w:r>
        <w:rPr>
          <w:rFonts w:hint="eastAsia" w:ascii="仿宋" w:hAnsi="仿宋" w:eastAsia="仿宋" w:cs="仿宋"/>
          <w:sz w:val="32"/>
          <w:szCs w:val="32"/>
        </w:rPr>
        <w:t>。</w:t>
      </w:r>
    </w:p>
    <w:p w14:paraId="2F9DCBB7">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已支付县自来水公司</w:t>
      </w:r>
      <w:r>
        <w:rPr>
          <w:rFonts w:hint="eastAsia" w:ascii="仿宋" w:hAnsi="仿宋" w:eastAsia="仿宋" w:cs="仿宋"/>
          <w:sz w:val="32"/>
          <w:szCs w:val="32"/>
          <w:lang w:val="en-US" w:eastAsia="zh-CN"/>
        </w:rPr>
        <w:t>2022年7月至2023年1月</w:t>
      </w:r>
      <w:r>
        <w:rPr>
          <w:rFonts w:hint="eastAsia" w:ascii="仿宋" w:hAnsi="仿宋" w:eastAsia="仿宋" w:cs="仿宋"/>
          <w:sz w:val="32"/>
          <w:szCs w:val="32"/>
        </w:rPr>
        <w:t>污水处理费代征手续费</w:t>
      </w:r>
      <w:r>
        <w:rPr>
          <w:rFonts w:hint="eastAsia" w:ascii="仿宋" w:hAnsi="仿宋" w:eastAsia="仿宋" w:cs="仿宋"/>
          <w:sz w:val="32"/>
          <w:szCs w:val="32"/>
          <w:lang w:val="en-US" w:eastAsia="zh-CN"/>
        </w:rPr>
        <w:t>16.92万元</w:t>
      </w:r>
      <w:r>
        <w:rPr>
          <w:rFonts w:hint="eastAsia" w:ascii="仿宋" w:hAnsi="仿宋" w:eastAsia="仿宋" w:cs="仿宋"/>
          <w:sz w:val="32"/>
          <w:szCs w:val="32"/>
        </w:rPr>
        <w:t>。</w:t>
      </w:r>
    </w:p>
    <w:p w14:paraId="29F11898">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项目资金来源及拨付情况</w:t>
      </w:r>
    </w:p>
    <w:p w14:paraId="0155EB47">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资金来源</w:t>
      </w:r>
    </w:p>
    <w:p w14:paraId="7CCAEC52">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eastAsia="zh-CN"/>
        </w:rPr>
        <w:t>该项目资金均为</w:t>
      </w:r>
      <w:r>
        <w:rPr>
          <w:rFonts w:hint="eastAsia" w:ascii="仿宋" w:hAnsi="仿宋" w:eastAsia="仿宋" w:cs="仿宋"/>
          <w:sz w:val="32"/>
          <w:szCs w:val="32"/>
        </w:rPr>
        <w:t>财政</w:t>
      </w:r>
      <w:r>
        <w:rPr>
          <w:rFonts w:hint="eastAsia" w:ascii="仿宋" w:hAnsi="仿宋" w:eastAsia="仿宋" w:cs="仿宋"/>
          <w:sz w:val="32"/>
          <w:szCs w:val="32"/>
          <w:lang w:eastAsia="zh-CN"/>
        </w:rPr>
        <w:t>拨款</w:t>
      </w:r>
      <w:r>
        <w:rPr>
          <w:rFonts w:hint="eastAsia" w:ascii="仿宋" w:hAnsi="仿宋" w:eastAsia="仿宋" w:cs="仿宋"/>
          <w:sz w:val="32"/>
          <w:szCs w:val="32"/>
        </w:rPr>
        <w:t>。</w:t>
      </w:r>
    </w:p>
    <w:p w14:paraId="31427E9A">
      <w:pPr>
        <w:numPr>
          <w:ilvl w:val="0"/>
          <w:numId w:val="1"/>
        </w:num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项目资金拨付情况</w:t>
      </w:r>
    </w:p>
    <w:p w14:paraId="503D51F7">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2023年</w:t>
      </w:r>
      <w:r>
        <w:rPr>
          <w:rFonts w:hint="eastAsia" w:ascii="仿宋" w:hAnsi="仿宋" w:eastAsia="仿宋" w:cs="仿宋"/>
          <w:sz w:val="32"/>
          <w:szCs w:val="32"/>
        </w:rPr>
        <w:t>已</w:t>
      </w:r>
      <w:r>
        <w:rPr>
          <w:rFonts w:hint="eastAsia" w:ascii="仿宋" w:hAnsi="仿宋" w:eastAsia="仿宋" w:cs="仿宋"/>
          <w:sz w:val="32"/>
          <w:szCs w:val="32"/>
          <w:lang w:val="en-US" w:eastAsia="zh-CN"/>
        </w:rPr>
        <w:t>财政已拨付</w:t>
      </w:r>
      <w:r>
        <w:rPr>
          <w:rFonts w:hint="eastAsia" w:ascii="仿宋" w:hAnsi="仿宋" w:eastAsia="仿宋" w:cs="仿宋"/>
          <w:sz w:val="32"/>
          <w:szCs w:val="32"/>
        </w:rPr>
        <w:t>怀化高新区污水厂</w:t>
      </w:r>
      <w:r>
        <w:rPr>
          <w:rFonts w:hint="eastAsia" w:ascii="仿宋" w:hAnsi="仿宋" w:eastAsia="仿宋" w:cs="仿宋"/>
          <w:sz w:val="32"/>
          <w:szCs w:val="32"/>
          <w:lang w:val="en-US" w:eastAsia="zh-CN"/>
        </w:rPr>
        <w:t>2019年3季度至2021年一季度部分污水处理费：200万元</w:t>
      </w:r>
      <w:r>
        <w:rPr>
          <w:rFonts w:hint="eastAsia" w:ascii="仿宋" w:hAnsi="仿宋" w:eastAsia="仿宋" w:cs="仿宋"/>
          <w:sz w:val="32"/>
          <w:szCs w:val="32"/>
        </w:rPr>
        <w:t>。</w:t>
      </w:r>
    </w:p>
    <w:p w14:paraId="2E1A91C9">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23</w:t>
      </w:r>
      <w:r>
        <w:rPr>
          <w:rFonts w:hint="eastAsia" w:ascii="仿宋" w:hAnsi="仿宋" w:eastAsia="仿宋" w:cs="仿宋"/>
          <w:sz w:val="32"/>
          <w:szCs w:val="32"/>
        </w:rPr>
        <w:t>年财政拨付污水处理资金</w:t>
      </w:r>
      <w:r>
        <w:rPr>
          <w:rFonts w:hint="eastAsia" w:ascii="仿宋" w:hAnsi="仿宋" w:eastAsia="仿宋" w:cs="仿宋"/>
          <w:sz w:val="32"/>
          <w:szCs w:val="32"/>
          <w:lang w:val="en-US" w:eastAsia="zh-CN"/>
        </w:rPr>
        <w:t>16.92</w:t>
      </w:r>
      <w:r>
        <w:rPr>
          <w:rFonts w:hint="eastAsia" w:ascii="仿宋" w:hAnsi="仿宋" w:eastAsia="仿宋" w:cs="仿宋"/>
          <w:sz w:val="32"/>
          <w:szCs w:val="32"/>
        </w:rPr>
        <w:t>万元。</w:t>
      </w:r>
    </w:p>
    <w:p w14:paraId="4E294339">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污水管理</w:t>
      </w:r>
      <w:r>
        <w:rPr>
          <w:rFonts w:hint="eastAsia" w:ascii="仿宋" w:hAnsi="仿宋" w:eastAsia="仿宋" w:cs="仿宋"/>
          <w:sz w:val="32"/>
          <w:szCs w:val="32"/>
          <w:lang w:val="en-US" w:eastAsia="zh-CN"/>
        </w:rPr>
        <w:t>处理费（含代征手续费）</w:t>
      </w:r>
      <w:r>
        <w:rPr>
          <w:rFonts w:hint="eastAsia" w:ascii="仿宋" w:hAnsi="仿宋" w:eastAsia="仿宋" w:cs="仿宋"/>
          <w:sz w:val="32"/>
          <w:szCs w:val="32"/>
        </w:rPr>
        <w:t>资金使用情况</w:t>
      </w:r>
    </w:p>
    <w:p w14:paraId="4AD0D6A7">
      <w:pPr>
        <w:spacing w:after="0" w:line="600" w:lineRule="exact"/>
        <w:ind w:firstLine="320" w:firstLineChars="100"/>
        <w:outlineLvl w:val="0"/>
        <w:rPr>
          <w:rFonts w:hint="eastAsia" w:ascii="仿宋" w:hAnsi="仿宋" w:eastAsia="仿宋" w:cs="仿宋"/>
          <w:sz w:val="32"/>
          <w:szCs w:val="32"/>
        </w:rPr>
      </w:pPr>
      <w:r>
        <w:rPr>
          <w:rFonts w:hint="eastAsia" w:ascii="仿宋" w:hAnsi="仿宋" w:eastAsia="仿宋" w:cs="仿宋"/>
          <w:sz w:val="32"/>
          <w:szCs w:val="32"/>
          <w:lang w:val="en-US" w:eastAsia="zh-CN"/>
        </w:rPr>
        <w:t>已</w:t>
      </w:r>
      <w:r>
        <w:rPr>
          <w:rFonts w:hint="eastAsia" w:ascii="仿宋" w:hAnsi="仿宋" w:eastAsia="仿宋" w:cs="仿宋"/>
          <w:sz w:val="32"/>
          <w:szCs w:val="32"/>
        </w:rPr>
        <w:t>支付污水处理费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含代征手续费</w:t>
      </w:r>
      <w:r>
        <w:rPr>
          <w:rFonts w:hint="eastAsia" w:ascii="仿宋" w:hAnsi="仿宋" w:eastAsia="仿宋" w:cs="仿宋"/>
          <w:sz w:val="32"/>
          <w:szCs w:val="32"/>
          <w:lang w:eastAsia="zh-CN"/>
        </w:rPr>
        <w:t>）</w:t>
      </w:r>
      <w:r>
        <w:rPr>
          <w:rFonts w:hint="eastAsia" w:ascii="仿宋" w:hAnsi="仿宋" w:eastAsia="仿宋" w:cs="仿宋"/>
          <w:sz w:val="32"/>
          <w:szCs w:val="32"/>
        </w:rPr>
        <w:t>及政府专项补</w:t>
      </w:r>
      <w:r>
        <w:rPr>
          <w:rFonts w:hint="eastAsia" w:ascii="仿宋" w:hAnsi="仿宋" w:eastAsia="仿宋" w:cs="仿宋"/>
          <w:sz w:val="32"/>
          <w:szCs w:val="32"/>
          <w:lang w:val="en-US" w:eastAsia="zh-CN"/>
        </w:rPr>
        <w:t>贴16.92</w:t>
      </w:r>
      <w:r>
        <w:rPr>
          <w:rFonts w:hint="eastAsia" w:ascii="仿宋" w:hAnsi="仿宋" w:eastAsia="仿宋" w:cs="仿宋"/>
          <w:sz w:val="32"/>
          <w:szCs w:val="32"/>
        </w:rPr>
        <w:t>万元。</w:t>
      </w:r>
    </w:p>
    <w:p w14:paraId="5EBF783E">
      <w:pPr>
        <w:spacing w:after="0" w:line="600" w:lineRule="exact"/>
        <w:ind w:firstLine="320" w:firstLineChars="1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《支付怀化高新区污水处理费及政府专项补贴》：</w:t>
      </w:r>
      <w:r>
        <w:rPr>
          <w:rFonts w:hint="eastAsia" w:ascii="仿宋" w:hAnsi="仿宋" w:eastAsia="仿宋" w:cs="仿宋"/>
          <w:sz w:val="32"/>
          <w:szCs w:val="32"/>
          <w:lang w:val="en-US" w:eastAsia="zh-CN"/>
        </w:rPr>
        <w:t>已支付</w:t>
      </w:r>
      <w:r>
        <w:rPr>
          <w:rFonts w:hint="eastAsia" w:ascii="仿宋" w:hAnsi="仿宋" w:eastAsia="仿宋" w:cs="仿宋"/>
          <w:sz w:val="32"/>
          <w:szCs w:val="32"/>
        </w:rPr>
        <w:t>怀化高新区污水厂</w:t>
      </w:r>
      <w:r>
        <w:rPr>
          <w:rFonts w:hint="eastAsia" w:ascii="仿宋" w:hAnsi="仿宋" w:eastAsia="仿宋" w:cs="仿宋"/>
          <w:sz w:val="32"/>
          <w:szCs w:val="32"/>
          <w:lang w:val="en-US" w:eastAsia="zh-CN"/>
        </w:rPr>
        <w:t>2019年3季度至2021年一季度部分污水处理费：200万元</w:t>
      </w:r>
      <w:r>
        <w:rPr>
          <w:rFonts w:hint="eastAsia" w:ascii="仿宋" w:hAnsi="仿宋" w:eastAsia="仿宋" w:cs="仿宋"/>
          <w:sz w:val="32"/>
          <w:szCs w:val="32"/>
        </w:rPr>
        <w:t>。</w:t>
      </w:r>
    </w:p>
    <w:tbl>
      <w:tblPr>
        <w:tblStyle w:val="5"/>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3495"/>
        <w:gridCol w:w="1353"/>
        <w:gridCol w:w="1381"/>
        <w:gridCol w:w="1586"/>
        <w:gridCol w:w="1127"/>
      </w:tblGrid>
      <w:tr w14:paraId="6AFC1F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15" w:hRule="atLeast"/>
        </w:trPr>
        <w:tc>
          <w:tcPr>
            <w:tcW w:w="8942" w:type="dxa"/>
            <w:gridSpan w:val="5"/>
            <w:noWrap w:val="0"/>
            <w:tcMar>
              <w:left w:w="105" w:type="dxa"/>
              <w:right w:w="105" w:type="dxa"/>
            </w:tcMar>
            <w:vAlign w:val="center"/>
          </w:tcPr>
          <w:p w14:paraId="0B2CF90B">
            <w:pPr>
              <w:pStyle w:val="4"/>
              <w:keepNext w:val="0"/>
              <w:keepLines w:val="0"/>
              <w:pageBreakBefore w:val="0"/>
              <w:widowControl/>
              <w:kinsoku/>
              <w:wordWrap/>
              <w:overflowPunct/>
              <w:topLinePunct w:val="0"/>
              <w:autoSpaceDE/>
              <w:autoSpaceDN/>
              <w:bidi w:val="0"/>
              <w:snapToGrid w:val="0"/>
              <w:spacing w:line="440" w:lineRule="exact"/>
              <w:jc w:val="center"/>
              <w:textAlignment w:val="auto"/>
              <w:rPr>
                <w:rFonts w:ascii="仿宋" w:hAnsi="仿宋" w:eastAsia="仿宋" w:cs="仿宋"/>
                <w:sz w:val="32"/>
                <w:szCs w:val="32"/>
              </w:rPr>
            </w:pPr>
            <w:r>
              <w:rPr>
                <w:rFonts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年污水</w:t>
            </w:r>
            <w:r>
              <w:rPr>
                <w:rFonts w:hint="eastAsia" w:ascii="仿宋" w:hAnsi="仿宋" w:eastAsia="仿宋" w:cs="仿宋"/>
                <w:sz w:val="32"/>
                <w:szCs w:val="32"/>
                <w:lang w:eastAsia="zh-CN"/>
              </w:rPr>
              <w:t>处理费（</w:t>
            </w:r>
            <w:r>
              <w:rPr>
                <w:rFonts w:hint="eastAsia" w:ascii="仿宋" w:hAnsi="仿宋" w:eastAsia="仿宋" w:cs="仿宋"/>
                <w:sz w:val="32"/>
                <w:szCs w:val="32"/>
                <w:lang w:val="en-US" w:eastAsia="zh-CN"/>
              </w:rPr>
              <w:t>含代征手续费</w:t>
            </w:r>
            <w:r>
              <w:rPr>
                <w:rFonts w:hint="eastAsia" w:ascii="仿宋" w:hAnsi="仿宋" w:eastAsia="仿宋" w:cs="仿宋"/>
                <w:sz w:val="32"/>
                <w:szCs w:val="32"/>
                <w:lang w:eastAsia="zh-CN"/>
              </w:rPr>
              <w:t>）</w:t>
            </w:r>
            <w:r>
              <w:rPr>
                <w:rFonts w:hint="eastAsia" w:ascii="仿宋" w:hAnsi="仿宋" w:eastAsia="仿宋" w:cs="仿宋"/>
                <w:sz w:val="32"/>
                <w:szCs w:val="32"/>
              </w:rPr>
              <w:t>使用情况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2022年一、二季度</w:t>
            </w:r>
            <w:r>
              <w:rPr>
                <w:rFonts w:hint="eastAsia" w:ascii="仿宋" w:hAnsi="仿宋" w:eastAsia="仿宋" w:cs="仿宋"/>
                <w:sz w:val="32"/>
                <w:szCs w:val="32"/>
                <w:lang w:eastAsia="zh-CN"/>
              </w:rPr>
              <w:t>）</w:t>
            </w:r>
          </w:p>
        </w:tc>
      </w:tr>
      <w:tr w14:paraId="3D5314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15" w:hRule="atLeast"/>
        </w:trPr>
        <w:tc>
          <w:tcPr>
            <w:tcW w:w="0" w:type="auto"/>
            <w:tcBorders>
              <w:bottom w:val="single" w:color="auto" w:sz="4" w:space="0"/>
            </w:tcBorders>
            <w:noWrap w:val="0"/>
            <w:tcMar>
              <w:left w:w="105" w:type="dxa"/>
              <w:right w:w="105" w:type="dxa"/>
            </w:tcMar>
            <w:vAlign w:val="center"/>
          </w:tcPr>
          <w:p w14:paraId="03D398A5">
            <w:pPr>
              <w:pStyle w:val="4"/>
              <w:keepNext w:val="0"/>
              <w:keepLines w:val="0"/>
              <w:pageBreakBefore w:val="0"/>
              <w:widowControl/>
              <w:kinsoku/>
              <w:wordWrap/>
              <w:overflowPunct/>
              <w:topLinePunct w:val="0"/>
              <w:autoSpaceDE/>
              <w:autoSpaceDN/>
              <w:bidi w:val="0"/>
              <w:snapToGrid w:val="0"/>
              <w:spacing w:line="440" w:lineRule="exact"/>
              <w:jc w:val="center"/>
              <w:textAlignment w:val="auto"/>
              <w:rPr>
                <w:rFonts w:ascii="仿宋" w:hAnsi="仿宋" w:eastAsia="仿宋" w:cs="仿宋"/>
                <w:sz w:val="32"/>
                <w:szCs w:val="32"/>
              </w:rPr>
            </w:pPr>
            <w:r>
              <w:rPr>
                <w:rFonts w:hint="eastAsia" w:ascii="仿宋" w:hAnsi="仿宋" w:eastAsia="仿宋" w:cs="仿宋"/>
                <w:sz w:val="32"/>
                <w:szCs w:val="32"/>
              </w:rPr>
              <w:t>项目名称</w:t>
            </w:r>
          </w:p>
        </w:tc>
        <w:tc>
          <w:tcPr>
            <w:tcW w:w="0" w:type="auto"/>
            <w:tcBorders>
              <w:right w:val="single" w:color="auto" w:sz="4" w:space="0"/>
            </w:tcBorders>
            <w:noWrap w:val="0"/>
            <w:tcMar>
              <w:left w:w="105" w:type="dxa"/>
              <w:right w:w="105" w:type="dxa"/>
            </w:tcMar>
            <w:vAlign w:val="center"/>
          </w:tcPr>
          <w:p w14:paraId="52C6EAE9">
            <w:pPr>
              <w:pStyle w:val="4"/>
              <w:keepNext w:val="0"/>
              <w:keepLines w:val="0"/>
              <w:pageBreakBefore w:val="0"/>
              <w:widowControl/>
              <w:kinsoku/>
              <w:wordWrap/>
              <w:overflowPunct/>
              <w:topLinePunct w:val="0"/>
              <w:autoSpaceDE/>
              <w:autoSpaceDN/>
              <w:bidi w:val="0"/>
              <w:snapToGrid w:val="0"/>
              <w:spacing w:line="440" w:lineRule="exact"/>
              <w:jc w:val="center"/>
              <w:textAlignment w:val="auto"/>
              <w:rPr>
                <w:rFonts w:ascii="仿宋" w:hAnsi="仿宋" w:eastAsia="仿宋" w:cs="仿宋"/>
                <w:sz w:val="32"/>
                <w:szCs w:val="32"/>
              </w:rPr>
            </w:pPr>
            <w:r>
              <w:rPr>
                <w:rFonts w:hint="eastAsia" w:ascii="仿宋" w:hAnsi="仿宋" w:eastAsia="仿宋" w:cs="仿宋"/>
                <w:sz w:val="32"/>
                <w:szCs w:val="32"/>
              </w:rPr>
              <w:t>资金安排类型</w:t>
            </w:r>
          </w:p>
        </w:tc>
        <w:tc>
          <w:tcPr>
            <w:tcW w:w="0" w:type="auto"/>
            <w:tcBorders>
              <w:left w:val="single" w:color="auto" w:sz="4" w:space="0"/>
            </w:tcBorders>
            <w:noWrap w:val="0"/>
            <w:tcMar>
              <w:left w:w="105" w:type="dxa"/>
              <w:right w:w="105" w:type="dxa"/>
            </w:tcMar>
            <w:vAlign w:val="center"/>
          </w:tcPr>
          <w:p w14:paraId="4A7A9992">
            <w:pPr>
              <w:pStyle w:val="4"/>
              <w:keepNext w:val="0"/>
              <w:keepLines w:val="0"/>
              <w:pageBreakBefore w:val="0"/>
              <w:widowControl/>
              <w:kinsoku/>
              <w:wordWrap/>
              <w:overflowPunct/>
              <w:topLinePunct w:val="0"/>
              <w:autoSpaceDE/>
              <w:autoSpaceDN/>
              <w:bidi w:val="0"/>
              <w:snapToGrid w:val="0"/>
              <w:spacing w:line="440" w:lineRule="exact"/>
              <w:jc w:val="center"/>
              <w:textAlignment w:val="auto"/>
              <w:rPr>
                <w:rFonts w:ascii="仿宋" w:hAnsi="仿宋" w:eastAsia="仿宋" w:cs="仿宋"/>
                <w:sz w:val="32"/>
                <w:szCs w:val="32"/>
              </w:rPr>
            </w:pPr>
            <w:r>
              <w:rPr>
                <w:rFonts w:hint="eastAsia" w:ascii="仿宋" w:hAnsi="仿宋" w:eastAsia="仿宋" w:cs="仿宋"/>
                <w:sz w:val="32"/>
                <w:szCs w:val="32"/>
              </w:rPr>
              <w:t>预算金额</w:t>
            </w:r>
          </w:p>
        </w:tc>
        <w:tc>
          <w:tcPr>
            <w:tcW w:w="0" w:type="auto"/>
            <w:noWrap w:val="0"/>
            <w:tcMar>
              <w:left w:w="105" w:type="dxa"/>
              <w:right w:w="105" w:type="dxa"/>
            </w:tcMar>
            <w:vAlign w:val="center"/>
          </w:tcPr>
          <w:p w14:paraId="6604ED93">
            <w:pPr>
              <w:pStyle w:val="4"/>
              <w:keepNext w:val="0"/>
              <w:keepLines w:val="0"/>
              <w:pageBreakBefore w:val="0"/>
              <w:widowControl/>
              <w:kinsoku/>
              <w:wordWrap/>
              <w:overflowPunct/>
              <w:topLinePunct w:val="0"/>
              <w:autoSpaceDE/>
              <w:autoSpaceDN/>
              <w:bidi w:val="0"/>
              <w:snapToGrid w:val="0"/>
              <w:spacing w:line="440" w:lineRule="exact"/>
              <w:jc w:val="center"/>
              <w:textAlignment w:val="auto"/>
              <w:rPr>
                <w:rFonts w:ascii="仿宋" w:hAnsi="仿宋" w:eastAsia="仿宋" w:cs="仿宋"/>
                <w:sz w:val="32"/>
                <w:szCs w:val="32"/>
              </w:rPr>
            </w:pPr>
            <w:r>
              <w:rPr>
                <w:rFonts w:hint="eastAsia" w:ascii="仿宋" w:hAnsi="仿宋" w:eastAsia="仿宋" w:cs="仿宋"/>
                <w:sz w:val="32"/>
                <w:szCs w:val="32"/>
              </w:rPr>
              <w:t>实际使用金额</w:t>
            </w:r>
          </w:p>
        </w:tc>
        <w:tc>
          <w:tcPr>
            <w:tcW w:w="1127" w:type="dxa"/>
            <w:noWrap w:val="0"/>
            <w:tcMar>
              <w:left w:w="105" w:type="dxa"/>
              <w:right w:w="105" w:type="dxa"/>
            </w:tcMar>
            <w:vAlign w:val="center"/>
          </w:tcPr>
          <w:p w14:paraId="589ADD0A">
            <w:pPr>
              <w:pStyle w:val="4"/>
              <w:keepNext w:val="0"/>
              <w:keepLines w:val="0"/>
              <w:pageBreakBefore w:val="0"/>
              <w:widowControl/>
              <w:kinsoku/>
              <w:wordWrap/>
              <w:overflowPunct/>
              <w:topLinePunct w:val="0"/>
              <w:autoSpaceDE/>
              <w:autoSpaceDN/>
              <w:bidi w:val="0"/>
              <w:snapToGrid w:val="0"/>
              <w:spacing w:line="44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结余</w:t>
            </w:r>
          </w:p>
        </w:tc>
      </w:tr>
      <w:tr w14:paraId="304D20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17" w:hRule="atLeast"/>
        </w:trPr>
        <w:tc>
          <w:tcPr>
            <w:tcW w:w="0" w:type="auto"/>
            <w:tcBorders>
              <w:top w:val="single" w:color="auto" w:sz="4" w:space="0"/>
              <w:bottom w:val="single" w:color="auto" w:sz="4" w:space="0"/>
            </w:tcBorders>
            <w:noWrap w:val="0"/>
            <w:tcMar>
              <w:left w:w="105" w:type="dxa"/>
              <w:right w:w="105" w:type="dxa"/>
            </w:tcMar>
            <w:vAlign w:val="center"/>
          </w:tcPr>
          <w:p w14:paraId="1F49D192">
            <w:pPr>
              <w:pStyle w:val="4"/>
              <w:keepNext w:val="0"/>
              <w:keepLines w:val="0"/>
              <w:pageBreakBefore w:val="0"/>
              <w:kinsoku/>
              <w:wordWrap/>
              <w:overflowPunct/>
              <w:topLinePunct w:val="0"/>
              <w:autoSpaceDE/>
              <w:autoSpaceDN/>
              <w:bidi w:val="0"/>
              <w:snapToGrid w:val="0"/>
              <w:spacing w:line="440" w:lineRule="exact"/>
              <w:jc w:val="both"/>
              <w:textAlignment w:val="auto"/>
              <w:rPr>
                <w:rFonts w:hint="eastAsia" w:ascii="仿宋" w:hAnsi="仿宋" w:eastAsia="仿宋" w:cs="仿宋"/>
                <w:kern w:val="2"/>
                <w:sz w:val="32"/>
                <w:szCs w:val="32"/>
              </w:rPr>
            </w:pPr>
            <w:r>
              <w:rPr>
                <w:rFonts w:hint="eastAsia" w:ascii="仿宋" w:hAnsi="仿宋" w:eastAsia="仿宋" w:cs="仿宋"/>
                <w:kern w:val="0"/>
                <w:sz w:val="32"/>
                <w:szCs w:val="32"/>
                <w:lang w:val="en-US" w:eastAsia="zh-CN" w:bidi="ar-SA"/>
              </w:rPr>
              <w:t>支付怀化高新区污水处理费及政府专项补贴</w:t>
            </w:r>
          </w:p>
        </w:tc>
        <w:tc>
          <w:tcPr>
            <w:tcW w:w="0" w:type="auto"/>
            <w:tcBorders>
              <w:top w:val="single" w:color="auto" w:sz="4" w:space="0"/>
              <w:bottom w:val="single" w:color="auto" w:sz="4" w:space="0"/>
              <w:right w:val="single" w:color="auto" w:sz="4" w:space="0"/>
            </w:tcBorders>
            <w:noWrap w:val="0"/>
            <w:tcMar>
              <w:left w:w="105" w:type="dxa"/>
              <w:right w:w="105" w:type="dxa"/>
            </w:tcMar>
            <w:vAlign w:val="center"/>
          </w:tcPr>
          <w:p w14:paraId="4F2ED1CE">
            <w:pPr>
              <w:pStyle w:val="4"/>
              <w:keepNext w:val="0"/>
              <w:keepLines w:val="0"/>
              <w:pageBreakBefore w:val="0"/>
              <w:kinsoku/>
              <w:wordWrap/>
              <w:overflowPunct/>
              <w:topLinePunct w:val="0"/>
              <w:autoSpaceDE/>
              <w:autoSpaceDN/>
              <w:bidi w:val="0"/>
              <w:snapToGrid w:val="0"/>
              <w:spacing w:line="44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延续性项目</w:t>
            </w:r>
          </w:p>
        </w:tc>
        <w:tc>
          <w:tcPr>
            <w:tcW w:w="0" w:type="auto"/>
            <w:tcBorders>
              <w:top w:val="single" w:color="auto" w:sz="4" w:space="0"/>
              <w:left w:val="single" w:color="auto" w:sz="4" w:space="0"/>
              <w:bottom w:val="single" w:color="auto" w:sz="4" w:space="0"/>
            </w:tcBorders>
            <w:noWrap w:val="0"/>
            <w:tcMar>
              <w:left w:w="105" w:type="dxa"/>
              <w:right w:w="105" w:type="dxa"/>
            </w:tcMar>
            <w:vAlign w:val="center"/>
          </w:tcPr>
          <w:p w14:paraId="6D5B665E">
            <w:pPr>
              <w:pStyle w:val="4"/>
              <w:keepNext w:val="0"/>
              <w:keepLines w:val="0"/>
              <w:pageBreakBefore w:val="0"/>
              <w:kinsoku/>
              <w:wordWrap/>
              <w:overflowPunct/>
              <w:topLinePunct w:val="0"/>
              <w:autoSpaceDE/>
              <w:autoSpaceDN/>
              <w:bidi w:val="0"/>
              <w:snapToGrid w:val="0"/>
              <w:spacing w:line="44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200万元</w:t>
            </w:r>
          </w:p>
        </w:tc>
        <w:tc>
          <w:tcPr>
            <w:tcW w:w="0" w:type="auto"/>
            <w:tcBorders>
              <w:top w:val="single" w:color="auto" w:sz="4" w:space="0"/>
              <w:bottom w:val="single" w:color="auto" w:sz="4" w:space="0"/>
            </w:tcBorders>
            <w:noWrap w:val="0"/>
            <w:tcMar>
              <w:left w:w="105" w:type="dxa"/>
              <w:right w:w="105" w:type="dxa"/>
            </w:tcMar>
            <w:vAlign w:val="center"/>
          </w:tcPr>
          <w:p w14:paraId="4E3DED0E">
            <w:pPr>
              <w:pStyle w:val="4"/>
              <w:keepNext w:val="0"/>
              <w:keepLines w:val="0"/>
              <w:pageBreakBefore w:val="0"/>
              <w:kinsoku/>
              <w:wordWrap/>
              <w:overflowPunct/>
              <w:topLinePunct w:val="0"/>
              <w:autoSpaceDE/>
              <w:autoSpaceDN/>
              <w:bidi w:val="0"/>
              <w:snapToGrid w:val="0"/>
              <w:spacing w:line="440" w:lineRule="exact"/>
              <w:jc w:val="center"/>
              <w:textAlignment w:val="auto"/>
              <w:rPr>
                <w:rFonts w:ascii="仿宋" w:hAnsi="仿宋" w:eastAsia="仿宋" w:cs="仿宋"/>
                <w:sz w:val="32"/>
                <w:szCs w:val="32"/>
              </w:rPr>
            </w:pPr>
            <w:r>
              <w:rPr>
                <w:rFonts w:hint="eastAsia" w:ascii="仿宋" w:hAnsi="仿宋" w:eastAsia="仿宋" w:cs="仿宋"/>
                <w:sz w:val="32"/>
                <w:szCs w:val="32"/>
                <w:lang w:val="en-US" w:eastAsia="zh-CN"/>
              </w:rPr>
              <w:t>200万元</w:t>
            </w:r>
          </w:p>
        </w:tc>
        <w:tc>
          <w:tcPr>
            <w:tcW w:w="1127" w:type="dxa"/>
            <w:tcBorders>
              <w:top w:val="single" w:color="auto" w:sz="4" w:space="0"/>
              <w:bottom w:val="single" w:color="auto" w:sz="4" w:space="0"/>
            </w:tcBorders>
            <w:noWrap w:val="0"/>
            <w:tcMar>
              <w:left w:w="105" w:type="dxa"/>
              <w:right w:w="105" w:type="dxa"/>
            </w:tcMar>
            <w:vAlign w:val="center"/>
          </w:tcPr>
          <w:p w14:paraId="420B036F">
            <w:pPr>
              <w:pStyle w:val="4"/>
              <w:keepNext w:val="0"/>
              <w:keepLines w:val="0"/>
              <w:pageBreakBefore w:val="0"/>
              <w:kinsoku/>
              <w:wordWrap/>
              <w:overflowPunct/>
              <w:topLinePunct w:val="0"/>
              <w:autoSpaceDE/>
              <w:autoSpaceDN/>
              <w:bidi w:val="0"/>
              <w:snapToGrid w:val="0"/>
              <w:spacing w:line="44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万元</w:t>
            </w:r>
          </w:p>
        </w:tc>
      </w:tr>
      <w:tr w14:paraId="5A3ACF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917" w:hRule="atLeast"/>
        </w:trPr>
        <w:tc>
          <w:tcPr>
            <w:tcW w:w="0" w:type="auto"/>
            <w:tcBorders>
              <w:top w:val="single" w:color="auto" w:sz="4" w:space="0"/>
            </w:tcBorders>
            <w:noWrap w:val="0"/>
            <w:tcMar>
              <w:left w:w="105" w:type="dxa"/>
              <w:right w:w="105" w:type="dxa"/>
            </w:tcMar>
            <w:vAlign w:val="center"/>
          </w:tcPr>
          <w:p w14:paraId="65F36D6D">
            <w:pPr>
              <w:pStyle w:val="4"/>
              <w:keepNext w:val="0"/>
              <w:keepLines w:val="0"/>
              <w:pageBreakBefore w:val="0"/>
              <w:kinsoku/>
              <w:wordWrap/>
              <w:overflowPunct/>
              <w:topLinePunct w:val="0"/>
              <w:autoSpaceDE/>
              <w:autoSpaceDN/>
              <w:bidi w:val="0"/>
              <w:snapToGrid w:val="0"/>
              <w:spacing w:line="440" w:lineRule="exact"/>
              <w:jc w:val="both"/>
              <w:textAlignment w:val="auto"/>
              <w:rPr>
                <w:rFonts w:hint="eastAsia" w:ascii="仿宋" w:hAnsi="仿宋" w:eastAsia="仿宋" w:cs="仿宋"/>
                <w:kern w:val="0"/>
                <w:sz w:val="32"/>
                <w:szCs w:val="32"/>
                <w:lang w:val="en-US" w:eastAsia="zh-CN" w:bidi="ar-SA"/>
              </w:rPr>
            </w:pPr>
            <w:r>
              <w:rPr>
                <w:rFonts w:hint="eastAsia" w:ascii="仿宋" w:hAnsi="仿宋" w:eastAsia="仿宋" w:cs="仿宋"/>
                <w:sz w:val="32"/>
                <w:szCs w:val="32"/>
              </w:rPr>
              <w:t>污水处理费代征手续费</w:t>
            </w:r>
          </w:p>
        </w:tc>
        <w:tc>
          <w:tcPr>
            <w:tcW w:w="0" w:type="auto"/>
            <w:tcBorders>
              <w:top w:val="single" w:color="auto" w:sz="4" w:space="0"/>
              <w:right w:val="single" w:color="auto" w:sz="4" w:space="0"/>
            </w:tcBorders>
            <w:noWrap w:val="0"/>
            <w:tcMar>
              <w:left w:w="105" w:type="dxa"/>
              <w:right w:w="105" w:type="dxa"/>
            </w:tcMar>
            <w:vAlign w:val="center"/>
          </w:tcPr>
          <w:p w14:paraId="306D8B24">
            <w:pPr>
              <w:pStyle w:val="4"/>
              <w:keepNext w:val="0"/>
              <w:keepLines w:val="0"/>
              <w:pageBreakBefore w:val="0"/>
              <w:kinsoku/>
              <w:wordWrap/>
              <w:overflowPunct/>
              <w:topLinePunct w:val="0"/>
              <w:autoSpaceDE/>
              <w:autoSpaceDN/>
              <w:bidi w:val="0"/>
              <w:snapToGrid w:val="0"/>
              <w:spacing w:line="44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延续性</w:t>
            </w:r>
          </w:p>
        </w:tc>
        <w:tc>
          <w:tcPr>
            <w:tcW w:w="0" w:type="auto"/>
            <w:tcBorders>
              <w:top w:val="single" w:color="auto" w:sz="4" w:space="0"/>
              <w:left w:val="single" w:color="auto" w:sz="4" w:space="0"/>
            </w:tcBorders>
            <w:noWrap w:val="0"/>
            <w:tcMar>
              <w:left w:w="105" w:type="dxa"/>
              <w:right w:w="105" w:type="dxa"/>
            </w:tcMar>
            <w:vAlign w:val="center"/>
          </w:tcPr>
          <w:p w14:paraId="350BD9D9">
            <w:pPr>
              <w:pStyle w:val="4"/>
              <w:keepNext w:val="0"/>
              <w:keepLines w:val="0"/>
              <w:pageBreakBefore w:val="0"/>
              <w:kinsoku/>
              <w:wordWrap/>
              <w:overflowPunct/>
              <w:topLinePunct w:val="0"/>
              <w:autoSpaceDE/>
              <w:autoSpaceDN/>
              <w:bidi w:val="0"/>
              <w:snapToGrid w:val="0"/>
              <w:spacing w:line="44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16.92万元</w:t>
            </w:r>
          </w:p>
        </w:tc>
        <w:tc>
          <w:tcPr>
            <w:tcW w:w="0" w:type="auto"/>
            <w:tcBorders>
              <w:top w:val="single" w:color="auto" w:sz="4" w:space="0"/>
            </w:tcBorders>
            <w:noWrap w:val="0"/>
            <w:tcMar>
              <w:left w:w="105" w:type="dxa"/>
              <w:right w:w="105" w:type="dxa"/>
            </w:tcMar>
            <w:vAlign w:val="center"/>
          </w:tcPr>
          <w:p w14:paraId="4774CC26">
            <w:pPr>
              <w:pStyle w:val="4"/>
              <w:keepNext w:val="0"/>
              <w:keepLines w:val="0"/>
              <w:pageBreakBefore w:val="0"/>
              <w:kinsoku/>
              <w:wordWrap/>
              <w:overflowPunct/>
              <w:topLinePunct w:val="0"/>
              <w:autoSpaceDE/>
              <w:autoSpaceDN/>
              <w:bidi w:val="0"/>
              <w:snapToGrid w:val="0"/>
              <w:spacing w:line="44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16.92万元</w:t>
            </w:r>
          </w:p>
        </w:tc>
        <w:tc>
          <w:tcPr>
            <w:tcW w:w="1127" w:type="dxa"/>
            <w:tcBorders>
              <w:top w:val="single" w:color="auto" w:sz="4" w:space="0"/>
            </w:tcBorders>
            <w:noWrap w:val="0"/>
            <w:tcMar>
              <w:left w:w="105" w:type="dxa"/>
              <w:right w:w="105" w:type="dxa"/>
            </w:tcMar>
            <w:vAlign w:val="center"/>
          </w:tcPr>
          <w:p w14:paraId="6A8CE25F">
            <w:pPr>
              <w:pStyle w:val="4"/>
              <w:keepNext w:val="0"/>
              <w:keepLines w:val="0"/>
              <w:pageBreakBefore w:val="0"/>
              <w:kinsoku/>
              <w:wordWrap/>
              <w:overflowPunct/>
              <w:topLinePunct w:val="0"/>
              <w:autoSpaceDE/>
              <w:autoSpaceDN/>
              <w:bidi w:val="0"/>
              <w:snapToGrid w:val="0"/>
              <w:spacing w:line="44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万元</w:t>
            </w:r>
          </w:p>
        </w:tc>
      </w:tr>
    </w:tbl>
    <w:p w14:paraId="53C919A2">
      <w:pPr>
        <w:numPr>
          <w:ilvl w:val="0"/>
          <w:numId w:val="2"/>
        </w:num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项目绩效目标。</w:t>
      </w:r>
    </w:p>
    <w:p w14:paraId="3653BD1F">
      <w:pPr>
        <w:numPr>
          <w:ilvl w:val="0"/>
          <w:numId w:val="0"/>
        </w:num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总体</w:t>
      </w:r>
      <w:r>
        <w:rPr>
          <w:rFonts w:hint="eastAsia" w:ascii="仿宋" w:hAnsi="仿宋" w:eastAsia="仿宋" w:cs="仿宋"/>
          <w:sz w:val="32"/>
          <w:szCs w:val="32"/>
        </w:rPr>
        <w:t>目标</w:t>
      </w:r>
    </w:p>
    <w:p w14:paraId="5F4CC8B1">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污水处理设施正常运行，无污水泄漏、排放达标。确保县城污水处置设施正常运行。</w:t>
      </w:r>
    </w:p>
    <w:p w14:paraId="64047DD9">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阶段性</w:t>
      </w:r>
      <w:r>
        <w:rPr>
          <w:rFonts w:hint="eastAsia" w:ascii="仿宋" w:hAnsi="仿宋" w:eastAsia="仿宋" w:cs="仿宋"/>
          <w:sz w:val="32"/>
          <w:szCs w:val="32"/>
        </w:rPr>
        <w:t>目标</w:t>
      </w:r>
    </w:p>
    <w:p w14:paraId="5EA6A410">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保障天源污水处理厂设施正常运行。通过增加收费，提高居民节约用水意识。</w:t>
      </w:r>
    </w:p>
    <w:p w14:paraId="76657D93">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二、绩效评价工作开展情况</w:t>
      </w:r>
    </w:p>
    <w:p w14:paraId="415AC2E1">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（一）绩效评价目的、对象和范围。</w:t>
      </w:r>
    </w:p>
    <w:p w14:paraId="67FF83CD">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对污水管理监督专项资金的绩效评价，全面摸清污水管理监督资金使用情况。重点现场调查这项资金使用的真实性、及时性和政策宣传情况，收集反馈污水管理监督股与广大社会群众提出的意见和建议，为上级财政制定相关政策提供参考依据，最大限度发挥财政资金使用效益。</w:t>
      </w:r>
    </w:p>
    <w:p w14:paraId="19560F24">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14:paraId="5D2494B1">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评价原则：公开、公平、公正。</w:t>
      </w:r>
    </w:p>
    <w:p w14:paraId="46DF171E">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评价指标体系</w:t>
      </w:r>
      <w:r>
        <w:rPr>
          <w:rFonts w:hint="eastAsia" w:ascii="仿宋" w:hAnsi="仿宋" w:eastAsia="仿宋" w:cs="仿宋"/>
          <w:sz w:val="32"/>
          <w:szCs w:val="32"/>
          <w:lang w:eastAsia="zh-CN"/>
        </w:rPr>
        <w:t>：</w:t>
      </w:r>
      <w:r>
        <w:rPr>
          <w:rFonts w:hint="eastAsia" w:ascii="仿宋" w:hAnsi="仿宋" w:eastAsia="仿宋" w:cs="仿宋"/>
          <w:sz w:val="32"/>
          <w:szCs w:val="32"/>
        </w:rPr>
        <w:t>见附件1、2。</w:t>
      </w:r>
    </w:p>
    <w:p w14:paraId="247D5CDE">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评价方法、评价标准：注重经费支出的经济性、效率性、和有效性，采用定量和定性相结合的方法</w:t>
      </w:r>
      <w:r>
        <w:rPr>
          <w:rFonts w:hint="eastAsia" w:ascii="仿宋" w:hAnsi="仿宋" w:eastAsia="仿宋" w:cs="仿宋"/>
          <w:sz w:val="32"/>
          <w:szCs w:val="32"/>
          <w:lang w:eastAsia="zh-CN"/>
        </w:rPr>
        <w:t>，</w:t>
      </w:r>
      <w:r>
        <w:rPr>
          <w:rFonts w:hint="eastAsia" w:ascii="仿宋" w:hAnsi="仿宋" w:eastAsia="仿宋" w:cs="仿宋"/>
          <w:sz w:val="32"/>
          <w:szCs w:val="32"/>
        </w:rPr>
        <w:t>客观、公正、数据资料真实可靠，并接受监督</w:t>
      </w:r>
      <w:r>
        <w:rPr>
          <w:rFonts w:hint="eastAsia" w:ascii="仿宋" w:hAnsi="仿宋" w:eastAsia="仿宋" w:cs="仿宋"/>
          <w:sz w:val="32"/>
          <w:szCs w:val="32"/>
          <w:lang w:eastAsia="zh-CN"/>
        </w:rPr>
        <w:t>，</w:t>
      </w:r>
      <w:r>
        <w:rPr>
          <w:rFonts w:hint="eastAsia" w:ascii="仿宋" w:hAnsi="仿宋" w:eastAsia="仿宋" w:cs="仿宋"/>
          <w:sz w:val="32"/>
          <w:szCs w:val="32"/>
        </w:rPr>
        <w:t>针对具体投入及其产出绩效进行，评价结果清晰反应投入和绩效之间的对应关系。</w:t>
      </w:r>
    </w:p>
    <w:p w14:paraId="005D4539">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（三）绩效评价工作过程。</w:t>
      </w:r>
    </w:p>
    <w:p w14:paraId="4234AAC2">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1、《支付怀化高新区污水处理费及政府专项补贴》：与怀化高新区污水厂结算中方县城</w:t>
      </w:r>
      <w:r>
        <w:rPr>
          <w:rFonts w:hint="eastAsia" w:ascii="仿宋" w:hAnsi="仿宋" w:eastAsia="仿宋" w:cs="仿宋"/>
          <w:sz w:val="32"/>
          <w:szCs w:val="32"/>
          <w:lang w:val="en-US" w:eastAsia="zh-CN"/>
        </w:rPr>
        <w:t>2019年3季度至2021年一季度部分污水处理费。</w:t>
      </w:r>
    </w:p>
    <w:p w14:paraId="4D470B45">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监督污水处理厂生产达标排放（一级B），严格台账管理制度，生产月报、调度月报、出水检测月报等，并在省监管平台对水质排放实施在线监控。</w:t>
      </w:r>
    </w:p>
    <w:p w14:paraId="24B7F5F1">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、《污水处理费代征手续费》：支付县自来水公司</w:t>
      </w:r>
      <w:r>
        <w:rPr>
          <w:rFonts w:hint="eastAsia" w:ascii="仿宋" w:hAnsi="仿宋" w:eastAsia="仿宋" w:cs="仿宋"/>
          <w:sz w:val="32"/>
          <w:szCs w:val="32"/>
          <w:lang w:val="en-US" w:eastAsia="zh-CN"/>
        </w:rPr>
        <w:t>2022年7月至2023年1月</w:t>
      </w:r>
      <w:r>
        <w:rPr>
          <w:rFonts w:hint="eastAsia" w:ascii="仿宋" w:hAnsi="仿宋" w:eastAsia="仿宋" w:cs="仿宋"/>
          <w:sz w:val="32"/>
          <w:szCs w:val="32"/>
        </w:rPr>
        <w:t xml:space="preserve">污水处理费代征手续费。 </w:t>
      </w:r>
    </w:p>
    <w:p w14:paraId="4A5F6482">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关于调整我县污水处理费标注你的通知》文件中明确县城居民用水为：1元/m³。我局与县自来水公司签订《委托征收城市污水处理费协议书》，县城污水处理费由自来水公司代征。《县长办公会议纪要[2011]21号》文件精神：代征成本按实际金额的10%提取。</w:t>
      </w:r>
    </w:p>
    <w:p w14:paraId="471FA09A">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三、综合评价情况及评价结论（附相关评分表）</w:t>
      </w:r>
    </w:p>
    <w:p w14:paraId="470291BF">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1、与怀化高新区污水厂结算中方县城污水处理费严格按照县长办公会议纪要[2014]4号文件执行。</w:t>
      </w:r>
    </w:p>
    <w:p w14:paraId="4EFC5207">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支付自来水公司污水处理费代征手续费严格按照县长办公会议纪要[2011]11号文件、《代征协议》执行。</w:t>
      </w:r>
    </w:p>
    <w:p w14:paraId="1364C619">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、通过自我评价，认为解决</w:t>
      </w:r>
      <w:r>
        <w:rPr>
          <w:rFonts w:hint="eastAsia" w:ascii="仿宋" w:hAnsi="仿宋" w:eastAsia="仿宋" w:cs="仿宋"/>
          <w:sz w:val="32"/>
          <w:szCs w:val="32"/>
          <w:lang w:val="en-US" w:eastAsia="zh-CN"/>
        </w:rPr>
        <w:t>2022年7月至2023年1月</w:t>
      </w:r>
      <w:r>
        <w:rPr>
          <w:rFonts w:hint="eastAsia" w:ascii="仿宋" w:hAnsi="仿宋" w:eastAsia="仿宋" w:cs="仿宋"/>
          <w:sz w:val="32"/>
          <w:szCs w:val="32"/>
        </w:rPr>
        <w:t>污水处理费代征手续费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支付</w:t>
      </w:r>
      <w:r>
        <w:rPr>
          <w:rFonts w:hint="eastAsia" w:ascii="仿宋" w:hAnsi="仿宋" w:eastAsia="仿宋" w:cs="仿宋"/>
          <w:sz w:val="32"/>
          <w:szCs w:val="32"/>
        </w:rPr>
        <w:t>怀化高新区污水厂</w:t>
      </w:r>
      <w:r>
        <w:rPr>
          <w:rFonts w:hint="eastAsia" w:ascii="仿宋" w:hAnsi="仿宋" w:eastAsia="仿宋" w:cs="仿宋"/>
          <w:sz w:val="32"/>
          <w:szCs w:val="32"/>
          <w:lang w:val="en-US" w:eastAsia="zh-CN"/>
        </w:rPr>
        <w:t>2019年3季度至2021年一季度部分污水处理费</w:t>
      </w:r>
      <w:r>
        <w:rPr>
          <w:rFonts w:hint="eastAsia" w:ascii="仿宋" w:hAnsi="仿宋" w:eastAsia="仿宋" w:cs="仿宋"/>
          <w:sz w:val="32"/>
          <w:szCs w:val="32"/>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专项资金的申报、发放材料规范齐全、评审程序公平公正，资金的发放与管理符合规范，本项目经费支出综合绩效评价得分：</w:t>
      </w:r>
      <w:r>
        <w:rPr>
          <w:rFonts w:hint="eastAsia" w:ascii="仿宋" w:hAnsi="仿宋" w:eastAsia="仿宋" w:cs="仿宋"/>
          <w:sz w:val="32"/>
          <w:szCs w:val="32"/>
          <w:highlight w:val="none"/>
          <w:lang w:val="en-US" w:eastAsia="zh-CN"/>
        </w:rPr>
        <w:t>94</w:t>
      </w:r>
      <w:r>
        <w:rPr>
          <w:rFonts w:hint="eastAsia" w:ascii="仿宋" w:hAnsi="仿宋" w:eastAsia="仿宋" w:cs="仿宋"/>
          <w:sz w:val="32"/>
          <w:szCs w:val="32"/>
        </w:rPr>
        <w:t>分，结果为优。</w:t>
      </w:r>
    </w:p>
    <w:p w14:paraId="29F1E94F">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四、绩效评价指标分析</w:t>
      </w:r>
    </w:p>
    <w:p w14:paraId="6805FDF1">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（一）项目决策情况。</w:t>
      </w:r>
    </w:p>
    <w:p w14:paraId="6662291B">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县长办公会议纪要[2014]4号文件明确：中方县污水处理厂自运行以来，在配套管网建设、日常环境监管、内部处理等方面取得了明显成效，为推动园区和县城发展发挥了重要作用。</w:t>
      </w:r>
    </w:p>
    <w:p w14:paraId="66686948">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（二）项目过程情况。</w:t>
      </w:r>
    </w:p>
    <w:p w14:paraId="33698EFD">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县长办公会议纪要[2014]4号文件议定：中方县污水处理费在0.8元/吨、1500吨/天标准包干支付的基础上，每年县财政再另行补贴80万元。结合实际情况，科学设置支出科目，规范财务核算，项目按规定的程序及标准进行。</w:t>
      </w:r>
    </w:p>
    <w:p w14:paraId="13E88B35">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）项目决策情况。</w:t>
      </w:r>
    </w:p>
    <w:p w14:paraId="3D806C3D">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县长办公会议纪要[2011]21号文件明确：县城污水处理费委托县自来水公式代征，征收成本按实征金额的10%提取</w:t>
      </w:r>
      <w:r>
        <w:rPr>
          <w:rFonts w:hint="eastAsia" w:ascii="仿宋" w:hAnsi="仿宋" w:eastAsia="仿宋" w:cs="仿宋"/>
          <w:sz w:val="32"/>
          <w:szCs w:val="32"/>
          <w:lang w:eastAsia="zh-CN"/>
        </w:rPr>
        <w:t>。</w:t>
      </w:r>
    </w:p>
    <w:p w14:paraId="42BE57AB">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四</w:t>
      </w:r>
      <w:r>
        <w:rPr>
          <w:rFonts w:hint="eastAsia" w:ascii="仿宋" w:hAnsi="仿宋" w:eastAsia="仿宋" w:cs="仿宋"/>
          <w:sz w:val="32"/>
          <w:szCs w:val="32"/>
        </w:rPr>
        <w:t>）项目过程情况。</w:t>
      </w:r>
    </w:p>
    <w:p w14:paraId="7910218A">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县长办公会议纪要[2011]21号文件明确我县污水处理费征收方式。《关于调整我县污水处理费标准的通知》制定我县污水处理费收费标准。我局委托县自来水公司代征县城污水处理费，并签订《委托征收城市污水处理费协议书》。</w:t>
      </w:r>
    </w:p>
    <w:p w14:paraId="6053B0C1">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（三）项目产出情况。</w:t>
      </w:r>
    </w:p>
    <w:p w14:paraId="246A3E12">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23</w:t>
      </w:r>
      <w:r>
        <w:rPr>
          <w:rFonts w:hint="eastAsia" w:ascii="仿宋" w:hAnsi="仿宋" w:eastAsia="仿宋" w:cs="仿宋"/>
          <w:sz w:val="32"/>
          <w:szCs w:val="32"/>
        </w:rPr>
        <w:t>年</w:t>
      </w:r>
      <w:r>
        <w:rPr>
          <w:rFonts w:hint="eastAsia" w:ascii="仿宋" w:hAnsi="仿宋" w:eastAsia="仿宋" w:cs="仿宋"/>
          <w:sz w:val="32"/>
          <w:szCs w:val="32"/>
          <w:lang w:val="en-US" w:eastAsia="zh-CN"/>
        </w:rPr>
        <w:t>污水处理厂</w:t>
      </w:r>
      <w:r>
        <w:rPr>
          <w:rFonts w:hint="eastAsia" w:ascii="仿宋" w:hAnsi="仿宋" w:eastAsia="仿宋" w:cs="仿宋"/>
          <w:sz w:val="32"/>
          <w:szCs w:val="32"/>
        </w:rPr>
        <w:t>累计处理生活污水</w:t>
      </w:r>
      <w:r>
        <w:rPr>
          <w:rFonts w:hint="eastAsia" w:ascii="仿宋" w:hAnsi="仿宋" w:eastAsia="仿宋" w:cs="仿宋"/>
          <w:sz w:val="32"/>
          <w:szCs w:val="32"/>
          <w:lang w:val="en-US" w:eastAsia="zh-CN"/>
        </w:rPr>
        <w:t>523.36万吨，</w:t>
      </w:r>
      <w:r>
        <w:rPr>
          <w:rFonts w:hint="eastAsia" w:ascii="仿宋" w:hAnsi="仿宋" w:eastAsia="仿宋" w:cs="仿宋"/>
          <w:sz w:val="32"/>
          <w:szCs w:val="32"/>
        </w:rPr>
        <w:t>累计排放</w:t>
      </w:r>
      <w:r>
        <w:rPr>
          <w:rFonts w:hint="eastAsia" w:ascii="仿宋" w:hAnsi="仿宋" w:eastAsia="仿宋" w:cs="仿宋"/>
          <w:sz w:val="32"/>
          <w:szCs w:val="32"/>
          <w:lang w:val="en-US" w:eastAsia="zh-CN"/>
        </w:rPr>
        <w:t>578.38</w:t>
      </w:r>
      <w:r>
        <w:rPr>
          <w:rFonts w:hint="eastAsia" w:ascii="仿宋" w:hAnsi="仿宋" w:eastAsia="仿宋" w:cs="仿宋"/>
          <w:sz w:val="32"/>
          <w:szCs w:val="32"/>
        </w:rPr>
        <w:t>万吨，生活污水处理率：</w:t>
      </w:r>
      <w:r>
        <w:rPr>
          <w:rFonts w:hint="eastAsia" w:ascii="仿宋" w:hAnsi="仿宋" w:eastAsia="仿宋" w:cs="仿宋"/>
          <w:sz w:val="32"/>
          <w:szCs w:val="32"/>
          <w:lang w:val="en-US" w:eastAsia="zh-CN"/>
        </w:rPr>
        <w:t>90.48</w:t>
      </w:r>
      <w:r>
        <w:rPr>
          <w:rFonts w:hint="eastAsia" w:ascii="仿宋" w:hAnsi="仿宋" w:eastAsia="仿宋" w:cs="仿宋"/>
          <w:sz w:val="32"/>
          <w:szCs w:val="32"/>
        </w:rPr>
        <w:t>%</w:t>
      </w:r>
      <w:r>
        <w:rPr>
          <w:rFonts w:hint="eastAsia" w:ascii="仿宋" w:hAnsi="仿宋" w:eastAsia="仿宋" w:cs="仿宋"/>
          <w:sz w:val="32"/>
          <w:szCs w:val="32"/>
          <w:lang w:eastAsia="zh-CN"/>
        </w:rPr>
        <w:t>。</w:t>
      </w:r>
    </w:p>
    <w:p w14:paraId="10EB8B9C">
      <w:pPr>
        <w:spacing w:after="0" w:line="600" w:lineRule="exact"/>
        <w:ind w:firstLine="640" w:firstLineChars="200"/>
        <w:outlineLvl w:val="0"/>
        <w:rPr>
          <w:rFonts w:hint="default" w:ascii="仿宋" w:hAnsi="仿宋" w:eastAsia="仿宋" w:cs="仿宋"/>
          <w:sz w:val="32"/>
          <w:szCs w:val="32"/>
          <w:highlight w:val="none"/>
          <w:lang w:val="en-US" w:eastAsia="zh-CN"/>
        </w:rPr>
      </w:pPr>
      <w:r>
        <w:rPr>
          <w:rFonts w:hint="eastAsia" w:ascii="仿宋" w:hAnsi="仿宋" w:eastAsia="仿宋" w:cs="仿宋"/>
          <w:sz w:val="32"/>
          <w:szCs w:val="32"/>
          <w:lang w:val="en-US" w:eastAsia="zh-CN"/>
        </w:rPr>
        <w:t>2022年7月至2023年1月</w:t>
      </w:r>
      <w:r>
        <w:rPr>
          <w:rFonts w:hint="eastAsia" w:ascii="仿宋" w:hAnsi="仿宋" w:eastAsia="仿宋" w:cs="仿宋"/>
          <w:sz w:val="32"/>
          <w:szCs w:val="32"/>
          <w:highlight w:val="none"/>
          <w:lang w:val="en-US" w:eastAsia="zh-CN"/>
        </w:rPr>
        <w:t>累计正常上缴169.2万元污水处理费。</w:t>
      </w:r>
    </w:p>
    <w:p w14:paraId="215DC707">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（四）项目效益情况。</w:t>
      </w:r>
    </w:p>
    <w:p w14:paraId="2423C6A3">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打造宜居城市，吸引投资商投资；美化环境，为县城广大市民提供生态宜居的工作生活环境；污水集中收集处理提高了污水处理效果、提高了出水水质的可监控性，对防止水系污染改善生态环境发挥了重要作用。</w:t>
      </w:r>
    </w:p>
    <w:p w14:paraId="223C19BD">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五、主要经验及做法、存在的问题及原因分析</w:t>
      </w:r>
    </w:p>
    <w:p w14:paraId="40021D09">
      <w:pPr>
        <w:spacing w:after="0" w:line="600" w:lineRule="exact"/>
        <w:ind w:firstLine="640" w:firstLineChars="200"/>
        <w:rPr>
          <w:rFonts w:hint="eastAsia" w:ascii="黑体" w:hAnsi="黑体" w:eastAsia="黑体" w:cs="黑体"/>
          <w:sz w:val="32"/>
          <w:szCs w:val="32"/>
        </w:rPr>
      </w:pPr>
      <w:r>
        <w:rPr>
          <w:rFonts w:hint="eastAsia" w:ascii="仿宋" w:hAnsi="仿宋" w:eastAsia="仿宋" w:cs="仿宋"/>
          <w:sz w:val="32"/>
          <w:szCs w:val="32"/>
        </w:rPr>
        <w:t>污水</w:t>
      </w:r>
      <w:r>
        <w:rPr>
          <w:rFonts w:hint="eastAsia" w:ascii="仿宋" w:hAnsi="仿宋" w:eastAsia="仿宋" w:cs="仿宋"/>
          <w:sz w:val="32"/>
          <w:szCs w:val="32"/>
          <w:lang w:val="en-US" w:eastAsia="zh-CN"/>
        </w:rPr>
        <w:t>处理费（含代征手续费）</w:t>
      </w:r>
      <w:r>
        <w:rPr>
          <w:rFonts w:hint="eastAsia" w:ascii="仿宋" w:hAnsi="仿宋" w:eastAsia="仿宋" w:cs="仿宋"/>
          <w:sz w:val="32"/>
          <w:szCs w:val="32"/>
        </w:rPr>
        <w:t>资金使用评价结果为优。县财政对县城污水</w:t>
      </w:r>
      <w:r>
        <w:rPr>
          <w:rFonts w:hint="eastAsia" w:ascii="仿宋" w:hAnsi="仿宋" w:eastAsia="仿宋" w:cs="仿宋"/>
          <w:sz w:val="32"/>
          <w:szCs w:val="32"/>
          <w:lang w:val="en-US" w:eastAsia="zh-CN"/>
        </w:rPr>
        <w:t>处理费（含代征手续费）</w:t>
      </w:r>
      <w:r>
        <w:rPr>
          <w:rFonts w:hint="eastAsia" w:ascii="仿宋" w:hAnsi="仿宋" w:eastAsia="仿宋" w:cs="仿宋"/>
          <w:sz w:val="32"/>
          <w:szCs w:val="32"/>
        </w:rPr>
        <w:t>投入极大的促进了县城的生态文明建设，在越来越重视环保的今天具有重大意义。就目前污水管理监督工作而言，污水管网设施尚无日常管理资金投入，建议县财政加大污水监管工作的资金投入。</w:t>
      </w:r>
    </w:p>
    <w:p w14:paraId="536E5F78">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六、有关建议</w:t>
      </w:r>
    </w:p>
    <w:p w14:paraId="17B82423">
      <w:pPr>
        <w:spacing w:after="0" w:line="600" w:lineRule="exact"/>
        <w:ind w:firstLine="640" w:firstLineChars="200"/>
        <w:rPr>
          <w:rFonts w:hint="eastAsia" w:ascii="黑体" w:hAnsi="黑体" w:eastAsia="黑体" w:cs="黑体"/>
          <w:sz w:val="32"/>
          <w:szCs w:val="32"/>
        </w:rPr>
      </w:pPr>
      <w:r>
        <w:rPr>
          <w:rFonts w:hint="eastAsia" w:ascii="仿宋" w:hAnsi="仿宋" w:eastAsia="仿宋" w:cs="仿宋"/>
          <w:sz w:val="32"/>
          <w:szCs w:val="32"/>
        </w:rPr>
        <w:t>建议根据城管专项资金项目的特点，研究制定出更为科学、合理的绩效评价指标体系，针对性地加强对专项资金项目执行和经费使用情况的绩效评价考核，促进项目按要求出成果、出效益。</w:t>
      </w:r>
    </w:p>
    <w:p w14:paraId="5257332E">
      <w:pPr>
        <w:pStyle w:val="11"/>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lang w:val="en-US" w:eastAsia="zh-CN"/>
        </w:rPr>
        <w:t>七、</w:t>
      </w:r>
      <w:r>
        <w:rPr>
          <w:rFonts w:hint="eastAsia" w:ascii="Times New Roman" w:hAnsi="Times New Roman" w:eastAsia="楷体"/>
          <w:b/>
          <w:sz w:val="32"/>
          <w:szCs w:val="32"/>
        </w:rPr>
        <w:t>其他需要说明的问题</w:t>
      </w:r>
    </w:p>
    <w:p w14:paraId="5EF4B541">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附件：1.项目支出绩效自评表</w:t>
      </w:r>
    </w:p>
    <w:p w14:paraId="0D830D44">
      <w:pPr>
        <w:numPr>
          <w:ilvl w:val="0"/>
          <w:numId w:val="0"/>
        </w:numPr>
        <w:adjustRightInd w:val="0"/>
        <w:snapToGrid w:val="0"/>
        <w:spacing w:after="0" w:line="600" w:lineRule="exact"/>
        <w:ind w:firstLine="1600" w:firstLineChars="5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项目支出绩效评价共性指标评分</w:t>
      </w:r>
      <w:r>
        <w:rPr>
          <w:rFonts w:hint="eastAsia" w:ascii="仿宋" w:hAnsi="仿宋" w:eastAsia="仿宋" w:cs="仿宋"/>
          <w:sz w:val="32"/>
          <w:szCs w:val="32"/>
          <w:lang w:eastAsia="zh-CN"/>
        </w:rPr>
        <w:t>表</w:t>
      </w:r>
    </w:p>
    <w:p w14:paraId="2EA1D2DE">
      <w:pPr>
        <w:numPr>
          <w:ilvl w:val="0"/>
          <w:numId w:val="0"/>
        </w:numPr>
        <w:adjustRightInd w:val="0"/>
        <w:snapToGrid w:val="0"/>
        <w:spacing w:after="0" w:line="600" w:lineRule="exact"/>
        <w:rPr>
          <w:rFonts w:hint="eastAsia" w:ascii="仿宋" w:hAnsi="仿宋" w:eastAsia="仿宋" w:cs="仿宋"/>
          <w:sz w:val="32"/>
          <w:szCs w:val="32"/>
          <w:lang w:eastAsia="zh-CN"/>
        </w:rPr>
      </w:pPr>
    </w:p>
    <w:p w14:paraId="0958B50A">
      <w:pPr>
        <w:numPr>
          <w:ilvl w:val="0"/>
          <w:numId w:val="0"/>
        </w:numPr>
        <w:adjustRightInd w:val="0"/>
        <w:snapToGrid w:val="0"/>
        <w:spacing w:after="0" w:line="600" w:lineRule="exact"/>
        <w:rPr>
          <w:rFonts w:hint="eastAsia" w:ascii="黑体" w:hAnsi="黑体" w:eastAsia="黑体" w:cs="黑体"/>
          <w:sz w:val="32"/>
          <w:szCs w:val="32"/>
        </w:rPr>
      </w:pPr>
    </w:p>
    <w:p w14:paraId="32E25EF9">
      <w:pPr>
        <w:numPr>
          <w:ilvl w:val="0"/>
          <w:numId w:val="0"/>
        </w:numPr>
        <w:adjustRightInd w:val="0"/>
        <w:snapToGrid w:val="0"/>
        <w:spacing w:after="0" w:line="600" w:lineRule="exact"/>
        <w:rPr>
          <w:rFonts w:hint="eastAsia" w:ascii="黑体" w:hAnsi="黑体" w:eastAsia="黑体" w:cs="黑体"/>
          <w:sz w:val="32"/>
          <w:szCs w:val="32"/>
        </w:rPr>
        <w:sectPr>
          <w:footerReference r:id="rId4" w:type="default"/>
          <w:pgSz w:w="11906" w:h="16838"/>
          <w:pgMar w:top="1587" w:right="1587" w:bottom="1587" w:left="1587" w:header="708" w:footer="709" w:gutter="0"/>
          <w:cols w:space="0" w:num="1"/>
          <w:docGrid w:linePitch="360" w:charSpace="0"/>
        </w:sectPr>
      </w:pPr>
    </w:p>
    <w:p w14:paraId="51D93A64">
      <w:pPr>
        <w:pStyle w:val="11"/>
        <w:adjustRightInd/>
        <w:snapToGrid/>
        <w:spacing w:after="0" w:line="510" w:lineRule="exact"/>
        <w:jc w:val="left"/>
        <w:rPr>
          <w:rFonts w:hint="eastAsia" w:ascii="仿宋" w:hAnsi="仿宋" w:eastAsia="仿宋" w:cs="Times New Roman"/>
          <w:sz w:val="32"/>
          <w:szCs w:val="32"/>
        </w:rPr>
      </w:pPr>
      <w:r>
        <w:rPr>
          <w:rFonts w:hint="eastAsia" w:ascii="仿宋" w:hAnsi="仿宋" w:eastAsia="仿宋" w:cs="Times New Roman"/>
          <w:sz w:val="32"/>
          <w:szCs w:val="32"/>
        </w:rPr>
        <w:t>附件1：</w:t>
      </w:r>
    </w:p>
    <w:p w14:paraId="2F8FB3BE">
      <w:pPr>
        <w:pStyle w:val="11"/>
        <w:widowControl w:val="0"/>
        <w:adjustRightInd/>
        <w:snapToGrid/>
        <w:spacing w:after="0" w:line="510" w:lineRule="exact"/>
        <w:jc w:val="center"/>
        <w:rPr>
          <w:rFonts w:hint="eastAsia" w:ascii="Times New Roman" w:hAnsi="Times New Roman" w:eastAsia="宋体" w:cs="Times New Roman"/>
          <w:b/>
          <w:bCs/>
          <w:kern w:val="0"/>
          <w:sz w:val="32"/>
          <w:szCs w:val="32"/>
          <w:lang w:val="en-US" w:eastAsia="zh-CN" w:bidi="ar-SA"/>
        </w:rPr>
      </w:pPr>
      <w:r>
        <w:rPr>
          <w:rFonts w:hint="eastAsia" w:ascii="Times New Roman" w:hAnsi="Times New Roman" w:eastAsia="宋体" w:cs="Times New Roman"/>
          <w:b/>
          <w:bCs/>
          <w:kern w:val="0"/>
          <w:sz w:val="32"/>
          <w:szCs w:val="32"/>
          <w:lang w:val="en-US" w:eastAsia="zh-CN" w:bidi="ar-SA"/>
        </w:rPr>
        <w:t>项目支出绩效自评表</w:t>
      </w:r>
    </w:p>
    <w:p w14:paraId="6B0AC201">
      <w:pPr>
        <w:spacing w:after="0"/>
        <w:jc w:val="center"/>
        <w:rPr>
          <w:rFonts w:ascii="黑体" w:hAnsi="黑体" w:eastAsia="黑体" w:cs="黑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2023</w:t>
      </w:r>
      <w:r>
        <w:rPr>
          <w:rFonts w:hint="eastAsia" w:ascii="宋体" w:hAnsi="宋体" w:eastAsia="宋体" w:cs="宋体"/>
          <w:sz w:val="24"/>
          <w:szCs w:val="24"/>
        </w:rPr>
        <w:t>年度）</w:t>
      </w:r>
    </w:p>
    <w:tbl>
      <w:tblPr>
        <w:tblStyle w:val="5"/>
        <w:tblW w:w="9149"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77"/>
      </w:tblGrid>
      <w:tr w14:paraId="598B07CF">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EAD3A87">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81" w:type="dxa"/>
            <w:gridSpan w:val="12"/>
            <w:tcBorders>
              <w:top w:val="single" w:color="auto" w:sz="4" w:space="0"/>
              <w:left w:val="nil"/>
              <w:bottom w:val="single" w:color="auto" w:sz="4" w:space="0"/>
              <w:right w:val="single" w:color="auto" w:sz="4" w:space="0"/>
            </w:tcBorders>
            <w:vAlign w:val="center"/>
          </w:tcPr>
          <w:p w14:paraId="4D7D60E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污水处理费（含征收手续费）</w:t>
            </w:r>
          </w:p>
        </w:tc>
      </w:tr>
      <w:tr w14:paraId="72101C8F">
        <w:tblPrEx>
          <w:tblCellMar>
            <w:top w:w="0" w:type="dxa"/>
            <w:left w:w="108" w:type="dxa"/>
            <w:bottom w:w="0" w:type="dxa"/>
            <w:right w:w="108" w:type="dxa"/>
          </w:tblCellMar>
        </w:tblPrEx>
        <w:trPr>
          <w:trHeight w:val="57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6ACDFE7">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7B71642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中方县城市管理和综合执法局</w:t>
            </w:r>
          </w:p>
        </w:tc>
        <w:tc>
          <w:tcPr>
            <w:tcW w:w="1134" w:type="dxa"/>
            <w:gridSpan w:val="2"/>
            <w:tcBorders>
              <w:top w:val="nil"/>
              <w:left w:val="nil"/>
              <w:bottom w:val="single" w:color="auto" w:sz="4" w:space="0"/>
              <w:right w:val="single" w:color="auto" w:sz="4" w:space="0"/>
            </w:tcBorders>
            <w:vAlign w:val="center"/>
          </w:tcPr>
          <w:p w14:paraId="44D61A94">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337" w:type="dxa"/>
            <w:gridSpan w:val="5"/>
            <w:tcBorders>
              <w:top w:val="single" w:color="auto" w:sz="4" w:space="0"/>
              <w:left w:val="nil"/>
              <w:bottom w:val="single" w:color="auto" w:sz="4" w:space="0"/>
              <w:right w:val="single" w:color="auto" w:sz="4" w:space="0"/>
            </w:tcBorders>
            <w:vAlign w:val="center"/>
          </w:tcPr>
          <w:p w14:paraId="36E8CE75">
            <w:pPr>
              <w:spacing w:line="240" w:lineRule="exact"/>
              <w:jc w:val="center"/>
              <w:rPr>
                <w:rFonts w:ascii="宋体" w:hAnsi="宋体" w:eastAsia="宋体" w:cs="宋体"/>
                <w:sz w:val="18"/>
                <w:szCs w:val="18"/>
              </w:rPr>
            </w:pPr>
            <w:r>
              <w:rPr>
                <w:rFonts w:hint="eastAsia" w:ascii="宋体" w:hAnsi="宋体" w:eastAsia="宋体" w:cs="宋体"/>
                <w:sz w:val="18"/>
                <w:szCs w:val="18"/>
                <w:lang w:eastAsia="zh-CN"/>
              </w:rPr>
              <w:t>中方县城市管理行</w:t>
            </w:r>
            <w:r>
              <w:rPr>
                <w:rFonts w:hint="eastAsia" w:ascii="宋体" w:hAnsi="宋体" w:eastAsia="宋体" w:cs="宋体"/>
                <w:sz w:val="18"/>
                <w:szCs w:val="18"/>
                <w:lang w:val="en-US" w:eastAsia="zh-CN"/>
              </w:rPr>
              <w:t>和综合执法局污水股</w:t>
            </w:r>
          </w:p>
        </w:tc>
      </w:tr>
      <w:tr w14:paraId="71862EDD">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3F9F8DD">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1A83FE8D">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2DD25CC3">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7BCBE213">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0E75B646">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113375DC">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1D6E9B04">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EAB93E9">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77" w:type="dxa"/>
            <w:tcBorders>
              <w:top w:val="nil"/>
              <w:left w:val="nil"/>
              <w:bottom w:val="single" w:color="auto" w:sz="4" w:space="0"/>
              <w:right w:val="single" w:color="auto" w:sz="4" w:space="0"/>
            </w:tcBorders>
            <w:vAlign w:val="center"/>
          </w:tcPr>
          <w:p w14:paraId="1669B036">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6CFF2BF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F5CF128">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6981AB4">
            <w:pPr>
              <w:spacing w:line="240" w:lineRule="exact"/>
              <w:rPr>
                <w:rFonts w:hint="eastAsia" w:ascii="宋体" w:hAnsi="宋体" w:eastAsia="宋体" w:cs="宋体"/>
                <w:sz w:val="18"/>
                <w:szCs w:val="18"/>
                <w:lang w:eastAsia="zh-CN"/>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4121DE8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140</w:t>
            </w:r>
          </w:p>
        </w:tc>
        <w:tc>
          <w:tcPr>
            <w:tcW w:w="1134" w:type="dxa"/>
            <w:gridSpan w:val="2"/>
            <w:tcBorders>
              <w:top w:val="nil"/>
              <w:left w:val="nil"/>
              <w:bottom w:val="single" w:color="auto" w:sz="4" w:space="0"/>
              <w:right w:val="single" w:color="auto" w:sz="4" w:space="0"/>
            </w:tcBorders>
            <w:vAlign w:val="center"/>
          </w:tcPr>
          <w:p w14:paraId="2854F0D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216.92</w:t>
            </w:r>
          </w:p>
        </w:tc>
        <w:tc>
          <w:tcPr>
            <w:tcW w:w="1134" w:type="dxa"/>
            <w:gridSpan w:val="2"/>
            <w:tcBorders>
              <w:top w:val="nil"/>
              <w:left w:val="nil"/>
              <w:bottom w:val="single" w:color="auto" w:sz="4" w:space="0"/>
              <w:right w:val="single" w:color="auto" w:sz="4" w:space="0"/>
            </w:tcBorders>
            <w:vAlign w:val="center"/>
          </w:tcPr>
          <w:p w14:paraId="03880FB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216.92</w:t>
            </w:r>
          </w:p>
        </w:tc>
        <w:tc>
          <w:tcPr>
            <w:tcW w:w="709" w:type="dxa"/>
            <w:gridSpan w:val="2"/>
            <w:tcBorders>
              <w:top w:val="nil"/>
              <w:left w:val="nil"/>
              <w:bottom w:val="single" w:color="auto" w:sz="4" w:space="0"/>
              <w:right w:val="single" w:color="auto" w:sz="4" w:space="0"/>
            </w:tcBorders>
            <w:vAlign w:val="center"/>
          </w:tcPr>
          <w:p w14:paraId="3DD5E2BA">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117CFDE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77" w:type="dxa"/>
            <w:tcBorders>
              <w:top w:val="nil"/>
              <w:left w:val="nil"/>
              <w:bottom w:val="single" w:color="auto" w:sz="4" w:space="0"/>
              <w:right w:val="single" w:color="auto" w:sz="4" w:space="0"/>
            </w:tcBorders>
            <w:vAlign w:val="center"/>
          </w:tcPr>
          <w:p w14:paraId="7A30977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14:paraId="2C8B86D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EC0E130">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E829CC1">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31AD8989">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4D8DB89A">
            <w:pPr>
              <w:spacing w:line="240" w:lineRule="exact"/>
              <w:jc w:val="center"/>
              <w:rPr>
                <w:rFonts w:hint="default" w:ascii="宋体" w:hAnsi="宋体" w:eastAsia="宋体" w:cs="宋体"/>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14:paraId="7E3A8955">
            <w:pPr>
              <w:spacing w:line="240" w:lineRule="exact"/>
              <w:jc w:val="center"/>
              <w:rPr>
                <w:rFonts w:hint="default" w:ascii="宋体" w:hAnsi="宋体" w:eastAsia="宋体" w:cs="宋体"/>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14:paraId="25A2F69A">
            <w:pPr>
              <w:spacing w:line="240" w:lineRule="exact"/>
              <w:jc w:val="center"/>
              <w:rPr>
                <w:rFonts w:hint="default" w:ascii="宋体" w:hAnsi="宋体" w:eastAsia="宋体" w:cs="宋体"/>
                <w:sz w:val="18"/>
                <w:szCs w:val="18"/>
                <w:lang w:val="en-US" w:eastAsia="zh-CN"/>
              </w:rPr>
            </w:pPr>
          </w:p>
        </w:tc>
        <w:tc>
          <w:tcPr>
            <w:tcW w:w="851" w:type="dxa"/>
            <w:gridSpan w:val="2"/>
            <w:tcBorders>
              <w:top w:val="single" w:color="auto" w:sz="4" w:space="0"/>
              <w:left w:val="nil"/>
              <w:bottom w:val="single" w:color="auto" w:sz="4" w:space="0"/>
              <w:right w:val="single" w:color="auto" w:sz="4" w:space="0"/>
            </w:tcBorders>
            <w:vAlign w:val="center"/>
          </w:tcPr>
          <w:p w14:paraId="63F6F657">
            <w:pPr>
              <w:spacing w:line="240" w:lineRule="exact"/>
              <w:jc w:val="center"/>
              <w:rPr>
                <w:rFonts w:hint="default" w:ascii="宋体" w:hAnsi="宋体" w:eastAsia="宋体" w:cs="宋体"/>
                <w:sz w:val="18"/>
                <w:szCs w:val="18"/>
                <w:lang w:val="en-US" w:eastAsia="zh-CN"/>
              </w:rPr>
            </w:pPr>
          </w:p>
        </w:tc>
        <w:tc>
          <w:tcPr>
            <w:tcW w:w="777" w:type="dxa"/>
            <w:tcBorders>
              <w:top w:val="nil"/>
              <w:left w:val="nil"/>
              <w:bottom w:val="single" w:color="auto" w:sz="4" w:space="0"/>
              <w:right w:val="single" w:color="auto" w:sz="4" w:space="0"/>
            </w:tcBorders>
            <w:vAlign w:val="center"/>
          </w:tcPr>
          <w:p w14:paraId="5651542B">
            <w:pPr>
              <w:spacing w:line="240" w:lineRule="exact"/>
              <w:jc w:val="center"/>
              <w:rPr>
                <w:rFonts w:hint="default" w:ascii="宋体" w:hAnsi="宋体" w:eastAsia="宋体" w:cs="宋体"/>
                <w:sz w:val="18"/>
                <w:szCs w:val="18"/>
                <w:lang w:val="en-US" w:eastAsia="zh-CN"/>
              </w:rPr>
            </w:pPr>
          </w:p>
        </w:tc>
      </w:tr>
      <w:tr w14:paraId="5436F75B">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ADD284C">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BA3E918">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76073494">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726009D1">
            <w:pPr>
              <w:spacing w:line="240" w:lineRule="exact"/>
              <w:jc w:val="center"/>
              <w:rPr>
                <w:rFonts w:hint="default" w:ascii="宋体" w:hAnsi="宋体" w:eastAsia="宋体" w:cs="宋体"/>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14:paraId="706514E8">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1BC0DED6">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BEA198A">
            <w:pPr>
              <w:spacing w:line="240" w:lineRule="exact"/>
              <w:jc w:val="center"/>
              <w:rPr>
                <w:rFonts w:ascii="宋体" w:hAnsi="宋体" w:eastAsia="宋体" w:cs="宋体"/>
                <w:sz w:val="18"/>
                <w:szCs w:val="18"/>
              </w:rPr>
            </w:pPr>
          </w:p>
        </w:tc>
        <w:tc>
          <w:tcPr>
            <w:tcW w:w="777" w:type="dxa"/>
            <w:tcBorders>
              <w:top w:val="nil"/>
              <w:left w:val="nil"/>
              <w:bottom w:val="single" w:color="auto" w:sz="4" w:space="0"/>
              <w:right w:val="single" w:color="auto" w:sz="4" w:space="0"/>
            </w:tcBorders>
            <w:vAlign w:val="center"/>
          </w:tcPr>
          <w:p w14:paraId="3EE602E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0A52A03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9B4815F">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539BF4E">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25CEA44D">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3A6B2A8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216.92</w:t>
            </w:r>
          </w:p>
        </w:tc>
        <w:tc>
          <w:tcPr>
            <w:tcW w:w="1134" w:type="dxa"/>
            <w:gridSpan w:val="2"/>
            <w:tcBorders>
              <w:top w:val="nil"/>
              <w:left w:val="nil"/>
              <w:bottom w:val="single" w:color="auto" w:sz="4" w:space="0"/>
              <w:right w:val="single" w:color="auto" w:sz="4" w:space="0"/>
            </w:tcBorders>
            <w:vAlign w:val="center"/>
          </w:tcPr>
          <w:p w14:paraId="2CA1CFF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216.92</w:t>
            </w:r>
          </w:p>
        </w:tc>
        <w:tc>
          <w:tcPr>
            <w:tcW w:w="709" w:type="dxa"/>
            <w:gridSpan w:val="2"/>
            <w:tcBorders>
              <w:top w:val="nil"/>
              <w:left w:val="nil"/>
              <w:bottom w:val="single" w:color="auto" w:sz="4" w:space="0"/>
              <w:right w:val="single" w:color="auto" w:sz="4" w:space="0"/>
            </w:tcBorders>
            <w:vAlign w:val="center"/>
          </w:tcPr>
          <w:p w14:paraId="25F2BDA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90DE679">
            <w:pPr>
              <w:spacing w:line="240" w:lineRule="exact"/>
              <w:jc w:val="center"/>
              <w:rPr>
                <w:rFonts w:ascii="宋体" w:hAnsi="宋体" w:eastAsia="宋体" w:cs="宋体"/>
                <w:sz w:val="18"/>
                <w:szCs w:val="18"/>
              </w:rPr>
            </w:pPr>
          </w:p>
        </w:tc>
        <w:tc>
          <w:tcPr>
            <w:tcW w:w="777" w:type="dxa"/>
            <w:tcBorders>
              <w:top w:val="nil"/>
              <w:left w:val="nil"/>
              <w:bottom w:val="single" w:color="auto" w:sz="4" w:space="0"/>
              <w:right w:val="single" w:color="auto" w:sz="4" w:space="0"/>
            </w:tcBorders>
            <w:vAlign w:val="center"/>
          </w:tcPr>
          <w:p w14:paraId="35EC1445">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7C60F75">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463963D1">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1AC331CF">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71" w:type="dxa"/>
            <w:gridSpan w:val="7"/>
            <w:tcBorders>
              <w:top w:val="single" w:color="auto" w:sz="4" w:space="0"/>
              <w:left w:val="nil"/>
              <w:bottom w:val="single" w:color="auto" w:sz="4" w:space="0"/>
              <w:right w:val="single" w:color="auto" w:sz="4" w:space="0"/>
            </w:tcBorders>
            <w:vAlign w:val="center"/>
          </w:tcPr>
          <w:p w14:paraId="7B7A94A8">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0431B5FA">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252D73DE">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63A2374B">
            <w:pPr>
              <w:spacing w:line="240" w:lineRule="exact"/>
              <w:jc w:val="center"/>
              <w:rPr>
                <w:rFonts w:ascii="宋体" w:hAnsi="宋体" w:eastAsia="宋体" w:cs="宋体"/>
                <w:sz w:val="18"/>
                <w:szCs w:val="18"/>
              </w:rPr>
            </w:pPr>
            <w:r>
              <w:rPr>
                <w:rFonts w:hint="eastAsia" w:ascii="宋体" w:hAnsi="宋体" w:eastAsia="宋体" w:cs="宋体"/>
                <w:sz w:val="18"/>
                <w:szCs w:val="18"/>
              </w:rPr>
              <w:t>污水</w:t>
            </w:r>
            <w:r>
              <w:rPr>
                <w:rFonts w:hint="eastAsia" w:ascii="宋体" w:hAnsi="宋体" w:eastAsia="宋体" w:cs="宋体"/>
                <w:sz w:val="18"/>
                <w:szCs w:val="18"/>
                <w:lang w:eastAsia="zh-CN"/>
              </w:rPr>
              <w:t>集中</w:t>
            </w:r>
            <w:r>
              <w:rPr>
                <w:rFonts w:hint="eastAsia" w:ascii="宋体" w:hAnsi="宋体" w:eastAsia="宋体" w:cs="宋体"/>
                <w:sz w:val="18"/>
                <w:szCs w:val="18"/>
              </w:rPr>
              <w:t>系统处理，排放达标</w:t>
            </w:r>
          </w:p>
        </w:tc>
        <w:tc>
          <w:tcPr>
            <w:tcW w:w="3471" w:type="dxa"/>
            <w:gridSpan w:val="7"/>
            <w:tcBorders>
              <w:top w:val="single" w:color="auto" w:sz="4" w:space="0"/>
              <w:left w:val="nil"/>
              <w:bottom w:val="single" w:color="auto" w:sz="4" w:space="0"/>
              <w:right w:val="single" w:color="auto" w:sz="4" w:space="0"/>
            </w:tcBorders>
            <w:vAlign w:val="center"/>
          </w:tcPr>
          <w:p w14:paraId="087CFAE9">
            <w:pPr>
              <w:spacing w:line="240" w:lineRule="exact"/>
              <w:jc w:val="center"/>
              <w:rPr>
                <w:rFonts w:ascii="宋体" w:hAnsi="宋体" w:eastAsia="宋体" w:cs="宋体"/>
                <w:sz w:val="18"/>
                <w:szCs w:val="18"/>
              </w:rPr>
            </w:pPr>
            <w:r>
              <w:rPr>
                <w:rFonts w:hint="eastAsia" w:ascii="宋体" w:hAnsi="宋体" w:eastAsia="宋体" w:cs="宋体"/>
                <w:sz w:val="18"/>
                <w:szCs w:val="18"/>
              </w:rPr>
              <w:t>保障污水厂生产经营，污水达标排放</w:t>
            </w:r>
          </w:p>
        </w:tc>
      </w:tr>
      <w:tr w14:paraId="20F67D01">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02F60C1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6BEFD27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2E3C93C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6442D153">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14:paraId="2521D967">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14:paraId="132389A6">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619899E8">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14:paraId="0635A70B">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5137EAD1">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14:paraId="7DE7CE9A">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3332CE5D">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6D6071E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14:paraId="012BBCA2">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86" w:type="dxa"/>
            <w:gridSpan w:val="2"/>
            <w:tcBorders>
              <w:top w:val="single" w:color="auto" w:sz="4" w:space="0"/>
              <w:left w:val="nil"/>
              <w:bottom w:val="single" w:color="auto" w:sz="4" w:space="0"/>
              <w:right w:val="single" w:color="auto" w:sz="4" w:space="0"/>
            </w:tcBorders>
            <w:vAlign w:val="center"/>
          </w:tcPr>
          <w:p w14:paraId="4B100668">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4A4A4C27">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14:paraId="53B3BED5">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24C17C04">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tcBorders>
              <w:top w:val="nil"/>
              <w:left w:val="single" w:color="auto" w:sz="4" w:space="0"/>
              <w:bottom w:val="single" w:color="auto" w:sz="4" w:space="0"/>
              <w:right w:val="single" w:color="auto" w:sz="4" w:space="0"/>
            </w:tcBorders>
            <w:vAlign w:val="center"/>
          </w:tcPr>
          <w:p w14:paraId="7107DA96">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7CE3B0F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污水处理工作完成</w:t>
            </w:r>
            <w:r>
              <w:rPr>
                <w:rFonts w:hint="eastAsia" w:ascii="宋体" w:hAnsi="宋体" w:eastAsia="宋体" w:cs="宋体"/>
                <w:color w:val="000000"/>
                <w:sz w:val="18"/>
                <w:szCs w:val="18"/>
                <w:lang w:eastAsia="zh-CN"/>
              </w:rPr>
              <w:t>率</w:t>
            </w:r>
          </w:p>
        </w:tc>
        <w:tc>
          <w:tcPr>
            <w:tcW w:w="850" w:type="dxa"/>
            <w:tcBorders>
              <w:top w:val="nil"/>
              <w:left w:val="nil"/>
              <w:bottom w:val="single" w:color="auto" w:sz="4" w:space="0"/>
              <w:right w:val="single" w:color="auto" w:sz="4" w:space="0"/>
            </w:tcBorders>
            <w:vAlign w:val="center"/>
          </w:tcPr>
          <w:p w14:paraId="31EAB54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14:paraId="775112E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14:paraId="238D8B2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232132B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86" w:type="dxa"/>
            <w:gridSpan w:val="2"/>
            <w:tcBorders>
              <w:top w:val="single" w:color="auto" w:sz="4" w:space="0"/>
              <w:left w:val="nil"/>
              <w:bottom w:val="single" w:color="auto" w:sz="4" w:space="0"/>
              <w:right w:val="single" w:color="auto" w:sz="4" w:space="0"/>
            </w:tcBorders>
            <w:vAlign w:val="center"/>
          </w:tcPr>
          <w:p w14:paraId="68160ABB">
            <w:pPr>
              <w:spacing w:line="240" w:lineRule="exact"/>
              <w:jc w:val="center"/>
              <w:rPr>
                <w:rFonts w:ascii="宋体" w:hAnsi="宋体" w:eastAsia="宋体" w:cs="宋体"/>
                <w:sz w:val="18"/>
                <w:szCs w:val="18"/>
              </w:rPr>
            </w:pPr>
          </w:p>
        </w:tc>
      </w:tr>
      <w:tr w14:paraId="5E6C99E9">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14:paraId="0E088284">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0769DC1">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6234D8A5">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408657F9">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污水处理排放标准</w:t>
            </w:r>
          </w:p>
        </w:tc>
        <w:tc>
          <w:tcPr>
            <w:tcW w:w="850" w:type="dxa"/>
            <w:tcBorders>
              <w:top w:val="nil"/>
              <w:left w:val="nil"/>
              <w:bottom w:val="single" w:color="auto" w:sz="4" w:space="0"/>
              <w:right w:val="single" w:color="auto" w:sz="4" w:space="0"/>
            </w:tcBorders>
            <w:vAlign w:val="center"/>
          </w:tcPr>
          <w:p w14:paraId="6761348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一级</w:t>
            </w:r>
            <w:r>
              <w:rPr>
                <w:rFonts w:hint="eastAsia" w:ascii="宋体" w:hAnsi="宋体" w:eastAsia="宋体" w:cs="宋体"/>
                <w:sz w:val="18"/>
                <w:szCs w:val="18"/>
                <w:lang w:val="en-US" w:eastAsia="zh-CN"/>
              </w:rPr>
              <w:t>B</w:t>
            </w:r>
          </w:p>
        </w:tc>
        <w:tc>
          <w:tcPr>
            <w:tcW w:w="851" w:type="dxa"/>
            <w:tcBorders>
              <w:top w:val="nil"/>
              <w:left w:val="nil"/>
              <w:bottom w:val="single" w:color="auto" w:sz="4" w:space="0"/>
              <w:right w:val="single" w:color="auto" w:sz="4" w:space="0"/>
            </w:tcBorders>
            <w:vAlign w:val="center"/>
          </w:tcPr>
          <w:p w14:paraId="272E302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一级</w:t>
            </w:r>
            <w:r>
              <w:rPr>
                <w:rFonts w:hint="eastAsia" w:ascii="宋体" w:hAnsi="宋体" w:eastAsia="宋体" w:cs="宋体"/>
                <w:sz w:val="18"/>
                <w:szCs w:val="18"/>
                <w:lang w:val="en-US" w:eastAsia="zh-CN"/>
              </w:rPr>
              <w:t>B</w:t>
            </w:r>
          </w:p>
        </w:tc>
        <w:tc>
          <w:tcPr>
            <w:tcW w:w="567" w:type="dxa"/>
            <w:gridSpan w:val="2"/>
            <w:tcBorders>
              <w:top w:val="nil"/>
              <w:left w:val="nil"/>
              <w:bottom w:val="single" w:color="auto" w:sz="4" w:space="0"/>
              <w:right w:val="single" w:color="auto" w:sz="4" w:space="0"/>
            </w:tcBorders>
            <w:vAlign w:val="center"/>
          </w:tcPr>
          <w:p w14:paraId="0611E9B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95B8EF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86" w:type="dxa"/>
            <w:gridSpan w:val="2"/>
            <w:tcBorders>
              <w:top w:val="single" w:color="auto" w:sz="4" w:space="0"/>
              <w:left w:val="nil"/>
              <w:bottom w:val="single" w:color="auto" w:sz="4" w:space="0"/>
              <w:right w:val="single" w:color="auto" w:sz="4" w:space="0"/>
            </w:tcBorders>
            <w:vAlign w:val="center"/>
          </w:tcPr>
          <w:p w14:paraId="64D4B4B0">
            <w:pPr>
              <w:spacing w:line="240" w:lineRule="exact"/>
              <w:jc w:val="center"/>
              <w:rPr>
                <w:rFonts w:ascii="宋体" w:hAnsi="宋体" w:eastAsia="宋体" w:cs="宋体"/>
                <w:sz w:val="18"/>
                <w:szCs w:val="18"/>
              </w:rPr>
            </w:pPr>
          </w:p>
        </w:tc>
      </w:tr>
      <w:tr w14:paraId="2265B0BF">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5B50A8C5">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ECD4665">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1C21063">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21CD77CB">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污水处理设施正常运行率</w:t>
            </w:r>
          </w:p>
        </w:tc>
        <w:tc>
          <w:tcPr>
            <w:tcW w:w="850" w:type="dxa"/>
            <w:tcBorders>
              <w:top w:val="nil"/>
              <w:left w:val="nil"/>
              <w:bottom w:val="single" w:color="auto" w:sz="4" w:space="0"/>
              <w:right w:val="single" w:color="auto" w:sz="4" w:space="0"/>
            </w:tcBorders>
            <w:vAlign w:val="center"/>
          </w:tcPr>
          <w:p w14:paraId="2ADF41F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14:paraId="5DAAEA9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14:paraId="0696B8B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16A4B88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86" w:type="dxa"/>
            <w:gridSpan w:val="2"/>
            <w:tcBorders>
              <w:top w:val="single" w:color="auto" w:sz="4" w:space="0"/>
              <w:left w:val="nil"/>
              <w:bottom w:val="single" w:color="auto" w:sz="4" w:space="0"/>
              <w:right w:val="single" w:color="auto" w:sz="4" w:space="0"/>
            </w:tcBorders>
            <w:vAlign w:val="center"/>
          </w:tcPr>
          <w:p w14:paraId="78B13994">
            <w:pPr>
              <w:spacing w:line="240" w:lineRule="exact"/>
              <w:jc w:val="center"/>
              <w:rPr>
                <w:rFonts w:ascii="宋体" w:hAnsi="宋体" w:eastAsia="宋体" w:cs="宋体"/>
                <w:sz w:val="18"/>
                <w:szCs w:val="18"/>
              </w:rPr>
            </w:pPr>
          </w:p>
        </w:tc>
      </w:tr>
      <w:tr w14:paraId="23EA4F42">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14:paraId="604D7ECD">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7E4C565">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7CC0712B">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46B42E51">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完成及时率</w:t>
            </w:r>
          </w:p>
        </w:tc>
        <w:tc>
          <w:tcPr>
            <w:tcW w:w="850" w:type="dxa"/>
            <w:tcBorders>
              <w:top w:val="nil"/>
              <w:left w:val="nil"/>
              <w:bottom w:val="single" w:color="auto" w:sz="4" w:space="0"/>
              <w:right w:val="single" w:color="auto" w:sz="4" w:space="0"/>
            </w:tcBorders>
            <w:vAlign w:val="center"/>
          </w:tcPr>
          <w:p w14:paraId="1B022FA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202</w:t>
            </w:r>
            <w:r>
              <w:rPr>
                <w:rFonts w:hint="eastAsia" w:ascii="宋体" w:hAnsi="宋体" w:eastAsia="宋体" w:cs="宋体"/>
                <w:sz w:val="18"/>
                <w:szCs w:val="18"/>
                <w:lang w:val="en-US" w:eastAsia="zh-CN"/>
              </w:rPr>
              <w:t>3</w:t>
            </w:r>
            <w:r>
              <w:rPr>
                <w:rFonts w:hint="eastAsia" w:ascii="宋体" w:hAnsi="宋体" w:eastAsia="宋体" w:cs="宋体"/>
                <w:sz w:val="18"/>
                <w:szCs w:val="18"/>
                <w:lang w:eastAsia="zh-CN"/>
              </w:rPr>
              <w:t>年12月之前</w:t>
            </w:r>
          </w:p>
        </w:tc>
        <w:tc>
          <w:tcPr>
            <w:tcW w:w="851" w:type="dxa"/>
            <w:tcBorders>
              <w:top w:val="nil"/>
              <w:left w:val="nil"/>
              <w:bottom w:val="single" w:color="auto" w:sz="4" w:space="0"/>
              <w:right w:val="single" w:color="auto" w:sz="4" w:space="0"/>
            </w:tcBorders>
            <w:vAlign w:val="center"/>
          </w:tcPr>
          <w:p w14:paraId="17C0A4A6">
            <w:pPr>
              <w:spacing w:line="240" w:lineRule="exact"/>
              <w:jc w:val="center"/>
              <w:rPr>
                <w:rFonts w:ascii="宋体" w:hAnsi="宋体" w:eastAsia="宋体" w:cs="宋体"/>
                <w:sz w:val="18"/>
                <w:szCs w:val="18"/>
              </w:rPr>
            </w:pPr>
            <w:r>
              <w:rPr>
                <w:rFonts w:hint="eastAsia" w:ascii="宋体" w:hAnsi="宋体" w:eastAsia="宋体" w:cs="宋体"/>
                <w:sz w:val="18"/>
                <w:szCs w:val="18"/>
              </w:rPr>
              <w:t>202</w:t>
            </w:r>
            <w:r>
              <w:rPr>
                <w:rFonts w:hint="eastAsia" w:ascii="宋体" w:hAnsi="宋体" w:eastAsia="宋体" w:cs="宋体"/>
                <w:sz w:val="18"/>
                <w:szCs w:val="18"/>
                <w:lang w:val="en-US" w:eastAsia="zh-CN"/>
              </w:rPr>
              <w:t>3</w:t>
            </w:r>
            <w:r>
              <w:rPr>
                <w:rFonts w:hint="eastAsia" w:ascii="宋体" w:hAnsi="宋体" w:eastAsia="宋体" w:cs="宋体"/>
                <w:sz w:val="18"/>
                <w:szCs w:val="18"/>
              </w:rPr>
              <w:t>年12月</w:t>
            </w:r>
          </w:p>
        </w:tc>
        <w:tc>
          <w:tcPr>
            <w:tcW w:w="567" w:type="dxa"/>
            <w:gridSpan w:val="2"/>
            <w:tcBorders>
              <w:top w:val="nil"/>
              <w:left w:val="nil"/>
              <w:bottom w:val="single" w:color="auto" w:sz="4" w:space="0"/>
              <w:right w:val="single" w:color="auto" w:sz="4" w:space="0"/>
            </w:tcBorders>
            <w:vAlign w:val="center"/>
          </w:tcPr>
          <w:p w14:paraId="70F62B7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3B2F952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86" w:type="dxa"/>
            <w:gridSpan w:val="2"/>
            <w:tcBorders>
              <w:top w:val="single" w:color="auto" w:sz="4" w:space="0"/>
              <w:left w:val="nil"/>
              <w:bottom w:val="single" w:color="auto" w:sz="4" w:space="0"/>
              <w:right w:val="single" w:color="auto" w:sz="4" w:space="0"/>
            </w:tcBorders>
            <w:vAlign w:val="center"/>
          </w:tcPr>
          <w:p w14:paraId="5E32CEF3">
            <w:pPr>
              <w:spacing w:line="240" w:lineRule="exact"/>
              <w:jc w:val="center"/>
              <w:rPr>
                <w:rFonts w:ascii="宋体" w:hAnsi="宋体" w:eastAsia="宋体" w:cs="宋体"/>
                <w:sz w:val="18"/>
                <w:szCs w:val="18"/>
              </w:rPr>
            </w:pPr>
          </w:p>
        </w:tc>
      </w:tr>
      <w:tr w14:paraId="07E1AF7A">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3630D782">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6173046">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4D36CB0">
            <w:pPr>
              <w:spacing w:line="240" w:lineRule="exact"/>
              <w:jc w:val="center"/>
              <w:rPr>
                <w:rFonts w:ascii="宋体" w:hAnsi="宋体" w:eastAsia="宋体" w:cs="宋体"/>
                <w:sz w:val="18"/>
                <w:szCs w:val="18"/>
                <w:highlight w:val="red"/>
              </w:rPr>
            </w:pPr>
            <w:r>
              <w:rPr>
                <w:rFonts w:hint="eastAsia" w:ascii="宋体" w:hAnsi="宋体" w:eastAsia="宋体" w:cs="宋体"/>
                <w:sz w:val="18"/>
                <w:szCs w:val="18"/>
                <w:highlight w:val="none"/>
              </w:rPr>
              <w:t>成本指标</w:t>
            </w:r>
          </w:p>
        </w:tc>
        <w:tc>
          <w:tcPr>
            <w:tcW w:w="2065" w:type="dxa"/>
            <w:gridSpan w:val="3"/>
            <w:tcBorders>
              <w:top w:val="single" w:color="auto" w:sz="4" w:space="0"/>
              <w:left w:val="nil"/>
              <w:bottom w:val="single" w:color="auto" w:sz="4" w:space="0"/>
              <w:right w:val="single" w:color="auto" w:sz="4" w:space="0"/>
            </w:tcBorders>
            <w:vAlign w:val="center"/>
          </w:tcPr>
          <w:p w14:paraId="7229B8F6">
            <w:pPr>
              <w:spacing w:line="240" w:lineRule="exact"/>
              <w:jc w:val="left"/>
              <w:rPr>
                <w:rFonts w:hint="eastAsia" w:ascii="宋体" w:hAnsi="宋体" w:eastAsia="宋体" w:cs="宋体"/>
                <w:color w:val="000000"/>
                <w:sz w:val="18"/>
                <w:szCs w:val="18"/>
                <w:highlight w:val="none"/>
                <w:lang w:eastAsia="zh-CN"/>
              </w:rPr>
            </w:pPr>
            <w:r>
              <w:rPr>
                <w:rFonts w:hint="eastAsia" w:ascii="宋体" w:hAnsi="宋体" w:eastAsia="宋体" w:cs="宋体"/>
                <w:color w:val="000000"/>
                <w:sz w:val="18"/>
                <w:szCs w:val="18"/>
                <w:highlight w:val="none"/>
              </w:rPr>
              <w:t>污水处理费</w:t>
            </w:r>
          </w:p>
        </w:tc>
        <w:tc>
          <w:tcPr>
            <w:tcW w:w="850" w:type="dxa"/>
            <w:tcBorders>
              <w:top w:val="nil"/>
              <w:left w:val="nil"/>
              <w:bottom w:val="single" w:color="auto" w:sz="4" w:space="0"/>
              <w:right w:val="single" w:color="auto" w:sz="4" w:space="0"/>
            </w:tcBorders>
            <w:vAlign w:val="center"/>
          </w:tcPr>
          <w:p w14:paraId="1D9BF002">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i w:val="0"/>
                <w:iCs w:val="0"/>
                <w:color w:val="000000"/>
                <w:sz w:val="20"/>
                <w:szCs w:val="20"/>
                <w:u w:val="none"/>
                <w:lang w:val="en-US" w:eastAsia="zh-CN"/>
              </w:rPr>
              <w:t>≤</w:t>
            </w:r>
            <w:bookmarkStart w:id="0" w:name="_GoBack"/>
            <w:bookmarkEnd w:id="0"/>
            <w:r>
              <w:rPr>
                <w:rFonts w:hint="eastAsia" w:ascii="宋体" w:hAnsi="宋体" w:eastAsia="宋体" w:cs="宋体"/>
                <w:sz w:val="18"/>
                <w:szCs w:val="18"/>
                <w:highlight w:val="none"/>
                <w:lang w:val="en-US" w:eastAsia="zh-CN"/>
              </w:rPr>
              <w:t>140万</w:t>
            </w:r>
          </w:p>
        </w:tc>
        <w:tc>
          <w:tcPr>
            <w:tcW w:w="851" w:type="dxa"/>
            <w:tcBorders>
              <w:top w:val="nil"/>
              <w:left w:val="nil"/>
              <w:bottom w:val="single" w:color="auto" w:sz="4" w:space="0"/>
              <w:right w:val="single" w:color="auto" w:sz="4" w:space="0"/>
            </w:tcBorders>
            <w:vAlign w:val="center"/>
          </w:tcPr>
          <w:p w14:paraId="74C1ED15">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216.92万</w:t>
            </w:r>
          </w:p>
        </w:tc>
        <w:tc>
          <w:tcPr>
            <w:tcW w:w="567" w:type="dxa"/>
            <w:gridSpan w:val="2"/>
            <w:tcBorders>
              <w:top w:val="nil"/>
              <w:left w:val="nil"/>
              <w:bottom w:val="single" w:color="auto" w:sz="4" w:space="0"/>
              <w:right w:val="single" w:color="auto" w:sz="4" w:space="0"/>
            </w:tcBorders>
            <w:vAlign w:val="center"/>
          </w:tcPr>
          <w:p w14:paraId="4573951A">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567" w:type="dxa"/>
            <w:gridSpan w:val="2"/>
            <w:tcBorders>
              <w:top w:val="nil"/>
              <w:left w:val="nil"/>
              <w:bottom w:val="single" w:color="auto" w:sz="4" w:space="0"/>
              <w:right w:val="single" w:color="auto" w:sz="4" w:space="0"/>
            </w:tcBorders>
            <w:vAlign w:val="center"/>
          </w:tcPr>
          <w:p w14:paraId="1A79C22D">
            <w:pPr>
              <w:spacing w:line="240" w:lineRule="exact"/>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8</w:t>
            </w:r>
          </w:p>
        </w:tc>
        <w:tc>
          <w:tcPr>
            <w:tcW w:w="1486" w:type="dxa"/>
            <w:gridSpan w:val="2"/>
            <w:tcBorders>
              <w:top w:val="single" w:color="auto" w:sz="4" w:space="0"/>
              <w:left w:val="nil"/>
              <w:bottom w:val="single" w:color="auto" w:sz="4" w:space="0"/>
              <w:right w:val="single" w:color="auto" w:sz="4" w:space="0"/>
            </w:tcBorders>
            <w:vAlign w:val="center"/>
          </w:tcPr>
          <w:p w14:paraId="302A040B">
            <w:pPr>
              <w:spacing w:line="240" w:lineRule="exact"/>
              <w:ind w:left="360" w:hanging="360" w:hangingChars="200"/>
              <w:jc w:val="both"/>
              <w:rPr>
                <w:rFonts w:hint="default" w:ascii="宋体" w:hAnsi="宋体" w:eastAsia="宋体" w:cs="宋体"/>
                <w:sz w:val="18"/>
                <w:szCs w:val="18"/>
                <w:highlight w:val="red"/>
                <w:lang w:val="en-US" w:eastAsia="zh-CN"/>
              </w:rPr>
            </w:pPr>
          </w:p>
        </w:tc>
      </w:tr>
      <w:tr w14:paraId="45511F57">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2F51709F">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B1D106D">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14:paraId="04A0472B">
            <w:pPr>
              <w:spacing w:line="240" w:lineRule="exact"/>
              <w:jc w:val="center"/>
              <w:rPr>
                <w:rFonts w:ascii="宋体" w:hAnsi="宋体" w:eastAsia="宋体" w:cs="宋体"/>
                <w:sz w:val="18"/>
                <w:szCs w:val="18"/>
              </w:rPr>
            </w:pPr>
            <w:r>
              <w:rPr>
                <w:rFonts w:hint="eastAsia" w:ascii="宋体" w:hAnsi="宋体" w:eastAsia="宋体" w:cs="宋体"/>
                <w:sz w:val="18"/>
                <w:szCs w:val="18"/>
              </w:rPr>
              <w:t>经济效益指标</w:t>
            </w:r>
          </w:p>
        </w:tc>
        <w:tc>
          <w:tcPr>
            <w:tcW w:w="2065" w:type="dxa"/>
            <w:gridSpan w:val="3"/>
            <w:tcBorders>
              <w:top w:val="single" w:color="auto" w:sz="4" w:space="0"/>
              <w:left w:val="nil"/>
              <w:bottom w:val="single" w:color="auto" w:sz="4" w:space="0"/>
              <w:right w:val="single" w:color="auto" w:sz="4" w:space="0"/>
            </w:tcBorders>
            <w:vAlign w:val="center"/>
          </w:tcPr>
          <w:p w14:paraId="6330E82C">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经济效益情况：</w:t>
            </w:r>
            <w:r>
              <w:rPr>
                <w:rFonts w:hint="eastAsia" w:ascii="宋体" w:hAnsi="宋体" w:eastAsia="宋体" w:cs="宋体"/>
                <w:color w:val="000000"/>
                <w:sz w:val="18"/>
                <w:szCs w:val="18"/>
                <w:lang w:eastAsia="zh-CN"/>
              </w:rPr>
              <w:t>推动经济发展</w:t>
            </w:r>
          </w:p>
        </w:tc>
        <w:tc>
          <w:tcPr>
            <w:tcW w:w="850" w:type="dxa"/>
            <w:tcBorders>
              <w:top w:val="nil"/>
              <w:left w:val="nil"/>
              <w:bottom w:val="single" w:color="auto" w:sz="4" w:space="0"/>
              <w:right w:val="single" w:color="auto" w:sz="4" w:space="0"/>
            </w:tcBorders>
            <w:vAlign w:val="center"/>
          </w:tcPr>
          <w:p w14:paraId="1A25A5CE">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851" w:type="dxa"/>
            <w:tcBorders>
              <w:top w:val="nil"/>
              <w:left w:val="nil"/>
              <w:bottom w:val="single" w:color="auto" w:sz="4" w:space="0"/>
              <w:right w:val="single" w:color="auto" w:sz="4" w:space="0"/>
            </w:tcBorders>
            <w:vAlign w:val="center"/>
          </w:tcPr>
          <w:p w14:paraId="63D9BAB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有所效果</w:t>
            </w:r>
          </w:p>
        </w:tc>
        <w:tc>
          <w:tcPr>
            <w:tcW w:w="567" w:type="dxa"/>
            <w:gridSpan w:val="2"/>
            <w:tcBorders>
              <w:top w:val="nil"/>
              <w:left w:val="nil"/>
              <w:bottom w:val="single" w:color="auto" w:sz="4" w:space="0"/>
              <w:right w:val="single" w:color="auto" w:sz="4" w:space="0"/>
            </w:tcBorders>
            <w:vAlign w:val="center"/>
          </w:tcPr>
          <w:p w14:paraId="5D0F67A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55174C8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86" w:type="dxa"/>
            <w:gridSpan w:val="2"/>
            <w:tcBorders>
              <w:top w:val="single" w:color="auto" w:sz="4" w:space="0"/>
              <w:left w:val="nil"/>
              <w:bottom w:val="single" w:color="auto" w:sz="4" w:space="0"/>
              <w:right w:val="single" w:color="auto" w:sz="4" w:space="0"/>
            </w:tcBorders>
            <w:vAlign w:val="center"/>
          </w:tcPr>
          <w:p w14:paraId="4F7B2B24">
            <w:pPr>
              <w:spacing w:line="240" w:lineRule="exact"/>
              <w:jc w:val="center"/>
              <w:rPr>
                <w:rFonts w:ascii="宋体" w:hAnsi="宋体" w:eastAsia="宋体" w:cs="宋体"/>
                <w:sz w:val="18"/>
                <w:szCs w:val="18"/>
              </w:rPr>
            </w:pPr>
          </w:p>
        </w:tc>
      </w:tr>
      <w:tr w14:paraId="168DD831">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14:paraId="5C019039">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5376F8F">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691F903C">
            <w:pPr>
              <w:spacing w:line="240" w:lineRule="exact"/>
              <w:jc w:val="center"/>
              <w:rPr>
                <w:rFonts w:ascii="宋体" w:hAnsi="宋体" w:eastAsia="宋体" w:cs="宋体"/>
                <w:sz w:val="18"/>
                <w:szCs w:val="18"/>
              </w:rPr>
            </w:pPr>
            <w:r>
              <w:rPr>
                <w:rFonts w:hint="eastAsia" w:ascii="宋体" w:hAnsi="宋体" w:eastAsia="宋体" w:cs="宋体"/>
                <w:sz w:val="18"/>
                <w:szCs w:val="18"/>
              </w:rPr>
              <w:t>社会效益指标</w:t>
            </w:r>
          </w:p>
        </w:tc>
        <w:tc>
          <w:tcPr>
            <w:tcW w:w="2065" w:type="dxa"/>
            <w:gridSpan w:val="3"/>
            <w:tcBorders>
              <w:top w:val="single" w:color="auto" w:sz="4" w:space="0"/>
              <w:left w:val="nil"/>
              <w:bottom w:val="single" w:color="auto" w:sz="4" w:space="0"/>
              <w:right w:val="single" w:color="auto" w:sz="4" w:space="0"/>
            </w:tcBorders>
            <w:vAlign w:val="center"/>
          </w:tcPr>
          <w:p w14:paraId="59CDABCA">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提高居民节约用水意识：</w:t>
            </w:r>
            <w:r>
              <w:rPr>
                <w:rFonts w:hint="eastAsia" w:ascii="宋体" w:hAnsi="宋体" w:eastAsia="宋体" w:cs="宋体"/>
                <w:color w:val="000000"/>
                <w:sz w:val="18"/>
                <w:szCs w:val="18"/>
                <w:lang w:eastAsia="zh-CN"/>
              </w:rPr>
              <w:t>基本生活需要</w:t>
            </w:r>
          </w:p>
        </w:tc>
        <w:tc>
          <w:tcPr>
            <w:tcW w:w="850" w:type="dxa"/>
            <w:tcBorders>
              <w:top w:val="nil"/>
              <w:left w:val="nil"/>
              <w:bottom w:val="single" w:color="auto" w:sz="4" w:space="0"/>
              <w:right w:val="single" w:color="auto" w:sz="4" w:space="0"/>
            </w:tcBorders>
            <w:vAlign w:val="center"/>
          </w:tcPr>
          <w:p w14:paraId="6F8CCDD8">
            <w:pPr>
              <w:spacing w:line="240" w:lineRule="exact"/>
              <w:jc w:val="center"/>
              <w:rPr>
                <w:rFonts w:ascii="宋体" w:hAnsi="宋体" w:eastAsia="宋体" w:cs="宋体"/>
                <w:sz w:val="18"/>
                <w:szCs w:val="18"/>
              </w:rPr>
            </w:pPr>
            <w:r>
              <w:rPr>
                <w:rFonts w:hint="eastAsia" w:ascii="宋体" w:hAnsi="宋体" w:eastAsia="宋体" w:cs="宋体"/>
                <w:sz w:val="18"/>
                <w:szCs w:val="18"/>
              </w:rPr>
              <w:t>明显提高</w:t>
            </w:r>
          </w:p>
        </w:tc>
        <w:tc>
          <w:tcPr>
            <w:tcW w:w="851" w:type="dxa"/>
            <w:tcBorders>
              <w:top w:val="nil"/>
              <w:left w:val="nil"/>
              <w:bottom w:val="single" w:color="auto" w:sz="4" w:space="0"/>
              <w:right w:val="single" w:color="auto" w:sz="4" w:space="0"/>
            </w:tcBorders>
            <w:vAlign w:val="center"/>
          </w:tcPr>
          <w:p w14:paraId="5432F0E5">
            <w:pPr>
              <w:spacing w:line="240" w:lineRule="exact"/>
              <w:jc w:val="center"/>
              <w:rPr>
                <w:rFonts w:ascii="宋体" w:hAnsi="宋体" w:eastAsia="宋体" w:cs="宋体"/>
                <w:sz w:val="18"/>
                <w:szCs w:val="18"/>
              </w:rPr>
            </w:pPr>
            <w:r>
              <w:rPr>
                <w:rFonts w:hint="eastAsia" w:ascii="宋体" w:hAnsi="宋体" w:eastAsia="宋体" w:cs="宋体"/>
                <w:sz w:val="18"/>
                <w:szCs w:val="18"/>
              </w:rPr>
              <w:t>明显提高</w:t>
            </w:r>
          </w:p>
        </w:tc>
        <w:tc>
          <w:tcPr>
            <w:tcW w:w="567" w:type="dxa"/>
            <w:gridSpan w:val="2"/>
            <w:tcBorders>
              <w:top w:val="nil"/>
              <w:left w:val="nil"/>
              <w:bottom w:val="single" w:color="auto" w:sz="4" w:space="0"/>
              <w:right w:val="single" w:color="auto" w:sz="4" w:space="0"/>
            </w:tcBorders>
            <w:vAlign w:val="center"/>
          </w:tcPr>
          <w:p w14:paraId="1D7FFC5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83B1A5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86" w:type="dxa"/>
            <w:gridSpan w:val="2"/>
            <w:tcBorders>
              <w:top w:val="single" w:color="auto" w:sz="4" w:space="0"/>
              <w:left w:val="nil"/>
              <w:bottom w:val="single" w:color="auto" w:sz="4" w:space="0"/>
              <w:right w:val="single" w:color="auto" w:sz="4" w:space="0"/>
            </w:tcBorders>
            <w:vAlign w:val="center"/>
          </w:tcPr>
          <w:p w14:paraId="534C0DA3">
            <w:pPr>
              <w:spacing w:line="240" w:lineRule="exact"/>
              <w:jc w:val="center"/>
              <w:rPr>
                <w:rFonts w:ascii="宋体" w:hAnsi="宋体" w:eastAsia="宋体" w:cs="宋体"/>
                <w:sz w:val="18"/>
                <w:szCs w:val="18"/>
              </w:rPr>
            </w:pPr>
          </w:p>
        </w:tc>
      </w:tr>
      <w:tr w14:paraId="4160FCE3">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5CB70CA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EC25004">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1F5901C0">
            <w:pPr>
              <w:spacing w:line="240" w:lineRule="exact"/>
              <w:jc w:val="center"/>
              <w:rPr>
                <w:rFonts w:ascii="宋体" w:hAnsi="宋体" w:eastAsia="宋体" w:cs="宋体"/>
                <w:sz w:val="18"/>
                <w:szCs w:val="18"/>
              </w:rPr>
            </w:pPr>
            <w:r>
              <w:rPr>
                <w:rFonts w:hint="eastAsia" w:ascii="宋体" w:hAnsi="宋体" w:eastAsia="宋体" w:cs="宋体"/>
                <w:sz w:val="18"/>
                <w:szCs w:val="18"/>
              </w:rPr>
              <w:t>生态效益指标</w:t>
            </w:r>
          </w:p>
        </w:tc>
        <w:tc>
          <w:tcPr>
            <w:tcW w:w="2065" w:type="dxa"/>
            <w:gridSpan w:val="3"/>
            <w:tcBorders>
              <w:top w:val="single" w:color="auto" w:sz="4" w:space="0"/>
              <w:left w:val="nil"/>
              <w:bottom w:val="single" w:color="auto" w:sz="4" w:space="0"/>
              <w:right w:val="single" w:color="auto" w:sz="4" w:space="0"/>
            </w:tcBorders>
            <w:vAlign w:val="center"/>
          </w:tcPr>
          <w:p w14:paraId="49CFA0E2">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生态效益情况：</w:t>
            </w:r>
            <w:r>
              <w:rPr>
                <w:rFonts w:hint="eastAsia" w:ascii="宋体" w:hAnsi="宋体" w:eastAsia="宋体" w:cs="宋体"/>
                <w:color w:val="000000"/>
                <w:sz w:val="18"/>
                <w:szCs w:val="18"/>
                <w:lang w:eastAsia="zh-CN"/>
              </w:rPr>
              <w:t>污水排放达标</w:t>
            </w:r>
          </w:p>
        </w:tc>
        <w:tc>
          <w:tcPr>
            <w:tcW w:w="850" w:type="dxa"/>
            <w:tcBorders>
              <w:top w:val="nil"/>
              <w:left w:val="nil"/>
              <w:bottom w:val="single" w:color="auto" w:sz="4" w:space="0"/>
              <w:right w:val="single" w:color="auto" w:sz="4" w:space="0"/>
            </w:tcBorders>
            <w:vAlign w:val="center"/>
          </w:tcPr>
          <w:p w14:paraId="694CCEBD">
            <w:pPr>
              <w:spacing w:line="240" w:lineRule="exact"/>
              <w:jc w:val="center"/>
              <w:rPr>
                <w:rFonts w:ascii="宋体" w:hAnsi="宋体" w:eastAsia="宋体" w:cs="宋体"/>
                <w:sz w:val="18"/>
                <w:szCs w:val="18"/>
              </w:rPr>
            </w:pPr>
            <w:r>
              <w:rPr>
                <w:rFonts w:hint="eastAsia" w:ascii="宋体" w:hAnsi="宋体" w:eastAsia="宋体" w:cs="宋体"/>
                <w:sz w:val="18"/>
                <w:szCs w:val="18"/>
              </w:rPr>
              <w:t>明显提高</w:t>
            </w:r>
          </w:p>
        </w:tc>
        <w:tc>
          <w:tcPr>
            <w:tcW w:w="851" w:type="dxa"/>
            <w:tcBorders>
              <w:top w:val="nil"/>
              <w:left w:val="nil"/>
              <w:bottom w:val="single" w:color="auto" w:sz="4" w:space="0"/>
              <w:right w:val="single" w:color="auto" w:sz="4" w:space="0"/>
            </w:tcBorders>
            <w:vAlign w:val="center"/>
          </w:tcPr>
          <w:p w14:paraId="474669FA">
            <w:pPr>
              <w:spacing w:line="240" w:lineRule="exact"/>
              <w:jc w:val="center"/>
              <w:rPr>
                <w:rFonts w:ascii="宋体" w:hAnsi="宋体" w:eastAsia="宋体" w:cs="宋体"/>
                <w:sz w:val="18"/>
                <w:szCs w:val="18"/>
              </w:rPr>
            </w:pPr>
            <w:r>
              <w:rPr>
                <w:rFonts w:hint="eastAsia" w:ascii="宋体" w:hAnsi="宋体" w:eastAsia="宋体" w:cs="宋体"/>
                <w:sz w:val="18"/>
                <w:szCs w:val="18"/>
              </w:rPr>
              <w:t>明显提高</w:t>
            </w:r>
          </w:p>
        </w:tc>
        <w:tc>
          <w:tcPr>
            <w:tcW w:w="567" w:type="dxa"/>
            <w:gridSpan w:val="2"/>
            <w:tcBorders>
              <w:top w:val="nil"/>
              <w:left w:val="nil"/>
              <w:bottom w:val="single" w:color="auto" w:sz="4" w:space="0"/>
              <w:right w:val="single" w:color="auto" w:sz="4" w:space="0"/>
            </w:tcBorders>
            <w:vAlign w:val="center"/>
          </w:tcPr>
          <w:p w14:paraId="7DE87EF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44B739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86" w:type="dxa"/>
            <w:gridSpan w:val="2"/>
            <w:tcBorders>
              <w:top w:val="single" w:color="auto" w:sz="4" w:space="0"/>
              <w:left w:val="nil"/>
              <w:bottom w:val="single" w:color="auto" w:sz="4" w:space="0"/>
              <w:right w:val="single" w:color="auto" w:sz="4" w:space="0"/>
            </w:tcBorders>
            <w:vAlign w:val="center"/>
          </w:tcPr>
          <w:p w14:paraId="2E80E413">
            <w:pPr>
              <w:spacing w:line="240" w:lineRule="exact"/>
              <w:jc w:val="center"/>
              <w:rPr>
                <w:rFonts w:ascii="宋体" w:hAnsi="宋体" w:eastAsia="宋体" w:cs="宋体"/>
                <w:sz w:val="18"/>
                <w:szCs w:val="18"/>
              </w:rPr>
            </w:pPr>
          </w:p>
        </w:tc>
      </w:tr>
      <w:tr w14:paraId="58E46A6D">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14:paraId="72A0B98F">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F8A57AD">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14:paraId="464B6241">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0A9A19A0">
            <w:pPr>
              <w:spacing w:line="240" w:lineRule="exact"/>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环境污染</w:t>
            </w:r>
            <w:r>
              <w:rPr>
                <w:rFonts w:hint="eastAsia" w:ascii="宋体" w:hAnsi="宋体" w:eastAsia="宋体" w:cs="宋体"/>
                <w:color w:val="000000"/>
                <w:sz w:val="18"/>
                <w:szCs w:val="18"/>
                <w:lang w:val="en-US" w:eastAsia="zh-CN"/>
              </w:rPr>
              <w:t>减少</w:t>
            </w:r>
          </w:p>
        </w:tc>
        <w:tc>
          <w:tcPr>
            <w:tcW w:w="850" w:type="dxa"/>
            <w:tcBorders>
              <w:top w:val="nil"/>
              <w:left w:val="nil"/>
              <w:bottom w:val="single" w:color="auto" w:sz="4" w:space="0"/>
              <w:right w:val="single" w:color="auto" w:sz="4" w:space="0"/>
            </w:tcBorders>
            <w:vAlign w:val="center"/>
          </w:tcPr>
          <w:p w14:paraId="1E62479E">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851" w:type="dxa"/>
            <w:tcBorders>
              <w:top w:val="nil"/>
              <w:left w:val="nil"/>
              <w:bottom w:val="single" w:color="auto" w:sz="4" w:space="0"/>
              <w:right w:val="single" w:color="auto" w:sz="4" w:space="0"/>
            </w:tcBorders>
            <w:vAlign w:val="center"/>
          </w:tcPr>
          <w:p w14:paraId="0724D800">
            <w:pPr>
              <w:spacing w:line="240" w:lineRule="exact"/>
              <w:jc w:val="center"/>
              <w:rPr>
                <w:rFonts w:ascii="宋体" w:hAnsi="宋体" w:eastAsia="宋体" w:cs="宋体"/>
                <w:sz w:val="18"/>
                <w:szCs w:val="18"/>
              </w:rPr>
            </w:pPr>
            <w:r>
              <w:rPr>
                <w:rFonts w:hint="eastAsia" w:ascii="宋体" w:hAnsi="宋体" w:eastAsia="宋体" w:cs="宋体"/>
                <w:sz w:val="18"/>
                <w:szCs w:val="18"/>
              </w:rPr>
              <w:t>效果明显</w:t>
            </w:r>
          </w:p>
        </w:tc>
        <w:tc>
          <w:tcPr>
            <w:tcW w:w="567" w:type="dxa"/>
            <w:gridSpan w:val="2"/>
            <w:tcBorders>
              <w:top w:val="nil"/>
              <w:left w:val="nil"/>
              <w:bottom w:val="single" w:color="auto" w:sz="4" w:space="0"/>
              <w:right w:val="single" w:color="auto" w:sz="4" w:space="0"/>
            </w:tcBorders>
            <w:vAlign w:val="center"/>
          </w:tcPr>
          <w:p w14:paraId="2BB4162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5FA54CD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86" w:type="dxa"/>
            <w:gridSpan w:val="2"/>
            <w:tcBorders>
              <w:top w:val="single" w:color="auto" w:sz="4" w:space="0"/>
              <w:left w:val="nil"/>
              <w:bottom w:val="single" w:color="auto" w:sz="4" w:space="0"/>
              <w:right w:val="single" w:color="auto" w:sz="4" w:space="0"/>
            </w:tcBorders>
            <w:vAlign w:val="center"/>
          </w:tcPr>
          <w:p w14:paraId="3F99D1F7">
            <w:pPr>
              <w:spacing w:line="240" w:lineRule="exact"/>
              <w:jc w:val="center"/>
              <w:rPr>
                <w:rFonts w:ascii="宋体" w:hAnsi="宋体" w:eastAsia="宋体" w:cs="宋体"/>
                <w:sz w:val="18"/>
                <w:szCs w:val="18"/>
              </w:rPr>
            </w:pPr>
          </w:p>
        </w:tc>
      </w:tr>
      <w:tr w14:paraId="1ED32A43">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14:paraId="1F255BD2">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14:paraId="4D9BFD63">
            <w:pPr>
              <w:spacing w:line="240" w:lineRule="exact"/>
              <w:jc w:val="center"/>
              <w:rPr>
                <w:rFonts w:ascii="宋体" w:hAnsi="宋体" w:eastAsia="宋体" w:cs="宋体"/>
                <w:sz w:val="18"/>
                <w:szCs w:val="18"/>
              </w:rPr>
            </w:pPr>
            <w:r>
              <w:rPr>
                <w:rFonts w:hint="eastAsia" w:ascii="宋体" w:hAnsi="宋体" w:eastAsia="宋体" w:cs="宋体"/>
                <w:sz w:val="18"/>
                <w:szCs w:val="18"/>
              </w:rPr>
              <w:t>满意度指标</w:t>
            </w:r>
          </w:p>
        </w:tc>
        <w:tc>
          <w:tcPr>
            <w:tcW w:w="1195" w:type="dxa"/>
            <w:tcBorders>
              <w:top w:val="nil"/>
              <w:left w:val="single" w:color="auto" w:sz="4" w:space="0"/>
              <w:bottom w:val="single" w:color="auto" w:sz="4" w:space="0"/>
              <w:right w:val="single" w:color="auto" w:sz="4" w:space="0"/>
            </w:tcBorders>
            <w:vAlign w:val="center"/>
          </w:tcPr>
          <w:p w14:paraId="0765281C">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6350C91E">
            <w:pPr>
              <w:spacing w:line="240" w:lineRule="exact"/>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指</w:t>
            </w:r>
            <w:r>
              <w:rPr>
                <w:rFonts w:hint="eastAsia" w:ascii="宋体" w:hAnsi="宋体" w:eastAsia="宋体" w:cs="宋体"/>
                <w:color w:val="000000"/>
                <w:sz w:val="18"/>
                <w:szCs w:val="18"/>
                <w:lang w:eastAsia="zh-CN"/>
              </w:rPr>
              <w:t>社会公众满意度</w:t>
            </w:r>
          </w:p>
        </w:tc>
        <w:tc>
          <w:tcPr>
            <w:tcW w:w="850" w:type="dxa"/>
            <w:tcBorders>
              <w:top w:val="nil"/>
              <w:left w:val="nil"/>
              <w:bottom w:val="single" w:color="auto" w:sz="4" w:space="0"/>
              <w:right w:val="single" w:color="auto" w:sz="4" w:space="0"/>
            </w:tcBorders>
            <w:vAlign w:val="center"/>
          </w:tcPr>
          <w:p w14:paraId="0FFC6A0F">
            <w:pPr>
              <w:spacing w:line="240" w:lineRule="exact"/>
              <w:jc w:val="center"/>
              <w:rPr>
                <w:rFonts w:ascii="宋体" w:hAnsi="宋体" w:eastAsia="宋体" w:cs="宋体"/>
                <w:sz w:val="18"/>
                <w:szCs w:val="18"/>
              </w:rPr>
            </w:pPr>
            <w:r>
              <w:rPr>
                <w:rFonts w:hint="eastAsia" w:ascii="Times New Roman" w:hAnsi="Times New Roman"/>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14:paraId="7742A6B7">
            <w:pPr>
              <w:spacing w:line="240" w:lineRule="exact"/>
              <w:jc w:val="center"/>
              <w:rPr>
                <w:rFonts w:ascii="宋体" w:hAnsi="宋体" w:eastAsia="宋体" w:cs="宋体"/>
                <w:sz w:val="18"/>
                <w:szCs w:val="18"/>
              </w:rPr>
            </w:pPr>
            <w:r>
              <w:rPr>
                <w:rFonts w:hint="eastAsia" w:ascii="Times New Roman" w:hAnsi="Times New Roman"/>
                <w:kern w:val="0"/>
                <w:sz w:val="18"/>
                <w:szCs w:val="18"/>
                <w:lang w:val="en-US" w:eastAsia="zh-CN"/>
              </w:rPr>
              <w:t>89%</w:t>
            </w:r>
          </w:p>
        </w:tc>
        <w:tc>
          <w:tcPr>
            <w:tcW w:w="567" w:type="dxa"/>
            <w:gridSpan w:val="2"/>
            <w:tcBorders>
              <w:top w:val="nil"/>
              <w:left w:val="nil"/>
              <w:bottom w:val="single" w:color="auto" w:sz="4" w:space="0"/>
              <w:right w:val="single" w:color="auto" w:sz="4" w:space="0"/>
            </w:tcBorders>
            <w:vAlign w:val="center"/>
          </w:tcPr>
          <w:p w14:paraId="5E082A87">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3C50F54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486" w:type="dxa"/>
            <w:gridSpan w:val="2"/>
            <w:tcBorders>
              <w:top w:val="single" w:color="auto" w:sz="4" w:space="0"/>
              <w:left w:val="nil"/>
              <w:bottom w:val="single" w:color="auto" w:sz="4" w:space="0"/>
              <w:right w:val="single" w:color="auto" w:sz="4" w:space="0"/>
            </w:tcBorders>
            <w:vAlign w:val="center"/>
          </w:tcPr>
          <w:p w14:paraId="48FE86D6">
            <w:pPr>
              <w:spacing w:line="240" w:lineRule="exact"/>
              <w:jc w:val="center"/>
              <w:rPr>
                <w:rFonts w:ascii="宋体" w:hAnsi="宋体" w:eastAsia="宋体" w:cs="宋体"/>
                <w:sz w:val="18"/>
                <w:szCs w:val="18"/>
              </w:rPr>
            </w:pPr>
          </w:p>
        </w:tc>
      </w:tr>
      <w:tr w14:paraId="6D97F9B9">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5A60414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2C29E4E4">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14:paraId="5FE0F56F">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highlight w:val="none"/>
                <w:lang w:val="en-US" w:eastAsia="zh-CN"/>
              </w:rPr>
              <w:t>96</w:t>
            </w:r>
          </w:p>
        </w:tc>
        <w:tc>
          <w:tcPr>
            <w:tcW w:w="1486" w:type="dxa"/>
            <w:gridSpan w:val="2"/>
            <w:tcBorders>
              <w:top w:val="single" w:color="auto" w:sz="4" w:space="0"/>
              <w:left w:val="nil"/>
              <w:bottom w:val="single" w:color="auto" w:sz="4" w:space="0"/>
              <w:right w:val="single" w:color="auto" w:sz="4" w:space="0"/>
            </w:tcBorders>
            <w:vAlign w:val="center"/>
          </w:tcPr>
          <w:p w14:paraId="1F61006A">
            <w:pPr>
              <w:spacing w:line="240" w:lineRule="exact"/>
              <w:jc w:val="center"/>
              <w:rPr>
                <w:rFonts w:ascii="宋体" w:hAnsi="宋体" w:eastAsia="宋体" w:cs="宋体"/>
                <w:sz w:val="18"/>
                <w:szCs w:val="18"/>
              </w:rPr>
            </w:pPr>
          </w:p>
        </w:tc>
      </w:tr>
    </w:tbl>
    <w:p w14:paraId="179C43B3">
      <w:pPr>
        <w:spacing w:after="0" w:line="0" w:lineRule="atLeast"/>
        <w:rPr>
          <w:rFonts w:hint="eastAsia" w:ascii="黑体" w:hAnsi="黑体" w:eastAsia="黑体" w:cs="黑体"/>
          <w:color w:val="000000"/>
          <w:sz w:val="28"/>
          <w:szCs w:val="28"/>
        </w:rPr>
      </w:pPr>
    </w:p>
    <w:tbl>
      <w:tblPr>
        <w:tblStyle w:val="5"/>
        <w:tblW w:w="9540" w:type="dxa"/>
        <w:jc w:val="center"/>
        <w:tblLayout w:type="fixed"/>
        <w:tblCellMar>
          <w:top w:w="0" w:type="dxa"/>
          <w:left w:w="108" w:type="dxa"/>
          <w:bottom w:w="0" w:type="dxa"/>
          <w:right w:w="108" w:type="dxa"/>
        </w:tblCellMar>
      </w:tblPr>
      <w:tblGrid>
        <w:gridCol w:w="9540"/>
      </w:tblGrid>
      <w:tr w14:paraId="2E2B0AAF">
        <w:tblPrEx>
          <w:tblCellMar>
            <w:top w:w="0" w:type="dxa"/>
            <w:left w:w="108" w:type="dxa"/>
            <w:bottom w:w="0" w:type="dxa"/>
            <w:right w:w="108" w:type="dxa"/>
          </w:tblCellMar>
        </w:tblPrEx>
        <w:trPr>
          <w:trHeight w:val="465" w:hRule="atLeast"/>
          <w:jc w:val="center"/>
        </w:trPr>
        <w:tc>
          <w:tcPr>
            <w:tcW w:w="9540" w:type="dxa"/>
            <w:tcBorders>
              <w:top w:val="single" w:color="auto" w:sz="4" w:space="0"/>
              <w:left w:val="nil"/>
              <w:bottom w:val="nil"/>
              <w:right w:val="nil"/>
            </w:tcBorders>
            <w:noWrap w:val="0"/>
            <w:vAlign w:val="center"/>
          </w:tcPr>
          <w:p w14:paraId="207D65BC">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00C771A9">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4327EA66">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41537D13">
        <w:tblPrEx>
          <w:tblCellMar>
            <w:top w:w="0" w:type="dxa"/>
            <w:left w:w="108" w:type="dxa"/>
            <w:bottom w:w="0" w:type="dxa"/>
            <w:right w:w="108" w:type="dxa"/>
          </w:tblCellMar>
        </w:tblPrEx>
        <w:trPr>
          <w:trHeight w:val="465" w:hRule="atLeast"/>
          <w:jc w:val="center"/>
        </w:trPr>
        <w:tc>
          <w:tcPr>
            <w:tcW w:w="9540" w:type="dxa"/>
            <w:tcBorders>
              <w:top w:val="nil"/>
              <w:left w:val="nil"/>
              <w:bottom w:val="nil"/>
              <w:right w:val="nil"/>
            </w:tcBorders>
            <w:noWrap w:val="0"/>
            <w:vAlign w:val="center"/>
          </w:tcPr>
          <w:p w14:paraId="5E7B2F6A">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14:paraId="399CBE67">
        <w:tblPrEx>
          <w:tblCellMar>
            <w:top w:w="0" w:type="dxa"/>
            <w:left w:w="108" w:type="dxa"/>
            <w:bottom w:w="0" w:type="dxa"/>
            <w:right w:w="108" w:type="dxa"/>
          </w:tblCellMar>
        </w:tblPrEx>
        <w:trPr>
          <w:trHeight w:val="210" w:hRule="atLeast"/>
          <w:jc w:val="center"/>
        </w:trPr>
        <w:tc>
          <w:tcPr>
            <w:tcW w:w="9540" w:type="dxa"/>
            <w:tcBorders>
              <w:top w:val="nil"/>
              <w:left w:val="nil"/>
              <w:bottom w:val="nil"/>
              <w:right w:val="nil"/>
            </w:tcBorders>
            <w:noWrap/>
            <w:vAlign w:val="center"/>
          </w:tcPr>
          <w:p w14:paraId="250AC306">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14:paraId="6410D04B">
      <w:pPr>
        <w:spacing w:after="0" w:line="0" w:lineRule="atLeast"/>
        <w:rPr>
          <w:rFonts w:hint="eastAsia" w:ascii="黑体" w:hAnsi="黑体" w:eastAsia="黑体" w:cs="黑体"/>
          <w:color w:val="000000"/>
          <w:sz w:val="28"/>
          <w:szCs w:val="28"/>
        </w:rPr>
        <w:sectPr>
          <w:footerReference r:id="rId5" w:type="default"/>
          <w:pgSz w:w="11906" w:h="16838"/>
          <w:pgMar w:top="1440" w:right="1800" w:bottom="1440" w:left="1800" w:header="851" w:footer="992" w:gutter="0"/>
          <w:cols w:space="425" w:num="1"/>
          <w:docGrid w:type="lines" w:linePitch="312" w:charSpace="0"/>
        </w:sectPr>
      </w:pPr>
    </w:p>
    <w:p w14:paraId="681D630C">
      <w:pPr>
        <w:pStyle w:val="11"/>
        <w:adjustRightInd/>
        <w:snapToGrid/>
        <w:spacing w:after="0" w:line="510" w:lineRule="exact"/>
        <w:jc w:val="left"/>
        <w:rPr>
          <w:rFonts w:hint="eastAsia" w:ascii="仿宋" w:hAnsi="仿宋" w:eastAsia="仿宋" w:cs="Times New Roman"/>
          <w:sz w:val="32"/>
          <w:szCs w:val="32"/>
        </w:rPr>
      </w:pPr>
      <w:r>
        <w:rPr>
          <w:rFonts w:hint="eastAsia" w:ascii="仿宋" w:hAnsi="仿宋" w:eastAsia="仿宋" w:cs="Times New Roman"/>
          <w:sz w:val="32"/>
          <w:szCs w:val="32"/>
        </w:rPr>
        <w:t>附件</w:t>
      </w: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w:t>
      </w:r>
    </w:p>
    <w:p w14:paraId="5A43CCB2">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项目支出绩效评价共性指标评分表</w:t>
      </w:r>
    </w:p>
    <w:tbl>
      <w:tblPr>
        <w:tblStyle w:val="5"/>
        <w:tblW w:w="1583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199"/>
        <w:gridCol w:w="1869"/>
        <w:gridCol w:w="567"/>
        <w:gridCol w:w="2835"/>
        <w:gridCol w:w="7937"/>
        <w:gridCol w:w="567"/>
      </w:tblGrid>
      <w:tr w14:paraId="211E5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14:paraId="737F2AD1">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一级指标</w:t>
            </w:r>
          </w:p>
        </w:tc>
        <w:tc>
          <w:tcPr>
            <w:tcW w:w="1199" w:type="dxa"/>
            <w:shd w:val="clear" w:color="auto" w:fill="FFFFFF"/>
            <w:vAlign w:val="center"/>
          </w:tcPr>
          <w:p w14:paraId="1A19869E">
            <w:pPr>
              <w:spacing w:after="0" w:line="0" w:lineRule="atLeast"/>
              <w:jc w:val="center"/>
              <w:rPr>
                <w:rFonts w:ascii="宋体" w:hAnsi="宋体" w:eastAsia="宋体" w:cs="宋体"/>
                <w:b/>
                <w:bCs/>
                <w:color w:val="000000"/>
              </w:rPr>
            </w:pPr>
            <w:r>
              <w:rPr>
                <w:rFonts w:hint="eastAsia" w:ascii="宋体" w:hAnsi="宋体" w:eastAsia="宋体" w:cs="宋体"/>
                <w:b/>
                <w:bCs/>
                <w:color w:val="000000"/>
              </w:rPr>
              <w:t>二级指标</w:t>
            </w:r>
          </w:p>
        </w:tc>
        <w:tc>
          <w:tcPr>
            <w:tcW w:w="1869" w:type="dxa"/>
            <w:shd w:val="clear" w:color="auto" w:fill="FFFFFF"/>
            <w:vAlign w:val="center"/>
          </w:tcPr>
          <w:p w14:paraId="7B0A3687">
            <w:pPr>
              <w:spacing w:after="0" w:line="0" w:lineRule="atLeast"/>
              <w:jc w:val="center"/>
              <w:rPr>
                <w:rFonts w:ascii="宋体" w:hAnsi="宋体" w:eastAsia="宋体" w:cs="宋体"/>
                <w:b/>
                <w:bCs/>
                <w:color w:val="000000"/>
              </w:rPr>
            </w:pPr>
            <w:r>
              <w:rPr>
                <w:rFonts w:hint="eastAsia" w:ascii="宋体" w:hAnsi="宋体" w:eastAsia="宋体" w:cs="宋体"/>
                <w:b/>
                <w:bCs/>
                <w:color w:val="000000"/>
              </w:rPr>
              <w:t>三级指标</w:t>
            </w:r>
          </w:p>
        </w:tc>
        <w:tc>
          <w:tcPr>
            <w:tcW w:w="567" w:type="dxa"/>
            <w:shd w:val="clear" w:color="auto" w:fill="FFFFFF"/>
            <w:vAlign w:val="center"/>
          </w:tcPr>
          <w:p w14:paraId="18253E6F">
            <w:pPr>
              <w:spacing w:after="0" w:line="0" w:lineRule="atLeast"/>
              <w:jc w:val="center"/>
              <w:rPr>
                <w:rFonts w:hint="eastAsia" w:ascii="宋体" w:hAnsi="宋体" w:eastAsia="宋体" w:cs="宋体"/>
                <w:b/>
                <w:bCs/>
                <w:color w:val="000000"/>
                <w:lang w:eastAsia="zh-CN"/>
              </w:rPr>
            </w:pPr>
            <w:r>
              <w:rPr>
                <w:rFonts w:hint="eastAsia" w:ascii="宋体" w:hAnsi="宋体" w:eastAsia="宋体" w:cs="宋体"/>
                <w:b/>
                <w:bCs/>
                <w:color w:val="000000"/>
                <w:lang w:eastAsia="zh-CN"/>
              </w:rPr>
              <w:t>分值</w:t>
            </w:r>
          </w:p>
        </w:tc>
        <w:tc>
          <w:tcPr>
            <w:tcW w:w="2835" w:type="dxa"/>
            <w:shd w:val="clear" w:color="auto" w:fill="FFFFFF"/>
            <w:vAlign w:val="center"/>
          </w:tcPr>
          <w:p w14:paraId="7E1FDDBD">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指标解释</w:t>
            </w:r>
          </w:p>
        </w:tc>
        <w:tc>
          <w:tcPr>
            <w:tcW w:w="7937" w:type="dxa"/>
            <w:shd w:val="clear" w:color="auto" w:fill="FFFFFF"/>
            <w:vAlign w:val="center"/>
          </w:tcPr>
          <w:p w14:paraId="7A9C25F9">
            <w:pPr>
              <w:spacing w:after="0" w:line="0" w:lineRule="atLeast"/>
              <w:jc w:val="center"/>
              <w:rPr>
                <w:rFonts w:ascii="宋体" w:hAnsi="宋体" w:eastAsia="宋体" w:cs="宋体"/>
                <w:b/>
                <w:bCs/>
                <w:color w:val="000000"/>
              </w:rPr>
            </w:pPr>
            <w:r>
              <w:rPr>
                <w:rFonts w:hint="eastAsia" w:ascii="宋体" w:hAnsi="宋体" w:eastAsia="宋体" w:cs="宋体"/>
                <w:b/>
                <w:bCs/>
                <w:color w:val="000000"/>
              </w:rPr>
              <w:t>指标说明</w:t>
            </w:r>
          </w:p>
        </w:tc>
        <w:tc>
          <w:tcPr>
            <w:tcW w:w="567" w:type="dxa"/>
            <w:shd w:val="clear" w:color="auto" w:fill="FFFFFF"/>
            <w:vAlign w:val="center"/>
          </w:tcPr>
          <w:p w14:paraId="3C9F6A74">
            <w:pPr>
              <w:spacing w:after="0" w:line="0" w:lineRule="atLeast"/>
              <w:jc w:val="center"/>
              <w:rPr>
                <w:rFonts w:hint="eastAsia" w:ascii="宋体" w:hAnsi="宋体" w:eastAsia="宋体" w:cs="宋体"/>
                <w:b/>
                <w:bCs/>
                <w:color w:val="000000"/>
                <w:lang w:eastAsia="zh-CN"/>
              </w:rPr>
            </w:pPr>
            <w:r>
              <w:rPr>
                <w:rFonts w:hint="eastAsia" w:ascii="宋体" w:hAnsi="宋体" w:eastAsia="宋体" w:cs="宋体"/>
                <w:b/>
                <w:bCs/>
                <w:color w:val="000000"/>
                <w:lang w:eastAsia="zh-CN"/>
              </w:rPr>
              <w:t>得分</w:t>
            </w:r>
          </w:p>
        </w:tc>
      </w:tr>
      <w:tr w14:paraId="7042B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33" w:hRule="atLeast"/>
          <w:jc w:val="center"/>
        </w:trPr>
        <w:tc>
          <w:tcPr>
            <w:tcW w:w="861" w:type="dxa"/>
            <w:vMerge w:val="restart"/>
            <w:shd w:val="clear" w:color="auto" w:fill="FFFFFF"/>
            <w:vAlign w:val="center"/>
          </w:tcPr>
          <w:p w14:paraId="33DDE302">
            <w:pPr>
              <w:spacing w:after="0" w:line="0" w:lineRule="atLeast"/>
              <w:jc w:val="center"/>
              <w:rPr>
                <w:rFonts w:ascii="宋体" w:hAnsi="宋体" w:eastAsia="宋体" w:cs="宋体"/>
                <w:color w:val="000000"/>
              </w:rPr>
            </w:pPr>
            <w:r>
              <w:rPr>
                <w:rFonts w:hint="eastAsia" w:ascii="宋体" w:hAnsi="宋体" w:eastAsia="宋体" w:cs="宋体"/>
                <w:color w:val="000000"/>
              </w:rPr>
              <w:t>决策　</w:t>
            </w:r>
          </w:p>
          <w:p w14:paraId="478A9130">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382C47E5">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199" w:type="dxa"/>
            <w:vMerge w:val="restart"/>
            <w:shd w:val="clear" w:color="auto" w:fill="FFFFFF"/>
            <w:vAlign w:val="center"/>
          </w:tcPr>
          <w:p w14:paraId="0CCBFD14">
            <w:pPr>
              <w:spacing w:after="0" w:line="0" w:lineRule="atLeast"/>
              <w:jc w:val="center"/>
              <w:rPr>
                <w:rFonts w:ascii="宋体" w:hAnsi="宋体" w:eastAsia="宋体" w:cs="宋体"/>
                <w:color w:val="000000"/>
              </w:rPr>
            </w:pPr>
            <w:r>
              <w:rPr>
                <w:rFonts w:hint="eastAsia" w:ascii="宋体" w:hAnsi="宋体" w:eastAsia="宋体" w:cs="宋体"/>
                <w:color w:val="000000"/>
              </w:rPr>
              <w:t>项目立项　</w:t>
            </w:r>
          </w:p>
        </w:tc>
        <w:tc>
          <w:tcPr>
            <w:tcW w:w="1869" w:type="dxa"/>
            <w:shd w:val="clear" w:color="auto" w:fill="FFFFFF"/>
            <w:vAlign w:val="center"/>
          </w:tcPr>
          <w:p w14:paraId="1F5FF940">
            <w:pPr>
              <w:spacing w:after="0" w:line="0" w:lineRule="atLeast"/>
              <w:jc w:val="center"/>
              <w:rPr>
                <w:rFonts w:ascii="宋体" w:hAnsi="宋体" w:eastAsia="宋体" w:cs="宋体"/>
                <w:color w:val="000000"/>
              </w:rPr>
            </w:pPr>
            <w:r>
              <w:rPr>
                <w:rFonts w:hint="eastAsia" w:ascii="宋体" w:hAnsi="宋体" w:eastAsia="宋体" w:cs="宋体"/>
                <w:color w:val="000000"/>
              </w:rPr>
              <w:t>立项依据</w:t>
            </w:r>
          </w:p>
          <w:p w14:paraId="4B33E8A1">
            <w:pPr>
              <w:spacing w:after="0" w:line="0" w:lineRule="atLeast"/>
              <w:jc w:val="center"/>
              <w:rPr>
                <w:rFonts w:ascii="宋体" w:hAnsi="宋体" w:eastAsia="宋体" w:cs="宋体"/>
                <w:color w:val="000000"/>
              </w:rPr>
            </w:pPr>
            <w:r>
              <w:rPr>
                <w:rFonts w:hint="eastAsia" w:ascii="宋体" w:hAnsi="宋体" w:eastAsia="宋体" w:cs="宋体"/>
                <w:color w:val="000000"/>
              </w:rPr>
              <w:t>充分性</w:t>
            </w:r>
          </w:p>
        </w:tc>
        <w:tc>
          <w:tcPr>
            <w:tcW w:w="567" w:type="dxa"/>
            <w:shd w:val="clear" w:color="auto" w:fill="FFFFFF"/>
            <w:vAlign w:val="center"/>
          </w:tcPr>
          <w:p w14:paraId="4A75C1F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auto" w:fill="FFFFFF"/>
            <w:vAlign w:val="center"/>
          </w:tcPr>
          <w:p w14:paraId="6E09E30C">
            <w:pPr>
              <w:spacing w:after="0" w:line="0" w:lineRule="atLeast"/>
              <w:rPr>
                <w:rFonts w:ascii="宋体" w:hAnsi="宋体" w:eastAsia="宋体" w:cs="宋体"/>
                <w:color w:val="000000"/>
              </w:rPr>
            </w:pPr>
            <w:r>
              <w:rPr>
                <w:rFonts w:hint="eastAsia" w:ascii="宋体" w:hAnsi="宋体" w:eastAsia="宋体" w:cs="宋体"/>
                <w:color w:val="000000"/>
              </w:rPr>
              <w:t>项目立项是否符合法律法规、相关政策、发展规划以及部门职责，用以反映和考核项目立项依据情况。</w:t>
            </w:r>
          </w:p>
        </w:tc>
        <w:tc>
          <w:tcPr>
            <w:tcW w:w="7937" w:type="dxa"/>
            <w:shd w:val="clear" w:color="auto" w:fill="FFFFFF"/>
            <w:vAlign w:val="center"/>
          </w:tcPr>
          <w:p w14:paraId="37867E75">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6FDC865A">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①项目立项是否符合国家法律法规、国民经济发展规划和相关政策；</w:t>
            </w:r>
          </w:p>
          <w:p w14:paraId="1F4DA784">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②项目立项是否符合行业发展规划和政策要求；</w:t>
            </w:r>
          </w:p>
          <w:p w14:paraId="6F549FFE">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③项目立项是否与部门职责范围相符，属于部门履职所需；</w:t>
            </w:r>
          </w:p>
          <w:p w14:paraId="76C47D51">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④项目是否属于公共财政支持范围，是否符合中央、地方事权支出责任划分原则；</w:t>
            </w:r>
          </w:p>
          <w:p w14:paraId="7136B69D">
            <w:pPr>
              <w:spacing w:after="0" w:line="0" w:lineRule="atLeast"/>
              <w:rPr>
                <w:rFonts w:ascii="宋体" w:hAnsi="宋体" w:eastAsia="宋体" w:cs="宋体"/>
                <w:color w:val="000000"/>
              </w:rPr>
            </w:pPr>
            <w:r>
              <w:rPr>
                <w:rFonts w:hint="eastAsia" w:ascii="宋体" w:hAnsi="宋体" w:eastAsia="宋体" w:cs="宋体"/>
                <w:color w:val="000000"/>
              </w:rPr>
              <w:t>⑤项目是否与相关部门同类项目或部门内部相关项目重复。</w:t>
            </w:r>
          </w:p>
        </w:tc>
        <w:tc>
          <w:tcPr>
            <w:tcW w:w="567" w:type="dxa"/>
            <w:shd w:val="clear" w:color="auto" w:fill="FFFFFF"/>
            <w:vAlign w:val="center"/>
          </w:tcPr>
          <w:p w14:paraId="13B8131F">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6F250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14:paraId="6B82AE53">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9488C0A">
            <w:pPr>
              <w:spacing w:after="0" w:line="0" w:lineRule="atLeast"/>
              <w:jc w:val="center"/>
              <w:rPr>
                <w:rFonts w:ascii="宋体" w:hAnsi="宋体" w:eastAsia="宋体" w:cs="宋体"/>
                <w:color w:val="000000"/>
              </w:rPr>
            </w:pPr>
          </w:p>
        </w:tc>
        <w:tc>
          <w:tcPr>
            <w:tcW w:w="1869" w:type="dxa"/>
            <w:shd w:val="clear" w:color="auto" w:fill="FFFFFF"/>
            <w:vAlign w:val="center"/>
          </w:tcPr>
          <w:p w14:paraId="66BFBCBC">
            <w:pPr>
              <w:spacing w:after="0" w:line="0" w:lineRule="atLeast"/>
              <w:jc w:val="center"/>
              <w:rPr>
                <w:rFonts w:ascii="宋体" w:hAnsi="宋体" w:eastAsia="宋体" w:cs="宋体"/>
                <w:color w:val="000000"/>
              </w:rPr>
            </w:pPr>
            <w:r>
              <w:rPr>
                <w:rFonts w:hint="eastAsia" w:ascii="宋体" w:hAnsi="宋体" w:eastAsia="宋体" w:cs="宋体"/>
                <w:color w:val="000000"/>
              </w:rPr>
              <w:t>立项程序</w:t>
            </w:r>
          </w:p>
          <w:p w14:paraId="31A7EBFE">
            <w:pPr>
              <w:spacing w:after="0" w:line="0" w:lineRule="atLeast"/>
              <w:jc w:val="center"/>
              <w:rPr>
                <w:rFonts w:ascii="宋体" w:hAnsi="宋体" w:eastAsia="宋体" w:cs="宋体"/>
                <w:color w:val="000000"/>
              </w:rPr>
            </w:pPr>
            <w:r>
              <w:rPr>
                <w:rFonts w:hint="eastAsia" w:ascii="宋体" w:hAnsi="宋体" w:eastAsia="宋体" w:cs="宋体"/>
                <w:color w:val="000000"/>
              </w:rPr>
              <w:t>规范性</w:t>
            </w:r>
          </w:p>
        </w:tc>
        <w:tc>
          <w:tcPr>
            <w:tcW w:w="567" w:type="dxa"/>
            <w:shd w:val="clear" w:color="auto" w:fill="FFFFFF"/>
            <w:vAlign w:val="center"/>
          </w:tcPr>
          <w:p w14:paraId="7FF9CDE4">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c>
          <w:tcPr>
            <w:tcW w:w="2835" w:type="dxa"/>
            <w:shd w:val="clear" w:color="auto" w:fill="FFFFFF"/>
            <w:vAlign w:val="center"/>
          </w:tcPr>
          <w:p w14:paraId="349AB7E2">
            <w:pPr>
              <w:spacing w:after="0" w:line="0" w:lineRule="atLeast"/>
              <w:rPr>
                <w:rFonts w:ascii="宋体" w:hAnsi="宋体" w:eastAsia="宋体" w:cs="宋体"/>
                <w:color w:val="000000"/>
              </w:rPr>
            </w:pPr>
            <w:r>
              <w:rPr>
                <w:rFonts w:hint="eastAsia" w:ascii="宋体" w:hAnsi="宋体" w:eastAsia="宋体" w:cs="宋体"/>
                <w:color w:val="000000"/>
              </w:rPr>
              <w:t>项目申请、设立过程是否符合相关要求，用以反映和考核项目立项的规范情况。</w:t>
            </w:r>
          </w:p>
        </w:tc>
        <w:tc>
          <w:tcPr>
            <w:tcW w:w="7937" w:type="dxa"/>
            <w:shd w:val="clear" w:color="auto" w:fill="FFFFFF"/>
            <w:vAlign w:val="center"/>
          </w:tcPr>
          <w:p w14:paraId="6DDF3B91">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34DF5CDE">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①项目是否按照规定的程序申请设立；</w:t>
            </w:r>
          </w:p>
          <w:p w14:paraId="32368D1F">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②审批文件、材料是否符合相关要求；</w:t>
            </w:r>
          </w:p>
          <w:p w14:paraId="3B123AF8">
            <w:pPr>
              <w:spacing w:after="0" w:line="0" w:lineRule="atLeast"/>
              <w:rPr>
                <w:rFonts w:ascii="宋体" w:hAnsi="宋体" w:eastAsia="宋体" w:cs="宋体"/>
                <w:color w:val="000000"/>
              </w:rPr>
            </w:pPr>
            <w:r>
              <w:rPr>
                <w:rFonts w:hint="eastAsia" w:ascii="宋体" w:hAnsi="宋体" w:eastAsia="宋体" w:cs="宋体"/>
                <w:color w:val="000000"/>
              </w:rPr>
              <w:t>③事前是否已经过必要的可行性研究、专家论证、风险评估、绩效评估、集体决策。</w:t>
            </w:r>
          </w:p>
        </w:tc>
        <w:tc>
          <w:tcPr>
            <w:tcW w:w="567" w:type="dxa"/>
            <w:shd w:val="clear" w:color="auto" w:fill="FFFFFF"/>
            <w:vAlign w:val="center"/>
          </w:tcPr>
          <w:p w14:paraId="0F768D18">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150C4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14:paraId="13EC1A39">
            <w:pPr>
              <w:spacing w:after="0" w:line="0" w:lineRule="atLeast"/>
              <w:jc w:val="center"/>
              <w:rPr>
                <w:rFonts w:ascii="宋体" w:hAnsi="宋体" w:eastAsia="宋体" w:cs="宋体"/>
                <w:color w:val="000000"/>
              </w:rPr>
            </w:pPr>
          </w:p>
        </w:tc>
        <w:tc>
          <w:tcPr>
            <w:tcW w:w="1199" w:type="dxa"/>
            <w:shd w:val="clear" w:color="auto" w:fill="FFFFFF"/>
            <w:vAlign w:val="center"/>
          </w:tcPr>
          <w:p w14:paraId="297825E5">
            <w:pPr>
              <w:spacing w:after="0" w:line="0" w:lineRule="atLeast"/>
              <w:jc w:val="center"/>
              <w:rPr>
                <w:rFonts w:ascii="宋体" w:hAnsi="宋体" w:eastAsia="宋体" w:cs="宋体"/>
                <w:color w:val="000000"/>
              </w:rPr>
            </w:pPr>
            <w:r>
              <w:rPr>
                <w:rFonts w:hint="eastAsia" w:ascii="宋体" w:hAnsi="宋体" w:eastAsia="宋体" w:cs="宋体"/>
                <w:color w:val="000000"/>
              </w:rPr>
              <w:t>绩效目标　</w:t>
            </w:r>
          </w:p>
        </w:tc>
        <w:tc>
          <w:tcPr>
            <w:tcW w:w="1869" w:type="dxa"/>
            <w:shd w:val="clear" w:color="auto" w:fill="FFFFFF"/>
            <w:vAlign w:val="center"/>
          </w:tcPr>
          <w:p w14:paraId="5B41726F">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p w14:paraId="7D97222A">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567" w:type="dxa"/>
            <w:shd w:val="clear" w:color="000000" w:fill="FFFFFF"/>
            <w:vAlign w:val="center"/>
          </w:tcPr>
          <w:p w14:paraId="797871C7">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000000" w:fill="FFFFFF"/>
            <w:vAlign w:val="center"/>
          </w:tcPr>
          <w:p w14:paraId="4E199384">
            <w:pPr>
              <w:spacing w:after="0" w:line="0" w:lineRule="atLeast"/>
              <w:rPr>
                <w:rFonts w:ascii="宋体" w:hAnsi="宋体" w:eastAsia="宋体" w:cs="宋体"/>
                <w:color w:val="000000"/>
              </w:rPr>
            </w:pPr>
            <w:r>
              <w:rPr>
                <w:rFonts w:hint="eastAsia" w:ascii="宋体" w:hAnsi="宋体" w:eastAsia="宋体" w:cs="宋体"/>
                <w:color w:val="000000"/>
              </w:rPr>
              <w:t>项目所设定的绩效目标是否依据充分，是否符合客观实际，用以反映和考核项目绩效目标与项目实施的相符情况。</w:t>
            </w:r>
          </w:p>
        </w:tc>
        <w:tc>
          <w:tcPr>
            <w:tcW w:w="7937" w:type="dxa"/>
            <w:shd w:val="clear" w:color="000000" w:fill="FFFFFF"/>
            <w:vAlign w:val="center"/>
          </w:tcPr>
          <w:p w14:paraId="3F3C2234">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1C252368">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（如未设定预算绩效目标，也可考核其他工作任务目标）</w:t>
            </w:r>
          </w:p>
          <w:p w14:paraId="7CCF3171">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①项目是否有绩效目标；</w:t>
            </w:r>
          </w:p>
          <w:p w14:paraId="4407763C">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②项目绩效目标与实际工作内容是否具有相关性；</w:t>
            </w:r>
          </w:p>
          <w:p w14:paraId="00484D75">
            <w:pPr>
              <w:spacing w:after="0" w:line="0" w:lineRule="atLeast"/>
              <w:rPr>
                <w:rFonts w:hint="eastAsia" w:ascii="宋体" w:hAnsi="宋体" w:eastAsia="宋体" w:cs="宋体"/>
                <w:color w:val="000000"/>
              </w:rPr>
            </w:pPr>
            <w:r>
              <w:rPr>
                <w:rFonts w:hint="eastAsia" w:ascii="宋体" w:hAnsi="宋体" w:eastAsia="宋体" w:cs="宋体"/>
                <w:color w:val="000000"/>
              </w:rPr>
              <w:t>③项目预期产出效益和效果是否符合正常的业绩水平；</w:t>
            </w:r>
          </w:p>
          <w:p w14:paraId="5A2F3994">
            <w:pPr>
              <w:spacing w:after="0" w:line="0" w:lineRule="atLeast"/>
              <w:rPr>
                <w:rFonts w:ascii="宋体" w:hAnsi="宋体" w:eastAsia="宋体" w:cs="宋体"/>
                <w:color w:val="000000"/>
              </w:rPr>
            </w:pPr>
            <w:r>
              <w:rPr>
                <w:rFonts w:hint="eastAsia" w:ascii="宋体" w:hAnsi="宋体" w:eastAsia="宋体" w:cs="宋体"/>
                <w:color w:val="000000"/>
              </w:rPr>
              <w:t>④是否与预算确定的项目投资额或资金量相匹配。</w:t>
            </w:r>
          </w:p>
        </w:tc>
        <w:tc>
          <w:tcPr>
            <w:tcW w:w="567" w:type="dxa"/>
            <w:shd w:val="clear" w:color="000000" w:fill="FFFFFF"/>
            <w:vAlign w:val="center"/>
          </w:tcPr>
          <w:p w14:paraId="2F014D71">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051B0C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861" w:type="dxa"/>
            <w:vMerge w:val="restart"/>
            <w:shd w:val="clear" w:color="auto" w:fill="FFFFFF"/>
            <w:vAlign w:val="center"/>
          </w:tcPr>
          <w:p w14:paraId="1094DF32">
            <w:pPr>
              <w:spacing w:after="0" w:line="0" w:lineRule="atLeast"/>
              <w:jc w:val="center"/>
              <w:rPr>
                <w:rFonts w:ascii="宋体" w:hAnsi="宋体" w:eastAsia="宋体" w:cs="宋体"/>
                <w:color w:val="000000"/>
              </w:rPr>
            </w:pPr>
            <w:r>
              <w:rPr>
                <w:rFonts w:hint="eastAsia" w:ascii="宋体" w:hAnsi="宋体" w:eastAsia="宋体" w:cs="宋体"/>
                <w:color w:val="000000"/>
              </w:rPr>
              <w:t>决策　</w:t>
            </w:r>
          </w:p>
        </w:tc>
        <w:tc>
          <w:tcPr>
            <w:tcW w:w="1199" w:type="dxa"/>
            <w:shd w:val="clear" w:color="auto" w:fill="FFFFFF"/>
            <w:vAlign w:val="center"/>
          </w:tcPr>
          <w:p w14:paraId="12256723">
            <w:pPr>
              <w:spacing w:after="0" w:line="0" w:lineRule="atLeast"/>
              <w:jc w:val="center"/>
              <w:rPr>
                <w:rFonts w:ascii="宋体" w:hAnsi="宋体" w:eastAsia="宋体" w:cs="宋体"/>
                <w:color w:val="000000"/>
              </w:rPr>
            </w:pPr>
            <w:r>
              <w:rPr>
                <w:rFonts w:hint="eastAsia" w:ascii="宋体" w:hAnsi="宋体" w:eastAsia="宋体" w:cs="宋体"/>
                <w:color w:val="000000"/>
              </w:rPr>
              <w:t>绩效目标</w:t>
            </w:r>
          </w:p>
        </w:tc>
        <w:tc>
          <w:tcPr>
            <w:tcW w:w="1869" w:type="dxa"/>
            <w:shd w:val="clear" w:color="auto" w:fill="FFFFFF"/>
            <w:vAlign w:val="center"/>
          </w:tcPr>
          <w:p w14:paraId="7C7353DA">
            <w:pPr>
              <w:spacing w:after="0" w:line="0" w:lineRule="atLeast"/>
              <w:jc w:val="center"/>
              <w:rPr>
                <w:rFonts w:ascii="宋体" w:hAnsi="宋体" w:eastAsia="宋体" w:cs="宋体"/>
                <w:color w:val="000000"/>
              </w:rPr>
            </w:pPr>
            <w:r>
              <w:rPr>
                <w:rFonts w:hint="eastAsia" w:ascii="宋体" w:hAnsi="宋体" w:eastAsia="宋体" w:cs="宋体"/>
                <w:color w:val="000000"/>
              </w:rPr>
              <w:t>绩效指标</w:t>
            </w:r>
          </w:p>
          <w:p w14:paraId="0C0BE5D8">
            <w:pPr>
              <w:spacing w:after="0" w:line="0" w:lineRule="atLeast"/>
              <w:jc w:val="center"/>
              <w:rPr>
                <w:rFonts w:ascii="宋体" w:hAnsi="宋体" w:eastAsia="宋体" w:cs="宋体"/>
                <w:color w:val="000000"/>
              </w:rPr>
            </w:pPr>
            <w:r>
              <w:rPr>
                <w:rFonts w:hint="eastAsia" w:ascii="宋体" w:hAnsi="宋体" w:eastAsia="宋体" w:cs="宋体"/>
                <w:color w:val="000000"/>
              </w:rPr>
              <w:t>明确性</w:t>
            </w:r>
          </w:p>
        </w:tc>
        <w:tc>
          <w:tcPr>
            <w:tcW w:w="567" w:type="dxa"/>
            <w:shd w:val="clear" w:color="000000" w:fill="FFFFFF"/>
            <w:vAlign w:val="center"/>
          </w:tcPr>
          <w:p w14:paraId="334F60C4">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000000" w:fill="FFFFFF"/>
            <w:vAlign w:val="center"/>
          </w:tcPr>
          <w:p w14:paraId="56590FEA">
            <w:pPr>
              <w:spacing w:after="0" w:line="0" w:lineRule="atLeast"/>
              <w:rPr>
                <w:rFonts w:ascii="宋体" w:hAnsi="宋体" w:eastAsia="宋体" w:cs="宋体"/>
                <w:color w:val="000000"/>
              </w:rPr>
            </w:pPr>
            <w:r>
              <w:rPr>
                <w:rFonts w:hint="eastAsia" w:ascii="宋体" w:hAnsi="宋体" w:eastAsia="宋体" w:cs="宋体"/>
                <w:color w:val="000000"/>
              </w:rPr>
              <w:t>依据绩效目标设定的绩效指标是否清晰、细化、可衡量等，用以反映和考核项目绩效目标的明细化情况。</w:t>
            </w:r>
          </w:p>
        </w:tc>
        <w:tc>
          <w:tcPr>
            <w:tcW w:w="7937" w:type="dxa"/>
            <w:shd w:val="clear" w:color="000000" w:fill="FFFFFF"/>
            <w:vAlign w:val="center"/>
          </w:tcPr>
          <w:p w14:paraId="47398827">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1C0A3F96">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①是否将项目绩效目标细化分解为具体的绩效指标；</w:t>
            </w:r>
          </w:p>
          <w:p w14:paraId="6EFAAA4A">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②是否通过清晰、可衡量的指标值予以体现；</w:t>
            </w:r>
          </w:p>
          <w:p w14:paraId="41CEA6D6">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③是否与项目目标任务数或计划数相对应。</w:t>
            </w:r>
          </w:p>
          <w:p w14:paraId="23D2ACB8">
            <w:pPr>
              <w:spacing w:after="0" w:line="0" w:lineRule="atLeast"/>
              <w:rPr>
                <w:rFonts w:hint="eastAsia" w:ascii="宋体" w:hAnsi="宋体" w:eastAsia="宋体" w:cs="宋体"/>
                <w:color w:val="000000"/>
                <w:lang w:eastAsia="zh-CN"/>
              </w:rPr>
            </w:pPr>
          </w:p>
        </w:tc>
        <w:tc>
          <w:tcPr>
            <w:tcW w:w="567" w:type="dxa"/>
            <w:shd w:val="clear" w:color="000000" w:fill="FFFFFF"/>
            <w:vAlign w:val="center"/>
          </w:tcPr>
          <w:p w14:paraId="4DA48D5D">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756EB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861" w:type="dxa"/>
            <w:vMerge w:val="continue"/>
            <w:shd w:val="clear" w:color="auto" w:fill="FFFFFF"/>
            <w:vAlign w:val="center"/>
          </w:tcPr>
          <w:p w14:paraId="3E4974A8">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7BB8C507">
            <w:pPr>
              <w:spacing w:after="0" w:line="0" w:lineRule="atLeast"/>
              <w:jc w:val="center"/>
              <w:rPr>
                <w:rFonts w:ascii="宋体" w:hAnsi="宋体" w:eastAsia="宋体" w:cs="宋体"/>
                <w:color w:val="000000"/>
              </w:rPr>
            </w:pPr>
            <w:r>
              <w:rPr>
                <w:rFonts w:hint="eastAsia" w:ascii="宋体" w:hAnsi="宋体" w:eastAsia="宋体" w:cs="宋体"/>
                <w:color w:val="000000"/>
              </w:rPr>
              <w:t>资金投入</w:t>
            </w:r>
          </w:p>
          <w:p w14:paraId="13AF0F1C">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869" w:type="dxa"/>
            <w:shd w:val="clear" w:color="auto" w:fill="FFFFFF"/>
            <w:vAlign w:val="center"/>
          </w:tcPr>
          <w:p w14:paraId="6F381733">
            <w:pPr>
              <w:spacing w:after="0" w:line="0" w:lineRule="atLeast"/>
              <w:jc w:val="center"/>
              <w:rPr>
                <w:rFonts w:ascii="宋体" w:hAnsi="宋体" w:eastAsia="宋体" w:cs="宋体"/>
                <w:color w:val="000000"/>
              </w:rPr>
            </w:pPr>
            <w:r>
              <w:rPr>
                <w:rFonts w:hint="eastAsia" w:ascii="宋体" w:hAnsi="宋体" w:eastAsia="宋体" w:cs="宋体"/>
                <w:color w:val="000000"/>
              </w:rPr>
              <w:t>预算编制</w:t>
            </w:r>
          </w:p>
          <w:p w14:paraId="143457A7">
            <w:pPr>
              <w:spacing w:after="0" w:line="0" w:lineRule="atLeast"/>
              <w:jc w:val="center"/>
              <w:rPr>
                <w:rFonts w:ascii="宋体" w:hAnsi="宋体" w:eastAsia="宋体" w:cs="宋体"/>
                <w:color w:val="000000"/>
              </w:rPr>
            </w:pPr>
            <w:r>
              <w:rPr>
                <w:rFonts w:hint="eastAsia" w:ascii="宋体" w:hAnsi="宋体" w:eastAsia="宋体" w:cs="宋体"/>
                <w:color w:val="000000"/>
              </w:rPr>
              <w:t>科学性</w:t>
            </w:r>
          </w:p>
        </w:tc>
        <w:tc>
          <w:tcPr>
            <w:tcW w:w="567" w:type="dxa"/>
            <w:shd w:val="clear" w:color="auto" w:fill="FFFFFF"/>
            <w:vAlign w:val="center"/>
          </w:tcPr>
          <w:p w14:paraId="0FAEBB7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c>
          <w:tcPr>
            <w:tcW w:w="2835" w:type="dxa"/>
            <w:shd w:val="clear" w:color="auto" w:fill="FFFFFF"/>
            <w:vAlign w:val="center"/>
          </w:tcPr>
          <w:p w14:paraId="537109AA">
            <w:pPr>
              <w:spacing w:after="0" w:line="0" w:lineRule="atLeast"/>
              <w:rPr>
                <w:rFonts w:ascii="宋体" w:hAnsi="宋体" w:eastAsia="宋体" w:cs="宋体"/>
                <w:color w:val="000000"/>
              </w:rPr>
            </w:pPr>
            <w:r>
              <w:rPr>
                <w:rFonts w:hint="eastAsia" w:ascii="宋体" w:hAnsi="宋体" w:eastAsia="宋体" w:cs="宋体"/>
                <w:color w:val="000000"/>
              </w:rPr>
              <w:t>项目预算编制是否经过科学论证、有明确标准，资金额度与年度目标是否相适应，用以反映和考核项目预算编制的科学性、合理性情况。</w:t>
            </w:r>
          </w:p>
        </w:tc>
        <w:tc>
          <w:tcPr>
            <w:tcW w:w="7937" w:type="dxa"/>
            <w:shd w:val="clear" w:color="auto" w:fill="FFFFFF"/>
            <w:vAlign w:val="center"/>
          </w:tcPr>
          <w:p w14:paraId="4F45E654">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3D30CF21">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①预算编制是否经过科学论证；</w:t>
            </w:r>
          </w:p>
          <w:p w14:paraId="2CED2E41">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②预算内容与项目内容是否匹配；</w:t>
            </w:r>
          </w:p>
          <w:p w14:paraId="5C52C796">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③预算额度测算依据是否充分，是否按照标准编制；</w:t>
            </w:r>
          </w:p>
          <w:p w14:paraId="37C2C596">
            <w:pPr>
              <w:spacing w:after="0" w:line="0" w:lineRule="atLeast"/>
              <w:rPr>
                <w:rFonts w:ascii="宋体" w:hAnsi="宋体" w:eastAsia="宋体" w:cs="宋体"/>
                <w:color w:val="000000"/>
              </w:rPr>
            </w:pPr>
            <w:r>
              <w:rPr>
                <w:rFonts w:hint="eastAsia" w:ascii="宋体" w:hAnsi="宋体" w:eastAsia="宋体" w:cs="宋体"/>
                <w:color w:val="000000"/>
              </w:rPr>
              <w:t>④预算确定的项目投资额或资金量是否与工作任务相匹配。</w:t>
            </w:r>
          </w:p>
        </w:tc>
        <w:tc>
          <w:tcPr>
            <w:tcW w:w="567" w:type="dxa"/>
            <w:shd w:val="clear" w:color="auto" w:fill="FFFFFF"/>
            <w:vAlign w:val="center"/>
          </w:tcPr>
          <w:p w14:paraId="3906B20B">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5F7BC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861" w:type="dxa"/>
            <w:vMerge w:val="continue"/>
            <w:shd w:val="clear" w:color="auto" w:fill="FFFFFF"/>
            <w:vAlign w:val="center"/>
          </w:tcPr>
          <w:p w14:paraId="30765350">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4FDBF0EC">
            <w:pPr>
              <w:spacing w:after="0" w:line="0" w:lineRule="atLeast"/>
              <w:jc w:val="center"/>
              <w:rPr>
                <w:rFonts w:ascii="宋体" w:hAnsi="宋体" w:eastAsia="宋体" w:cs="宋体"/>
                <w:color w:val="000000"/>
              </w:rPr>
            </w:pPr>
          </w:p>
        </w:tc>
        <w:tc>
          <w:tcPr>
            <w:tcW w:w="1869" w:type="dxa"/>
            <w:shd w:val="clear" w:color="auto" w:fill="FFFFFF"/>
            <w:vAlign w:val="center"/>
          </w:tcPr>
          <w:p w14:paraId="1011C5F5">
            <w:pPr>
              <w:spacing w:after="0" w:line="0" w:lineRule="atLeast"/>
              <w:jc w:val="center"/>
              <w:rPr>
                <w:rFonts w:ascii="宋体" w:hAnsi="宋体" w:eastAsia="宋体" w:cs="宋体"/>
                <w:color w:val="000000"/>
              </w:rPr>
            </w:pPr>
            <w:r>
              <w:rPr>
                <w:rFonts w:hint="eastAsia" w:ascii="宋体" w:hAnsi="宋体" w:eastAsia="宋体" w:cs="宋体"/>
                <w:color w:val="000000"/>
              </w:rPr>
              <w:t>资金分配</w:t>
            </w:r>
          </w:p>
          <w:p w14:paraId="3751ADF9">
            <w:pPr>
              <w:spacing w:after="0" w:line="0" w:lineRule="atLeast"/>
              <w:jc w:val="center"/>
              <w:rPr>
                <w:rFonts w:ascii="宋体" w:hAnsi="宋体" w:eastAsia="宋体" w:cs="宋体"/>
                <w:color w:val="000000"/>
              </w:rPr>
            </w:pPr>
            <w:r>
              <w:rPr>
                <w:rFonts w:hint="eastAsia" w:ascii="宋体" w:hAnsi="宋体" w:eastAsia="宋体" w:cs="宋体"/>
                <w:color w:val="000000"/>
              </w:rPr>
              <w:t>合理性</w:t>
            </w:r>
          </w:p>
        </w:tc>
        <w:tc>
          <w:tcPr>
            <w:tcW w:w="567" w:type="dxa"/>
            <w:shd w:val="clear" w:color="auto" w:fill="FFFFFF"/>
            <w:vAlign w:val="center"/>
          </w:tcPr>
          <w:p w14:paraId="1FE25E0B">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c>
          <w:tcPr>
            <w:tcW w:w="2835" w:type="dxa"/>
            <w:shd w:val="clear" w:color="auto" w:fill="FFFFFF"/>
            <w:vAlign w:val="center"/>
          </w:tcPr>
          <w:p w14:paraId="08E8B2A4">
            <w:pPr>
              <w:spacing w:after="0" w:line="0" w:lineRule="atLeast"/>
              <w:rPr>
                <w:rFonts w:ascii="宋体" w:hAnsi="宋体" w:eastAsia="宋体" w:cs="宋体"/>
                <w:color w:val="000000"/>
              </w:rPr>
            </w:pPr>
            <w:r>
              <w:rPr>
                <w:rFonts w:hint="eastAsia" w:ascii="宋体" w:hAnsi="宋体" w:eastAsia="宋体" w:cs="宋体"/>
                <w:color w:val="000000"/>
              </w:rPr>
              <w:t>项目预算资金分配是否有测算依据，与补助单位或地方实际是否相适应，用以反映和考核项目预算资金分配的科学性、合理性情况。</w:t>
            </w:r>
          </w:p>
        </w:tc>
        <w:tc>
          <w:tcPr>
            <w:tcW w:w="7937" w:type="dxa"/>
            <w:shd w:val="clear" w:color="auto" w:fill="FFFFFF"/>
            <w:vAlign w:val="center"/>
          </w:tcPr>
          <w:p w14:paraId="4E79AE86">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113DEA8B">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①预算资金分配依据是否充分；</w:t>
            </w:r>
          </w:p>
          <w:p w14:paraId="27EF4360">
            <w:pPr>
              <w:spacing w:after="0" w:line="0" w:lineRule="atLeast"/>
              <w:rPr>
                <w:rFonts w:ascii="宋体" w:hAnsi="宋体" w:eastAsia="宋体" w:cs="宋体"/>
                <w:color w:val="000000"/>
              </w:rPr>
            </w:pPr>
            <w:r>
              <w:rPr>
                <w:rFonts w:hint="eastAsia" w:ascii="宋体" w:hAnsi="宋体" w:eastAsia="宋体" w:cs="宋体"/>
                <w:color w:val="000000"/>
              </w:rPr>
              <w:t>②资金分配额度是否合理，与项目单位或地方实际是否相适应。</w:t>
            </w:r>
          </w:p>
        </w:tc>
        <w:tc>
          <w:tcPr>
            <w:tcW w:w="567" w:type="dxa"/>
            <w:shd w:val="clear" w:color="auto" w:fill="FFFFFF"/>
            <w:vAlign w:val="center"/>
          </w:tcPr>
          <w:p w14:paraId="3BAB6DD1">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r>
      <w:tr w14:paraId="05F95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861" w:type="dxa"/>
            <w:vMerge w:val="restart"/>
            <w:shd w:val="clear" w:color="auto" w:fill="FFFFFF"/>
            <w:vAlign w:val="center"/>
          </w:tcPr>
          <w:p w14:paraId="29A1DADC">
            <w:pPr>
              <w:spacing w:after="0" w:line="0" w:lineRule="atLeast"/>
              <w:jc w:val="center"/>
              <w:rPr>
                <w:rFonts w:ascii="宋体" w:hAnsi="宋体" w:eastAsia="宋体" w:cs="宋体"/>
                <w:color w:val="000000"/>
              </w:rPr>
            </w:pPr>
            <w:r>
              <w:rPr>
                <w:rFonts w:hint="eastAsia" w:ascii="宋体" w:hAnsi="宋体" w:eastAsia="宋体" w:cs="宋体"/>
                <w:color w:val="000000"/>
              </w:rPr>
              <w:t>过程</w:t>
            </w:r>
          </w:p>
        </w:tc>
        <w:tc>
          <w:tcPr>
            <w:tcW w:w="1199" w:type="dxa"/>
            <w:vMerge w:val="restart"/>
            <w:shd w:val="clear" w:color="auto" w:fill="FFFFFF"/>
            <w:vAlign w:val="center"/>
          </w:tcPr>
          <w:p w14:paraId="607C7DF6">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869" w:type="dxa"/>
            <w:shd w:val="clear" w:color="auto" w:fill="FFFFFF"/>
            <w:vAlign w:val="center"/>
          </w:tcPr>
          <w:p w14:paraId="79177B2F">
            <w:pPr>
              <w:spacing w:after="0" w:line="0" w:lineRule="atLeast"/>
              <w:jc w:val="center"/>
              <w:rPr>
                <w:rFonts w:ascii="宋体" w:hAnsi="宋体" w:eastAsia="宋体" w:cs="宋体"/>
                <w:color w:val="000000"/>
              </w:rPr>
            </w:pPr>
            <w:r>
              <w:rPr>
                <w:rFonts w:hint="eastAsia" w:ascii="宋体" w:hAnsi="宋体" w:eastAsia="宋体" w:cs="宋体"/>
                <w:color w:val="000000"/>
              </w:rPr>
              <w:t>资金到位率</w:t>
            </w:r>
          </w:p>
        </w:tc>
        <w:tc>
          <w:tcPr>
            <w:tcW w:w="567" w:type="dxa"/>
            <w:shd w:val="clear" w:color="000000" w:fill="FFFFFF"/>
            <w:vAlign w:val="center"/>
          </w:tcPr>
          <w:p w14:paraId="3009C311">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3</w:t>
            </w:r>
          </w:p>
        </w:tc>
        <w:tc>
          <w:tcPr>
            <w:tcW w:w="2835" w:type="dxa"/>
            <w:shd w:val="clear" w:color="000000" w:fill="FFFFFF"/>
            <w:vAlign w:val="center"/>
          </w:tcPr>
          <w:p w14:paraId="49F7D267">
            <w:pPr>
              <w:spacing w:after="0" w:line="0" w:lineRule="atLeast"/>
              <w:rPr>
                <w:rFonts w:ascii="宋体" w:hAnsi="宋体" w:eastAsia="宋体" w:cs="宋体"/>
                <w:color w:val="000000"/>
              </w:rPr>
            </w:pPr>
            <w:r>
              <w:rPr>
                <w:rFonts w:hint="eastAsia" w:ascii="宋体" w:hAnsi="宋体" w:eastAsia="宋体" w:cs="宋体"/>
                <w:color w:val="000000"/>
              </w:rPr>
              <w:t>实际到位资金与预算资金的比率，用以反映和考核资金落实情况对项目实施的总体保障程度。</w:t>
            </w:r>
          </w:p>
        </w:tc>
        <w:tc>
          <w:tcPr>
            <w:tcW w:w="7937" w:type="dxa"/>
            <w:shd w:val="clear" w:color="000000" w:fill="FFFFFF"/>
            <w:vAlign w:val="center"/>
          </w:tcPr>
          <w:p w14:paraId="7703EEF5">
            <w:pPr>
              <w:spacing w:after="0" w:line="0" w:lineRule="atLeast"/>
              <w:rPr>
                <w:rFonts w:ascii="宋体" w:hAnsi="宋体" w:eastAsia="宋体" w:cs="宋体"/>
                <w:color w:val="000000"/>
              </w:rPr>
            </w:pPr>
            <w:r>
              <w:rPr>
                <w:rFonts w:hint="eastAsia" w:ascii="宋体" w:hAnsi="宋体" w:eastAsia="宋体" w:cs="宋体"/>
                <w:color w:val="000000"/>
              </w:rPr>
              <w:t>资金到位率=（实际到位资金/预算资金）×100%。</w:t>
            </w:r>
          </w:p>
          <w:p w14:paraId="4EE1CD5F">
            <w:pPr>
              <w:spacing w:after="0" w:line="0" w:lineRule="atLeast"/>
              <w:rPr>
                <w:rFonts w:ascii="宋体" w:hAnsi="宋体" w:eastAsia="宋体" w:cs="宋体"/>
                <w:color w:val="000000"/>
              </w:rPr>
            </w:pPr>
            <w:r>
              <w:rPr>
                <w:rFonts w:hint="eastAsia" w:ascii="宋体" w:hAnsi="宋体" w:eastAsia="宋体" w:cs="宋体"/>
                <w:color w:val="000000"/>
              </w:rPr>
              <w:t>实际到位资金：一定时期（本年度或项目期）内落实到具体项目的资金。</w:t>
            </w:r>
          </w:p>
          <w:p w14:paraId="24DF6134">
            <w:pPr>
              <w:spacing w:after="0" w:line="0" w:lineRule="atLeast"/>
              <w:rPr>
                <w:rFonts w:ascii="宋体" w:hAnsi="宋体" w:eastAsia="宋体" w:cs="宋体"/>
                <w:color w:val="000000"/>
              </w:rPr>
            </w:pPr>
            <w:r>
              <w:rPr>
                <w:rFonts w:hint="eastAsia" w:ascii="宋体" w:hAnsi="宋体" w:eastAsia="宋体" w:cs="宋体"/>
                <w:color w:val="000000"/>
              </w:rPr>
              <w:t>预算资金：一定时期（本年度或项目期）内预算安排到具体项目的资金。</w:t>
            </w:r>
          </w:p>
        </w:tc>
        <w:tc>
          <w:tcPr>
            <w:tcW w:w="567" w:type="dxa"/>
            <w:shd w:val="clear" w:color="000000" w:fill="FFFFFF"/>
            <w:vAlign w:val="center"/>
          </w:tcPr>
          <w:p w14:paraId="76F54ABE">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3</w:t>
            </w:r>
          </w:p>
        </w:tc>
      </w:tr>
      <w:tr w14:paraId="08006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861" w:type="dxa"/>
            <w:vMerge w:val="continue"/>
            <w:shd w:val="clear" w:color="auto" w:fill="FFFFFF"/>
            <w:vAlign w:val="center"/>
          </w:tcPr>
          <w:p w14:paraId="7C24FB7E">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62A7776A">
            <w:pPr>
              <w:spacing w:after="0" w:line="0" w:lineRule="atLeast"/>
              <w:jc w:val="center"/>
              <w:rPr>
                <w:rFonts w:ascii="宋体" w:hAnsi="宋体" w:eastAsia="宋体" w:cs="宋体"/>
                <w:color w:val="000000"/>
              </w:rPr>
            </w:pPr>
          </w:p>
        </w:tc>
        <w:tc>
          <w:tcPr>
            <w:tcW w:w="1869" w:type="dxa"/>
            <w:shd w:val="clear" w:color="auto" w:fill="FFFFFF"/>
            <w:vAlign w:val="center"/>
          </w:tcPr>
          <w:p w14:paraId="12E51111">
            <w:pPr>
              <w:spacing w:after="0" w:line="0" w:lineRule="atLeast"/>
              <w:jc w:val="center"/>
              <w:rPr>
                <w:rFonts w:ascii="宋体" w:hAnsi="宋体" w:eastAsia="宋体" w:cs="宋体"/>
                <w:color w:val="000000"/>
              </w:rPr>
            </w:pPr>
            <w:r>
              <w:rPr>
                <w:rFonts w:hint="eastAsia" w:ascii="宋体" w:hAnsi="宋体" w:eastAsia="宋体" w:cs="宋体"/>
                <w:color w:val="000000"/>
              </w:rPr>
              <w:t>预算执行率</w:t>
            </w:r>
          </w:p>
        </w:tc>
        <w:tc>
          <w:tcPr>
            <w:tcW w:w="567" w:type="dxa"/>
            <w:shd w:val="clear" w:color="auto" w:fill="FFFFFF"/>
            <w:vAlign w:val="center"/>
          </w:tcPr>
          <w:p w14:paraId="0633EFF5">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auto" w:fill="FFFFFF"/>
            <w:vAlign w:val="center"/>
          </w:tcPr>
          <w:p w14:paraId="54708247">
            <w:pPr>
              <w:spacing w:after="0" w:line="0" w:lineRule="atLeast"/>
              <w:rPr>
                <w:rFonts w:ascii="宋体" w:hAnsi="宋体" w:eastAsia="宋体" w:cs="宋体"/>
                <w:color w:val="000000"/>
              </w:rPr>
            </w:pPr>
            <w:r>
              <w:rPr>
                <w:rFonts w:hint="eastAsia" w:ascii="宋体" w:hAnsi="宋体" w:eastAsia="宋体" w:cs="宋体"/>
                <w:color w:val="000000"/>
              </w:rPr>
              <w:t>项目预算资金是否按照计划执行，用以反映或考核项目预算执行情况。</w:t>
            </w:r>
          </w:p>
        </w:tc>
        <w:tc>
          <w:tcPr>
            <w:tcW w:w="7937" w:type="dxa"/>
            <w:shd w:val="clear" w:color="auto" w:fill="FFFFFF"/>
            <w:vAlign w:val="center"/>
          </w:tcPr>
          <w:p w14:paraId="5AC2B1BD">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预算执行率=（实际支出资金/实际到位资金）×100%。</w:t>
            </w:r>
          </w:p>
          <w:p w14:paraId="388A9D24">
            <w:pPr>
              <w:spacing w:after="0" w:line="0" w:lineRule="atLeast"/>
              <w:rPr>
                <w:rFonts w:ascii="宋体" w:hAnsi="宋体" w:eastAsia="宋体" w:cs="宋体"/>
                <w:color w:val="000000"/>
              </w:rPr>
            </w:pPr>
            <w:r>
              <w:rPr>
                <w:rFonts w:hint="eastAsia" w:ascii="宋体" w:hAnsi="宋体" w:eastAsia="宋体" w:cs="宋体"/>
                <w:color w:val="000000"/>
              </w:rPr>
              <w:t>实际支出资金：一定时期（本年度或项目期）内项目实际拨付的资金。</w:t>
            </w:r>
          </w:p>
        </w:tc>
        <w:tc>
          <w:tcPr>
            <w:tcW w:w="567" w:type="dxa"/>
            <w:shd w:val="clear" w:color="auto" w:fill="FFFFFF"/>
            <w:vAlign w:val="center"/>
          </w:tcPr>
          <w:p w14:paraId="68E7660D">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3</w:t>
            </w:r>
          </w:p>
        </w:tc>
      </w:tr>
      <w:tr w14:paraId="5F85DA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14:paraId="41C7021F">
            <w:pPr>
              <w:spacing w:after="0" w:line="0" w:lineRule="atLeast"/>
              <w:jc w:val="center"/>
              <w:rPr>
                <w:rFonts w:ascii="宋体" w:hAnsi="宋体" w:eastAsia="宋体" w:cs="宋体"/>
                <w:color w:val="000000"/>
              </w:rPr>
            </w:pPr>
            <w:r>
              <w:rPr>
                <w:rFonts w:hint="eastAsia" w:ascii="宋体" w:hAnsi="宋体" w:eastAsia="宋体" w:cs="宋体"/>
                <w:color w:val="000000"/>
              </w:rPr>
              <w:t>　</w:t>
            </w:r>
          </w:p>
          <w:p w14:paraId="2D763792">
            <w:pPr>
              <w:spacing w:after="0" w:line="0" w:lineRule="atLeast"/>
              <w:jc w:val="center"/>
              <w:rPr>
                <w:rFonts w:ascii="宋体" w:hAnsi="宋体" w:eastAsia="宋体" w:cs="宋体"/>
                <w:color w:val="000000"/>
              </w:rPr>
            </w:pPr>
            <w:r>
              <w:rPr>
                <w:rFonts w:hint="eastAsia" w:ascii="宋体" w:hAnsi="宋体" w:eastAsia="宋体" w:cs="宋体"/>
                <w:color w:val="000000"/>
              </w:rPr>
              <w:t>过程　</w:t>
            </w:r>
          </w:p>
        </w:tc>
        <w:tc>
          <w:tcPr>
            <w:tcW w:w="1199" w:type="dxa"/>
            <w:shd w:val="clear" w:color="auto" w:fill="FFFFFF"/>
            <w:vAlign w:val="center"/>
          </w:tcPr>
          <w:p w14:paraId="61C862FA">
            <w:pPr>
              <w:spacing w:after="0" w:line="0" w:lineRule="atLeast"/>
              <w:jc w:val="center"/>
              <w:rPr>
                <w:rFonts w:ascii="宋体" w:hAnsi="宋体" w:eastAsia="宋体" w:cs="宋体"/>
                <w:color w:val="000000"/>
              </w:rPr>
            </w:pPr>
            <w:r>
              <w:rPr>
                <w:rFonts w:hint="eastAsia" w:ascii="宋体" w:hAnsi="宋体" w:eastAsia="宋体" w:cs="宋体"/>
                <w:color w:val="000000"/>
              </w:rPr>
              <w:t>资金管理</w:t>
            </w:r>
          </w:p>
        </w:tc>
        <w:tc>
          <w:tcPr>
            <w:tcW w:w="1869" w:type="dxa"/>
            <w:shd w:val="clear" w:color="auto" w:fill="FFFFFF"/>
            <w:vAlign w:val="center"/>
          </w:tcPr>
          <w:p w14:paraId="77886DD3">
            <w:pPr>
              <w:spacing w:after="0" w:line="0" w:lineRule="atLeast"/>
              <w:jc w:val="center"/>
              <w:rPr>
                <w:rFonts w:ascii="宋体" w:hAnsi="宋体" w:eastAsia="宋体" w:cs="宋体"/>
                <w:color w:val="000000"/>
              </w:rPr>
            </w:pPr>
            <w:r>
              <w:rPr>
                <w:rFonts w:hint="eastAsia" w:ascii="宋体" w:hAnsi="宋体" w:eastAsia="宋体" w:cs="宋体"/>
                <w:color w:val="000000"/>
              </w:rPr>
              <w:t>资金使用</w:t>
            </w:r>
          </w:p>
          <w:p w14:paraId="3A80CCE8">
            <w:pPr>
              <w:spacing w:after="0" w:line="0" w:lineRule="atLeast"/>
              <w:jc w:val="center"/>
              <w:rPr>
                <w:rFonts w:ascii="宋体" w:hAnsi="宋体" w:eastAsia="宋体" w:cs="宋体"/>
                <w:color w:val="000000"/>
              </w:rPr>
            </w:pPr>
            <w:r>
              <w:rPr>
                <w:rFonts w:hint="eastAsia" w:ascii="宋体" w:hAnsi="宋体" w:eastAsia="宋体" w:cs="宋体"/>
                <w:color w:val="000000"/>
              </w:rPr>
              <w:t>合规性</w:t>
            </w:r>
          </w:p>
        </w:tc>
        <w:tc>
          <w:tcPr>
            <w:tcW w:w="567" w:type="dxa"/>
            <w:shd w:val="clear" w:color="000000" w:fill="FFFFFF"/>
            <w:vAlign w:val="center"/>
          </w:tcPr>
          <w:p w14:paraId="6D6AEF52">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000000" w:fill="FFFFFF"/>
            <w:vAlign w:val="center"/>
          </w:tcPr>
          <w:p w14:paraId="11AF7304">
            <w:pPr>
              <w:spacing w:after="0" w:line="0" w:lineRule="atLeast"/>
              <w:rPr>
                <w:rFonts w:ascii="宋体" w:hAnsi="宋体" w:eastAsia="宋体" w:cs="宋体"/>
                <w:color w:val="000000"/>
              </w:rPr>
            </w:pPr>
            <w:r>
              <w:rPr>
                <w:rFonts w:hint="eastAsia" w:ascii="宋体" w:hAnsi="宋体" w:eastAsia="宋体" w:cs="宋体"/>
                <w:color w:val="000000"/>
              </w:rPr>
              <w:t>项目资金使用是否符合相关的财务管理制度规定，用以反映和考核项目资金的规范运行情况。</w:t>
            </w:r>
          </w:p>
        </w:tc>
        <w:tc>
          <w:tcPr>
            <w:tcW w:w="7937" w:type="dxa"/>
            <w:shd w:val="clear" w:color="000000" w:fill="FFFFFF"/>
            <w:vAlign w:val="center"/>
          </w:tcPr>
          <w:p w14:paraId="718D925E">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49A9A4B1">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①是否符合国家财经法规和财务管理制度以及有关专项资金管理办法的规定；</w:t>
            </w:r>
          </w:p>
          <w:p w14:paraId="2AEFBCC0">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②资金的拨付是否有完整的审批程序和手续；</w:t>
            </w:r>
          </w:p>
          <w:p w14:paraId="629AB35F">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③是否符合项目预算批复或合同规定的用途；</w:t>
            </w:r>
          </w:p>
          <w:p w14:paraId="6FFABFEC">
            <w:pPr>
              <w:spacing w:after="0" w:line="0" w:lineRule="atLeast"/>
              <w:rPr>
                <w:rFonts w:ascii="宋体" w:hAnsi="宋体" w:eastAsia="宋体" w:cs="宋体"/>
                <w:color w:val="000000"/>
              </w:rPr>
            </w:pPr>
            <w:r>
              <w:rPr>
                <w:rFonts w:hint="eastAsia" w:ascii="宋体" w:hAnsi="宋体" w:eastAsia="宋体" w:cs="宋体"/>
                <w:color w:val="000000"/>
              </w:rPr>
              <w:t>④是否存在截留、挤占、挪用、虚列支出等情况。</w:t>
            </w:r>
          </w:p>
        </w:tc>
        <w:tc>
          <w:tcPr>
            <w:tcW w:w="567" w:type="dxa"/>
            <w:shd w:val="clear" w:color="000000" w:fill="FFFFFF"/>
            <w:vAlign w:val="center"/>
          </w:tcPr>
          <w:p w14:paraId="359346AF">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1D51F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14:paraId="478F0154">
            <w:pPr>
              <w:spacing w:after="0" w:line="0" w:lineRule="atLeast"/>
              <w:jc w:val="center"/>
              <w:rPr>
                <w:rFonts w:ascii="宋体" w:hAnsi="宋体" w:eastAsia="宋体" w:cs="宋体"/>
                <w:color w:val="000000"/>
              </w:rPr>
            </w:pPr>
          </w:p>
        </w:tc>
        <w:tc>
          <w:tcPr>
            <w:tcW w:w="1199" w:type="dxa"/>
            <w:vMerge w:val="restart"/>
            <w:shd w:val="clear" w:color="auto" w:fill="FFFFFF"/>
            <w:vAlign w:val="center"/>
          </w:tcPr>
          <w:p w14:paraId="097C7FC4">
            <w:pPr>
              <w:spacing w:after="0" w:line="0" w:lineRule="atLeast"/>
              <w:jc w:val="center"/>
              <w:rPr>
                <w:rFonts w:ascii="宋体" w:hAnsi="宋体" w:eastAsia="宋体" w:cs="宋体"/>
                <w:color w:val="000000"/>
              </w:rPr>
            </w:pPr>
            <w:r>
              <w:rPr>
                <w:rFonts w:hint="eastAsia" w:ascii="宋体" w:hAnsi="宋体" w:eastAsia="宋体" w:cs="宋体"/>
                <w:color w:val="000000"/>
              </w:rPr>
              <w:t>组织实施</w:t>
            </w:r>
          </w:p>
          <w:p w14:paraId="4B8E8130">
            <w:pPr>
              <w:spacing w:after="0" w:line="0" w:lineRule="atLeast"/>
              <w:jc w:val="center"/>
              <w:rPr>
                <w:rFonts w:ascii="宋体" w:hAnsi="宋体" w:eastAsia="宋体" w:cs="宋体"/>
                <w:color w:val="000000"/>
              </w:rPr>
            </w:pPr>
            <w:r>
              <w:rPr>
                <w:rFonts w:hint="eastAsia" w:ascii="宋体" w:hAnsi="宋体" w:eastAsia="宋体" w:cs="宋体"/>
                <w:color w:val="000000"/>
              </w:rPr>
              <w:t>　</w:t>
            </w:r>
          </w:p>
        </w:tc>
        <w:tc>
          <w:tcPr>
            <w:tcW w:w="1869" w:type="dxa"/>
            <w:shd w:val="clear" w:color="auto" w:fill="FFFFFF"/>
            <w:vAlign w:val="center"/>
          </w:tcPr>
          <w:p w14:paraId="5D87D8D0">
            <w:pPr>
              <w:spacing w:after="0" w:line="0" w:lineRule="atLeast"/>
              <w:jc w:val="center"/>
              <w:rPr>
                <w:rFonts w:ascii="宋体" w:hAnsi="宋体" w:eastAsia="宋体" w:cs="宋体"/>
                <w:color w:val="000000"/>
              </w:rPr>
            </w:pPr>
            <w:r>
              <w:rPr>
                <w:rFonts w:hint="eastAsia" w:ascii="宋体" w:hAnsi="宋体" w:eastAsia="宋体" w:cs="宋体"/>
                <w:color w:val="000000"/>
              </w:rPr>
              <w:t>管理制度</w:t>
            </w:r>
          </w:p>
          <w:p w14:paraId="37E41BCF">
            <w:pPr>
              <w:spacing w:after="0" w:line="0" w:lineRule="atLeast"/>
              <w:jc w:val="center"/>
              <w:rPr>
                <w:rFonts w:ascii="宋体" w:hAnsi="宋体" w:eastAsia="宋体" w:cs="宋体"/>
                <w:color w:val="000000"/>
              </w:rPr>
            </w:pPr>
            <w:r>
              <w:rPr>
                <w:rFonts w:hint="eastAsia" w:ascii="宋体" w:hAnsi="宋体" w:eastAsia="宋体" w:cs="宋体"/>
                <w:color w:val="000000"/>
              </w:rPr>
              <w:t>健全性</w:t>
            </w:r>
          </w:p>
        </w:tc>
        <w:tc>
          <w:tcPr>
            <w:tcW w:w="567" w:type="dxa"/>
            <w:shd w:val="clear" w:color="000000" w:fill="FFFFFF"/>
            <w:vAlign w:val="center"/>
          </w:tcPr>
          <w:p w14:paraId="23F35366">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000000" w:fill="FFFFFF"/>
            <w:vAlign w:val="center"/>
          </w:tcPr>
          <w:p w14:paraId="07DDAA60">
            <w:pPr>
              <w:spacing w:after="0" w:line="0" w:lineRule="atLeast"/>
              <w:rPr>
                <w:rFonts w:ascii="宋体" w:hAnsi="宋体" w:eastAsia="宋体" w:cs="宋体"/>
                <w:color w:val="000000"/>
              </w:rPr>
            </w:pPr>
            <w:r>
              <w:rPr>
                <w:rFonts w:hint="eastAsia" w:ascii="宋体" w:hAnsi="宋体" w:eastAsia="宋体" w:cs="宋体"/>
                <w:color w:val="000000"/>
              </w:rPr>
              <w:t>项目实施单位的财务和业务管理制度是否健全，用以反映和考核财务和业务管理制度对项目顺利实施的保障情况。</w:t>
            </w:r>
          </w:p>
        </w:tc>
        <w:tc>
          <w:tcPr>
            <w:tcW w:w="7937" w:type="dxa"/>
            <w:shd w:val="clear" w:color="000000" w:fill="FFFFFF"/>
            <w:vAlign w:val="center"/>
          </w:tcPr>
          <w:p w14:paraId="0059BFB4">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3E8EB7EA">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①是否已制定或具有相应的财务和业务管理制度；</w:t>
            </w:r>
          </w:p>
          <w:p w14:paraId="49C54594">
            <w:pPr>
              <w:spacing w:after="0" w:line="0" w:lineRule="atLeast"/>
              <w:rPr>
                <w:rFonts w:ascii="宋体" w:hAnsi="宋体" w:eastAsia="宋体" w:cs="宋体"/>
                <w:color w:val="000000"/>
              </w:rPr>
            </w:pPr>
            <w:r>
              <w:rPr>
                <w:rFonts w:hint="eastAsia" w:ascii="宋体" w:hAnsi="宋体" w:eastAsia="宋体" w:cs="宋体"/>
                <w:color w:val="000000"/>
              </w:rPr>
              <w:t>②财务和业务管理制度是否合法、合规、完整。</w:t>
            </w:r>
          </w:p>
        </w:tc>
        <w:tc>
          <w:tcPr>
            <w:tcW w:w="567" w:type="dxa"/>
            <w:shd w:val="clear" w:color="000000" w:fill="FFFFFF"/>
            <w:vAlign w:val="center"/>
          </w:tcPr>
          <w:p w14:paraId="5E48A405">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427A8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14:paraId="7BFC32CE">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14E5D158">
            <w:pPr>
              <w:spacing w:after="0" w:line="0" w:lineRule="atLeast"/>
              <w:jc w:val="center"/>
              <w:rPr>
                <w:rFonts w:ascii="宋体" w:hAnsi="宋体" w:eastAsia="宋体" w:cs="宋体"/>
                <w:color w:val="000000"/>
              </w:rPr>
            </w:pPr>
          </w:p>
        </w:tc>
        <w:tc>
          <w:tcPr>
            <w:tcW w:w="1869" w:type="dxa"/>
            <w:shd w:val="clear" w:color="auto" w:fill="FFFFFF"/>
            <w:vAlign w:val="center"/>
          </w:tcPr>
          <w:p w14:paraId="5EDD25AB">
            <w:pPr>
              <w:spacing w:after="0" w:line="0" w:lineRule="atLeast"/>
              <w:jc w:val="center"/>
              <w:rPr>
                <w:rFonts w:ascii="宋体" w:hAnsi="宋体" w:eastAsia="宋体" w:cs="宋体"/>
                <w:color w:val="000000"/>
              </w:rPr>
            </w:pPr>
            <w:r>
              <w:rPr>
                <w:rFonts w:hint="eastAsia" w:ascii="宋体" w:hAnsi="宋体" w:eastAsia="宋体" w:cs="宋体"/>
                <w:color w:val="000000"/>
              </w:rPr>
              <w:t>制度执行</w:t>
            </w:r>
          </w:p>
          <w:p w14:paraId="27E35E45">
            <w:pPr>
              <w:spacing w:after="0" w:line="0" w:lineRule="atLeast"/>
              <w:jc w:val="center"/>
              <w:rPr>
                <w:rFonts w:ascii="宋体" w:hAnsi="宋体" w:eastAsia="宋体" w:cs="宋体"/>
                <w:color w:val="000000"/>
              </w:rPr>
            </w:pPr>
            <w:r>
              <w:rPr>
                <w:rFonts w:hint="eastAsia" w:ascii="宋体" w:hAnsi="宋体" w:eastAsia="宋体" w:cs="宋体"/>
                <w:color w:val="000000"/>
              </w:rPr>
              <w:t>有效性</w:t>
            </w:r>
          </w:p>
        </w:tc>
        <w:tc>
          <w:tcPr>
            <w:tcW w:w="567" w:type="dxa"/>
            <w:shd w:val="clear" w:color="000000" w:fill="FFFFFF"/>
            <w:vAlign w:val="center"/>
          </w:tcPr>
          <w:p w14:paraId="7A5ABF0B">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2835" w:type="dxa"/>
            <w:shd w:val="clear" w:color="000000" w:fill="FFFFFF"/>
            <w:vAlign w:val="center"/>
          </w:tcPr>
          <w:p w14:paraId="22BDE936">
            <w:pPr>
              <w:spacing w:after="0" w:line="0" w:lineRule="atLeast"/>
              <w:rPr>
                <w:rFonts w:ascii="宋体" w:hAnsi="宋体" w:eastAsia="宋体" w:cs="宋体"/>
                <w:color w:val="000000"/>
              </w:rPr>
            </w:pPr>
            <w:r>
              <w:rPr>
                <w:rFonts w:hint="eastAsia" w:ascii="宋体" w:hAnsi="宋体" w:eastAsia="宋体" w:cs="宋体"/>
                <w:color w:val="000000"/>
              </w:rPr>
              <w:t>项目实施是否符合相关管理规定，用以反映和考核相关管理制度的有效执行情况。</w:t>
            </w:r>
          </w:p>
        </w:tc>
        <w:tc>
          <w:tcPr>
            <w:tcW w:w="7937" w:type="dxa"/>
            <w:shd w:val="clear" w:color="000000" w:fill="FFFFFF"/>
            <w:vAlign w:val="center"/>
          </w:tcPr>
          <w:p w14:paraId="6ADD71F3">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评价要点：</w:t>
            </w:r>
          </w:p>
          <w:p w14:paraId="7DD283DD">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①是否遵守相关法律法规和相关管理规定；</w:t>
            </w:r>
          </w:p>
          <w:p w14:paraId="468E9FAE">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②项目调整及支出调整手续是否完备；</w:t>
            </w:r>
          </w:p>
          <w:p w14:paraId="79E6A399">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③项目合同书、验收报告、技术鉴定等资料是否齐全并及时归档；</w:t>
            </w:r>
          </w:p>
          <w:p w14:paraId="079EEA89">
            <w:pPr>
              <w:spacing w:after="0" w:line="0" w:lineRule="atLeast"/>
              <w:rPr>
                <w:rFonts w:ascii="宋体" w:hAnsi="宋体" w:eastAsia="宋体" w:cs="宋体"/>
                <w:color w:val="000000"/>
              </w:rPr>
            </w:pPr>
            <w:r>
              <w:rPr>
                <w:rFonts w:hint="eastAsia" w:ascii="宋体" w:hAnsi="宋体" w:eastAsia="宋体" w:cs="宋体"/>
                <w:color w:val="000000"/>
              </w:rPr>
              <w:t>④项目实施的人员条件、场地设备、信息支撑等是否落实到位。</w:t>
            </w:r>
          </w:p>
        </w:tc>
        <w:tc>
          <w:tcPr>
            <w:tcW w:w="567" w:type="dxa"/>
            <w:shd w:val="clear" w:color="000000" w:fill="FFFFFF"/>
            <w:vAlign w:val="center"/>
          </w:tcPr>
          <w:p w14:paraId="4DD66C0F">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14:paraId="37C3D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861" w:type="dxa"/>
            <w:shd w:val="clear" w:color="auto" w:fill="FFFFFF"/>
            <w:vAlign w:val="center"/>
          </w:tcPr>
          <w:p w14:paraId="739277CC">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3EDBA6FB">
            <w:pPr>
              <w:spacing w:after="0" w:line="0" w:lineRule="atLeast"/>
              <w:jc w:val="center"/>
              <w:rPr>
                <w:rFonts w:ascii="宋体" w:hAnsi="宋体" w:eastAsia="宋体" w:cs="宋体"/>
                <w:color w:val="000000"/>
              </w:rPr>
            </w:pPr>
            <w:r>
              <w:rPr>
                <w:rFonts w:hint="eastAsia" w:ascii="宋体" w:hAnsi="宋体" w:eastAsia="宋体" w:cs="宋体"/>
                <w:color w:val="000000"/>
              </w:rPr>
              <w:t>产出数量</w:t>
            </w:r>
          </w:p>
        </w:tc>
        <w:tc>
          <w:tcPr>
            <w:tcW w:w="1869" w:type="dxa"/>
            <w:shd w:val="clear" w:color="auto" w:fill="FFFFFF"/>
            <w:vAlign w:val="center"/>
          </w:tcPr>
          <w:p w14:paraId="35B448F2">
            <w:pPr>
              <w:spacing w:after="0" w:line="0" w:lineRule="atLeast"/>
              <w:jc w:val="center"/>
              <w:rPr>
                <w:rFonts w:ascii="宋体" w:hAnsi="宋体" w:eastAsia="宋体" w:cs="宋体"/>
                <w:color w:val="000000"/>
              </w:rPr>
            </w:pPr>
            <w:r>
              <w:rPr>
                <w:rFonts w:hint="eastAsia" w:ascii="宋体" w:hAnsi="宋体" w:eastAsia="宋体" w:cs="宋体"/>
                <w:color w:val="000000"/>
              </w:rPr>
              <w:t>实际完成率</w:t>
            </w:r>
          </w:p>
        </w:tc>
        <w:tc>
          <w:tcPr>
            <w:tcW w:w="567" w:type="dxa"/>
            <w:shd w:val="clear" w:color="000000" w:fill="FFFFFF"/>
            <w:vAlign w:val="center"/>
          </w:tcPr>
          <w:p w14:paraId="02503A9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2835" w:type="dxa"/>
            <w:shd w:val="clear" w:color="000000" w:fill="FFFFFF"/>
            <w:vAlign w:val="center"/>
          </w:tcPr>
          <w:p w14:paraId="4B7EE8AA">
            <w:pPr>
              <w:spacing w:after="0" w:line="0" w:lineRule="atLeast"/>
              <w:rPr>
                <w:rFonts w:ascii="宋体" w:hAnsi="宋体" w:eastAsia="宋体" w:cs="宋体"/>
                <w:color w:val="000000"/>
              </w:rPr>
            </w:pPr>
            <w:r>
              <w:rPr>
                <w:rFonts w:hint="eastAsia" w:ascii="宋体" w:hAnsi="宋体" w:eastAsia="宋体" w:cs="宋体"/>
                <w:color w:val="000000"/>
              </w:rPr>
              <w:t>项目实施的实际产出数与计划产出数的比率，用以反映和考核项目产出数量目标的实现程度。</w:t>
            </w:r>
          </w:p>
        </w:tc>
        <w:tc>
          <w:tcPr>
            <w:tcW w:w="7937" w:type="dxa"/>
            <w:shd w:val="clear" w:color="000000" w:fill="FFFFFF"/>
            <w:vAlign w:val="center"/>
          </w:tcPr>
          <w:p w14:paraId="212A5A14">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实际完成率=（实际产出数/计划产出数）×100%。</w:t>
            </w:r>
          </w:p>
          <w:p w14:paraId="08EDFEEF">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实际产出数：一定时期（本年度或项目期）内项目实际产出的产品或提供的服务数量。</w:t>
            </w:r>
          </w:p>
          <w:p w14:paraId="36ABD0D9">
            <w:pPr>
              <w:spacing w:after="0" w:line="0" w:lineRule="atLeast"/>
              <w:rPr>
                <w:rFonts w:ascii="宋体" w:hAnsi="宋体" w:eastAsia="宋体" w:cs="宋体"/>
                <w:color w:val="000000"/>
              </w:rPr>
            </w:pPr>
            <w:r>
              <w:rPr>
                <w:rFonts w:hint="eastAsia" w:ascii="宋体" w:hAnsi="宋体" w:eastAsia="宋体" w:cs="宋体"/>
                <w:color w:val="000000"/>
              </w:rPr>
              <w:t>计划产出数：项目绩效目标确定的在一定时期（本年度或项目期）内计划产出的产品或提供的服务数量。</w:t>
            </w:r>
          </w:p>
        </w:tc>
        <w:tc>
          <w:tcPr>
            <w:tcW w:w="567" w:type="dxa"/>
            <w:shd w:val="clear" w:color="000000" w:fill="FFFFFF"/>
            <w:vAlign w:val="center"/>
          </w:tcPr>
          <w:p w14:paraId="38342FC0">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7</w:t>
            </w:r>
          </w:p>
        </w:tc>
      </w:tr>
      <w:tr w14:paraId="685D81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861" w:type="dxa"/>
            <w:vMerge w:val="restart"/>
            <w:shd w:val="clear" w:color="auto" w:fill="FFFFFF"/>
            <w:vAlign w:val="center"/>
          </w:tcPr>
          <w:p w14:paraId="4A2C60D8">
            <w:pPr>
              <w:spacing w:after="0" w:line="0" w:lineRule="atLeast"/>
              <w:jc w:val="center"/>
              <w:rPr>
                <w:rFonts w:ascii="宋体" w:hAnsi="宋体" w:eastAsia="宋体" w:cs="宋体"/>
                <w:color w:val="000000"/>
              </w:rPr>
            </w:pPr>
            <w:r>
              <w:rPr>
                <w:rFonts w:hint="eastAsia" w:ascii="宋体" w:hAnsi="宋体" w:eastAsia="宋体" w:cs="宋体"/>
                <w:color w:val="000000"/>
              </w:rPr>
              <w:t>产出</w:t>
            </w:r>
          </w:p>
        </w:tc>
        <w:tc>
          <w:tcPr>
            <w:tcW w:w="1199" w:type="dxa"/>
            <w:shd w:val="clear" w:color="auto" w:fill="FFFFFF"/>
            <w:vAlign w:val="center"/>
          </w:tcPr>
          <w:p w14:paraId="1E4E398D">
            <w:pPr>
              <w:spacing w:after="0" w:line="0" w:lineRule="atLeast"/>
              <w:jc w:val="center"/>
              <w:rPr>
                <w:rFonts w:ascii="宋体" w:hAnsi="宋体" w:eastAsia="宋体" w:cs="宋体"/>
                <w:color w:val="000000"/>
              </w:rPr>
            </w:pPr>
            <w:r>
              <w:rPr>
                <w:rFonts w:hint="eastAsia" w:ascii="宋体" w:hAnsi="宋体" w:eastAsia="宋体" w:cs="宋体"/>
                <w:color w:val="000000"/>
              </w:rPr>
              <w:t>产出质量</w:t>
            </w:r>
          </w:p>
        </w:tc>
        <w:tc>
          <w:tcPr>
            <w:tcW w:w="1869" w:type="dxa"/>
            <w:shd w:val="clear" w:color="auto" w:fill="FFFFFF"/>
            <w:vAlign w:val="center"/>
          </w:tcPr>
          <w:p w14:paraId="66DB63EF">
            <w:pPr>
              <w:spacing w:after="0" w:line="0" w:lineRule="atLeast"/>
              <w:jc w:val="center"/>
              <w:rPr>
                <w:rFonts w:ascii="宋体" w:hAnsi="宋体" w:eastAsia="宋体" w:cs="宋体"/>
                <w:color w:val="000000"/>
              </w:rPr>
            </w:pPr>
            <w:r>
              <w:rPr>
                <w:rFonts w:hint="eastAsia" w:ascii="宋体" w:hAnsi="宋体" w:eastAsia="宋体" w:cs="宋体"/>
                <w:color w:val="000000"/>
              </w:rPr>
              <w:t>质量达标率</w:t>
            </w:r>
          </w:p>
        </w:tc>
        <w:tc>
          <w:tcPr>
            <w:tcW w:w="567" w:type="dxa"/>
            <w:shd w:val="clear" w:color="000000" w:fill="FFFFFF"/>
            <w:vAlign w:val="center"/>
          </w:tcPr>
          <w:p w14:paraId="4B9434B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2835" w:type="dxa"/>
            <w:shd w:val="clear" w:color="000000" w:fill="FFFFFF"/>
            <w:vAlign w:val="center"/>
          </w:tcPr>
          <w:p w14:paraId="46AE8A26">
            <w:pPr>
              <w:spacing w:after="0" w:line="0" w:lineRule="atLeast"/>
              <w:rPr>
                <w:rFonts w:ascii="宋体" w:hAnsi="宋体" w:eastAsia="宋体" w:cs="宋体"/>
                <w:color w:val="000000"/>
              </w:rPr>
            </w:pPr>
            <w:r>
              <w:rPr>
                <w:rFonts w:hint="eastAsia" w:ascii="宋体" w:hAnsi="宋体" w:eastAsia="宋体" w:cs="宋体"/>
                <w:color w:val="000000"/>
              </w:rPr>
              <w:t>项目完成的质量达标产出数与实际产出数的比率，用以反映和考核项目产出质量目标的实现程度。</w:t>
            </w:r>
          </w:p>
        </w:tc>
        <w:tc>
          <w:tcPr>
            <w:tcW w:w="7937" w:type="dxa"/>
            <w:shd w:val="clear" w:color="000000" w:fill="FFFFFF"/>
            <w:vAlign w:val="center"/>
          </w:tcPr>
          <w:p w14:paraId="1EE4784F">
            <w:pPr>
              <w:spacing w:after="0" w:line="0" w:lineRule="atLeast"/>
              <w:rPr>
                <w:rFonts w:ascii="宋体" w:hAnsi="宋体" w:eastAsia="宋体" w:cs="宋体"/>
                <w:color w:val="000000"/>
              </w:rPr>
            </w:pPr>
            <w:r>
              <w:rPr>
                <w:rFonts w:hint="eastAsia" w:ascii="宋体" w:hAnsi="宋体" w:eastAsia="宋体" w:cs="宋体"/>
                <w:color w:val="000000"/>
              </w:rPr>
              <w:t>质量达标率=（质量达标产出数/实际产出数）×100%。</w:t>
            </w:r>
          </w:p>
          <w:p w14:paraId="2B6D6890">
            <w:pPr>
              <w:spacing w:after="0" w:line="0" w:lineRule="atLeast"/>
              <w:rPr>
                <w:rFonts w:ascii="宋体" w:hAnsi="宋体" w:eastAsia="宋体" w:cs="宋体"/>
                <w:color w:val="000000"/>
              </w:rPr>
            </w:pPr>
            <w:r>
              <w:rPr>
                <w:rFonts w:hint="eastAsia" w:ascii="宋体" w:hAnsi="宋体" w:eastAsia="宋体" w:cs="宋体"/>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7" w:type="dxa"/>
            <w:shd w:val="clear" w:color="000000" w:fill="FFFFFF"/>
            <w:vAlign w:val="center"/>
          </w:tcPr>
          <w:p w14:paraId="63E3FB82">
            <w:pPr>
              <w:spacing w:after="0" w:line="0" w:lineRule="atLeast"/>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r>
      <w:tr w14:paraId="67F45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861" w:type="dxa"/>
            <w:vMerge w:val="continue"/>
            <w:shd w:val="clear" w:color="auto" w:fill="FFFFFF"/>
            <w:vAlign w:val="center"/>
          </w:tcPr>
          <w:p w14:paraId="6ED84242">
            <w:pPr>
              <w:spacing w:after="0" w:line="0" w:lineRule="atLeast"/>
              <w:jc w:val="center"/>
              <w:rPr>
                <w:rFonts w:ascii="宋体" w:hAnsi="宋体" w:eastAsia="宋体" w:cs="宋体"/>
                <w:color w:val="000000"/>
              </w:rPr>
            </w:pPr>
          </w:p>
        </w:tc>
        <w:tc>
          <w:tcPr>
            <w:tcW w:w="1199" w:type="dxa"/>
            <w:shd w:val="clear" w:color="auto" w:fill="FFFFFF"/>
            <w:vAlign w:val="center"/>
          </w:tcPr>
          <w:p w14:paraId="0E3C363D">
            <w:pPr>
              <w:spacing w:after="0" w:line="0" w:lineRule="atLeast"/>
              <w:jc w:val="center"/>
              <w:rPr>
                <w:rFonts w:ascii="宋体" w:hAnsi="宋体" w:eastAsia="宋体" w:cs="宋体"/>
                <w:color w:val="000000"/>
              </w:rPr>
            </w:pPr>
            <w:r>
              <w:rPr>
                <w:rFonts w:hint="eastAsia" w:ascii="宋体" w:hAnsi="宋体" w:eastAsia="宋体" w:cs="宋体"/>
                <w:color w:val="000000"/>
              </w:rPr>
              <w:t>产出时效</w:t>
            </w:r>
          </w:p>
        </w:tc>
        <w:tc>
          <w:tcPr>
            <w:tcW w:w="1869" w:type="dxa"/>
            <w:shd w:val="clear" w:color="auto" w:fill="FFFFFF"/>
            <w:vAlign w:val="center"/>
          </w:tcPr>
          <w:p w14:paraId="5CBDAC64">
            <w:pPr>
              <w:spacing w:after="0" w:line="0" w:lineRule="atLeast"/>
              <w:jc w:val="center"/>
              <w:rPr>
                <w:rFonts w:ascii="宋体" w:hAnsi="宋体" w:eastAsia="宋体" w:cs="宋体"/>
                <w:color w:val="000000"/>
              </w:rPr>
            </w:pPr>
            <w:r>
              <w:rPr>
                <w:rFonts w:hint="eastAsia" w:ascii="宋体" w:hAnsi="宋体" w:eastAsia="宋体" w:cs="宋体"/>
                <w:color w:val="000000"/>
              </w:rPr>
              <w:t>完成及时性</w:t>
            </w:r>
          </w:p>
        </w:tc>
        <w:tc>
          <w:tcPr>
            <w:tcW w:w="567" w:type="dxa"/>
            <w:shd w:val="clear" w:color="000000" w:fill="FFFFFF"/>
            <w:vAlign w:val="center"/>
          </w:tcPr>
          <w:p w14:paraId="527908B0">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2835" w:type="dxa"/>
            <w:shd w:val="clear" w:color="000000" w:fill="FFFFFF"/>
            <w:vAlign w:val="center"/>
          </w:tcPr>
          <w:p w14:paraId="190C68DD">
            <w:pPr>
              <w:spacing w:after="0" w:line="0" w:lineRule="atLeast"/>
              <w:rPr>
                <w:rFonts w:ascii="宋体" w:hAnsi="宋体" w:eastAsia="宋体" w:cs="宋体"/>
                <w:color w:val="000000"/>
              </w:rPr>
            </w:pPr>
            <w:r>
              <w:rPr>
                <w:rFonts w:hint="eastAsia" w:ascii="宋体" w:hAnsi="宋体" w:eastAsia="宋体" w:cs="宋体"/>
                <w:color w:val="000000"/>
              </w:rPr>
              <w:t>项目实际完成时间与计划完成时间的比较，用以反映和考核项目产出时效目标的实现程度。</w:t>
            </w:r>
          </w:p>
        </w:tc>
        <w:tc>
          <w:tcPr>
            <w:tcW w:w="7937" w:type="dxa"/>
            <w:shd w:val="clear" w:color="000000" w:fill="FFFFFF"/>
            <w:vAlign w:val="center"/>
          </w:tcPr>
          <w:p w14:paraId="334EC4CA">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实际完成时间：项目实施单位完成该项目实际所耗用的时间。</w:t>
            </w:r>
          </w:p>
          <w:p w14:paraId="74B91C42">
            <w:pPr>
              <w:spacing w:after="0" w:line="0" w:lineRule="atLeast"/>
              <w:rPr>
                <w:rFonts w:ascii="宋体" w:hAnsi="宋体" w:eastAsia="宋体" w:cs="宋体"/>
                <w:color w:val="000000"/>
              </w:rPr>
            </w:pPr>
            <w:r>
              <w:rPr>
                <w:rFonts w:hint="eastAsia" w:ascii="宋体" w:hAnsi="宋体" w:eastAsia="宋体" w:cs="宋体"/>
                <w:color w:val="000000"/>
              </w:rPr>
              <w:t>计划完成时间：按照项目实施计划或相关规定完成该项目所需的时间。</w:t>
            </w:r>
          </w:p>
        </w:tc>
        <w:tc>
          <w:tcPr>
            <w:tcW w:w="567" w:type="dxa"/>
            <w:shd w:val="clear" w:color="000000" w:fill="FFFFFF"/>
            <w:vAlign w:val="center"/>
          </w:tcPr>
          <w:p w14:paraId="5CA9DA10">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7</w:t>
            </w:r>
          </w:p>
        </w:tc>
      </w:tr>
      <w:tr w14:paraId="2476E6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861" w:type="dxa"/>
            <w:vMerge w:val="continue"/>
            <w:shd w:val="clear" w:color="auto" w:fill="FFFFFF"/>
            <w:vAlign w:val="center"/>
          </w:tcPr>
          <w:p w14:paraId="204D3F8F">
            <w:pPr>
              <w:spacing w:after="0" w:line="0" w:lineRule="atLeast"/>
              <w:jc w:val="center"/>
              <w:rPr>
                <w:rFonts w:ascii="宋体" w:hAnsi="宋体" w:eastAsia="宋体" w:cs="宋体"/>
                <w:color w:val="000000"/>
              </w:rPr>
            </w:pPr>
          </w:p>
        </w:tc>
        <w:tc>
          <w:tcPr>
            <w:tcW w:w="1199" w:type="dxa"/>
            <w:shd w:val="clear" w:color="auto" w:fill="FFFFFF"/>
            <w:vAlign w:val="center"/>
          </w:tcPr>
          <w:p w14:paraId="39104EF8">
            <w:pPr>
              <w:spacing w:after="0" w:line="0" w:lineRule="atLeast"/>
              <w:jc w:val="center"/>
              <w:rPr>
                <w:rFonts w:ascii="宋体" w:hAnsi="宋体" w:eastAsia="宋体" w:cs="宋体"/>
                <w:color w:val="000000"/>
              </w:rPr>
            </w:pPr>
            <w:r>
              <w:rPr>
                <w:rFonts w:hint="eastAsia" w:ascii="宋体" w:hAnsi="宋体" w:eastAsia="宋体" w:cs="宋体"/>
                <w:color w:val="000000"/>
              </w:rPr>
              <w:t>产出成本</w:t>
            </w:r>
          </w:p>
        </w:tc>
        <w:tc>
          <w:tcPr>
            <w:tcW w:w="1869" w:type="dxa"/>
            <w:shd w:val="clear" w:color="auto" w:fill="FFFFFF"/>
            <w:vAlign w:val="center"/>
          </w:tcPr>
          <w:p w14:paraId="2B9C1973">
            <w:pPr>
              <w:spacing w:after="0" w:line="0" w:lineRule="atLeast"/>
              <w:jc w:val="center"/>
              <w:rPr>
                <w:rFonts w:ascii="宋体" w:hAnsi="宋体" w:eastAsia="宋体" w:cs="宋体"/>
                <w:color w:val="000000"/>
              </w:rPr>
            </w:pPr>
            <w:r>
              <w:rPr>
                <w:rFonts w:hint="eastAsia" w:ascii="宋体" w:hAnsi="宋体" w:eastAsia="宋体" w:cs="宋体"/>
                <w:color w:val="000000"/>
              </w:rPr>
              <w:t>成本节约率</w:t>
            </w:r>
          </w:p>
        </w:tc>
        <w:tc>
          <w:tcPr>
            <w:tcW w:w="567" w:type="dxa"/>
            <w:shd w:val="clear" w:color="000000" w:fill="FFFFFF"/>
            <w:vAlign w:val="center"/>
          </w:tcPr>
          <w:p w14:paraId="25B7CE23">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2835" w:type="dxa"/>
            <w:shd w:val="clear" w:color="000000" w:fill="FFFFFF"/>
            <w:vAlign w:val="center"/>
          </w:tcPr>
          <w:p w14:paraId="0EF9F3A5">
            <w:pPr>
              <w:spacing w:after="0" w:line="0" w:lineRule="atLeast"/>
              <w:rPr>
                <w:rFonts w:ascii="宋体" w:hAnsi="宋体" w:eastAsia="宋体" w:cs="宋体"/>
                <w:color w:val="000000"/>
              </w:rPr>
            </w:pPr>
            <w:r>
              <w:rPr>
                <w:rFonts w:hint="eastAsia" w:ascii="宋体" w:hAnsi="宋体" w:eastAsia="宋体" w:cs="宋体"/>
                <w:color w:val="000000"/>
              </w:rPr>
              <w:t>完成项目计划工作目标的实际节约成本与计划成本的比率，用以反映和考核项目的成本节约程度。</w:t>
            </w:r>
          </w:p>
        </w:tc>
        <w:tc>
          <w:tcPr>
            <w:tcW w:w="7937" w:type="dxa"/>
            <w:shd w:val="clear" w:color="000000" w:fill="FFFFFF"/>
            <w:vAlign w:val="center"/>
          </w:tcPr>
          <w:p w14:paraId="679B5646">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成本节约率=[（计划成本-实际成本）/计划成本]×100%。</w:t>
            </w:r>
          </w:p>
          <w:p w14:paraId="63154D93">
            <w:pPr>
              <w:spacing w:after="0" w:line="0" w:lineRule="atLeast"/>
              <w:rPr>
                <w:rFonts w:hint="eastAsia" w:ascii="宋体" w:hAnsi="宋体" w:eastAsia="宋体" w:cs="宋体"/>
                <w:color w:val="000000"/>
                <w:lang w:eastAsia="zh-CN"/>
              </w:rPr>
            </w:pPr>
            <w:r>
              <w:rPr>
                <w:rFonts w:hint="eastAsia" w:ascii="宋体" w:hAnsi="宋体" w:eastAsia="宋体" w:cs="宋体"/>
                <w:color w:val="000000"/>
              </w:rPr>
              <w:t>实际成本：项目实施单位如期、保质、保量完成既定工作目标实际所耗费的支出。</w:t>
            </w:r>
          </w:p>
          <w:p w14:paraId="25106BDE">
            <w:pPr>
              <w:spacing w:after="0" w:line="0" w:lineRule="atLeast"/>
              <w:rPr>
                <w:rFonts w:ascii="宋体" w:hAnsi="宋体" w:eastAsia="宋体" w:cs="宋体"/>
                <w:color w:val="000000"/>
              </w:rPr>
            </w:pPr>
            <w:r>
              <w:rPr>
                <w:rFonts w:hint="eastAsia" w:ascii="宋体" w:hAnsi="宋体" w:eastAsia="宋体" w:cs="宋体"/>
                <w:color w:val="000000"/>
              </w:rPr>
              <w:t>计划成本：项目实施单位为完成工作目标计划安排的支出，一般以项目预算为参考。</w:t>
            </w:r>
          </w:p>
        </w:tc>
        <w:tc>
          <w:tcPr>
            <w:tcW w:w="567" w:type="dxa"/>
            <w:shd w:val="clear" w:color="000000" w:fill="FFFFFF"/>
            <w:vAlign w:val="center"/>
          </w:tcPr>
          <w:p w14:paraId="742AF89D">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7</w:t>
            </w:r>
          </w:p>
        </w:tc>
      </w:tr>
      <w:tr w14:paraId="57D846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861" w:type="dxa"/>
            <w:vMerge w:val="restart"/>
            <w:shd w:val="clear" w:color="auto" w:fill="FFFFFF"/>
            <w:vAlign w:val="center"/>
          </w:tcPr>
          <w:p w14:paraId="6D09B95C">
            <w:pPr>
              <w:spacing w:after="0" w:line="0" w:lineRule="atLeast"/>
              <w:jc w:val="center"/>
              <w:rPr>
                <w:rFonts w:ascii="宋体" w:hAnsi="宋体" w:eastAsia="宋体" w:cs="宋体"/>
                <w:color w:val="000000"/>
              </w:rPr>
            </w:pPr>
            <w:r>
              <w:rPr>
                <w:rFonts w:hint="eastAsia" w:ascii="宋体" w:hAnsi="宋体" w:eastAsia="宋体" w:cs="宋体"/>
                <w:color w:val="000000"/>
              </w:rPr>
              <w:t>效益　</w:t>
            </w:r>
          </w:p>
        </w:tc>
        <w:tc>
          <w:tcPr>
            <w:tcW w:w="1199" w:type="dxa"/>
            <w:vMerge w:val="restart"/>
            <w:shd w:val="clear" w:color="auto" w:fill="FFFFFF"/>
            <w:vAlign w:val="center"/>
          </w:tcPr>
          <w:p w14:paraId="3773DAA2">
            <w:pPr>
              <w:spacing w:after="0" w:line="0" w:lineRule="atLeast"/>
              <w:jc w:val="center"/>
              <w:rPr>
                <w:rFonts w:ascii="宋体" w:hAnsi="宋体" w:eastAsia="宋体" w:cs="宋体"/>
                <w:color w:val="000000"/>
              </w:rPr>
            </w:pPr>
            <w:r>
              <w:rPr>
                <w:rFonts w:hint="eastAsia" w:ascii="宋体" w:hAnsi="宋体" w:eastAsia="宋体" w:cs="宋体"/>
                <w:color w:val="000000"/>
              </w:rPr>
              <w:t>项目效益　</w:t>
            </w:r>
          </w:p>
        </w:tc>
        <w:tc>
          <w:tcPr>
            <w:tcW w:w="1869" w:type="dxa"/>
            <w:shd w:val="clear" w:color="auto" w:fill="FFFFFF"/>
            <w:vAlign w:val="center"/>
          </w:tcPr>
          <w:p w14:paraId="4E74B7B9">
            <w:pPr>
              <w:spacing w:after="0" w:line="0" w:lineRule="atLeast"/>
              <w:jc w:val="center"/>
              <w:rPr>
                <w:rFonts w:ascii="宋体" w:hAnsi="宋体" w:eastAsia="宋体" w:cs="宋体"/>
                <w:color w:val="000000"/>
              </w:rPr>
            </w:pPr>
            <w:r>
              <w:rPr>
                <w:rFonts w:hint="eastAsia" w:ascii="宋体" w:hAnsi="宋体" w:eastAsia="宋体" w:cs="宋体"/>
                <w:color w:val="000000"/>
              </w:rPr>
              <w:t>实施效益</w:t>
            </w:r>
          </w:p>
        </w:tc>
        <w:tc>
          <w:tcPr>
            <w:tcW w:w="567" w:type="dxa"/>
            <w:shd w:val="clear" w:color="auto" w:fill="FFFFFF"/>
            <w:vAlign w:val="center"/>
          </w:tcPr>
          <w:p w14:paraId="2EA0DBDF">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20</w:t>
            </w:r>
          </w:p>
        </w:tc>
        <w:tc>
          <w:tcPr>
            <w:tcW w:w="2835" w:type="dxa"/>
            <w:shd w:val="clear" w:color="auto" w:fill="FFFFFF"/>
            <w:vAlign w:val="center"/>
          </w:tcPr>
          <w:p w14:paraId="7B0C5EB1">
            <w:pPr>
              <w:spacing w:after="0" w:line="0" w:lineRule="atLeast"/>
              <w:rPr>
                <w:rFonts w:ascii="宋体" w:hAnsi="宋体" w:eastAsia="宋体" w:cs="宋体"/>
                <w:color w:val="000000"/>
              </w:rPr>
            </w:pPr>
            <w:r>
              <w:rPr>
                <w:rFonts w:hint="eastAsia" w:ascii="宋体" w:hAnsi="宋体" w:eastAsia="宋体" w:cs="宋体"/>
                <w:color w:val="000000"/>
              </w:rPr>
              <w:t>项目实施所产生的效益。</w:t>
            </w:r>
          </w:p>
        </w:tc>
        <w:tc>
          <w:tcPr>
            <w:tcW w:w="7937" w:type="dxa"/>
            <w:shd w:val="clear" w:color="auto" w:fill="FFFFFF"/>
            <w:vAlign w:val="center"/>
          </w:tcPr>
          <w:p w14:paraId="4EF79DA7">
            <w:pPr>
              <w:spacing w:after="0" w:line="0" w:lineRule="atLeast"/>
              <w:rPr>
                <w:rFonts w:ascii="宋体" w:hAnsi="宋体" w:eastAsia="宋体" w:cs="宋体"/>
                <w:color w:val="000000"/>
              </w:rPr>
            </w:pPr>
            <w:r>
              <w:rPr>
                <w:rFonts w:hint="eastAsia" w:ascii="宋体" w:hAnsi="宋体" w:eastAsia="宋体" w:cs="宋体"/>
                <w:color w:val="000000"/>
              </w:rPr>
              <w:t>项目实施所产生的社会效益、经济效益、生态效益、可持续影响等。可根据项目实际情况有选择地设置和细化。</w:t>
            </w:r>
          </w:p>
        </w:tc>
        <w:tc>
          <w:tcPr>
            <w:tcW w:w="567" w:type="dxa"/>
            <w:shd w:val="clear" w:color="auto" w:fill="FFFFFF"/>
            <w:vAlign w:val="center"/>
          </w:tcPr>
          <w:p w14:paraId="05958531">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19</w:t>
            </w:r>
          </w:p>
        </w:tc>
      </w:tr>
      <w:tr w14:paraId="3CFB11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861" w:type="dxa"/>
            <w:vMerge w:val="continue"/>
            <w:shd w:val="clear" w:color="auto" w:fill="FFFFFF"/>
            <w:vAlign w:val="center"/>
          </w:tcPr>
          <w:p w14:paraId="6C70B837">
            <w:pPr>
              <w:spacing w:after="0" w:line="0" w:lineRule="atLeast"/>
              <w:jc w:val="center"/>
              <w:rPr>
                <w:rFonts w:ascii="宋体" w:hAnsi="宋体" w:eastAsia="宋体" w:cs="宋体"/>
                <w:color w:val="000000"/>
              </w:rPr>
            </w:pPr>
          </w:p>
        </w:tc>
        <w:tc>
          <w:tcPr>
            <w:tcW w:w="1199" w:type="dxa"/>
            <w:vMerge w:val="continue"/>
            <w:shd w:val="clear" w:color="auto" w:fill="FFFFFF"/>
            <w:vAlign w:val="center"/>
          </w:tcPr>
          <w:p w14:paraId="7379E4D9">
            <w:pPr>
              <w:spacing w:after="0" w:line="0" w:lineRule="atLeast"/>
              <w:jc w:val="center"/>
              <w:rPr>
                <w:rFonts w:ascii="宋体" w:hAnsi="宋体" w:eastAsia="宋体" w:cs="宋体"/>
                <w:color w:val="000000"/>
              </w:rPr>
            </w:pPr>
          </w:p>
        </w:tc>
        <w:tc>
          <w:tcPr>
            <w:tcW w:w="1869" w:type="dxa"/>
            <w:shd w:val="clear" w:color="auto" w:fill="FFFFFF"/>
            <w:vAlign w:val="center"/>
          </w:tcPr>
          <w:p w14:paraId="12B1E900">
            <w:pPr>
              <w:spacing w:after="0" w:line="0" w:lineRule="atLeast"/>
              <w:jc w:val="center"/>
              <w:rPr>
                <w:rFonts w:ascii="宋体" w:hAnsi="宋体" w:eastAsia="宋体" w:cs="宋体"/>
                <w:color w:val="000000"/>
              </w:rPr>
            </w:pPr>
            <w:r>
              <w:rPr>
                <w:rFonts w:hint="eastAsia" w:ascii="宋体" w:hAnsi="宋体" w:eastAsia="宋体" w:cs="宋体"/>
                <w:color w:val="000000"/>
              </w:rPr>
              <w:t>满意度</w:t>
            </w:r>
          </w:p>
        </w:tc>
        <w:tc>
          <w:tcPr>
            <w:tcW w:w="567" w:type="dxa"/>
            <w:shd w:val="clear" w:color="000000" w:fill="FFFFFF"/>
            <w:vAlign w:val="center"/>
          </w:tcPr>
          <w:p w14:paraId="6A229F67">
            <w:pPr>
              <w:spacing w:after="0" w:line="0" w:lineRule="atLeast"/>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2835" w:type="dxa"/>
            <w:shd w:val="clear" w:color="000000" w:fill="FFFFFF"/>
            <w:vAlign w:val="center"/>
          </w:tcPr>
          <w:p w14:paraId="2E98F66D">
            <w:pPr>
              <w:spacing w:after="0" w:line="0" w:lineRule="atLeast"/>
              <w:rPr>
                <w:rFonts w:ascii="宋体" w:hAnsi="宋体" w:eastAsia="宋体" w:cs="宋体"/>
                <w:color w:val="000000"/>
              </w:rPr>
            </w:pPr>
            <w:r>
              <w:rPr>
                <w:rFonts w:hint="eastAsia" w:ascii="宋体" w:hAnsi="宋体" w:eastAsia="宋体" w:cs="宋体"/>
                <w:color w:val="000000"/>
              </w:rPr>
              <w:t>社会公众或服务对象对项目实施效果的满意程度。</w:t>
            </w:r>
          </w:p>
        </w:tc>
        <w:tc>
          <w:tcPr>
            <w:tcW w:w="7937" w:type="dxa"/>
            <w:shd w:val="clear" w:color="000000" w:fill="FFFFFF"/>
            <w:vAlign w:val="center"/>
          </w:tcPr>
          <w:p w14:paraId="317BEA20">
            <w:pPr>
              <w:spacing w:after="0" w:line="0" w:lineRule="atLeast"/>
              <w:rPr>
                <w:rFonts w:ascii="宋体" w:hAnsi="宋体" w:eastAsia="宋体" w:cs="宋体"/>
                <w:color w:val="000000"/>
              </w:rPr>
            </w:pPr>
            <w:r>
              <w:rPr>
                <w:rFonts w:hint="eastAsia" w:ascii="宋体" w:hAnsi="宋体" w:eastAsia="宋体" w:cs="宋体"/>
                <w:color w:val="000000"/>
              </w:rPr>
              <w:t>社会公众或服务对象是指因该项目实施而受到影响的部门（单位）、群体或个人。一般采取社会调查的方式。</w:t>
            </w:r>
          </w:p>
        </w:tc>
        <w:tc>
          <w:tcPr>
            <w:tcW w:w="567" w:type="dxa"/>
            <w:shd w:val="clear" w:color="000000" w:fill="FFFFFF"/>
            <w:vAlign w:val="center"/>
          </w:tcPr>
          <w:p w14:paraId="27B61BAC">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7</w:t>
            </w:r>
          </w:p>
        </w:tc>
      </w:tr>
      <w:tr w14:paraId="672FC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3929" w:type="dxa"/>
            <w:gridSpan w:val="3"/>
            <w:shd w:val="clear" w:color="auto" w:fill="FFFFFF"/>
            <w:vAlign w:val="center"/>
          </w:tcPr>
          <w:p w14:paraId="64811B08">
            <w:pPr>
              <w:spacing w:after="0" w:line="0" w:lineRule="atLeast"/>
              <w:jc w:val="center"/>
              <w:rPr>
                <w:rFonts w:hint="eastAsia" w:ascii="宋体" w:hAnsi="宋体" w:eastAsia="宋体" w:cs="宋体"/>
                <w:color w:val="000000"/>
              </w:rPr>
            </w:pPr>
          </w:p>
          <w:p w14:paraId="5D51DF8A">
            <w:pPr>
              <w:bidi w:val="0"/>
              <w:jc w:val="center"/>
              <w:rPr>
                <w:rFonts w:hint="eastAsia" w:ascii="Tahoma" w:hAnsi="Tahoma" w:eastAsia="微软雅黑" w:cstheme="minorBidi"/>
                <w:sz w:val="22"/>
                <w:szCs w:val="22"/>
                <w:lang w:val="en-US" w:eastAsia="zh-CN" w:bidi="ar-SA"/>
              </w:rPr>
            </w:pPr>
            <w:r>
              <w:rPr>
                <w:rFonts w:hint="eastAsia" w:cstheme="minorBidi"/>
                <w:sz w:val="22"/>
                <w:szCs w:val="22"/>
                <w:lang w:val="en-US" w:eastAsia="zh-CN" w:bidi="ar-SA"/>
              </w:rPr>
              <w:t>合计</w:t>
            </w:r>
          </w:p>
        </w:tc>
        <w:tc>
          <w:tcPr>
            <w:tcW w:w="567" w:type="dxa"/>
            <w:shd w:val="clear" w:color="000000" w:fill="FFFFFF"/>
            <w:vAlign w:val="center"/>
          </w:tcPr>
          <w:p w14:paraId="70AB8D28">
            <w:pPr>
              <w:spacing w:after="0" w:line="0" w:lineRule="atLeast"/>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100</w:t>
            </w:r>
          </w:p>
        </w:tc>
        <w:tc>
          <w:tcPr>
            <w:tcW w:w="2835" w:type="dxa"/>
            <w:shd w:val="clear" w:color="000000" w:fill="FFFFFF"/>
            <w:vAlign w:val="center"/>
          </w:tcPr>
          <w:p w14:paraId="323CF4ED">
            <w:pPr>
              <w:spacing w:after="0" w:line="0" w:lineRule="atLeast"/>
              <w:rPr>
                <w:rFonts w:hint="eastAsia" w:ascii="宋体" w:hAnsi="宋体" w:eastAsia="宋体" w:cs="宋体"/>
                <w:color w:val="000000"/>
              </w:rPr>
            </w:pPr>
          </w:p>
        </w:tc>
        <w:tc>
          <w:tcPr>
            <w:tcW w:w="7937" w:type="dxa"/>
            <w:shd w:val="clear" w:color="000000" w:fill="FFFFFF"/>
            <w:vAlign w:val="center"/>
          </w:tcPr>
          <w:p w14:paraId="423EC0F2">
            <w:pPr>
              <w:spacing w:after="0" w:line="0" w:lineRule="atLeast"/>
              <w:rPr>
                <w:rFonts w:hint="eastAsia" w:ascii="宋体" w:hAnsi="宋体" w:eastAsia="宋体" w:cs="宋体"/>
                <w:color w:val="000000"/>
              </w:rPr>
            </w:pPr>
          </w:p>
        </w:tc>
        <w:tc>
          <w:tcPr>
            <w:tcW w:w="567" w:type="dxa"/>
            <w:shd w:val="clear" w:color="000000" w:fill="FFFFFF"/>
            <w:vAlign w:val="center"/>
          </w:tcPr>
          <w:p w14:paraId="49D8047A">
            <w:pPr>
              <w:spacing w:after="0" w:line="0" w:lineRule="atLeast"/>
              <w:rPr>
                <w:rFonts w:hint="default" w:ascii="宋体" w:hAnsi="宋体" w:eastAsia="宋体" w:cs="宋体"/>
                <w:color w:val="000000"/>
                <w:lang w:val="en-US" w:eastAsia="zh-CN"/>
              </w:rPr>
            </w:pPr>
            <w:r>
              <w:rPr>
                <w:rFonts w:hint="eastAsia" w:ascii="宋体" w:hAnsi="宋体" w:eastAsia="宋体" w:cs="宋体"/>
                <w:color w:val="000000"/>
                <w:lang w:val="en-US" w:eastAsia="zh-CN"/>
              </w:rPr>
              <w:t>94</w:t>
            </w:r>
          </w:p>
        </w:tc>
      </w:tr>
    </w:tbl>
    <w:p w14:paraId="77A6B1F5">
      <w:pPr>
        <w:spacing w:after="0" w:line="400" w:lineRule="exact"/>
        <w:rPr>
          <w:rFonts w:ascii="宋体" w:hAnsi="宋体" w:eastAsia="宋体" w:cs="宋体"/>
          <w:color w:val="000000"/>
          <w:sz w:val="24"/>
          <w:szCs w:val="24"/>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D8B67">
    <w:pPr>
      <w:pStyle w:val="2"/>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path/>
          <v:fill on="f" focussize="0,0"/>
          <v:stroke on="f"/>
          <v:imagedata o:title=""/>
          <o:lock v:ext="edit" aspectratio="f"/>
          <v:textbox inset="0mm,0mm,0mm,0mm" style="mso-fit-shape-to-text:t;">
            <w:txbxContent>
              <w:p w14:paraId="36E1687B">
                <w:pPr>
                  <w:pStyle w:val="2"/>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7315B">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D785EA9">
                <w:pPr>
                  <w:pStyle w:val="2"/>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6650B"/>
    <w:multiLevelType w:val="singleLevel"/>
    <w:tmpl w:val="AE86650B"/>
    <w:lvl w:ilvl="0" w:tentative="0">
      <w:start w:val="2"/>
      <w:numFmt w:val="chineseCounting"/>
      <w:suff w:val="nothing"/>
      <w:lvlText w:val="（%1）"/>
      <w:lvlJc w:val="left"/>
      <w:rPr>
        <w:rFonts w:hint="eastAsia"/>
      </w:rPr>
    </w:lvl>
  </w:abstractNum>
  <w:abstractNum w:abstractNumId="1">
    <w:nsid w:val="7D9FB3A3"/>
    <w:multiLevelType w:val="singleLevel"/>
    <w:tmpl w:val="7D9FB3A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VerticalSpacing w:val="159"/>
  <w:displayVerticalDrawingGridEvery w:val="2"/>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jEzMTM3MmVkMjVkYjI0ZjU4ZmQyMmZkOTk1ODdlZDMifQ=="/>
  </w:docVars>
  <w:rsids>
    <w:rsidRoot w:val="00D31D50"/>
    <w:rsid w:val="00091BC8"/>
    <w:rsid w:val="001500F1"/>
    <w:rsid w:val="00163425"/>
    <w:rsid w:val="001A6DB8"/>
    <w:rsid w:val="00323B43"/>
    <w:rsid w:val="00360D9A"/>
    <w:rsid w:val="003D37D8"/>
    <w:rsid w:val="00426133"/>
    <w:rsid w:val="004358AB"/>
    <w:rsid w:val="005C7BA2"/>
    <w:rsid w:val="005D58DE"/>
    <w:rsid w:val="008B7726"/>
    <w:rsid w:val="00AF0306"/>
    <w:rsid w:val="00BB7A29"/>
    <w:rsid w:val="00C55800"/>
    <w:rsid w:val="00C635E3"/>
    <w:rsid w:val="00D31D50"/>
    <w:rsid w:val="00E85223"/>
    <w:rsid w:val="02EE3660"/>
    <w:rsid w:val="03E2409E"/>
    <w:rsid w:val="05A763FF"/>
    <w:rsid w:val="06C84821"/>
    <w:rsid w:val="08A42292"/>
    <w:rsid w:val="101B105B"/>
    <w:rsid w:val="10DF0599"/>
    <w:rsid w:val="12E71B09"/>
    <w:rsid w:val="13DA09E1"/>
    <w:rsid w:val="17727A6A"/>
    <w:rsid w:val="1AA34F68"/>
    <w:rsid w:val="1D0F3B4B"/>
    <w:rsid w:val="1EDC5E47"/>
    <w:rsid w:val="216B497A"/>
    <w:rsid w:val="219A35A3"/>
    <w:rsid w:val="23063AF1"/>
    <w:rsid w:val="25991635"/>
    <w:rsid w:val="25DC5E46"/>
    <w:rsid w:val="26C422AA"/>
    <w:rsid w:val="277B1412"/>
    <w:rsid w:val="2AEA6D34"/>
    <w:rsid w:val="2CE5674F"/>
    <w:rsid w:val="2D226224"/>
    <w:rsid w:val="2D6E0FA1"/>
    <w:rsid w:val="2E2317CA"/>
    <w:rsid w:val="2EEE2BF6"/>
    <w:rsid w:val="2F793A1F"/>
    <w:rsid w:val="30525683"/>
    <w:rsid w:val="310316CF"/>
    <w:rsid w:val="310B19E4"/>
    <w:rsid w:val="33D43F93"/>
    <w:rsid w:val="34CD18B6"/>
    <w:rsid w:val="383B00DE"/>
    <w:rsid w:val="3A0072F5"/>
    <w:rsid w:val="3A134870"/>
    <w:rsid w:val="3C5F7AF1"/>
    <w:rsid w:val="3D3F65FE"/>
    <w:rsid w:val="414C4C6E"/>
    <w:rsid w:val="4153520E"/>
    <w:rsid w:val="43D77117"/>
    <w:rsid w:val="44716F50"/>
    <w:rsid w:val="48710EB8"/>
    <w:rsid w:val="49C36851"/>
    <w:rsid w:val="49C53976"/>
    <w:rsid w:val="49FA5FEB"/>
    <w:rsid w:val="4C3803F0"/>
    <w:rsid w:val="4F3E41C0"/>
    <w:rsid w:val="510161A8"/>
    <w:rsid w:val="51713C0E"/>
    <w:rsid w:val="55397EB4"/>
    <w:rsid w:val="55B27082"/>
    <w:rsid w:val="5ADA2891"/>
    <w:rsid w:val="5D2951DD"/>
    <w:rsid w:val="5D494145"/>
    <w:rsid w:val="5EBB2DEA"/>
    <w:rsid w:val="5F1001D4"/>
    <w:rsid w:val="60077599"/>
    <w:rsid w:val="61524309"/>
    <w:rsid w:val="61A078A5"/>
    <w:rsid w:val="61D57E6A"/>
    <w:rsid w:val="6386514C"/>
    <w:rsid w:val="6A682DD1"/>
    <w:rsid w:val="6B427B3E"/>
    <w:rsid w:val="6B5C23C9"/>
    <w:rsid w:val="6BDE3F85"/>
    <w:rsid w:val="6C701707"/>
    <w:rsid w:val="6ED528E2"/>
    <w:rsid w:val="6FF62842"/>
    <w:rsid w:val="70492F21"/>
    <w:rsid w:val="722F0678"/>
    <w:rsid w:val="73E429A4"/>
    <w:rsid w:val="77877839"/>
    <w:rsid w:val="779D7E32"/>
    <w:rsid w:val="78E02B96"/>
    <w:rsid w:val="78F662D3"/>
    <w:rsid w:val="78FC67C1"/>
    <w:rsid w:val="7A105660"/>
    <w:rsid w:val="7A3837A8"/>
    <w:rsid w:val="7C725F36"/>
    <w:rsid w:val="7D7267D0"/>
    <w:rsid w:val="7FA55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semiHidden/>
    <w:unhideWhenUsed/>
    <w:qFormat/>
    <w:uiPriority w:val="99"/>
    <w:pPr>
      <w:tabs>
        <w:tab w:val="center" w:pos="4153"/>
        <w:tab w:val="right" w:pos="8306"/>
      </w:tabs>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autoRedefine/>
    <w:qFormat/>
    <w:uiPriority w:val="0"/>
    <w:pPr>
      <w:widowControl/>
      <w:spacing w:before="100" w:beforeAutospacing="1" w:after="119"/>
      <w:jc w:val="left"/>
    </w:pPr>
    <w:rPr>
      <w:rFonts w:ascii="宋体" w:hAnsi="宋体" w:cs="宋体"/>
      <w:kern w:val="0"/>
      <w:sz w:val="24"/>
    </w:rPr>
  </w:style>
  <w:style w:type="character" w:styleId="7">
    <w:name w:val="Strong"/>
    <w:basedOn w:val="6"/>
    <w:qFormat/>
    <w:uiPriority w:val="99"/>
    <w:rPr>
      <w:rFonts w:cs="Times New Roman"/>
      <w:b/>
    </w:rPr>
  </w:style>
  <w:style w:type="character" w:styleId="8">
    <w:name w:val="Hyperlink"/>
    <w:basedOn w:val="6"/>
    <w:autoRedefine/>
    <w:semiHidden/>
    <w:unhideWhenUsed/>
    <w:qFormat/>
    <w:uiPriority w:val="99"/>
    <w:rPr>
      <w:color w:val="333333"/>
      <w:u w:val="none"/>
    </w:rPr>
  </w:style>
  <w:style w:type="character" w:customStyle="1" w:styleId="9">
    <w:name w:val="页眉 Char"/>
    <w:basedOn w:val="6"/>
    <w:link w:val="3"/>
    <w:semiHidden/>
    <w:qFormat/>
    <w:uiPriority w:val="99"/>
    <w:rPr>
      <w:rFonts w:ascii="Tahoma" w:hAnsi="Tahoma"/>
      <w:sz w:val="18"/>
      <w:szCs w:val="18"/>
    </w:rPr>
  </w:style>
  <w:style w:type="character" w:customStyle="1" w:styleId="10">
    <w:name w:val="页脚 Char"/>
    <w:basedOn w:val="6"/>
    <w:link w:val="2"/>
    <w:semiHidden/>
    <w:qFormat/>
    <w:uiPriority w:val="99"/>
    <w:rPr>
      <w:rFonts w:ascii="Tahoma" w:hAnsi="Tahoma"/>
      <w:sz w:val="18"/>
      <w:szCs w:val="18"/>
    </w:rPr>
  </w:style>
  <w:style w:type="paragraph" w:styleId="11">
    <w:name w:val="No Spacing"/>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5856</Words>
  <Characters>6223</Characters>
  <Lines>46</Lines>
  <Paragraphs>12</Paragraphs>
  <TotalTime>0</TotalTime>
  <ScaleCrop>false</ScaleCrop>
  <LinksUpToDate>false</LinksUpToDate>
  <CharactersWithSpaces>6256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错错错愛</cp:lastModifiedBy>
  <dcterms:modified xsi:type="dcterms:W3CDTF">2024-08-22T09:59:56Z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A9D6EF9CC1FD4297BABB954DF95AB8EF</vt:lpwstr>
  </property>
</Properties>
</file>