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C4E7C">
      <w:pPr>
        <w:pStyle w:val="8"/>
        <w:spacing w:line="510" w:lineRule="exact"/>
        <w:jc w:val="center"/>
        <w:rPr>
          <w:rFonts w:hint="eastAsia" w:ascii="Times New Roman" w:hAnsi="Times New Roman" w:eastAsia="黑体" w:cs="Times New Roman"/>
          <w:sz w:val="44"/>
          <w:szCs w:val="44"/>
          <w:lang w:eastAsia="zh-CN"/>
        </w:rPr>
      </w:pPr>
      <w:r>
        <w:rPr>
          <w:rFonts w:hint="eastAsia" w:ascii="Times New Roman" w:hAnsi="Times New Roman" w:eastAsia="黑体" w:cs="Times New Roman"/>
          <w:sz w:val="44"/>
          <w:szCs w:val="44"/>
          <w:lang w:eastAsia="zh-CN"/>
        </w:rPr>
        <w:t>中方县城市管理和综合执法局202</w:t>
      </w:r>
      <w:r>
        <w:rPr>
          <w:rFonts w:hint="eastAsia" w:ascii="Times New Roman" w:hAnsi="Times New Roman" w:eastAsia="黑体" w:cs="Times New Roman"/>
          <w:sz w:val="44"/>
          <w:szCs w:val="44"/>
          <w:lang w:val="en-US" w:eastAsia="zh-CN"/>
        </w:rPr>
        <w:t>3</w:t>
      </w:r>
      <w:r>
        <w:rPr>
          <w:rFonts w:hint="eastAsia" w:ascii="Times New Roman" w:hAnsi="Times New Roman" w:eastAsia="黑体" w:cs="Times New Roman"/>
          <w:sz w:val="44"/>
          <w:szCs w:val="44"/>
          <w:lang w:eastAsia="zh-CN"/>
        </w:rPr>
        <w:t>年度</w:t>
      </w:r>
    </w:p>
    <w:p w14:paraId="0C929EF2">
      <w:pPr>
        <w:pStyle w:val="8"/>
        <w:spacing w:line="510" w:lineRule="exact"/>
        <w:jc w:val="center"/>
        <w:rPr>
          <w:rFonts w:hint="eastAsia" w:ascii="Times New Roman" w:hAnsi="Times New Roman" w:eastAsia="黑体" w:cs="Times New Roman"/>
          <w:sz w:val="44"/>
          <w:szCs w:val="44"/>
          <w:lang w:eastAsia="zh-CN"/>
        </w:rPr>
      </w:pPr>
      <w:r>
        <w:rPr>
          <w:rFonts w:hint="eastAsia" w:ascii="Times New Roman" w:hAnsi="Times New Roman" w:eastAsia="黑体" w:cs="Times New Roman"/>
          <w:sz w:val="44"/>
          <w:szCs w:val="44"/>
          <w:lang w:eastAsia="zh-CN"/>
        </w:rPr>
        <w:t>“两违”及渣土治理（含填埋场租用）</w:t>
      </w:r>
      <w:r>
        <w:rPr>
          <w:rFonts w:hint="eastAsia" w:ascii="Times New Roman" w:hAnsi="Times New Roman" w:eastAsia="黑体" w:cs="Times New Roman"/>
          <w:sz w:val="44"/>
          <w:szCs w:val="44"/>
          <w:lang w:val="en-US" w:eastAsia="zh-CN"/>
        </w:rPr>
        <w:t>项目</w:t>
      </w:r>
      <w:r>
        <w:rPr>
          <w:rFonts w:hint="eastAsia" w:ascii="Times New Roman" w:hAnsi="Times New Roman" w:eastAsia="黑体" w:cs="Times New Roman"/>
          <w:sz w:val="44"/>
          <w:szCs w:val="44"/>
          <w:lang w:eastAsia="zh-CN"/>
        </w:rPr>
        <w:t>支出绩效自评报告</w:t>
      </w:r>
    </w:p>
    <w:p w14:paraId="3557F063">
      <w:pPr>
        <w:spacing w:after="0" w:line="600" w:lineRule="exact"/>
        <w:ind w:firstLine="643" w:firstLineChars="200"/>
        <w:rPr>
          <w:rFonts w:hint="eastAsia" w:ascii="黑体" w:hAnsi="黑体" w:eastAsia="黑体" w:cs="黑体"/>
          <w:sz w:val="32"/>
          <w:szCs w:val="32"/>
        </w:rPr>
      </w:pPr>
      <w:r>
        <w:rPr>
          <w:rFonts w:hint="eastAsia" w:ascii="Times New Roman" w:hAnsi="Times New Roman" w:eastAsia="楷体" w:cs="Times New Roman"/>
          <w:b/>
          <w:kern w:val="2"/>
          <w:sz w:val="32"/>
          <w:szCs w:val="32"/>
          <w:lang w:val="en-US" w:eastAsia="zh-CN" w:bidi="ar-SA"/>
        </w:rPr>
        <w:t>一、基本情况</w:t>
      </w:r>
    </w:p>
    <w:p w14:paraId="026B9FB6">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（一）项目概况。</w:t>
      </w:r>
    </w:p>
    <w:p w14:paraId="29EC54E9">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lang w:eastAsia="zh-CN"/>
        </w:rPr>
        <w:t>中方县城市管理和综合执法局</w:t>
      </w:r>
      <w:r>
        <w:rPr>
          <w:rFonts w:hint="eastAsia" w:ascii="仿宋" w:hAnsi="仿宋" w:eastAsia="仿宋" w:cs="仿宋"/>
          <w:sz w:val="32"/>
          <w:szCs w:val="32"/>
        </w:rPr>
        <w:t>两违防控</w:t>
      </w:r>
      <w:r>
        <w:rPr>
          <w:rFonts w:hint="eastAsia" w:ascii="仿宋" w:hAnsi="仿宋" w:eastAsia="仿宋" w:cs="仿宋"/>
          <w:sz w:val="32"/>
          <w:szCs w:val="32"/>
          <w:lang w:eastAsia="zh-CN"/>
        </w:rPr>
        <w:t>执法中队，</w:t>
      </w:r>
      <w:r>
        <w:rPr>
          <w:rFonts w:hint="eastAsia" w:ascii="仿宋" w:hAnsi="仿宋" w:eastAsia="仿宋" w:cs="仿宋"/>
          <w:sz w:val="32"/>
          <w:szCs w:val="32"/>
        </w:rPr>
        <w:t>现有工作人员</w:t>
      </w:r>
      <w:r>
        <w:rPr>
          <w:rFonts w:hint="eastAsia" w:ascii="仿宋" w:hAnsi="仿宋" w:eastAsia="仿宋" w:cs="仿宋"/>
          <w:sz w:val="32"/>
          <w:szCs w:val="32"/>
          <w:lang w:val="en-US" w:eastAsia="zh-CN"/>
        </w:rPr>
        <w:t>11</w:t>
      </w:r>
      <w:r>
        <w:rPr>
          <w:rFonts w:hint="eastAsia" w:ascii="仿宋" w:hAnsi="仿宋" w:eastAsia="仿宋" w:cs="仿宋"/>
          <w:sz w:val="32"/>
          <w:szCs w:val="32"/>
        </w:rPr>
        <w:t>名，负责中方县城规划区的</w:t>
      </w:r>
      <w:r>
        <w:rPr>
          <w:rFonts w:hint="eastAsia" w:ascii="仿宋" w:hAnsi="仿宋" w:eastAsia="仿宋" w:cs="仿宋"/>
          <w:sz w:val="32"/>
          <w:szCs w:val="32"/>
          <w:lang w:eastAsia="zh-CN"/>
        </w:rPr>
        <w:t>“两违”</w:t>
      </w:r>
      <w:r>
        <w:rPr>
          <w:rFonts w:hint="eastAsia" w:ascii="仿宋" w:hAnsi="仿宋" w:eastAsia="仿宋" w:cs="仿宋"/>
          <w:sz w:val="32"/>
          <w:szCs w:val="32"/>
        </w:rPr>
        <w:t>查处工作，并依法作出责令停止建设，限期拆除等决定，负责牵头组织对违法建筑依法实施行政强制拆除或申请人民法院强制执行，切实</w:t>
      </w:r>
      <w:r>
        <w:rPr>
          <w:rFonts w:hint="eastAsia" w:ascii="仿宋" w:hAnsi="仿宋" w:eastAsia="仿宋" w:cs="仿宋"/>
          <w:sz w:val="32"/>
          <w:szCs w:val="32"/>
          <w:lang w:eastAsia="zh-CN"/>
        </w:rPr>
        <w:t>规范和</w:t>
      </w:r>
      <w:r>
        <w:rPr>
          <w:rFonts w:hint="eastAsia" w:ascii="仿宋" w:hAnsi="仿宋" w:eastAsia="仿宋" w:cs="仿宋"/>
          <w:sz w:val="32"/>
          <w:szCs w:val="32"/>
        </w:rPr>
        <w:t>维护我县城</w:t>
      </w:r>
      <w:r>
        <w:rPr>
          <w:rFonts w:hint="eastAsia" w:ascii="仿宋" w:hAnsi="仿宋" w:eastAsia="仿宋" w:cs="仿宋"/>
          <w:sz w:val="32"/>
          <w:szCs w:val="32"/>
          <w:lang w:eastAsia="zh-CN"/>
        </w:rPr>
        <w:t>规划区的</w:t>
      </w:r>
      <w:r>
        <w:rPr>
          <w:rFonts w:hint="eastAsia" w:ascii="仿宋" w:hAnsi="仿宋" w:eastAsia="仿宋" w:cs="仿宋"/>
          <w:sz w:val="32"/>
          <w:szCs w:val="32"/>
        </w:rPr>
        <w:t>建设秩序。</w:t>
      </w:r>
    </w:p>
    <w:p w14:paraId="1D6C8557">
      <w:pPr>
        <w:numPr>
          <w:ilvl w:val="0"/>
          <w:numId w:val="1"/>
        </w:num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项目绩效目标。</w:t>
      </w:r>
    </w:p>
    <w:p w14:paraId="3D10C4C2">
      <w:pPr>
        <w:numPr>
          <w:ilvl w:val="0"/>
          <w:numId w:val="0"/>
        </w:num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规划区“两违”泛滥形势得到遏制，“两违”建设行为得到及时查处，建设秩序得到规范。</w:t>
      </w:r>
    </w:p>
    <w:p w14:paraId="7C48BA88">
      <w:pPr>
        <w:numPr>
          <w:ilvl w:val="0"/>
          <w:numId w:val="0"/>
        </w:numPr>
        <w:spacing w:after="0" w:line="60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2、推进规划区项目建设，促进中方经济发展。</w:t>
      </w:r>
    </w:p>
    <w:p w14:paraId="0171B5BC">
      <w:pPr>
        <w:spacing w:after="0" w:line="600" w:lineRule="exact"/>
        <w:ind w:firstLine="643" w:firstLineChars="200"/>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二、绩效评价工作开展情况</w:t>
      </w:r>
    </w:p>
    <w:p w14:paraId="7A990127">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（一）绩效评价目的、对象和范围。</w:t>
      </w:r>
    </w:p>
    <w:p w14:paraId="4628209E">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通过对“两违”防控专项工作经费的绩效评价，全面摸清项目资金的发放使用情况，重点调查项目资金发放使用的真实性、及时性，为上级财政制定相关政策提供参考依据，最大限度发挥财政资金使用效益。</w:t>
      </w:r>
    </w:p>
    <w:p w14:paraId="7FD1B208">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（二）绩效评价原则、评价指标体系（附表说明）、评价方法、评价标准等。</w:t>
      </w:r>
    </w:p>
    <w:p w14:paraId="5A7F0407">
      <w:pPr>
        <w:numPr>
          <w:ilvl w:val="0"/>
          <w:numId w:val="0"/>
        </w:numPr>
        <w:spacing w:after="0" w:line="600" w:lineRule="exact"/>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评价原则</w:t>
      </w:r>
      <w:r>
        <w:rPr>
          <w:rFonts w:hint="eastAsia" w:ascii="仿宋" w:hAnsi="仿宋" w:eastAsia="仿宋" w:cs="仿宋"/>
          <w:color w:val="auto"/>
          <w:sz w:val="32"/>
          <w:szCs w:val="32"/>
          <w:lang w:eastAsia="zh-CN"/>
        </w:rPr>
        <w:t>：公开、公平、公正。</w:t>
      </w:r>
    </w:p>
    <w:p w14:paraId="2C5E7F26">
      <w:pPr>
        <w:spacing w:after="0" w:line="6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eastAsia="zh-CN"/>
        </w:rPr>
        <w:t>评价指标体系、评价方法、评价标准：见附件</w:t>
      </w:r>
      <w:r>
        <w:rPr>
          <w:rFonts w:hint="eastAsia" w:ascii="仿宋" w:hAnsi="仿宋" w:eastAsia="仿宋" w:cs="仿宋"/>
          <w:color w:val="auto"/>
          <w:sz w:val="32"/>
          <w:szCs w:val="32"/>
          <w:lang w:val="en-US" w:eastAsia="zh-CN"/>
        </w:rPr>
        <w:t>1、2。</w:t>
      </w:r>
    </w:p>
    <w:p w14:paraId="018AAAC4">
      <w:pPr>
        <w:spacing w:after="0" w:line="6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w:t>
      </w:r>
      <w:r>
        <w:rPr>
          <w:rFonts w:hint="eastAsia" w:ascii="仿宋" w:hAnsi="仿宋" w:eastAsia="仿宋" w:cs="仿宋"/>
          <w:sz w:val="32"/>
          <w:szCs w:val="32"/>
        </w:rPr>
        <w:t>评价方法、评价标准：注重经费支出的经济性、效率性、和有效性，采用定量和定性相结合的方法</w:t>
      </w:r>
      <w:r>
        <w:rPr>
          <w:rFonts w:hint="eastAsia" w:ascii="仿宋" w:hAnsi="仿宋" w:eastAsia="仿宋" w:cs="仿宋"/>
          <w:sz w:val="32"/>
          <w:szCs w:val="32"/>
          <w:lang w:eastAsia="zh-CN"/>
        </w:rPr>
        <w:t>，</w:t>
      </w:r>
      <w:r>
        <w:rPr>
          <w:rFonts w:hint="eastAsia" w:ascii="仿宋" w:hAnsi="仿宋" w:eastAsia="仿宋" w:cs="仿宋"/>
          <w:sz w:val="32"/>
          <w:szCs w:val="32"/>
        </w:rPr>
        <w:t>客观、公正、数据资料真实可靠，并接受监督</w:t>
      </w:r>
      <w:r>
        <w:rPr>
          <w:rFonts w:hint="eastAsia" w:ascii="仿宋" w:hAnsi="仿宋" w:eastAsia="仿宋" w:cs="仿宋"/>
          <w:sz w:val="32"/>
          <w:szCs w:val="32"/>
          <w:lang w:eastAsia="zh-CN"/>
        </w:rPr>
        <w:t>，</w:t>
      </w:r>
      <w:r>
        <w:rPr>
          <w:rFonts w:hint="eastAsia" w:ascii="仿宋" w:hAnsi="仿宋" w:eastAsia="仿宋" w:cs="仿宋"/>
          <w:sz w:val="32"/>
          <w:szCs w:val="32"/>
        </w:rPr>
        <w:t>针对具体投入及其产出绩效进行，评价结果清晰反应投入和绩效之间的对应关系。</w:t>
      </w:r>
    </w:p>
    <w:p w14:paraId="353A8D33">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（三）绩效评价工作过程。</w:t>
      </w:r>
    </w:p>
    <w:p w14:paraId="3F3A590A">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涉及专项工作经费使用上，贯彻“专款专用”的原则，确保信息资料明晰、真实、完整、及时，在项目的支出环节上，该项目有较完善的支出审批制度，严格按照项目负责人审查，相关部门审核，项目主管领导批准，程序办理支付业务，加强资金财务监督。</w:t>
      </w:r>
    </w:p>
    <w:p w14:paraId="63499206">
      <w:pPr>
        <w:spacing w:after="0" w:line="600" w:lineRule="exact"/>
        <w:ind w:firstLine="643" w:firstLineChars="200"/>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三、综合评价情况及评价结论（附相关评分表）</w:t>
      </w:r>
    </w:p>
    <w:p w14:paraId="7007A1EA">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highlight w:val="none"/>
        </w:rPr>
        <w:t>通过自我评价</w:t>
      </w:r>
      <w:r>
        <w:rPr>
          <w:rFonts w:hint="eastAsia" w:ascii="仿宋" w:hAnsi="仿宋" w:eastAsia="仿宋" w:cs="仿宋"/>
          <w:sz w:val="32"/>
          <w:szCs w:val="32"/>
          <w:highlight w:val="none"/>
          <w:lang w:eastAsia="zh-CN"/>
        </w:rPr>
        <w:t>，认为</w:t>
      </w:r>
      <w:r>
        <w:rPr>
          <w:rFonts w:hint="eastAsia" w:ascii="仿宋" w:hAnsi="仿宋" w:eastAsia="仿宋" w:cs="仿宋"/>
          <w:sz w:val="32"/>
          <w:szCs w:val="32"/>
          <w:highlight w:val="none"/>
        </w:rPr>
        <w:t>202</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年“两违”防控专项项目经费的申报、发放材料规范齐全、评审程序公平公正，资金的发放与管理符合规范，本项目经费支出综合绩效评价得分：</w:t>
      </w:r>
      <w:r>
        <w:rPr>
          <w:rFonts w:hint="eastAsia" w:ascii="仿宋" w:hAnsi="仿宋" w:eastAsia="仿宋" w:cs="仿宋"/>
          <w:sz w:val="32"/>
          <w:szCs w:val="32"/>
          <w:highlight w:val="none"/>
          <w:lang w:val="en-US" w:eastAsia="zh-CN"/>
        </w:rPr>
        <w:t>94</w:t>
      </w:r>
      <w:r>
        <w:rPr>
          <w:rFonts w:hint="eastAsia" w:ascii="仿宋" w:hAnsi="仿宋" w:eastAsia="仿宋" w:cs="仿宋"/>
          <w:sz w:val="32"/>
          <w:szCs w:val="32"/>
          <w:highlight w:val="none"/>
        </w:rPr>
        <w:t>分，结果为优。</w:t>
      </w:r>
    </w:p>
    <w:p w14:paraId="5AD726EC">
      <w:pPr>
        <w:spacing w:after="0" w:line="600" w:lineRule="exact"/>
        <w:ind w:firstLine="643" w:firstLineChars="200"/>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四、绩效评价指标分析</w:t>
      </w:r>
    </w:p>
    <w:p w14:paraId="5BFA8884">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（一）项目决策情况。</w:t>
      </w:r>
    </w:p>
    <w:p w14:paraId="3E8A051D">
      <w:pPr>
        <w:spacing w:after="0" w:line="600" w:lineRule="exact"/>
        <w:ind w:firstLine="640" w:firstLineChars="200"/>
        <w:outlineLvl w:val="0"/>
        <w:rPr>
          <w:rFonts w:hint="eastAsia" w:ascii="仿宋" w:hAnsi="仿宋" w:eastAsia="仿宋" w:cs="仿宋"/>
          <w:sz w:val="32"/>
          <w:szCs w:val="32"/>
          <w:lang w:eastAsia="zh-CN"/>
        </w:rPr>
      </w:pPr>
      <w:r>
        <w:rPr>
          <w:rFonts w:hint="eastAsia" w:ascii="仿宋" w:hAnsi="仿宋" w:eastAsia="仿宋" w:cs="仿宋"/>
          <w:sz w:val="32"/>
          <w:szCs w:val="32"/>
          <w:lang w:val="en-US" w:eastAsia="zh-CN"/>
        </w:rPr>
        <w:t>1.及时发现和制止</w:t>
      </w:r>
      <w:r>
        <w:rPr>
          <w:rFonts w:hint="eastAsia" w:ascii="仿宋" w:hAnsi="仿宋" w:eastAsia="仿宋" w:cs="仿宋"/>
          <w:sz w:val="32"/>
          <w:szCs w:val="32"/>
        </w:rPr>
        <w:t>县城规划区的违法建设行为</w:t>
      </w:r>
      <w:r>
        <w:rPr>
          <w:rFonts w:hint="eastAsia" w:ascii="仿宋" w:hAnsi="仿宋" w:eastAsia="仿宋" w:cs="仿宋"/>
          <w:sz w:val="32"/>
          <w:szCs w:val="32"/>
          <w:lang w:eastAsia="zh-CN"/>
        </w:rPr>
        <w:t>；</w:t>
      </w:r>
    </w:p>
    <w:p w14:paraId="3159BEB6">
      <w:pPr>
        <w:spacing w:after="0" w:line="600" w:lineRule="exact"/>
        <w:ind w:firstLine="640" w:firstLineChars="200"/>
        <w:outlineLvl w:val="0"/>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及时</w:t>
      </w:r>
      <w:r>
        <w:rPr>
          <w:rFonts w:hint="eastAsia" w:ascii="仿宋" w:hAnsi="仿宋" w:eastAsia="仿宋" w:cs="仿宋"/>
          <w:sz w:val="32"/>
          <w:szCs w:val="32"/>
          <w:lang w:eastAsia="zh-CN"/>
        </w:rPr>
        <w:t>依法</w:t>
      </w:r>
      <w:r>
        <w:rPr>
          <w:rFonts w:hint="eastAsia" w:ascii="仿宋" w:hAnsi="仿宋" w:eastAsia="仿宋" w:cs="仿宋"/>
          <w:sz w:val="32"/>
          <w:szCs w:val="32"/>
        </w:rPr>
        <w:t>对违法</w:t>
      </w:r>
      <w:r>
        <w:rPr>
          <w:rFonts w:hint="eastAsia" w:ascii="仿宋" w:hAnsi="仿宋" w:eastAsia="仿宋" w:cs="仿宋"/>
          <w:sz w:val="32"/>
          <w:szCs w:val="32"/>
          <w:lang w:eastAsia="zh-CN"/>
        </w:rPr>
        <w:t>建筑</w:t>
      </w:r>
      <w:r>
        <w:rPr>
          <w:rFonts w:hint="eastAsia" w:ascii="仿宋" w:hAnsi="仿宋" w:eastAsia="仿宋" w:cs="仿宋"/>
          <w:sz w:val="32"/>
          <w:szCs w:val="32"/>
        </w:rPr>
        <w:t>进行拆除，维护良好的建设秩序</w:t>
      </w:r>
      <w:r>
        <w:rPr>
          <w:rFonts w:hint="eastAsia" w:ascii="仿宋" w:hAnsi="仿宋" w:eastAsia="仿宋" w:cs="仿宋"/>
          <w:sz w:val="32"/>
          <w:szCs w:val="32"/>
          <w:lang w:eastAsia="zh-CN"/>
        </w:rPr>
        <w:t>；</w:t>
      </w:r>
    </w:p>
    <w:p w14:paraId="24E9C831">
      <w:pPr>
        <w:spacing w:after="0" w:line="600" w:lineRule="exact"/>
        <w:ind w:firstLine="640" w:firstLineChars="200"/>
        <w:outlineLvl w:val="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3.加强历史存量违法建筑的处置，推进规划区项目建设，促进中方经济发展。</w:t>
      </w:r>
    </w:p>
    <w:p w14:paraId="25FA4D40">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（二）项目过程情况。</w:t>
      </w:r>
    </w:p>
    <w:p w14:paraId="7E958235">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1.中方县城规划区两违建筑处置项目（一季度）实施开始时间为202</w:t>
      </w:r>
      <w:r>
        <w:rPr>
          <w:rFonts w:hint="eastAsia" w:ascii="仿宋" w:hAnsi="仿宋" w:eastAsia="仿宋" w:cs="仿宋"/>
          <w:sz w:val="32"/>
          <w:szCs w:val="32"/>
          <w:lang w:val="en-US" w:eastAsia="zh-CN"/>
        </w:rPr>
        <w:t>3</w:t>
      </w:r>
      <w:r>
        <w:rPr>
          <w:rFonts w:hint="eastAsia" w:ascii="仿宋" w:hAnsi="仿宋" w:eastAsia="仿宋" w:cs="仿宋"/>
          <w:sz w:val="32"/>
          <w:szCs w:val="32"/>
        </w:rPr>
        <w:t>年1月，完成时间为202</w:t>
      </w:r>
      <w:r>
        <w:rPr>
          <w:rFonts w:hint="eastAsia" w:ascii="仿宋" w:hAnsi="仿宋" w:eastAsia="仿宋" w:cs="仿宋"/>
          <w:sz w:val="32"/>
          <w:szCs w:val="32"/>
          <w:lang w:val="en-US" w:eastAsia="zh-CN"/>
        </w:rPr>
        <w:t>3</w:t>
      </w:r>
      <w:r>
        <w:rPr>
          <w:rFonts w:hint="eastAsia" w:ascii="仿宋" w:hAnsi="仿宋" w:eastAsia="仿宋" w:cs="仿宋"/>
          <w:sz w:val="32"/>
          <w:szCs w:val="32"/>
        </w:rPr>
        <w:t>年3月。</w:t>
      </w:r>
    </w:p>
    <w:p w14:paraId="32103B51">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2.中方县城规划区两违建筑处置项目（二季度）实施开始时间为202</w:t>
      </w:r>
      <w:r>
        <w:rPr>
          <w:rFonts w:hint="eastAsia" w:ascii="仿宋" w:hAnsi="仿宋" w:eastAsia="仿宋" w:cs="仿宋"/>
          <w:sz w:val="32"/>
          <w:szCs w:val="32"/>
          <w:lang w:val="en-US" w:eastAsia="zh-CN"/>
        </w:rPr>
        <w:t>3</w:t>
      </w:r>
      <w:r>
        <w:rPr>
          <w:rFonts w:hint="eastAsia" w:ascii="仿宋" w:hAnsi="仿宋" w:eastAsia="仿宋" w:cs="仿宋"/>
          <w:sz w:val="32"/>
          <w:szCs w:val="32"/>
        </w:rPr>
        <w:t>年4月，完成时间为202</w:t>
      </w:r>
      <w:r>
        <w:rPr>
          <w:rFonts w:hint="eastAsia" w:ascii="仿宋" w:hAnsi="仿宋" w:eastAsia="仿宋" w:cs="仿宋"/>
          <w:sz w:val="32"/>
          <w:szCs w:val="32"/>
          <w:lang w:val="en-US" w:eastAsia="zh-CN"/>
        </w:rPr>
        <w:t>3</w:t>
      </w:r>
      <w:r>
        <w:rPr>
          <w:rFonts w:hint="eastAsia" w:ascii="仿宋" w:hAnsi="仿宋" w:eastAsia="仿宋" w:cs="仿宋"/>
          <w:sz w:val="32"/>
          <w:szCs w:val="32"/>
        </w:rPr>
        <w:t>年6月。</w:t>
      </w:r>
    </w:p>
    <w:p w14:paraId="119E879B">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3.中方县城规划区两违建筑处置项目（三季度）实施开始时间为202</w:t>
      </w:r>
      <w:r>
        <w:rPr>
          <w:rFonts w:hint="eastAsia" w:ascii="仿宋" w:hAnsi="仿宋" w:eastAsia="仿宋" w:cs="仿宋"/>
          <w:sz w:val="32"/>
          <w:szCs w:val="32"/>
          <w:lang w:val="en-US" w:eastAsia="zh-CN"/>
        </w:rPr>
        <w:t>3</w:t>
      </w:r>
      <w:r>
        <w:rPr>
          <w:rFonts w:hint="eastAsia" w:ascii="仿宋" w:hAnsi="仿宋" w:eastAsia="仿宋" w:cs="仿宋"/>
          <w:sz w:val="32"/>
          <w:szCs w:val="32"/>
        </w:rPr>
        <w:t>年7月，完成时间为202</w:t>
      </w:r>
      <w:r>
        <w:rPr>
          <w:rFonts w:hint="eastAsia" w:ascii="仿宋" w:hAnsi="仿宋" w:eastAsia="仿宋" w:cs="仿宋"/>
          <w:sz w:val="32"/>
          <w:szCs w:val="32"/>
          <w:lang w:val="en-US" w:eastAsia="zh-CN"/>
        </w:rPr>
        <w:t>3</w:t>
      </w:r>
      <w:r>
        <w:rPr>
          <w:rFonts w:hint="eastAsia" w:ascii="仿宋" w:hAnsi="仿宋" w:eastAsia="仿宋" w:cs="仿宋"/>
          <w:sz w:val="32"/>
          <w:szCs w:val="32"/>
        </w:rPr>
        <w:t>年9月。</w:t>
      </w:r>
    </w:p>
    <w:p w14:paraId="023ABF14">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4.中方县城规划区两违建筑处置项目（四季度）实施开始时间为202</w:t>
      </w:r>
      <w:r>
        <w:rPr>
          <w:rFonts w:hint="eastAsia" w:ascii="仿宋" w:hAnsi="仿宋" w:eastAsia="仿宋" w:cs="仿宋"/>
          <w:sz w:val="32"/>
          <w:szCs w:val="32"/>
          <w:lang w:val="en-US" w:eastAsia="zh-CN"/>
        </w:rPr>
        <w:t>3</w:t>
      </w:r>
      <w:r>
        <w:rPr>
          <w:rFonts w:hint="eastAsia" w:ascii="仿宋" w:hAnsi="仿宋" w:eastAsia="仿宋" w:cs="仿宋"/>
          <w:sz w:val="32"/>
          <w:szCs w:val="32"/>
        </w:rPr>
        <w:t>年10月，完成时间为202</w:t>
      </w:r>
      <w:r>
        <w:rPr>
          <w:rFonts w:hint="eastAsia" w:ascii="仿宋" w:hAnsi="仿宋" w:eastAsia="仿宋" w:cs="仿宋"/>
          <w:sz w:val="32"/>
          <w:szCs w:val="32"/>
          <w:lang w:val="en-US" w:eastAsia="zh-CN"/>
        </w:rPr>
        <w:t>3</w:t>
      </w:r>
      <w:r>
        <w:rPr>
          <w:rFonts w:hint="eastAsia" w:ascii="仿宋" w:hAnsi="仿宋" w:eastAsia="仿宋" w:cs="仿宋"/>
          <w:sz w:val="32"/>
          <w:szCs w:val="32"/>
        </w:rPr>
        <w:t>年12月。</w:t>
      </w:r>
    </w:p>
    <w:p w14:paraId="151C03D5">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（三）项目产出情况。</w:t>
      </w:r>
    </w:p>
    <w:p w14:paraId="7E485FF2">
      <w:pPr>
        <w:spacing w:after="0" w:line="600" w:lineRule="exact"/>
        <w:ind w:firstLine="640" w:firstLineChars="200"/>
        <w:outlineLvl w:val="0"/>
        <w:rPr>
          <w:rFonts w:hint="eastAsia" w:ascii="仿宋" w:hAnsi="仿宋" w:eastAsia="仿宋" w:cs="仿宋"/>
          <w:sz w:val="32"/>
          <w:szCs w:val="32"/>
          <w:lang w:eastAsia="zh-CN"/>
        </w:rPr>
      </w:pPr>
      <w:r>
        <w:rPr>
          <w:rFonts w:hint="eastAsia" w:ascii="仿宋" w:hAnsi="仿宋" w:eastAsia="仿宋" w:cs="仿宋"/>
          <w:sz w:val="32"/>
          <w:szCs w:val="32"/>
          <w:lang w:eastAsia="zh-CN"/>
        </w:rPr>
        <w:t>县城</w:t>
      </w:r>
      <w:r>
        <w:rPr>
          <w:rFonts w:hint="eastAsia" w:ascii="仿宋" w:hAnsi="仿宋" w:eastAsia="仿宋" w:cs="仿宋"/>
          <w:sz w:val="32"/>
          <w:szCs w:val="32"/>
        </w:rPr>
        <w:t>规划区“两违”泛滥形势得到遏制，“两违”建设行为得到及时查处，建设秩序得到规范</w:t>
      </w:r>
      <w:r>
        <w:rPr>
          <w:rFonts w:hint="eastAsia" w:ascii="仿宋" w:hAnsi="仿宋" w:eastAsia="仿宋" w:cs="仿宋"/>
          <w:sz w:val="32"/>
          <w:szCs w:val="32"/>
          <w:lang w:eastAsia="zh-CN"/>
        </w:rPr>
        <w:t>，有力推动项目建设，促进中方经济发展。</w:t>
      </w:r>
    </w:p>
    <w:p w14:paraId="5A75D5A8">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（四）项目效益情况。</w:t>
      </w:r>
    </w:p>
    <w:p w14:paraId="2B46E0FC">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lang w:eastAsia="zh-CN"/>
        </w:rPr>
        <w:t>及时发现和处置</w:t>
      </w:r>
      <w:r>
        <w:rPr>
          <w:rFonts w:hint="eastAsia" w:ascii="仿宋" w:hAnsi="仿宋" w:eastAsia="仿宋" w:cs="仿宋"/>
          <w:sz w:val="32"/>
          <w:szCs w:val="32"/>
        </w:rPr>
        <w:t>县城规划区的违法建设行为，及时对违法建设进行拆除，维护良好的建设秩序。推动了项目的</w:t>
      </w:r>
      <w:r>
        <w:rPr>
          <w:rFonts w:hint="eastAsia" w:ascii="仿宋" w:hAnsi="仿宋" w:eastAsia="仿宋" w:cs="仿宋"/>
          <w:sz w:val="32"/>
          <w:szCs w:val="32"/>
          <w:lang w:eastAsia="zh-CN"/>
        </w:rPr>
        <w:t>建设</w:t>
      </w:r>
      <w:r>
        <w:rPr>
          <w:rFonts w:hint="eastAsia" w:ascii="仿宋" w:hAnsi="仿宋" w:eastAsia="仿宋" w:cs="仿宋"/>
          <w:sz w:val="32"/>
          <w:szCs w:val="32"/>
        </w:rPr>
        <w:t>，促进了中方房地产的发展。</w:t>
      </w:r>
    </w:p>
    <w:p w14:paraId="5505F435">
      <w:pPr>
        <w:spacing w:after="0" w:line="600" w:lineRule="exact"/>
        <w:ind w:firstLine="643" w:firstLineChars="200"/>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五、主要经验及做法、存在的问题及原因分析</w:t>
      </w:r>
    </w:p>
    <w:p w14:paraId="539C3F0F">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lang w:val="en-US" w:eastAsia="zh-CN"/>
        </w:rPr>
        <w:t>1.加强</w:t>
      </w:r>
      <w:r>
        <w:rPr>
          <w:rFonts w:hint="eastAsia" w:ascii="仿宋" w:hAnsi="仿宋" w:eastAsia="仿宋" w:cs="仿宋"/>
          <w:sz w:val="32"/>
          <w:szCs w:val="32"/>
        </w:rPr>
        <w:t>“两违”防控专项经费的</w:t>
      </w:r>
      <w:r>
        <w:rPr>
          <w:rFonts w:hint="eastAsia" w:ascii="仿宋" w:hAnsi="仿宋" w:eastAsia="仿宋" w:cs="仿宋"/>
          <w:sz w:val="32"/>
          <w:szCs w:val="32"/>
          <w:lang w:eastAsia="zh-CN"/>
        </w:rPr>
        <w:t>保障</w:t>
      </w:r>
      <w:r>
        <w:rPr>
          <w:rFonts w:hint="eastAsia" w:ascii="仿宋" w:hAnsi="仿宋" w:eastAsia="仿宋" w:cs="仿宋"/>
          <w:sz w:val="32"/>
          <w:szCs w:val="32"/>
        </w:rPr>
        <w:t>，使“两违”防控工作能够正常开展，</w:t>
      </w:r>
      <w:r>
        <w:rPr>
          <w:rFonts w:hint="eastAsia" w:ascii="仿宋" w:hAnsi="仿宋" w:eastAsia="仿宋" w:cs="仿宋"/>
          <w:sz w:val="32"/>
          <w:szCs w:val="32"/>
          <w:lang w:eastAsia="zh-CN"/>
        </w:rPr>
        <w:t>及时</w:t>
      </w:r>
      <w:r>
        <w:rPr>
          <w:rFonts w:hint="eastAsia" w:ascii="仿宋" w:hAnsi="仿宋" w:eastAsia="仿宋" w:cs="仿宋"/>
          <w:sz w:val="32"/>
          <w:szCs w:val="32"/>
        </w:rPr>
        <w:t>制止和查处违法建设行为，及时拆除了项目区的违法建筑，推动了项目的施工，促进了中方房地产的发展。</w:t>
      </w:r>
    </w:p>
    <w:p w14:paraId="649AA509">
      <w:pPr>
        <w:spacing w:after="0" w:line="600" w:lineRule="exact"/>
        <w:ind w:firstLine="640" w:firstLineChars="200"/>
        <w:outlineLvl w:val="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2.加强“两违”政策宣传，树立依法建设的观念。目前存在的主要问题：“两违”防控经费逐年减少，对依法及时拆除违法建筑工作造成很大困难。</w:t>
      </w:r>
    </w:p>
    <w:p w14:paraId="63B91C0C">
      <w:pPr>
        <w:spacing w:after="0" w:line="600" w:lineRule="exact"/>
        <w:ind w:firstLine="643" w:firstLineChars="200"/>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六、有关建议</w:t>
      </w:r>
    </w:p>
    <w:p w14:paraId="3C978B65">
      <w:pPr>
        <w:spacing w:after="0" w:line="600" w:lineRule="exact"/>
        <w:ind w:firstLine="640" w:firstLineChars="200"/>
        <w:rPr>
          <w:rFonts w:hint="eastAsia" w:ascii="黑体" w:hAnsi="黑体" w:eastAsia="黑体" w:cs="黑体"/>
          <w:sz w:val="32"/>
          <w:szCs w:val="32"/>
        </w:rPr>
      </w:pPr>
      <w:r>
        <w:rPr>
          <w:rFonts w:hint="eastAsia" w:ascii="仿宋" w:hAnsi="仿宋" w:eastAsia="仿宋" w:cs="仿宋"/>
          <w:sz w:val="32"/>
          <w:szCs w:val="32"/>
        </w:rPr>
        <w:t>建议根据城管专项资金项目的特点，研究制定出更为科学、合理的绩效评价指标体系，针对性地加强对专项资金项目执行和经费使用情况的绩效评价考核，促进项目按要求出成果、出效益。</w:t>
      </w:r>
    </w:p>
    <w:p w14:paraId="25C049ED">
      <w:pPr>
        <w:spacing w:after="0" w:line="600" w:lineRule="exact"/>
        <w:ind w:firstLine="643" w:firstLineChars="200"/>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七、其他需要说明的问题</w:t>
      </w:r>
    </w:p>
    <w:p w14:paraId="6670B74D">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附件：1.项目支出绩效自评表</w:t>
      </w:r>
    </w:p>
    <w:p w14:paraId="41DF8F1A">
      <w:pPr>
        <w:spacing w:after="0" w:line="600" w:lineRule="exact"/>
        <w:ind w:firstLine="1600" w:firstLineChars="500"/>
        <w:rPr>
          <w:rFonts w:hint="eastAsia" w:ascii="仿宋" w:hAnsi="仿宋" w:eastAsia="仿宋" w:cs="仿宋"/>
          <w:sz w:val="32"/>
          <w:szCs w:val="32"/>
          <w:lang w:eastAsia="zh-CN"/>
        </w:rPr>
      </w:pPr>
      <w:r>
        <w:rPr>
          <w:rFonts w:hint="eastAsia" w:ascii="仿宋" w:hAnsi="仿宋" w:eastAsia="仿宋" w:cs="仿宋"/>
          <w:sz w:val="32"/>
          <w:szCs w:val="32"/>
        </w:rPr>
        <w:t>2.项目支出绩效评价共性指标评分</w:t>
      </w:r>
      <w:r>
        <w:rPr>
          <w:rFonts w:hint="eastAsia" w:ascii="仿宋" w:hAnsi="仿宋" w:eastAsia="仿宋" w:cs="仿宋"/>
          <w:sz w:val="32"/>
          <w:szCs w:val="32"/>
          <w:lang w:eastAsia="zh-CN"/>
        </w:rPr>
        <w:t>表</w:t>
      </w:r>
    </w:p>
    <w:p w14:paraId="6C53A509">
      <w:pPr>
        <w:widowControl w:val="0"/>
        <w:numPr>
          <w:ilvl w:val="0"/>
          <w:numId w:val="0"/>
        </w:numPr>
        <w:spacing w:after="0" w:line="600" w:lineRule="exact"/>
        <w:jc w:val="both"/>
        <w:rPr>
          <w:rFonts w:hint="eastAsia" w:ascii="黑体" w:hAnsi="黑体" w:eastAsia="黑体" w:cs="黑体"/>
          <w:sz w:val="32"/>
          <w:szCs w:val="32"/>
        </w:rPr>
      </w:pPr>
    </w:p>
    <w:p w14:paraId="2619CC4C">
      <w:pPr>
        <w:widowControl w:val="0"/>
        <w:numPr>
          <w:ilvl w:val="0"/>
          <w:numId w:val="0"/>
        </w:numPr>
        <w:spacing w:after="0" w:line="600" w:lineRule="exact"/>
        <w:jc w:val="both"/>
        <w:rPr>
          <w:rFonts w:hint="eastAsia" w:ascii="黑体" w:hAnsi="黑体" w:eastAsia="黑体" w:cs="黑体"/>
          <w:sz w:val="32"/>
          <w:szCs w:val="32"/>
        </w:rPr>
        <w:sectPr>
          <w:footerReference r:id="rId3" w:type="default"/>
          <w:pgSz w:w="11906" w:h="16838"/>
          <w:pgMar w:top="1587" w:right="1587" w:bottom="1587" w:left="1587" w:header="708" w:footer="709" w:gutter="0"/>
          <w:cols w:space="0" w:num="1"/>
          <w:docGrid w:linePitch="360" w:charSpace="0"/>
        </w:sectPr>
      </w:pPr>
    </w:p>
    <w:p w14:paraId="224F8607">
      <w:pPr>
        <w:widowControl/>
        <w:numPr>
          <w:ilvl w:val="0"/>
          <w:numId w:val="0"/>
        </w:numPr>
        <w:spacing w:line="240" w:lineRule="auto"/>
        <w:jc w:val="left"/>
        <w:rPr>
          <w:rFonts w:hint="default" w:ascii="Times New Roman" w:hAnsi="Times New Roman" w:eastAsia="仿宋_GB2312"/>
          <w:bCs/>
          <w:color w:val="000000"/>
          <w:kern w:val="0"/>
          <w:sz w:val="32"/>
          <w:szCs w:val="32"/>
          <w:lang w:val="en-US" w:eastAsia="zh-CN"/>
        </w:rPr>
      </w:pPr>
      <w:r>
        <w:rPr>
          <w:rFonts w:hint="eastAsia" w:ascii="Times New Roman" w:hAnsi="Times New Roman" w:eastAsia="仿宋_GB2312"/>
          <w:bCs/>
          <w:color w:val="000000"/>
          <w:kern w:val="0"/>
          <w:sz w:val="32"/>
          <w:szCs w:val="32"/>
          <w:lang w:eastAsia="zh-CN"/>
        </w:rPr>
        <w:t>附件</w:t>
      </w:r>
      <w:r>
        <w:rPr>
          <w:rFonts w:hint="eastAsia" w:ascii="Times New Roman" w:hAnsi="Times New Roman" w:eastAsia="仿宋_GB2312"/>
          <w:bCs/>
          <w:color w:val="000000"/>
          <w:kern w:val="0"/>
          <w:sz w:val="32"/>
          <w:szCs w:val="32"/>
          <w:lang w:val="en-US" w:eastAsia="zh-CN"/>
        </w:rPr>
        <w:t>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979"/>
        <w:gridCol w:w="793"/>
        <w:gridCol w:w="212"/>
        <w:gridCol w:w="284"/>
        <w:gridCol w:w="425"/>
        <w:gridCol w:w="142"/>
        <w:gridCol w:w="709"/>
        <w:gridCol w:w="708"/>
      </w:tblGrid>
      <w:tr w14:paraId="3B979601">
        <w:tblPrEx>
          <w:tblCellMar>
            <w:top w:w="0" w:type="dxa"/>
            <w:left w:w="108" w:type="dxa"/>
            <w:bottom w:w="0" w:type="dxa"/>
            <w:right w:w="108" w:type="dxa"/>
          </w:tblCellMar>
        </w:tblPrEx>
        <w:trPr>
          <w:trHeight w:val="349" w:hRule="exact"/>
          <w:jc w:val="center"/>
        </w:trPr>
        <w:tc>
          <w:tcPr>
            <w:tcW w:w="9080" w:type="dxa"/>
            <w:gridSpan w:val="14"/>
            <w:tcBorders>
              <w:top w:val="nil"/>
              <w:left w:val="nil"/>
              <w:bottom w:val="nil"/>
              <w:right w:val="nil"/>
            </w:tcBorders>
            <w:noWrap w:val="0"/>
            <w:vAlign w:val="center"/>
          </w:tcPr>
          <w:p w14:paraId="7BB11148">
            <w:pPr>
              <w:widowControl/>
              <w:spacing w:line="320" w:lineRule="exact"/>
              <w:jc w:val="center"/>
              <w:rPr>
                <w:rFonts w:ascii="Times New Roman" w:hAnsi="Times New Roman"/>
                <w:b/>
                <w:bCs/>
                <w:kern w:val="0"/>
                <w:sz w:val="32"/>
                <w:szCs w:val="32"/>
              </w:rPr>
            </w:pPr>
            <w:r>
              <w:rPr>
                <w:rFonts w:ascii="Times New Roman" w:hAnsi="Times New Roman"/>
                <w:b/>
                <w:bCs/>
                <w:kern w:val="0"/>
                <w:sz w:val="32"/>
                <w:szCs w:val="32"/>
              </w:rPr>
              <w:t>项目支出绩效自评表</w:t>
            </w:r>
          </w:p>
        </w:tc>
      </w:tr>
      <w:tr w14:paraId="58120BA0">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noWrap w:val="0"/>
            <w:vAlign w:val="top"/>
          </w:tcPr>
          <w:p w14:paraId="049C4B6E">
            <w:pPr>
              <w:widowControl/>
              <w:jc w:val="center"/>
              <w:rPr>
                <w:rFonts w:ascii="Times New Roman" w:hAnsi="Times New Roman"/>
                <w:kern w:val="0"/>
                <w:sz w:val="22"/>
                <w:szCs w:val="22"/>
              </w:rPr>
            </w:pPr>
            <w:r>
              <w:rPr>
                <w:rFonts w:ascii="Times New Roman" w:hAnsi="Times New Roman"/>
                <w:kern w:val="0"/>
                <w:sz w:val="22"/>
                <w:szCs w:val="22"/>
              </w:rPr>
              <w:t>（</w:t>
            </w:r>
            <w:r>
              <w:rPr>
                <w:rFonts w:hint="eastAsia" w:ascii="Times New Roman" w:hAnsi="Times New Roman"/>
                <w:kern w:val="0"/>
                <w:sz w:val="22"/>
                <w:szCs w:val="22"/>
                <w:lang w:val="en-US" w:eastAsia="zh-CN"/>
              </w:rPr>
              <w:t>2023</w:t>
            </w:r>
            <w:r>
              <w:rPr>
                <w:rFonts w:ascii="Times New Roman" w:hAnsi="Times New Roman"/>
                <w:kern w:val="0"/>
                <w:sz w:val="22"/>
                <w:szCs w:val="22"/>
              </w:rPr>
              <w:t>年度）</w:t>
            </w:r>
          </w:p>
        </w:tc>
      </w:tr>
      <w:tr w14:paraId="7708C6D5">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14:paraId="41AC87E6">
            <w:pPr>
              <w:widowControl/>
              <w:spacing w:line="240" w:lineRule="exact"/>
              <w:jc w:val="center"/>
              <w:rPr>
                <w:rFonts w:ascii="Times New Roman" w:hAnsi="Times New Roman"/>
                <w:kern w:val="0"/>
                <w:sz w:val="18"/>
                <w:szCs w:val="18"/>
              </w:rPr>
            </w:pPr>
            <w:r>
              <w:rPr>
                <w:rFonts w:ascii="Times New Roman" w:hAnsi="Times New Roman"/>
                <w:kern w:val="0"/>
                <w:sz w:val="18"/>
                <w:szCs w:val="18"/>
              </w:rPr>
              <w:t>项目名称</w:t>
            </w:r>
          </w:p>
        </w:tc>
        <w:tc>
          <w:tcPr>
            <w:tcW w:w="7512" w:type="dxa"/>
            <w:gridSpan w:val="12"/>
            <w:tcBorders>
              <w:top w:val="single" w:color="auto" w:sz="4" w:space="0"/>
              <w:left w:val="nil"/>
              <w:bottom w:val="single" w:color="auto" w:sz="4" w:space="0"/>
              <w:right w:val="single" w:color="auto" w:sz="4" w:space="0"/>
            </w:tcBorders>
            <w:noWrap w:val="0"/>
            <w:vAlign w:val="center"/>
          </w:tcPr>
          <w:p w14:paraId="3F821050">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“两违”及渣土治理（含填埋场租用）</w:t>
            </w:r>
          </w:p>
        </w:tc>
      </w:tr>
      <w:tr w14:paraId="6C1DD188">
        <w:tblPrEx>
          <w:tblCellMar>
            <w:top w:w="0" w:type="dxa"/>
            <w:left w:w="108" w:type="dxa"/>
            <w:bottom w:w="0" w:type="dxa"/>
            <w:right w:w="108" w:type="dxa"/>
          </w:tblCellMar>
        </w:tblPrEx>
        <w:trPr>
          <w:trHeight w:val="64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14:paraId="7CC9DD61">
            <w:pPr>
              <w:widowControl/>
              <w:spacing w:line="240" w:lineRule="exact"/>
              <w:jc w:val="center"/>
              <w:rPr>
                <w:rFonts w:ascii="Times New Roman" w:hAnsi="Times New Roman"/>
                <w:kern w:val="0"/>
                <w:sz w:val="18"/>
                <w:szCs w:val="18"/>
              </w:rPr>
            </w:pPr>
            <w:r>
              <w:rPr>
                <w:rFonts w:ascii="Times New Roman" w:hAnsi="Times New Roman"/>
                <w:kern w:val="0"/>
                <w:sz w:val="18"/>
                <w:szCs w:val="18"/>
              </w:rPr>
              <w:t>主管部门</w:t>
            </w:r>
          </w:p>
        </w:tc>
        <w:tc>
          <w:tcPr>
            <w:tcW w:w="4239" w:type="dxa"/>
            <w:gridSpan w:val="5"/>
            <w:tcBorders>
              <w:top w:val="single" w:color="auto" w:sz="4" w:space="0"/>
              <w:left w:val="nil"/>
              <w:bottom w:val="single" w:color="auto" w:sz="4" w:space="0"/>
              <w:right w:val="single" w:color="auto" w:sz="4" w:space="0"/>
            </w:tcBorders>
            <w:noWrap w:val="0"/>
            <w:vAlign w:val="center"/>
          </w:tcPr>
          <w:p w14:paraId="6A35997B">
            <w:pPr>
              <w:widowControl/>
              <w:spacing w:line="240" w:lineRule="exact"/>
              <w:jc w:val="left"/>
              <w:rPr>
                <w:rFonts w:hint="eastAsia" w:ascii="Times New Roman" w:hAnsi="Times New Roman" w:eastAsia="宋体"/>
                <w:kern w:val="0"/>
                <w:sz w:val="18"/>
                <w:szCs w:val="18"/>
                <w:lang w:val="en-US" w:eastAsia="zh-CN"/>
              </w:rPr>
            </w:pPr>
            <w:r>
              <w:rPr>
                <w:rFonts w:hint="eastAsia" w:ascii="Times New Roman" w:hAnsi="Times New Roman"/>
                <w:kern w:val="0"/>
                <w:sz w:val="18"/>
                <w:szCs w:val="18"/>
              </w:rPr>
              <w:t>中方县城市管理</w:t>
            </w:r>
            <w:r>
              <w:rPr>
                <w:rFonts w:hint="eastAsia" w:ascii="Times New Roman" w:hAnsi="Times New Roman"/>
                <w:kern w:val="0"/>
                <w:sz w:val="18"/>
                <w:szCs w:val="18"/>
                <w:lang w:eastAsia="zh-CN"/>
              </w:rPr>
              <w:t>和综合执法局</w:t>
            </w:r>
          </w:p>
        </w:tc>
        <w:tc>
          <w:tcPr>
            <w:tcW w:w="1005" w:type="dxa"/>
            <w:gridSpan w:val="2"/>
            <w:tcBorders>
              <w:top w:val="nil"/>
              <w:left w:val="nil"/>
              <w:bottom w:val="single" w:color="auto" w:sz="4" w:space="0"/>
              <w:right w:val="single" w:color="auto" w:sz="4" w:space="0"/>
            </w:tcBorders>
            <w:noWrap w:val="0"/>
            <w:vAlign w:val="center"/>
          </w:tcPr>
          <w:p w14:paraId="7A210352">
            <w:pPr>
              <w:widowControl/>
              <w:spacing w:line="240" w:lineRule="exact"/>
              <w:jc w:val="center"/>
              <w:rPr>
                <w:rFonts w:ascii="Times New Roman" w:hAnsi="Times New Roman"/>
                <w:kern w:val="0"/>
                <w:sz w:val="18"/>
                <w:szCs w:val="18"/>
              </w:rPr>
            </w:pPr>
            <w:r>
              <w:rPr>
                <w:rFonts w:ascii="Times New Roman" w:hAnsi="Times New Roman"/>
                <w:kern w:val="0"/>
                <w:sz w:val="18"/>
                <w:szCs w:val="18"/>
              </w:rPr>
              <w:t>实施单位</w:t>
            </w:r>
          </w:p>
        </w:tc>
        <w:tc>
          <w:tcPr>
            <w:tcW w:w="2268" w:type="dxa"/>
            <w:gridSpan w:val="5"/>
            <w:tcBorders>
              <w:top w:val="single" w:color="auto" w:sz="4" w:space="0"/>
              <w:left w:val="nil"/>
              <w:bottom w:val="single" w:color="auto" w:sz="4" w:space="0"/>
              <w:right w:val="single" w:color="auto" w:sz="4" w:space="0"/>
            </w:tcBorders>
            <w:noWrap w:val="0"/>
            <w:vAlign w:val="center"/>
          </w:tcPr>
          <w:p w14:paraId="57D44348">
            <w:pPr>
              <w:widowControl/>
              <w:spacing w:line="240" w:lineRule="exact"/>
              <w:jc w:val="center"/>
              <w:rPr>
                <w:rFonts w:hint="default" w:ascii="Times New Roman" w:hAnsi="Times New Roman" w:eastAsia="宋体"/>
                <w:kern w:val="0"/>
                <w:sz w:val="15"/>
                <w:szCs w:val="15"/>
                <w:lang w:val="en-US" w:eastAsia="zh-CN"/>
              </w:rPr>
            </w:pPr>
            <w:r>
              <w:rPr>
                <w:rFonts w:hint="eastAsia" w:ascii="Times New Roman" w:hAnsi="Times New Roman"/>
                <w:kern w:val="0"/>
                <w:sz w:val="18"/>
                <w:szCs w:val="18"/>
                <w:highlight w:val="none"/>
                <w:lang w:eastAsia="zh-CN"/>
              </w:rPr>
              <w:t>中方县城市管理和综合执法局</w:t>
            </w:r>
            <w:r>
              <w:rPr>
                <w:rFonts w:hint="eastAsia" w:ascii="Times New Roman" w:hAnsi="Times New Roman"/>
                <w:kern w:val="0"/>
                <w:sz w:val="18"/>
                <w:szCs w:val="18"/>
                <w:highlight w:val="none"/>
                <w:lang w:val="en-US" w:eastAsia="zh-CN"/>
              </w:rPr>
              <w:t>水源保护</w:t>
            </w:r>
            <w:r>
              <w:rPr>
                <w:rFonts w:hint="eastAsia" w:ascii="Times New Roman" w:hAnsi="Times New Roman"/>
                <w:kern w:val="0"/>
                <w:sz w:val="18"/>
                <w:szCs w:val="18"/>
                <w:highlight w:val="none"/>
                <w:lang w:eastAsia="zh-CN"/>
              </w:rPr>
              <w:t>中队</w:t>
            </w:r>
          </w:p>
        </w:tc>
      </w:tr>
      <w:tr w14:paraId="3F8540AE">
        <w:tblPrEx>
          <w:tblCellMar>
            <w:top w:w="0" w:type="dxa"/>
            <w:left w:w="108" w:type="dxa"/>
            <w:bottom w:w="0" w:type="dxa"/>
            <w:right w:w="108" w:type="dxa"/>
          </w:tblCellMar>
        </w:tblPrEx>
        <w:trPr>
          <w:trHeight w:val="566"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6706F035">
            <w:pPr>
              <w:widowControl/>
              <w:spacing w:line="240" w:lineRule="exact"/>
              <w:jc w:val="center"/>
              <w:rPr>
                <w:rFonts w:hint="eastAsia" w:ascii="Times New Roman" w:hAnsi="Times New Roman" w:eastAsia="宋体"/>
                <w:kern w:val="0"/>
                <w:sz w:val="18"/>
                <w:szCs w:val="18"/>
                <w:lang w:eastAsia="zh-CN"/>
              </w:rPr>
            </w:pPr>
            <w:r>
              <w:rPr>
                <w:rFonts w:ascii="Times New Roman" w:hAnsi="Times New Roman"/>
                <w:kern w:val="0"/>
                <w:sz w:val="18"/>
                <w:szCs w:val="18"/>
              </w:rPr>
              <w:t>项目资金</w:t>
            </w:r>
          </w:p>
          <w:p w14:paraId="7B58DFEC">
            <w:pPr>
              <w:widowControl/>
              <w:spacing w:line="240" w:lineRule="exact"/>
              <w:jc w:val="center"/>
              <w:rPr>
                <w:rFonts w:ascii="Times New Roman" w:hAnsi="Times New Roman"/>
                <w:kern w:val="0"/>
                <w:sz w:val="18"/>
                <w:szCs w:val="18"/>
              </w:rPr>
            </w:pPr>
            <w:r>
              <w:rPr>
                <w:rFonts w:ascii="Times New Roman" w:hAnsi="Times New Roman"/>
                <w:kern w:val="0"/>
                <w:sz w:val="18"/>
                <w:szCs w:val="18"/>
              </w:rPr>
              <w:t>（万元）</w:t>
            </w:r>
          </w:p>
        </w:tc>
        <w:tc>
          <w:tcPr>
            <w:tcW w:w="1842" w:type="dxa"/>
            <w:gridSpan w:val="2"/>
            <w:tcBorders>
              <w:top w:val="single" w:color="auto" w:sz="4" w:space="0"/>
              <w:left w:val="nil"/>
              <w:bottom w:val="single" w:color="auto" w:sz="4" w:space="0"/>
              <w:right w:val="single" w:color="auto" w:sz="4" w:space="0"/>
            </w:tcBorders>
            <w:noWrap w:val="0"/>
            <w:vAlign w:val="center"/>
          </w:tcPr>
          <w:p w14:paraId="38991634">
            <w:pPr>
              <w:widowControl/>
              <w:spacing w:line="240" w:lineRule="exact"/>
              <w:jc w:val="center"/>
              <w:rPr>
                <w:rFonts w:ascii="Times New Roman" w:hAnsi="Times New Roman"/>
                <w:kern w:val="0"/>
                <w:sz w:val="18"/>
                <w:szCs w:val="18"/>
              </w:rPr>
            </w:pPr>
          </w:p>
        </w:tc>
        <w:tc>
          <w:tcPr>
            <w:tcW w:w="1134" w:type="dxa"/>
            <w:tcBorders>
              <w:top w:val="nil"/>
              <w:left w:val="nil"/>
              <w:bottom w:val="single" w:color="auto" w:sz="4" w:space="0"/>
              <w:right w:val="single" w:color="auto" w:sz="4" w:space="0"/>
            </w:tcBorders>
            <w:noWrap w:val="0"/>
            <w:vAlign w:val="center"/>
          </w:tcPr>
          <w:p w14:paraId="73BCED79">
            <w:pPr>
              <w:widowControl/>
              <w:spacing w:line="240" w:lineRule="exact"/>
              <w:jc w:val="center"/>
              <w:rPr>
                <w:rFonts w:ascii="Times New Roman" w:hAnsi="Times New Roman"/>
                <w:kern w:val="0"/>
                <w:sz w:val="18"/>
                <w:szCs w:val="18"/>
              </w:rPr>
            </w:pPr>
            <w:r>
              <w:rPr>
                <w:rFonts w:ascii="Times New Roman" w:hAnsi="Times New Roman"/>
                <w:kern w:val="0"/>
                <w:sz w:val="18"/>
                <w:szCs w:val="18"/>
              </w:rPr>
              <w:t>年初预算数</w:t>
            </w:r>
          </w:p>
        </w:tc>
        <w:tc>
          <w:tcPr>
            <w:tcW w:w="1263" w:type="dxa"/>
            <w:gridSpan w:val="2"/>
            <w:tcBorders>
              <w:top w:val="nil"/>
              <w:left w:val="nil"/>
              <w:bottom w:val="single" w:color="auto" w:sz="4" w:space="0"/>
              <w:right w:val="single" w:color="auto" w:sz="4" w:space="0"/>
            </w:tcBorders>
            <w:noWrap w:val="0"/>
            <w:vAlign w:val="center"/>
          </w:tcPr>
          <w:p w14:paraId="01544ECA">
            <w:pPr>
              <w:widowControl/>
              <w:spacing w:line="240" w:lineRule="exact"/>
              <w:jc w:val="center"/>
              <w:rPr>
                <w:rFonts w:ascii="Times New Roman" w:hAnsi="Times New Roman"/>
                <w:kern w:val="0"/>
                <w:sz w:val="18"/>
                <w:szCs w:val="18"/>
              </w:rPr>
            </w:pPr>
            <w:r>
              <w:rPr>
                <w:rFonts w:ascii="Times New Roman" w:hAnsi="Times New Roman"/>
                <w:kern w:val="0"/>
                <w:sz w:val="18"/>
                <w:szCs w:val="18"/>
              </w:rPr>
              <w:t>全年预算数</w:t>
            </w:r>
            <w:r>
              <w:rPr>
                <w:rFonts w:ascii="Times New Roman" w:hAnsi="Times New Roman"/>
                <w:color w:val="000000"/>
                <w:kern w:val="0"/>
                <w:sz w:val="20"/>
                <w:szCs w:val="20"/>
              </w:rPr>
              <w:t>（A）</w:t>
            </w:r>
          </w:p>
        </w:tc>
        <w:tc>
          <w:tcPr>
            <w:tcW w:w="1005" w:type="dxa"/>
            <w:gridSpan w:val="2"/>
            <w:tcBorders>
              <w:top w:val="nil"/>
              <w:left w:val="nil"/>
              <w:bottom w:val="single" w:color="auto" w:sz="4" w:space="0"/>
              <w:right w:val="single" w:color="auto" w:sz="4" w:space="0"/>
            </w:tcBorders>
            <w:noWrap w:val="0"/>
            <w:vAlign w:val="center"/>
          </w:tcPr>
          <w:p w14:paraId="48339D29">
            <w:pPr>
              <w:widowControl/>
              <w:spacing w:line="240" w:lineRule="exact"/>
              <w:jc w:val="center"/>
              <w:rPr>
                <w:rFonts w:ascii="Times New Roman" w:hAnsi="Times New Roman"/>
                <w:kern w:val="0"/>
                <w:sz w:val="18"/>
                <w:szCs w:val="18"/>
              </w:rPr>
            </w:pPr>
            <w:r>
              <w:rPr>
                <w:rFonts w:ascii="Times New Roman" w:hAnsi="Times New Roman"/>
                <w:kern w:val="0"/>
                <w:sz w:val="18"/>
                <w:szCs w:val="18"/>
              </w:rPr>
              <w:t>全年执行数</w:t>
            </w:r>
            <w:r>
              <w:rPr>
                <w:rFonts w:ascii="Times New Roman" w:hAnsi="Times New Roman"/>
                <w:color w:val="000000"/>
                <w:kern w:val="0"/>
                <w:sz w:val="20"/>
                <w:szCs w:val="20"/>
              </w:rPr>
              <w:t>（B）</w:t>
            </w:r>
          </w:p>
        </w:tc>
        <w:tc>
          <w:tcPr>
            <w:tcW w:w="709" w:type="dxa"/>
            <w:gridSpan w:val="2"/>
            <w:tcBorders>
              <w:top w:val="nil"/>
              <w:left w:val="nil"/>
              <w:bottom w:val="single" w:color="auto" w:sz="4" w:space="0"/>
              <w:right w:val="single" w:color="auto" w:sz="4" w:space="0"/>
            </w:tcBorders>
            <w:noWrap w:val="0"/>
            <w:vAlign w:val="center"/>
          </w:tcPr>
          <w:p w14:paraId="2D37C413">
            <w:pPr>
              <w:widowControl/>
              <w:spacing w:line="240" w:lineRule="exact"/>
              <w:jc w:val="center"/>
              <w:rPr>
                <w:rFonts w:ascii="Times New Roman" w:hAnsi="Times New Roman"/>
                <w:kern w:val="0"/>
                <w:sz w:val="18"/>
                <w:szCs w:val="18"/>
              </w:rPr>
            </w:pPr>
            <w:r>
              <w:rPr>
                <w:rFonts w:ascii="Times New Roman" w:hAnsi="Times New Roman"/>
                <w:kern w:val="0"/>
                <w:sz w:val="18"/>
                <w:szCs w:val="18"/>
              </w:rPr>
              <w:t>分值</w:t>
            </w:r>
          </w:p>
        </w:tc>
        <w:tc>
          <w:tcPr>
            <w:tcW w:w="851" w:type="dxa"/>
            <w:gridSpan w:val="2"/>
            <w:tcBorders>
              <w:top w:val="single" w:color="auto" w:sz="4" w:space="0"/>
              <w:left w:val="nil"/>
              <w:bottom w:val="single" w:color="auto" w:sz="4" w:space="0"/>
              <w:right w:val="single" w:color="auto" w:sz="4" w:space="0"/>
            </w:tcBorders>
            <w:noWrap w:val="0"/>
            <w:vAlign w:val="center"/>
          </w:tcPr>
          <w:p w14:paraId="1E60E992">
            <w:pPr>
              <w:widowControl/>
              <w:spacing w:line="240" w:lineRule="exact"/>
              <w:jc w:val="center"/>
              <w:rPr>
                <w:rFonts w:ascii="Times New Roman" w:hAnsi="Times New Roman"/>
                <w:kern w:val="0"/>
                <w:sz w:val="18"/>
                <w:szCs w:val="18"/>
              </w:rPr>
            </w:pPr>
            <w:r>
              <w:rPr>
                <w:rFonts w:ascii="Times New Roman" w:hAnsi="Times New Roman"/>
                <w:kern w:val="0"/>
                <w:sz w:val="18"/>
                <w:szCs w:val="18"/>
              </w:rPr>
              <w:t>执行率</w:t>
            </w:r>
            <w:r>
              <w:rPr>
                <w:rFonts w:ascii="Times New Roman" w:hAnsi="Times New Roman"/>
                <w:color w:val="000000"/>
                <w:kern w:val="0"/>
                <w:sz w:val="20"/>
                <w:szCs w:val="20"/>
              </w:rPr>
              <w:t>（B/A)</w:t>
            </w:r>
          </w:p>
        </w:tc>
        <w:tc>
          <w:tcPr>
            <w:tcW w:w="708" w:type="dxa"/>
            <w:tcBorders>
              <w:top w:val="nil"/>
              <w:left w:val="nil"/>
              <w:bottom w:val="single" w:color="auto" w:sz="4" w:space="0"/>
              <w:right w:val="single" w:color="auto" w:sz="4" w:space="0"/>
            </w:tcBorders>
            <w:noWrap w:val="0"/>
            <w:vAlign w:val="center"/>
          </w:tcPr>
          <w:p w14:paraId="2E83075B">
            <w:pPr>
              <w:widowControl/>
              <w:spacing w:line="240" w:lineRule="exact"/>
              <w:jc w:val="center"/>
              <w:rPr>
                <w:rFonts w:ascii="Times New Roman" w:hAnsi="Times New Roman"/>
                <w:kern w:val="0"/>
                <w:sz w:val="18"/>
                <w:szCs w:val="18"/>
              </w:rPr>
            </w:pPr>
            <w:r>
              <w:rPr>
                <w:rFonts w:ascii="Times New Roman" w:hAnsi="Times New Roman"/>
                <w:kern w:val="0"/>
                <w:sz w:val="18"/>
                <w:szCs w:val="18"/>
              </w:rPr>
              <w:t>得分</w:t>
            </w:r>
          </w:p>
        </w:tc>
      </w:tr>
      <w:tr w14:paraId="4BD95C83">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3905678">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14:paraId="1B41B83A">
            <w:pPr>
              <w:widowControl/>
              <w:spacing w:line="240" w:lineRule="exact"/>
              <w:rPr>
                <w:rFonts w:ascii="Times New Roman" w:hAnsi="Times New Roman"/>
                <w:kern w:val="0"/>
                <w:sz w:val="18"/>
                <w:szCs w:val="18"/>
              </w:rPr>
            </w:pPr>
            <w:r>
              <w:rPr>
                <w:rFonts w:ascii="Times New Roman" w:hAnsi="Times New Roman"/>
                <w:kern w:val="0"/>
                <w:sz w:val="18"/>
                <w:szCs w:val="18"/>
              </w:rPr>
              <w:t>年度资金总额</w:t>
            </w:r>
          </w:p>
        </w:tc>
        <w:tc>
          <w:tcPr>
            <w:tcW w:w="1134" w:type="dxa"/>
            <w:tcBorders>
              <w:top w:val="nil"/>
              <w:left w:val="nil"/>
              <w:bottom w:val="single" w:color="auto" w:sz="4" w:space="0"/>
              <w:right w:val="single" w:color="auto" w:sz="4" w:space="0"/>
            </w:tcBorders>
            <w:noWrap w:val="0"/>
            <w:vAlign w:val="center"/>
          </w:tcPr>
          <w:p w14:paraId="7AD9C2EA">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1263" w:type="dxa"/>
            <w:gridSpan w:val="2"/>
            <w:tcBorders>
              <w:top w:val="nil"/>
              <w:left w:val="nil"/>
              <w:bottom w:val="single" w:color="auto" w:sz="4" w:space="0"/>
              <w:right w:val="single" w:color="auto" w:sz="4" w:space="0"/>
            </w:tcBorders>
            <w:noWrap w:val="0"/>
            <w:vAlign w:val="center"/>
          </w:tcPr>
          <w:p w14:paraId="1BCC2ADF">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1005" w:type="dxa"/>
            <w:gridSpan w:val="2"/>
            <w:tcBorders>
              <w:top w:val="nil"/>
              <w:left w:val="nil"/>
              <w:bottom w:val="single" w:color="auto" w:sz="4" w:space="0"/>
              <w:right w:val="single" w:color="auto" w:sz="4" w:space="0"/>
            </w:tcBorders>
            <w:noWrap w:val="0"/>
            <w:vAlign w:val="center"/>
          </w:tcPr>
          <w:p w14:paraId="049FDF02">
            <w:pPr>
              <w:widowControl/>
              <w:spacing w:line="240" w:lineRule="exact"/>
              <w:jc w:val="center"/>
              <w:rPr>
                <w:rFonts w:hint="default" w:ascii="Times New Roman" w:hAnsi="Times New Roman" w:eastAsia="宋体"/>
                <w:kern w:val="0"/>
                <w:sz w:val="18"/>
                <w:szCs w:val="18"/>
                <w:highlight w:val="red"/>
                <w:lang w:val="en-US" w:eastAsia="zh-CN"/>
              </w:rPr>
            </w:pPr>
            <w:bookmarkStart w:id="0" w:name="_GoBack"/>
            <w:bookmarkEnd w:id="0"/>
            <w:r>
              <w:rPr>
                <w:rFonts w:hint="eastAsia" w:ascii="Times New Roman" w:hAnsi="Times New Roman"/>
                <w:kern w:val="0"/>
                <w:sz w:val="18"/>
                <w:szCs w:val="18"/>
                <w:highlight w:val="none"/>
                <w:lang w:val="en-US" w:eastAsia="zh-CN"/>
              </w:rPr>
              <w:t>9.65</w:t>
            </w:r>
          </w:p>
        </w:tc>
        <w:tc>
          <w:tcPr>
            <w:tcW w:w="709" w:type="dxa"/>
            <w:gridSpan w:val="2"/>
            <w:tcBorders>
              <w:top w:val="nil"/>
              <w:left w:val="nil"/>
              <w:bottom w:val="single" w:color="auto" w:sz="4" w:space="0"/>
              <w:right w:val="single" w:color="auto" w:sz="4" w:space="0"/>
            </w:tcBorders>
            <w:noWrap w:val="0"/>
            <w:vAlign w:val="center"/>
          </w:tcPr>
          <w:p w14:paraId="38E7F38F">
            <w:pPr>
              <w:widowControl/>
              <w:spacing w:line="240" w:lineRule="exact"/>
              <w:jc w:val="center"/>
              <w:rPr>
                <w:rFonts w:ascii="Times New Roman" w:hAnsi="Times New Roman"/>
                <w:kern w:val="0"/>
                <w:sz w:val="18"/>
                <w:szCs w:val="18"/>
                <w:highlight w:val="red"/>
              </w:rPr>
            </w:pPr>
            <w:r>
              <w:rPr>
                <w:rFonts w:ascii="Times New Roman" w:hAnsi="Times New Roman"/>
                <w:kern w:val="0"/>
                <w:sz w:val="18"/>
                <w:szCs w:val="18"/>
                <w:highlight w:val="none"/>
              </w:rPr>
              <w:t>10</w:t>
            </w:r>
          </w:p>
        </w:tc>
        <w:tc>
          <w:tcPr>
            <w:tcW w:w="851" w:type="dxa"/>
            <w:gridSpan w:val="2"/>
            <w:tcBorders>
              <w:top w:val="single" w:color="auto" w:sz="4" w:space="0"/>
              <w:left w:val="nil"/>
              <w:bottom w:val="single" w:color="auto" w:sz="4" w:space="0"/>
              <w:right w:val="single" w:color="auto" w:sz="4" w:space="0"/>
            </w:tcBorders>
            <w:noWrap w:val="0"/>
            <w:vAlign w:val="center"/>
          </w:tcPr>
          <w:p w14:paraId="5568FA60">
            <w:pPr>
              <w:widowControl/>
              <w:spacing w:line="240" w:lineRule="exact"/>
              <w:jc w:val="center"/>
              <w:rPr>
                <w:rFonts w:hint="default" w:ascii="Times New Roman" w:hAnsi="Times New Roman" w:eastAsia="宋体"/>
                <w:kern w:val="0"/>
                <w:sz w:val="18"/>
                <w:szCs w:val="18"/>
                <w:highlight w:val="red"/>
                <w:lang w:val="en-US" w:eastAsia="zh-CN"/>
              </w:rPr>
            </w:pPr>
            <w:r>
              <w:rPr>
                <w:rFonts w:hint="eastAsia" w:ascii="Times New Roman" w:hAnsi="Times New Roman"/>
                <w:kern w:val="0"/>
                <w:sz w:val="18"/>
                <w:szCs w:val="18"/>
                <w:highlight w:val="none"/>
                <w:lang w:val="en-US" w:eastAsia="zh-CN"/>
              </w:rPr>
              <w:t>96.5%</w:t>
            </w:r>
          </w:p>
        </w:tc>
        <w:tc>
          <w:tcPr>
            <w:tcW w:w="708" w:type="dxa"/>
            <w:tcBorders>
              <w:top w:val="nil"/>
              <w:left w:val="nil"/>
              <w:bottom w:val="single" w:color="auto" w:sz="4" w:space="0"/>
              <w:right w:val="single" w:color="auto" w:sz="4" w:space="0"/>
            </w:tcBorders>
            <w:noWrap w:val="0"/>
            <w:vAlign w:val="center"/>
          </w:tcPr>
          <w:p w14:paraId="262C94B0">
            <w:pPr>
              <w:widowControl/>
              <w:spacing w:line="240" w:lineRule="exact"/>
              <w:jc w:val="center"/>
              <w:rPr>
                <w:rFonts w:hint="default" w:ascii="Times New Roman" w:hAnsi="Times New Roman" w:eastAsia="宋体"/>
                <w:kern w:val="0"/>
                <w:sz w:val="18"/>
                <w:szCs w:val="18"/>
                <w:highlight w:val="red"/>
                <w:lang w:val="en-US" w:eastAsia="zh-CN"/>
              </w:rPr>
            </w:pPr>
            <w:r>
              <w:rPr>
                <w:rFonts w:hint="eastAsia" w:ascii="Times New Roman" w:hAnsi="Times New Roman"/>
                <w:kern w:val="0"/>
                <w:sz w:val="18"/>
                <w:szCs w:val="18"/>
                <w:highlight w:val="none"/>
                <w:lang w:val="en-US" w:eastAsia="zh-CN"/>
              </w:rPr>
              <w:t>9</w:t>
            </w:r>
          </w:p>
        </w:tc>
      </w:tr>
      <w:tr w14:paraId="00481DF9">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5D58F0A">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14:paraId="4751AF11">
            <w:pPr>
              <w:widowControl/>
              <w:spacing w:line="240" w:lineRule="exact"/>
              <w:jc w:val="center"/>
              <w:rPr>
                <w:rFonts w:ascii="Times New Roman" w:hAnsi="Times New Roman"/>
                <w:kern w:val="0"/>
                <w:sz w:val="18"/>
                <w:szCs w:val="18"/>
              </w:rPr>
            </w:pPr>
            <w:r>
              <w:rPr>
                <w:rFonts w:ascii="Times New Roman" w:hAnsi="Times New Roman"/>
                <w:kern w:val="0"/>
                <w:sz w:val="18"/>
                <w:szCs w:val="18"/>
              </w:rPr>
              <w:t>其中：当年财政拨款</w:t>
            </w:r>
          </w:p>
        </w:tc>
        <w:tc>
          <w:tcPr>
            <w:tcW w:w="1134" w:type="dxa"/>
            <w:tcBorders>
              <w:top w:val="nil"/>
              <w:left w:val="nil"/>
              <w:bottom w:val="single" w:color="auto" w:sz="4" w:space="0"/>
              <w:right w:val="single" w:color="auto" w:sz="4" w:space="0"/>
            </w:tcBorders>
            <w:noWrap w:val="0"/>
            <w:vAlign w:val="center"/>
          </w:tcPr>
          <w:p w14:paraId="702B7391">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1263" w:type="dxa"/>
            <w:gridSpan w:val="2"/>
            <w:tcBorders>
              <w:top w:val="nil"/>
              <w:left w:val="nil"/>
              <w:bottom w:val="single" w:color="auto" w:sz="4" w:space="0"/>
              <w:right w:val="single" w:color="auto" w:sz="4" w:space="0"/>
            </w:tcBorders>
            <w:noWrap w:val="0"/>
            <w:vAlign w:val="center"/>
          </w:tcPr>
          <w:p w14:paraId="5A2496CD">
            <w:pPr>
              <w:widowControl/>
              <w:spacing w:line="240" w:lineRule="exact"/>
              <w:jc w:val="center"/>
              <w:rPr>
                <w:rFonts w:ascii="Times New Roman" w:hAnsi="Times New Roman"/>
                <w:kern w:val="0"/>
                <w:sz w:val="18"/>
                <w:szCs w:val="18"/>
              </w:rPr>
            </w:pPr>
          </w:p>
        </w:tc>
        <w:tc>
          <w:tcPr>
            <w:tcW w:w="1005" w:type="dxa"/>
            <w:gridSpan w:val="2"/>
            <w:tcBorders>
              <w:top w:val="nil"/>
              <w:left w:val="nil"/>
              <w:bottom w:val="single" w:color="auto" w:sz="4" w:space="0"/>
              <w:right w:val="single" w:color="auto" w:sz="4" w:space="0"/>
            </w:tcBorders>
            <w:noWrap w:val="0"/>
            <w:vAlign w:val="center"/>
          </w:tcPr>
          <w:p w14:paraId="6039EDE8">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highlight w:val="none"/>
                <w:lang w:val="en-US" w:eastAsia="zh-CN"/>
              </w:rPr>
              <w:t>9.65</w:t>
            </w:r>
          </w:p>
        </w:tc>
        <w:tc>
          <w:tcPr>
            <w:tcW w:w="709" w:type="dxa"/>
            <w:gridSpan w:val="2"/>
            <w:tcBorders>
              <w:top w:val="nil"/>
              <w:left w:val="nil"/>
              <w:bottom w:val="single" w:color="auto" w:sz="4" w:space="0"/>
              <w:right w:val="single" w:color="auto" w:sz="4" w:space="0"/>
            </w:tcBorders>
            <w:noWrap w:val="0"/>
            <w:vAlign w:val="center"/>
          </w:tcPr>
          <w:p w14:paraId="7A4B4D2A">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14:paraId="431587ED">
            <w:pPr>
              <w:widowControl/>
              <w:spacing w:line="240" w:lineRule="exact"/>
              <w:jc w:val="center"/>
              <w:rPr>
                <w:rFonts w:ascii="Times New Roman" w:hAnsi="Times New Roman"/>
                <w:kern w:val="0"/>
                <w:sz w:val="18"/>
                <w:szCs w:val="18"/>
              </w:rPr>
            </w:pPr>
          </w:p>
        </w:tc>
        <w:tc>
          <w:tcPr>
            <w:tcW w:w="708" w:type="dxa"/>
            <w:tcBorders>
              <w:top w:val="nil"/>
              <w:left w:val="nil"/>
              <w:bottom w:val="single" w:color="auto" w:sz="4" w:space="0"/>
              <w:right w:val="single" w:color="auto" w:sz="4" w:space="0"/>
            </w:tcBorders>
            <w:noWrap w:val="0"/>
            <w:vAlign w:val="center"/>
          </w:tcPr>
          <w:p w14:paraId="32AB7ADD">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14:paraId="35B4B66F">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0918018">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14:paraId="3EAC7346">
            <w:pPr>
              <w:widowControl/>
              <w:spacing w:line="240" w:lineRule="exact"/>
              <w:jc w:val="center"/>
              <w:rPr>
                <w:rFonts w:ascii="Times New Roman" w:hAnsi="Times New Roman"/>
                <w:kern w:val="0"/>
                <w:sz w:val="18"/>
                <w:szCs w:val="18"/>
              </w:rPr>
            </w:pPr>
            <w:r>
              <w:rPr>
                <w:rFonts w:ascii="Times New Roman" w:hAnsi="Times New Roman"/>
                <w:kern w:val="0"/>
                <w:sz w:val="18"/>
                <w:szCs w:val="18"/>
              </w:rPr>
              <w:t xml:space="preserve">      上年结转资金</w:t>
            </w:r>
          </w:p>
        </w:tc>
        <w:tc>
          <w:tcPr>
            <w:tcW w:w="1134" w:type="dxa"/>
            <w:tcBorders>
              <w:top w:val="nil"/>
              <w:left w:val="nil"/>
              <w:bottom w:val="single" w:color="auto" w:sz="4" w:space="0"/>
              <w:right w:val="single" w:color="auto" w:sz="4" w:space="0"/>
            </w:tcBorders>
            <w:noWrap w:val="0"/>
            <w:vAlign w:val="center"/>
          </w:tcPr>
          <w:p w14:paraId="50813F46">
            <w:pPr>
              <w:widowControl/>
              <w:spacing w:line="240" w:lineRule="exact"/>
              <w:jc w:val="center"/>
              <w:rPr>
                <w:rFonts w:ascii="Times New Roman" w:hAnsi="Times New Roman"/>
                <w:kern w:val="0"/>
                <w:sz w:val="18"/>
                <w:szCs w:val="18"/>
              </w:rPr>
            </w:pPr>
          </w:p>
        </w:tc>
        <w:tc>
          <w:tcPr>
            <w:tcW w:w="1263" w:type="dxa"/>
            <w:gridSpan w:val="2"/>
            <w:tcBorders>
              <w:top w:val="nil"/>
              <w:left w:val="nil"/>
              <w:bottom w:val="single" w:color="auto" w:sz="4" w:space="0"/>
              <w:right w:val="single" w:color="auto" w:sz="4" w:space="0"/>
            </w:tcBorders>
            <w:noWrap w:val="0"/>
            <w:vAlign w:val="center"/>
          </w:tcPr>
          <w:p w14:paraId="657800DD">
            <w:pPr>
              <w:widowControl/>
              <w:spacing w:line="240" w:lineRule="exact"/>
              <w:jc w:val="center"/>
              <w:rPr>
                <w:rFonts w:ascii="Times New Roman" w:hAnsi="Times New Roman"/>
                <w:kern w:val="0"/>
                <w:sz w:val="18"/>
                <w:szCs w:val="18"/>
              </w:rPr>
            </w:pPr>
          </w:p>
        </w:tc>
        <w:tc>
          <w:tcPr>
            <w:tcW w:w="1005" w:type="dxa"/>
            <w:gridSpan w:val="2"/>
            <w:tcBorders>
              <w:top w:val="nil"/>
              <w:left w:val="nil"/>
              <w:bottom w:val="single" w:color="auto" w:sz="4" w:space="0"/>
              <w:right w:val="single" w:color="auto" w:sz="4" w:space="0"/>
            </w:tcBorders>
            <w:noWrap w:val="0"/>
            <w:vAlign w:val="center"/>
          </w:tcPr>
          <w:p w14:paraId="63DE9181">
            <w:pPr>
              <w:widowControl/>
              <w:spacing w:line="240" w:lineRule="exact"/>
              <w:jc w:val="center"/>
              <w:rPr>
                <w:rFonts w:ascii="Times New Roman" w:hAnsi="Times New Roman"/>
                <w:kern w:val="0"/>
                <w:sz w:val="18"/>
                <w:szCs w:val="18"/>
              </w:rPr>
            </w:pPr>
          </w:p>
        </w:tc>
        <w:tc>
          <w:tcPr>
            <w:tcW w:w="709" w:type="dxa"/>
            <w:gridSpan w:val="2"/>
            <w:tcBorders>
              <w:top w:val="nil"/>
              <w:left w:val="nil"/>
              <w:bottom w:val="single" w:color="auto" w:sz="4" w:space="0"/>
              <w:right w:val="single" w:color="auto" w:sz="4" w:space="0"/>
            </w:tcBorders>
            <w:noWrap w:val="0"/>
            <w:vAlign w:val="center"/>
          </w:tcPr>
          <w:p w14:paraId="609BD67C">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14:paraId="18B42015">
            <w:pPr>
              <w:widowControl/>
              <w:spacing w:line="240" w:lineRule="exact"/>
              <w:jc w:val="center"/>
              <w:rPr>
                <w:rFonts w:ascii="Times New Roman" w:hAnsi="Times New Roman"/>
                <w:kern w:val="0"/>
                <w:sz w:val="18"/>
                <w:szCs w:val="18"/>
              </w:rPr>
            </w:pPr>
          </w:p>
        </w:tc>
        <w:tc>
          <w:tcPr>
            <w:tcW w:w="708" w:type="dxa"/>
            <w:tcBorders>
              <w:top w:val="nil"/>
              <w:left w:val="nil"/>
              <w:bottom w:val="single" w:color="auto" w:sz="4" w:space="0"/>
              <w:right w:val="single" w:color="auto" w:sz="4" w:space="0"/>
            </w:tcBorders>
            <w:noWrap w:val="0"/>
            <w:vAlign w:val="center"/>
          </w:tcPr>
          <w:p w14:paraId="66730BF5">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14:paraId="081D21E4">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4EDE5FC">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14:paraId="0D6FD78E">
            <w:pPr>
              <w:widowControl/>
              <w:spacing w:line="240" w:lineRule="exact"/>
              <w:jc w:val="center"/>
              <w:rPr>
                <w:rFonts w:ascii="Times New Roman" w:hAnsi="Times New Roman"/>
                <w:kern w:val="0"/>
                <w:sz w:val="18"/>
                <w:szCs w:val="18"/>
              </w:rPr>
            </w:pPr>
            <w:r>
              <w:rPr>
                <w:rFonts w:ascii="Times New Roman" w:hAnsi="Times New Roman"/>
                <w:kern w:val="0"/>
                <w:sz w:val="18"/>
                <w:szCs w:val="18"/>
              </w:rPr>
              <w:t xml:space="preserve">  其他资金</w:t>
            </w:r>
          </w:p>
        </w:tc>
        <w:tc>
          <w:tcPr>
            <w:tcW w:w="1134" w:type="dxa"/>
            <w:tcBorders>
              <w:top w:val="nil"/>
              <w:left w:val="nil"/>
              <w:bottom w:val="single" w:color="auto" w:sz="4" w:space="0"/>
              <w:right w:val="single" w:color="auto" w:sz="4" w:space="0"/>
            </w:tcBorders>
            <w:noWrap w:val="0"/>
            <w:vAlign w:val="center"/>
          </w:tcPr>
          <w:p w14:paraId="6C8B2ED4">
            <w:pPr>
              <w:widowControl/>
              <w:spacing w:line="240" w:lineRule="exact"/>
              <w:jc w:val="center"/>
              <w:rPr>
                <w:rFonts w:ascii="Times New Roman" w:hAnsi="Times New Roman"/>
                <w:kern w:val="0"/>
                <w:sz w:val="18"/>
                <w:szCs w:val="18"/>
              </w:rPr>
            </w:pPr>
          </w:p>
        </w:tc>
        <w:tc>
          <w:tcPr>
            <w:tcW w:w="1263" w:type="dxa"/>
            <w:gridSpan w:val="2"/>
            <w:tcBorders>
              <w:top w:val="nil"/>
              <w:left w:val="nil"/>
              <w:bottom w:val="single" w:color="auto" w:sz="4" w:space="0"/>
              <w:right w:val="single" w:color="auto" w:sz="4" w:space="0"/>
            </w:tcBorders>
            <w:noWrap w:val="0"/>
            <w:vAlign w:val="center"/>
          </w:tcPr>
          <w:p w14:paraId="6F263C38">
            <w:pPr>
              <w:widowControl/>
              <w:spacing w:line="240" w:lineRule="exact"/>
              <w:jc w:val="center"/>
              <w:rPr>
                <w:rFonts w:ascii="Times New Roman" w:hAnsi="Times New Roman"/>
                <w:kern w:val="0"/>
                <w:sz w:val="18"/>
                <w:szCs w:val="18"/>
              </w:rPr>
            </w:pPr>
          </w:p>
        </w:tc>
        <w:tc>
          <w:tcPr>
            <w:tcW w:w="1005" w:type="dxa"/>
            <w:gridSpan w:val="2"/>
            <w:tcBorders>
              <w:top w:val="nil"/>
              <w:left w:val="nil"/>
              <w:bottom w:val="single" w:color="auto" w:sz="4" w:space="0"/>
              <w:right w:val="single" w:color="auto" w:sz="4" w:space="0"/>
            </w:tcBorders>
            <w:noWrap w:val="0"/>
            <w:vAlign w:val="center"/>
          </w:tcPr>
          <w:p w14:paraId="7FC10CBE">
            <w:pPr>
              <w:widowControl/>
              <w:spacing w:line="240" w:lineRule="exact"/>
              <w:jc w:val="center"/>
              <w:rPr>
                <w:rFonts w:ascii="Times New Roman" w:hAnsi="Times New Roman"/>
                <w:kern w:val="0"/>
                <w:sz w:val="18"/>
                <w:szCs w:val="18"/>
              </w:rPr>
            </w:pPr>
          </w:p>
        </w:tc>
        <w:tc>
          <w:tcPr>
            <w:tcW w:w="709" w:type="dxa"/>
            <w:gridSpan w:val="2"/>
            <w:tcBorders>
              <w:top w:val="nil"/>
              <w:left w:val="nil"/>
              <w:bottom w:val="single" w:color="auto" w:sz="4" w:space="0"/>
              <w:right w:val="single" w:color="auto" w:sz="4" w:space="0"/>
            </w:tcBorders>
            <w:noWrap w:val="0"/>
            <w:vAlign w:val="center"/>
          </w:tcPr>
          <w:p w14:paraId="258CA9D6">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14:paraId="2A879718">
            <w:pPr>
              <w:widowControl/>
              <w:spacing w:line="240" w:lineRule="exact"/>
              <w:jc w:val="center"/>
              <w:rPr>
                <w:rFonts w:ascii="Times New Roman" w:hAnsi="Times New Roman"/>
                <w:kern w:val="0"/>
                <w:sz w:val="18"/>
                <w:szCs w:val="18"/>
              </w:rPr>
            </w:pPr>
          </w:p>
        </w:tc>
        <w:tc>
          <w:tcPr>
            <w:tcW w:w="708" w:type="dxa"/>
            <w:tcBorders>
              <w:top w:val="nil"/>
              <w:left w:val="nil"/>
              <w:bottom w:val="single" w:color="auto" w:sz="4" w:space="0"/>
              <w:right w:val="single" w:color="auto" w:sz="4" w:space="0"/>
            </w:tcBorders>
            <w:noWrap w:val="0"/>
            <w:vAlign w:val="center"/>
          </w:tcPr>
          <w:p w14:paraId="7E6488C1">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14:paraId="79A45A3C">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noWrap w:val="0"/>
            <w:vAlign w:val="center"/>
          </w:tcPr>
          <w:p w14:paraId="079BFAB9">
            <w:pPr>
              <w:widowControl/>
              <w:spacing w:line="240" w:lineRule="exact"/>
              <w:jc w:val="center"/>
              <w:rPr>
                <w:rFonts w:ascii="Times New Roman" w:hAnsi="Times New Roman"/>
                <w:kern w:val="0"/>
                <w:sz w:val="18"/>
                <w:szCs w:val="18"/>
              </w:rPr>
            </w:pPr>
            <w:r>
              <w:rPr>
                <w:rFonts w:ascii="Times New Roman" w:hAnsi="Times New Roman"/>
                <w:kern w:val="0"/>
                <w:sz w:val="18"/>
                <w:szCs w:val="18"/>
              </w:rPr>
              <w:t>年度总体目标</w:t>
            </w:r>
          </w:p>
        </w:tc>
        <w:tc>
          <w:tcPr>
            <w:tcW w:w="5219" w:type="dxa"/>
            <w:gridSpan w:val="6"/>
            <w:tcBorders>
              <w:top w:val="single" w:color="auto" w:sz="4" w:space="0"/>
              <w:left w:val="nil"/>
              <w:bottom w:val="single" w:color="auto" w:sz="4" w:space="0"/>
              <w:right w:val="single" w:color="auto" w:sz="4" w:space="0"/>
            </w:tcBorders>
            <w:noWrap w:val="0"/>
            <w:vAlign w:val="center"/>
          </w:tcPr>
          <w:p w14:paraId="6F641F23">
            <w:pPr>
              <w:widowControl/>
              <w:spacing w:line="240" w:lineRule="exact"/>
              <w:jc w:val="center"/>
              <w:rPr>
                <w:rFonts w:ascii="Times New Roman" w:hAnsi="Times New Roman"/>
                <w:kern w:val="0"/>
                <w:sz w:val="18"/>
                <w:szCs w:val="18"/>
              </w:rPr>
            </w:pPr>
            <w:r>
              <w:rPr>
                <w:rFonts w:ascii="Times New Roman" w:hAnsi="Times New Roman"/>
                <w:kern w:val="0"/>
                <w:sz w:val="18"/>
                <w:szCs w:val="18"/>
              </w:rPr>
              <w:t>预期目标</w:t>
            </w:r>
          </w:p>
        </w:tc>
        <w:tc>
          <w:tcPr>
            <w:tcW w:w="3273" w:type="dxa"/>
            <w:gridSpan w:val="7"/>
            <w:tcBorders>
              <w:top w:val="single" w:color="auto" w:sz="4" w:space="0"/>
              <w:left w:val="nil"/>
              <w:bottom w:val="single" w:color="auto" w:sz="4" w:space="0"/>
              <w:right w:val="single" w:color="auto" w:sz="4" w:space="0"/>
            </w:tcBorders>
            <w:noWrap w:val="0"/>
            <w:vAlign w:val="center"/>
          </w:tcPr>
          <w:p w14:paraId="55A30BB7">
            <w:pPr>
              <w:widowControl/>
              <w:spacing w:line="240" w:lineRule="exact"/>
              <w:jc w:val="center"/>
              <w:rPr>
                <w:rFonts w:ascii="Times New Roman" w:hAnsi="Times New Roman"/>
                <w:kern w:val="0"/>
                <w:sz w:val="18"/>
                <w:szCs w:val="18"/>
              </w:rPr>
            </w:pPr>
            <w:r>
              <w:rPr>
                <w:rFonts w:ascii="Times New Roman" w:hAnsi="Times New Roman"/>
                <w:kern w:val="0"/>
                <w:sz w:val="18"/>
                <w:szCs w:val="18"/>
              </w:rPr>
              <w:t>实际完成情况</w:t>
            </w:r>
          </w:p>
        </w:tc>
      </w:tr>
      <w:tr w14:paraId="30BD617A">
        <w:tblPrEx>
          <w:tblCellMar>
            <w:top w:w="0" w:type="dxa"/>
            <w:left w:w="108" w:type="dxa"/>
            <w:bottom w:w="0" w:type="dxa"/>
            <w:right w:w="108" w:type="dxa"/>
          </w:tblCellMar>
        </w:tblPrEx>
        <w:trPr>
          <w:trHeight w:val="570" w:hRule="exact"/>
          <w:jc w:val="center"/>
        </w:trPr>
        <w:tc>
          <w:tcPr>
            <w:tcW w:w="588" w:type="dxa"/>
            <w:vMerge w:val="continue"/>
            <w:tcBorders>
              <w:top w:val="nil"/>
              <w:left w:val="single" w:color="auto" w:sz="4" w:space="0"/>
              <w:bottom w:val="single" w:color="auto" w:sz="4" w:space="0"/>
              <w:right w:val="single" w:color="auto" w:sz="4" w:space="0"/>
            </w:tcBorders>
            <w:noWrap w:val="0"/>
            <w:vAlign w:val="center"/>
          </w:tcPr>
          <w:p w14:paraId="416DC836">
            <w:pPr>
              <w:widowControl/>
              <w:spacing w:line="240" w:lineRule="exact"/>
              <w:jc w:val="center"/>
              <w:rPr>
                <w:rFonts w:ascii="Times New Roman" w:hAnsi="Times New Roman"/>
                <w:kern w:val="0"/>
                <w:sz w:val="18"/>
                <w:szCs w:val="18"/>
              </w:rPr>
            </w:pPr>
          </w:p>
        </w:tc>
        <w:tc>
          <w:tcPr>
            <w:tcW w:w="5219" w:type="dxa"/>
            <w:gridSpan w:val="6"/>
            <w:tcBorders>
              <w:top w:val="single" w:color="auto" w:sz="4" w:space="0"/>
              <w:left w:val="nil"/>
              <w:bottom w:val="single" w:color="auto" w:sz="4" w:space="0"/>
              <w:right w:val="single" w:color="auto" w:sz="4" w:space="0"/>
            </w:tcBorders>
            <w:noWrap w:val="0"/>
            <w:vAlign w:val="center"/>
          </w:tcPr>
          <w:p w14:paraId="7F52E003">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规范建设秩序打造宜居生活环境</w:t>
            </w:r>
          </w:p>
        </w:tc>
        <w:tc>
          <w:tcPr>
            <w:tcW w:w="3273" w:type="dxa"/>
            <w:gridSpan w:val="7"/>
            <w:tcBorders>
              <w:top w:val="single" w:color="auto" w:sz="4" w:space="0"/>
              <w:left w:val="nil"/>
              <w:bottom w:val="single" w:color="auto" w:sz="4" w:space="0"/>
              <w:right w:val="single" w:color="auto" w:sz="4" w:space="0"/>
            </w:tcBorders>
            <w:noWrap w:val="0"/>
            <w:vAlign w:val="center"/>
          </w:tcPr>
          <w:p w14:paraId="4CBB4AAB">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规范建设秩序打造宜居生活环境</w:t>
            </w:r>
          </w:p>
        </w:tc>
      </w:tr>
      <w:tr w14:paraId="41B94EA0">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noWrap w:val="0"/>
            <w:vAlign w:val="center"/>
          </w:tcPr>
          <w:p w14:paraId="7C84314C">
            <w:pPr>
              <w:widowControl/>
              <w:spacing w:line="240" w:lineRule="exact"/>
              <w:jc w:val="center"/>
              <w:rPr>
                <w:rFonts w:hint="eastAsia" w:ascii="Times New Roman" w:hAnsi="Times New Roman" w:eastAsia="宋体"/>
                <w:kern w:val="0"/>
                <w:sz w:val="18"/>
                <w:szCs w:val="18"/>
                <w:lang w:eastAsia="zh-CN"/>
              </w:rPr>
            </w:pPr>
            <w:r>
              <w:rPr>
                <w:rFonts w:ascii="Times New Roman" w:hAnsi="Times New Roman"/>
                <w:kern w:val="0"/>
                <w:sz w:val="18"/>
                <w:szCs w:val="18"/>
              </w:rPr>
              <w:t>绩</w:t>
            </w:r>
          </w:p>
          <w:p w14:paraId="16E88253">
            <w:pPr>
              <w:widowControl/>
              <w:spacing w:line="240" w:lineRule="exact"/>
              <w:jc w:val="center"/>
              <w:rPr>
                <w:rFonts w:hint="eastAsia" w:ascii="Times New Roman" w:hAnsi="Times New Roman" w:eastAsia="宋体"/>
                <w:kern w:val="0"/>
                <w:sz w:val="18"/>
                <w:szCs w:val="18"/>
                <w:lang w:eastAsia="zh-CN"/>
              </w:rPr>
            </w:pPr>
            <w:r>
              <w:rPr>
                <w:rFonts w:ascii="Times New Roman" w:hAnsi="Times New Roman"/>
                <w:kern w:val="0"/>
                <w:sz w:val="18"/>
                <w:szCs w:val="18"/>
              </w:rPr>
              <w:t>效</w:t>
            </w:r>
          </w:p>
          <w:p w14:paraId="2B00E486">
            <w:pPr>
              <w:widowControl/>
              <w:spacing w:line="240" w:lineRule="exact"/>
              <w:jc w:val="center"/>
              <w:rPr>
                <w:rFonts w:hint="eastAsia" w:ascii="Times New Roman" w:hAnsi="Times New Roman" w:eastAsia="宋体"/>
                <w:kern w:val="0"/>
                <w:sz w:val="18"/>
                <w:szCs w:val="18"/>
                <w:lang w:eastAsia="zh-CN"/>
              </w:rPr>
            </w:pPr>
            <w:r>
              <w:rPr>
                <w:rFonts w:ascii="Times New Roman" w:hAnsi="Times New Roman"/>
                <w:kern w:val="0"/>
                <w:sz w:val="18"/>
                <w:szCs w:val="18"/>
              </w:rPr>
              <w:t>指</w:t>
            </w:r>
          </w:p>
          <w:p w14:paraId="06BA8A8E">
            <w:pPr>
              <w:widowControl/>
              <w:spacing w:line="240" w:lineRule="exact"/>
              <w:jc w:val="center"/>
              <w:rPr>
                <w:rFonts w:ascii="Times New Roman" w:hAnsi="Times New Roman"/>
                <w:kern w:val="0"/>
                <w:sz w:val="18"/>
                <w:szCs w:val="18"/>
              </w:rPr>
            </w:pPr>
            <w:r>
              <w:rPr>
                <w:rFonts w:ascii="Times New Roman" w:hAnsi="Times New Roman"/>
                <w:kern w:val="0"/>
                <w:sz w:val="18"/>
                <w:szCs w:val="18"/>
              </w:rPr>
              <w:t>标</w:t>
            </w:r>
          </w:p>
        </w:tc>
        <w:tc>
          <w:tcPr>
            <w:tcW w:w="980" w:type="dxa"/>
            <w:tcBorders>
              <w:top w:val="nil"/>
              <w:left w:val="nil"/>
              <w:bottom w:val="single" w:color="auto" w:sz="4" w:space="0"/>
              <w:right w:val="single" w:color="auto" w:sz="4" w:space="0"/>
            </w:tcBorders>
            <w:noWrap w:val="0"/>
            <w:vAlign w:val="center"/>
          </w:tcPr>
          <w:p w14:paraId="7456FDE2">
            <w:pPr>
              <w:widowControl/>
              <w:spacing w:line="240" w:lineRule="exact"/>
              <w:jc w:val="center"/>
              <w:rPr>
                <w:rFonts w:ascii="Times New Roman" w:hAnsi="Times New Roman"/>
                <w:kern w:val="0"/>
                <w:sz w:val="18"/>
                <w:szCs w:val="18"/>
              </w:rPr>
            </w:pPr>
            <w:r>
              <w:rPr>
                <w:rFonts w:ascii="Times New Roman" w:hAnsi="Times New Roman"/>
                <w:kern w:val="0"/>
                <w:sz w:val="18"/>
                <w:szCs w:val="18"/>
              </w:rPr>
              <w:t>一级指标</w:t>
            </w:r>
          </w:p>
        </w:tc>
        <w:tc>
          <w:tcPr>
            <w:tcW w:w="1112" w:type="dxa"/>
            <w:tcBorders>
              <w:top w:val="nil"/>
              <w:left w:val="nil"/>
              <w:bottom w:val="single" w:color="auto" w:sz="4" w:space="0"/>
              <w:right w:val="single" w:color="auto" w:sz="4" w:space="0"/>
            </w:tcBorders>
            <w:noWrap w:val="0"/>
            <w:vAlign w:val="center"/>
          </w:tcPr>
          <w:p w14:paraId="3198D90C">
            <w:pPr>
              <w:widowControl/>
              <w:spacing w:line="240" w:lineRule="exact"/>
              <w:jc w:val="center"/>
              <w:rPr>
                <w:rFonts w:ascii="Times New Roman" w:hAnsi="Times New Roman"/>
                <w:kern w:val="0"/>
                <w:sz w:val="18"/>
                <w:szCs w:val="18"/>
              </w:rPr>
            </w:pPr>
            <w:r>
              <w:rPr>
                <w:rFonts w:ascii="Times New Roman" w:hAnsi="Times New Roman"/>
                <w:kern w:val="0"/>
                <w:sz w:val="18"/>
                <w:szCs w:val="18"/>
              </w:rPr>
              <w:t>二级指标</w:t>
            </w:r>
          </w:p>
        </w:tc>
        <w:tc>
          <w:tcPr>
            <w:tcW w:w="2148" w:type="dxa"/>
            <w:gridSpan w:val="3"/>
            <w:tcBorders>
              <w:top w:val="single" w:color="auto" w:sz="4" w:space="0"/>
              <w:left w:val="nil"/>
              <w:bottom w:val="single" w:color="auto" w:sz="4" w:space="0"/>
              <w:right w:val="single" w:color="auto" w:sz="4" w:space="0"/>
            </w:tcBorders>
            <w:noWrap w:val="0"/>
            <w:vAlign w:val="center"/>
          </w:tcPr>
          <w:p w14:paraId="014B5FC0">
            <w:pPr>
              <w:widowControl/>
              <w:spacing w:line="240" w:lineRule="exact"/>
              <w:jc w:val="center"/>
              <w:rPr>
                <w:rFonts w:ascii="Times New Roman" w:hAnsi="Times New Roman"/>
                <w:kern w:val="0"/>
                <w:sz w:val="18"/>
                <w:szCs w:val="18"/>
              </w:rPr>
            </w:pPr>
            <w:r>
              <w:rPr>
                <w:rFonts w:ascii="Times New Roman" w:hAnsi="Times New Roman"/>
                <w:kern w:val="0"/>
                <w:sz w:val="18"/>
                <w:szCs w:val="18"/>
              </w:rPr>
              <w:t>三级指标</w:t>
            </w:r>
          </w:p>
        </w:tc>
        <w:tc>
          <w:tcPr>
            <w:tcW w:w="979" w:type="dxa"/>
            <w:tcBorders>
              <w:top w:val="nil"/>
              <w:left w:val="nil"/>
              <w:bottom w:val="single" w:color="auto" w:sz="4" w:space="0"/>
              <w:right w:val="single" w:color="auto" w:sz="4" w:space="0"/>
            </w:tcBorders>
            <w:noWrap w:val="0"/>
            <w:vAlign w:val="center"/>
          </w:tcPr>
          <w:p w14:paraId="4EFCB2F8">
            <w:pPr>
              <w:widowControl/>
              <w:spacing w:line="240" w:lineRule="exact"/>
              <w:jc w:val="center"/>
              <w:rPr>
                <w:rFonts w:ascii="Times New Roman" w:hAnsi="Times New Roman"/>
                <w:kern w:val="0"/>
                <w:sz w:val="18"/>
                <w:szCs w:val="18"/>
              </w:rPr>
            </w:pPr>
            <w:r>
              <w:rPr>
                <w:rFonts w:ascii="Times New Roman" w:hAnsi="Times New Roman"/>
                <w:kern w:val="0"/>
                <w:sz w:val="18"/>
                <w:szCs w:val="18"/>
              </w:rPr>
              <w:t>年度</w:t>
            </w:r>
          </w:p>
          <w:p w14:paraId="6C79E4D0">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指标值</w:t>
            </w:r>
          </w:p>
        </w:tc>
        <w:tc>
          <w:tcPr>
            <w:tcW w:w="793" w:type="dxa"/>
            <w:tcBorders>
              <w:top w:val="nil"/>
              <w:left w:val="nil"/>
              <w:bottom w:val="single" w:color="auto" w:sz="4" w:space="0"/>
              <w:right w:val="single" w:color="auto" w:sz="4" w:space="0"/>
            </w:tcBorders>
            <w:noWrap w:val="0"/>
            <w:vAlign w:val="center"/>
          </w:tcPr>
          <w:p w14:paraId="12C73663">
            <w:pPr>
              <w:widowControl/>
              <w:spacing w:line="240" w:lineRule="exact"/>
              <w:jc w:val="center"/>
              <w:rPr>
                <w:rFonts w:ascii="Times New Roman" w:hAnsi="Times New Roman"/>
                <w:kern w:val="0"/>
                <w:sz w:val="18"/>
                <w:szCs w:val="18"/>
              </w:rPr>
            </w:pPr>
            <w:r>
              <w:rPr>
                <w:rFonts w:ascii="Times New Roman" w:hAnsi="Times New Roman"/>
                <w:kern w:val="0"/>
                <w:sz w:val="18"/>
                <w:szCs w:val="18"/>
              </w:rPr>
              <w:t>实际</w:t>
            </w:r>
          </w:p>
          <w:p w14:paraId="2241F391">
            <w:pPr>
              <w:widowControl/>
              <w:spacing w:line="240" w:lineRule="exact"/>
              <w:jc w:val="center"/>
              <w:rPr>
                <w:rFonts w:ascii="Times New Roman" w:hAnsi="Times New Roman"/>
                <w:kern w:val="0"/>
                <w:sz w:val="18"/>
                <w:szCs w:val="18"/>
              </w:rPr>
            </w:pPr>
            <w:r>
              <w:rPr>
                <w:rFonts w:ascii="Times New Roman" w:hAnsi="Times New Roman"/>
                <w:kern w:val="0"/>
                <w:sz w:val="18"/>
                <w:szCs w:val="18"/>
              </w:rPr>
              <w:t>完成值</w:t>
            </w:r>
          </w:p>
        </w:tc>
        <w:tc>
          <w:tcPr>
            <w:tcW w:w="496" w:type="dxa"/>
            <w:gridSpan w:val="2"/>
            <w:tcBorders>
              <w:top w:val="nil"/>
              <w:left w:val="nil"/>
              <w:bottom w:val="single" w:color="auto" w:sz="4" w:space="0"/>
              <w:right w:val="single" w:color="auto" w:sz="4" w:space="0"/>
            </w:tcBorders>
            <w:noWrap w:val="0"/>
            <w:vAlign w:val="center"/>
          </w:tcPr>
          <w:p w14:paraId="46FF9C13">
            <w:pPr>
              <w:widowControl/>
              <w:spacing w:line="240" w:lineRule="exact"/>
              <w:jc w:val="center"/>
              <w:rPr>
                <w:rFonts w:ascii="Times New Roman" w:hAnsi="Times New Roman"/>
                <w:kern w:val="0"/>
                <w:sz w:val="18"/>
                <w:szCs w:val="18"/>
              </w:rPr>
            </w:pPr>
            <w:r>
              <w:rPr>
                <w:rFonts w:ascii="Times New Roman" w:hAnsi="Times New Roman"/>
                <w:kern w:val="0"/>
                <w:sz w:val="18"/>
                <w:szCs w:val="18"/>
              </w:rPr>
              <w:t>分值</w:t>
            </w:r>
          </w:p>
        </w:tc>
        <w:tc>
          <w:tcPr>
            <w:tcW w:w="567" w:type="dxa"/>
            <w:gridSpan w:val="2"/>
            <w:tcBorders>
              <w:top w:val="nil"/>
              <w:left w:val="nil"/>
              <w:bottom w:val="single" w:color="auto" w:sz="4" w:space="0"/>
              <w:right w:val="single" w:color="auto" w:sz="4" w:space="0"/>
            </w:tcBorders>
            <w:noWrap w:val="0"/>
            <w:vAlign w:val="center"/>
          </w:tcPr>
          <w:p w14:paraId="63EDC211">
            <w:pPr>
              <w:widowControl/>
              <w:spacing w:line="240" w:lineRule="exact"/>
              <w:jc w:val="center"/>
              <w:rPr>
                <w:rFonts w:ascii="Times New Roman" w:hAnsi="Times New Roman"/>
                <w:kern w:val="0"/>
                <w:sz w:val="18"/>
                <w:szCs w:val="18"/>
              </w:rPr>
            </w:pPr>
            <w:r>
              <w:rPr>
                <w:rFonts w:ascii="Times New Roman" w:hAnsi="Times New Roman"/>
                <w:kern w:val="0"/>
                <w:sz w:val="18"/>
                <w:szCs w:val="18"/>
              </w:rPr>
              <w:t>得分</w:t>
            </w:r>
          </w:p>
        </w:tc>
        <w:tc>
          <w:tcPr>
            <w:tcW w:w="1417" w:type="dxa"/>
            <w:gridSpan w:val="2"/>
            <w:tcBorders>
              <w:top w:val="single" w:color="auto" w:sz="4" w:space="0"/>
              <w:left w:val="nil"/>
              <w:bottom w:val="single" w:color="auto" w:sz="4" w:space="0"/>
              <w:right w:val="single" w:color="auto" w:sz="4" w:space="0"/>
            </w:tcBorders>
            <w:noWrap w:val="0"/>
            <w:vAlign w:val="center"/>
          </w:tcPr>
          <w:p w14:paraId="39A7F675">
            <w:pPr>
              <w:widowControl/>
              <w:spacing w:line="240" w:lineRule="exact"/>
              <w:jc w:val="center"/>
              <w:rPr>
                <w:rFonts w:ascii="Times New Roman" w:hAnsi="Times New Roman"/>
                <w:kern w:val="0"/>
                <w:sz w:val="18"/>
                <w:szCs w:val="18"/>
              </w:rPr>
            </w:pPr>
            <w:r>
              <w:rPr>
                <w:rFonts w:ascii="Times New Roman" w:hAnsi="Times New Roman"/>
                <w:kern w:val="0"/>
                <w:sz w:val="18"/>
                <w:szCs w:val="18"/>
              </w:rPr>
              <w:t>偏差原因分析及改进措施</w:t>
            </w:r>
          </w:p>
        </w:tc>
      </w:tr>
      <w:tr w14:paraId="45DE7D3E">
        <w:tblPrEx>
          <w:tblCellMar>
            <w:top w:w="0" w:type="dxa"/>
            <w:left w:w="108" w:type="dxa"/>
            <w:bottom w:w="0" w:type="dxa"/>
            <w:right w:w="108" w:type="dxa"/>
          </w:tblCellMar>
        </w:tblPrEx>
        <w:trPr>
          <w:trHeight w:val="456" w:hRule="exact"/>
          <w:jc w:val="center"/>
        </w:trPr>
        <w:tc>
          <w:tcPr>
            <w:tcW w:w="588" w:type="dxa"/>
            <w:vMerge w:val="continue"/>
            <w:tcBorders>
              <w:left w:val="single" w:color="auto" w:sz="4" w:space="0"/>
              <w:right w:val="single" w:color="auto" w:sz="4" w:space="0"/>
            </w:tcBorders>
            <w:noWrap w:val="0"/>
            <w:vAlign w:val="center"/>
          </w:tcPr>
          <w:p w14:paraId="3F501602">
            <w:pPr>
              <w:widowControl/>
              <w:spacing w:line="240" w:lineRule="exact"/>
              <w:jc w:val="center"/>
              <w:rPr>
                <w:rFonts w:ascii="Times New Roman" w:hAnsi="Times New Roman"/>
                <w:kern w:val="0"/>
                <w:sz w:val="18"/>
                <w:szCs w:val="18"/>
              </w:rPr>
            </w:pPr>
          </w:p>
        </w:tc>
        <w:tc>
          <w:tcPr>
            <w:tcW w:w="980" w:type="dxa"/>
            <w:vMerge w:val="restart"/>
            <w:tcBorders>
              <w:left w:val="single" w:color="auto" w:sz="4" w:space="0"/>
              <w:right w:val="single" w:color="auto" w:sz="4" w:space="0"/>
            </w:tcBorders>
            <w:noWrap w:val="0"/>
            <w:vAlign w:val="center"/>
          </w:tcPr>
          <w:p w14:paraId="56E36480">
            <w:pPr>
              <w:widowControl/>
              <w:spacing w:line="240" w:lineRule="exact"/>
              <w:jc w:val="center"/>
              <w:rPr>
                <w:rFonts w:ascii="Times New Roman" w:hAnsi="Times New Roman"/>
                <w:kern w:val="0"/>
                <w:sz w:val="18"/>
                <w:szCs w:val="18"/>
              </w:rPr>
            </w:pPr>
            <w:r>
              <w:rPr>
                <w:rFonts w:ascii="Times New Roman" w:hAnsi="Times New Roman"/>
                <w:kern w:val="0"/>
                <w:sz w:val="18"/>
                <w:szCs w:val="18"/>
              </w:rPr>
              <w:t>产出指标</w:t>
            </w:r>
            <w:r>
              <w:rPr>
                <w:rFonts w:ascii="Times New Roman" w:hAnsi="Times New Roman"/>
                <w:kern w:val="0"/>
                <w:sz w:val="20"/>
                <w:szCs w:val="20"/>
              </w:rPr>
              <w:t>(50分)</w:t>
            </w:r>
          </w:p>
        </w:tc>
        <w:tc>
          <w:tcPr>
            <w:tcW w:w="1112" w:type="dxa"/>
            <w:tcBorders>
              <w:left w:val="single" w:color="auto" w:sz="4" w:space="0"/>
              <w:bottom w:val="single" w:color="auto" w:sz="4" w:space="0"/>
              <w:right w:val="single" w:color="auto" w:sz="4" w:space="0"/>
            </w:tcBorders>
            <w:noWrap w:val="0"/>
            <w:vAlign w:val="center"/>
          </w:tcPr>
          <w:p w14:paraId="45659EEA">
            <w:pPr>
              <w:widowControl/>
              <w:spacing w:line="240" w:lineRule="exact"/>
              <w:jc w:val="center"/>
              <w:rPr>
                <w:rFonts w:ascii="Times New Roman" w:hAnsi="Times New Roman"/>
                <w:kern w:val="0"/>
                <w:sz w:val="18"/>
                <w:szCs w:val="18"/>
              </w:rPr>
            </w:pPr>
            <w:r>
              <w:rPr>
                <w:rFonts w:ascii="Times New Roman" w:hAnsi="Times New Roman"/>
                <w:kern w:val="0"/>
                <w:sz w:val="18"/>
                <w:szCs w:val="18"/>
              </w:rPr>
              <w:t>数量指标</w:t>
            </w:r>
          </w:p>
        </w:tc>
        <w:tc>
          <w:tcPr>
            <w:tcW w:w="2148" w:type="dxa"/>
            <w:gridSpan w:val="3"/>
            <w:tcBorders>
              <w:top w:val="single" w:color="auto" w:sz="4" w:space="0"/>
              <w:left w:val="nil"/>
              <w:bottom w:val="single" w:color="auto" w:sz="4" w:space="0"/>
              <w:right w:val="single" w:color="auto" w:sz="4" w:space="0"/>
            </w:tcBorders>
            <w:noWrap w:val="0"/>
            <w:vAlign w:val="center"/>
          </w:tcPr>
          <w:p w14:paraId="7948CC5F">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lang w:eastAsia="zh-CN"/>
              </w:rPr>
              <w:t>“</w:t>
            </w:r>
            <w:r>
              <w:rPr>
                <w:rFonts w:hint="eastAsia" w:ascii="Times New Roman" w:hAnsi="Times New Roman"/>
                <w:color w:val="000000"/>
                <w:kern w:val="0"/>
                <w:sz w:val="18"/>
                <w:szCs w:val="18"/>
              </w:rPr>
              <w:t>两违</w:t>
            </w:r>
            <w:r>
              <w:rPr>
                <w:rFonts w:hint="eastAsia" w:ascii="Times New Roman" w:hAnsi="Times New Roman"/>
                <w:color w:val="000000"/>
                <w:kern w:val="0"/>
                <w:sz w:val="18"/>
                <w:szCs w:val="18"/>
                <w:lang w:eastAsia="zh-CN"/>
              </w:rPr>
              <w:t>”</w:t>
            </w:r>
            <w:r>
              <w:rPr>
                <w:rFonts w:hint="eastAsia" w:ascii="Times New Roman" w:hAnsi="Times New Roman"/>
                <w:color w:val="000000"/>
                <w:kern w:val="0"/>
                <w:sz w:val="18"/>
                <w:szCs w:val="18"/>
              </w:rPr>
              <w:t>整治拆违法建筑</w:t>
            </w:r>
          </w:p>
        </w:tc>
        <w:tc>
          <w:tcPr>
            <w:tcW w:w="979" w:type="dxa"/>
            <w:tcBorders>
              <w:top w:val="nil"/>
              <w:left w:val="nil"/>
              <w:bottom w:val="single" w:color="auto" w:sz="4" w:space="0"/>
              <w:right w:val="single" w:color="auto" w:sz="4" w:space="0"/>
            </w:tcBorders>
            <w:noWrap w:val="0"/>
            <w:vAlign w:val="center"/>
          </w:tcPr>
          <w:p w14:paraId="4131E325">
            <w:pPr>
              <w:widowControl/>
              <w:spacing w:line="240" w:lineRule="exact"/>
              <w:jc w:val="center"/>
              <w:rPr>
                <w:rFonts w:hint="default" w:ascii="Times New Roman" w:hAnsi="Times New Roman" w:eastAsia="宋体"/>
                <w:kern w:val="0"/>
                <w:sz w:val="18"/>
                <w:szCs w:val="18"/>
                <w:lang w:val="en-US" w:eastAsia="zh-CN"/>
              </w:rPr>
            </w:pPr>
            <w:r>
              <w:rPr>
                <w:rFonts w:hint="eastAsia" w:ascii="宋体" w:hAnsi="宋体" w:eastAsia="宋体" w:cs="宋体"/>
                <w:kern w:val="0"/>
                <w:sz w:val="18"/>
                <w:szCs w:val="18"/>
              </w:rPr>
              <w:t>≧</w:t>
            </w:r>
            <w:r>
              <w:rPr>
                <w:rFonts w:hint="eastAsia" w:ascii="宋体" w:hAnsi="宋体" w:cs="宋体"/>
                <w:kern w:val="0"/>
                <w:sz w:val="18"/>
                <w:szCs w:val="18"/>
                <w:lang w:val="en-US" w:eastAsia="zh-CN"/>
              </w:rPr>
              <w:t>7500</w:t>
            </w:r>
            <w:r>
              <w:rPr>
                <w:rFonts w:hint="eastAsia" w:ascii="宋体" w:hAnsi="宋体" w:eastAsia="宋体" w:cs="宋体"/>
                <w:kern w:val="0"/>
                <w:sz w:val="18"/>
                <w:szCs w:val="18"/>
                <w:lang w:val="en-US" w:eastAsia="zh-CN"/>
              </w:rPr>
              <w:t>㎡</w:t>
            </w:r>
          </w:p>
        </w:tc>
        <w:tc>
          <w:tcPr>
            <w:tcW w:w="793" w:type="dxa"/>
            <w:tcBorders>
              <w:top w:val="nil"/>
              <w:left w:val="nil"/>
              <w:bottom w:val="single" w:color="auto" w:sz="4" w:space="0"/>
              <w:right w:val="single" w:color="auto" w:sz="4" w:space="0"/>
            </w:tcBorders>
            <w:noWrap w:val="0"/>
            <w:vAlign w:val="center"/>
          </w:tcPr>
          <w:p w14:paraId="76C4B324">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8000</w:t>
            </w:r>
            <w:r>
              <w:rPr>
                <w:rFonts w:hint="eastAsia" w:ascii="宋体" w:hAnsi="宋体" w:eastAsia="宋体" w:cs="宋体"/>
                <w:kern w:val="0"/>
                <w:sz w:val="18"/>
                <w:szCs w:val="18"/>
                <w:lang w:val="en-US" w:eastAsia="zh-CN"/>
              </w:rPr>
              <w:t>㎡</w:t>
            </w:r>
          </w:p>
        </w:tc>
        <w:tc>
          <w:tcPr>
            <w:tcW w:w="496" w:type="dxa"/>
            <w:gridSpan w:val="2"/>
            <w:tcBorders>
              <w:top w:val="nil"/>
              <w:left w:val="nil"/>
              <w:bottom w:val="single" w:color="auto" w:sz="4" w:space="0"/>
              <w:right w:val="single" w:color="auto" w:sz="4" w:space="0"/>
            </w:tcBorders>
            <w:noWrap w:val="0"/>
            <w:vAlign w:val="center"/>
          </w:tcPr>
          <w:p w14:paraId="750462AF">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15</w:t>
            </w:r>
          </w:p>
        </w:tc>
        <w:tc>
          <w:tcPr>
            <w:tcW w:w="567" w:type="dxa"/>
            <w:gridSpan w:val="2"/>
            <w:tcBorders>
              <w:top w:val="nil"/>
              <w:left w:val="nil"/>
              <w:bottom w:val="single" w:color="auto" w:sz="4" w:space="0"/>
              <w:right w:val="single" w:color="auto" w:sz="4" w:space="0"/>
            </w:tcBorders>
            <w:noWrap w:val="0"/>
            <w:vAlign w:val="center"/>
          </w:tcPr>
          <w:p w14:paraId="0C3B3443">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13</w:t>
            </w:r>
          </w:p>
        </w:tc>
        <w:tc>
          <w:tcPr>
            <w:tcW w:w="1417" w:type="dxa"/>
            <w:gridSpan w:val="2"/>
            <w:tcBorders>
              <w:top w:val="single" w:color="auto" w:sz="4" w:space="0"/>
              <w:left w:val="nil"/>
              <w:bottom w:val="single" w:color="auto" w:sz="4" w:space="0"/>
              <w:right w:val="single" w:color="auto" w:sz="4" w:space="0"/>
            </w:tcBorders>
            <w:noWrap w:val="0"/>
            <w:vAlign w:val="center"/>
          </w:tcPr>
          <w:p w14:paraId="313EB5C6">
            <w:pPr>
              <w:widowControl/>
              <w:spacing w:line="240" w:lineRule="exact"/>
              <w:jc w:val="center"/>
              <w:rPr>
                <w:rFonts w:ascii="Times New Roman" w:hAnsi="Times New Roman"/>
                <w:kern w:val="0"/>
                <w:sz w:val="13"/>
                <w:szCs w:val="13"/>
              </w:rPr>
            </w:pPr>
          </w:p>
        </w:tc>
      </w:tr>
      <w:tr w14:paraId="32443073">
        <w:tblPrEx>
          <w:tblCellMar>
            <w:top w:w="0" w:type="dxa"/>
            <w:left w:w="108" w:type="dxa"/>
            <w:bottom w:w="0" w:type="dxa"/>
            <w:right w:w="108" w:type="dxa"/>
          </w:tblCellMar>
        </w:tblPrEx>
        <w:trPr>
          <w:trHeight w:val="591" w:hRule="exact"/>
          <w:jc w:val="center"/>
        </w:trPr>
        <w:tc>
          <w:tcPr>
            <w:tcW w:w="588" w:type="dxa"/>
            <w:vMerge w:val="continue"/>
            <w:tcBorders>
              <w:left w:val="single" w:color="auto" w:sz="4" w:space="0"/>
              <w:right w:val="single" w:color="auto" w:sz="4" w:space="0"/>
            </w:tcBorders>
            <w:noWrap w:val="0"/>
            <w:vAlign w:val="center"/>
          </w:tcPr>
          <w:p w14:paraId="7E166B7F">
            <w:pPr>
              <w:widowControl/>
              <w:spacing w:line="240" w:lineRule="exact"/>
              <w:jc w:val="center"/>
              <w:rPr>
                <w:rFonts w:ascii="Times New Roman" w:hAnsi="Times New Roman"/>
                <w:kern w:val="0"/>
                <w:sz w:val="18"/>
                <w:szCs w:val="18"/>
              </w:rPr>
            </w:pPr>
          </w:p>
        </w:tc>
        <w:tc>
          <w:tcPr>
            <w:tcW w:w="980" w:type="dxa"/>
            <w:vMerge w:val="continue"/>
            <w:tcBorders>
              <w:left w:val="single" w:color="auto" w:sz="4" w:space="0"/>
              <w:right w:val="single" w:color="auto" w:sz="4" w:space="0"/>
            </w:tcBorders>
            <w:noWrap w:val="0"/>
            <w:vAlign w:val="center"/>
          </w:tcPr>
          <w:p w14:paraId="54F252B8">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14:paraId="4FBF53B7">
            <w:pPr>
              <w:widowControl/>
              <w:spacing w:line="240" w:lineRule="exact"/>
              <w:jc w:val="center"/>
              <w:rPr>
                <w:rFonts w:ascii="Times New Roman" w:hAnsi="Times New Roman"/>
                <w:kern w:val="0"/>
                <w:sz w:val="18"/>
                <w:szCs w:val="18"/>
              </w:rPr>
            </w:pPr>
            <w:r>
              <w:rPr>
                <w:rFonts w:ascii="Times New Roman" w:hAnsi="Times New Roman"/>
                <w:kern w:val="0"/>
                <w:sz w:val="18"/>
                <w:szCs w:val="18"/>
              </w:rPr>
              <w:t>质量指标</w:t>
            </w:r>
          </w:p>
        </w:tc>
        <w:tc>
          <w:tcPr>
            <w:tcW w:w="2148" w:type="dxa"/>
            <w:gridSpan w:val="3"/>
            <w:tcBorders>
              <w:top w:val="single" w:color="auto" w:sz="4" w:space="0"/>
              <w:left w:val="nil"/>
              <w:bottom w:val="single" w:color="auto" w:sz="4" w:space="0"/>
              <w:right w:val="single" w:color="auto" w:sz="4" w:space="0"/>
            </w:tcBorders>
            <w:noWrap w:val="0"/>
            <w:vAlign w:val="center"/>
          </w:tcPr>
          <w:p w14:paraId="64C18FFA">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rPr>
              <w:t>违法建筑的拆除，确保违法建筑不二次搭建</w:t>
            </w:r>
          </w:p>
        </w:tc>
        <w:tc>
          <w:tcPr>
            <w:tcW w:w="979" w:type="dxa"/>
            <w:tcBorders>
              <w:top w:val="nil"/>
              <w:left w:val="nil"/>
              <w:bottom w:val="single" w:color="auto" w:sz="4" w:space="0"/>
              <w:right w:val="single" w:color="auto" w:sz="4" w:space="0"/>
            </w:tcBorders>
            <w:noWrap w:val="0"/>
            <w:vAlign w:val="center"/>
          </w:tcPr>
          <w:p w14:paraId="29E8C47D">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100%</w:t>
            </w:r>
          </w:p>
        </w:tc>
        <w:tc>
          <w:tcPr>
            <w:tcW w:w="793" w:type="dxa"/>
            <w:tcBorders>
              <w:top w:val="nil"/>
              <w:left w:val="nil"/>
              <w:bottom w:val="single" w:color="auto" w:sz="4" w:space="0"/>
              <w:right w:val="single" w:color="auto" w:sz="4" w:space="0"/>
            </w:tcBorders>
            <w:noWrap w:val="0"/>
            <w:vAlign w:val="center"/>
          </w:tcPr>
          <w:p w14:paraId="0B8AB2D1">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100%</w:t>
            </w:r>
          </w:p>
        </w:tc>
        <w:tc>
          <w:tcPr>
            <w:tcW w:w="496" w:type="dxa"/>
            <w:gridSpan w:val="2"/>
            <w:tcBorders>
              <w:top w:val="nil"/>
              <w:left w:val="nil"/>
              <w:bottom w:val="single" w:color="auto" w:sz="4" w:space="0"/>
              <w:right w:val="single" w:color="auto" w:sz="4" w:space="0"/>
            </w:tcBorders>
            <w:noWrap w:val="0"/>
            <w:vAlign w:val="center"/>
          </w:tcPr>
          <w:p w14:paraId="7EA5BC50">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15</w:t>
            </w:r>
          </w:p>
        </w:tc>
        <w:tc>
          <w:tcPr>
            <w:tcW w:w="567" w:type="dxa"/>
            <w:gridSpan w:val="2"/>
            <w:tcBorders>
              <w:top w:val="nil"/>
              <w:left w:val="nil"/>
              <w:bottom w:val="single" w:color="auto" w:sz="4" w:space="0"/>
              <w:right w:val="single" w:color="auto" w:sz="4" w:space="0"/>
            </w:tcBorders>
            <w:noWrap w:val="0"/>
            <w:vAlign w:val="center"/>
          </w:tcPr>
          <w:p w14:paraId="28689F0F">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noWrap w:val="0"/>
            <w:vAlign w:val="center"/>
          </w:tcPr>
          <w:p w14:paraId="4D366ECA">
            <w:pPr>
              <w:widowControl/>
              <w:spacing w:line="240" w:lineRule="exact"/>
              <w:jc w:val="center"/>
              <w:rPr>
                <w:rFonts w:ascii="Times New Roman" w:hAnsi="Times New Roman"/>
                <w:kern w:val="0"/>
                <w:sz w:val="13"/>
                <w:szCs w:val="13"/>
              </w:rPr>
            </w:pPr>
          </w:p>
        </w:tc>
      </w:tr>
      <w:tr w14:paraId="43CA356E">
        <w:tblPrEx>
          <w:tblCellMar>
            <w:top w:w="0" w:type="dxa"/>
            <w:left w:w="108" w:type="dxa"/>
            <w:bottom w:w="0" w:type="dxa"/>
            <w:right w:w="108" w:type="dxa"/>
          </w:tblCellMar>
        </w:tblPrEx>
        <w:trPr>
          <w:trHeight w:val="678" w:hRule="exact"/>
          <w:jc w:val="center"/>
        </w:trPr>
        <w:tc>
          <w:tcPr>
            <w:tcW w:w="588" w:type="dxa"/>
            <w:vMerge w:val="continue"/>
            <w:tcBorders>
              <w:left w:val="single" w:color="auto" w:sz="4" w:space="0"/>
              <w:right w:val="single" w:color="auto" w:sz="4" w:space="0"/>
            </w:tcBorders>
            <w:noWrap w:val="0"/>
            <w:vAlign w:val="center"/>
          </w:tcPr>
          <w:p w14:paraId="0947497B">
            <w:pPr>
              <w:widowControl/>
              <w:spacing w:line="240" w:lineRule="exact"/>
              <w:jc w:val="center"/>
              <w:rPr>
                <w:rFonts w:ascii="Times New Roman" w:hAnsi="Times New Roman"/>
                <w:kern w:val="0"/>
                <w:sz w:val="18"/>
                <w:szCs w:val="18"/>
              </w:rPr>
            </w:pPr>
          </w:p>
        </w:tc>
        <w:tc>
          <w:tcPr>
            <w:tcW w:w="980" w:type="dxa"/>
            <w:vMerge w:val="continue"/>
            <w:tcBorders>
              <w:left w:val="single" w:color="auto" w:sz="4" w:space="0"/>
              <w:right w:val="single" w:color="auto" w:sz="4" w:space="0"/>
            </w:tcBorders>
            <w:noWrap w:val="0"/>
            <w:vAlign w:val="center"/>
          </w:tcPr>
          <w:p w14:paraId="2C67880A">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14:paraId="569E0AED">
            <w:pPr>
              <w:widowControl/>
              <w:spacing w:line="240" w:lineRule="exact"/>
              <w:jc w:val="center"/>
              <w:rPr>
                <w:rFonts w:ascii="Times New Roman" w:hAnsi="Times New Roman"/>
                <w:kern w:val="0"/>
                <w:sz w:val="18"/>
                <w:szCs w:val="18"/>
              </w:rPr>
            </w:pPr>
            <w:r>
              <w:rPr>
                <w:rFonts w:ascii="Times New Roman" w:hAnsi="Times New Roman"/>
                <w:kern w:val="0"/>
                <w:sz w:val="18"/>
                <w:szCs w:val="18"/>
              </w:rPr>
              <w:t>时效指标</w:t>
            </w:r>
          </w:p>
        </w:tc>
        <w:tc>
          <w:tcPr>
            <w:tcW w:w="2148" w:type="dxa"/>
            <w:gridSpan w:val="3"/>
            <w:tcBorders>
              <w:top w:val="single" w:color="auto" w:sz="4" w:space="0"/>
              <w:left w:val="nil"/>
              <w:bottom w:val="single" w:color="auto" w:sz="4" w:space="0"/>
              <w:right w:val="single" w:color="auto" w:sz="4" w:space="0"/>
            </w:tcBorders>
            <w:noWrap w:val="0"/>
            <w:vAlign w:val="center"/>
          </w:tcPr>
          <w:p w14:paraId="20436259">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highlight w:val="none"/>
              </w:rPr>
              <w:t>按合同</w:t>
            </w:r>
            <w:r>
              <w:rPr>
                <w:rFonts w:hint="eastAsia" w:ascii="Times New Roman" w:hAnsi="Times New Roman"/>
                <w:color w:val="000000"/>
                <w:kern w:val="0"/>
                <w:sz w:val="18"/>
                <w:szCs w:val="18"/>
                <w:highlight w:val="none"/>
                <w:lang w:val="en-US" w:eastAsia="zh-CN"/>
              </w:rPr>
              <w:t>规定时间</w:t>
            </w:r>
            <w:r>
              <w:rPr>
                <w:rFonts w:hint="eastAsia" w:ascii="Times New Roman" w:hAnsi="Times New Roman"/>
                <w:color w:val="000000"/>
                <w:kern w:val="0"/>
                <w:sz w:val="18"/>
                <w:szCs w:val="18"/>
                <w:highlight w:val="none"/>
              </w:rPr>
              <w:t>完成</w:t>
            </w:r>
            <w:r>
              <w:rPr>
                <w:rFonts w:hint="eastAsia" w:ascii="Times New Roman" w:hAnsi="Times New Roman"/>
                <w:color w:val="000000"/>
                <w:kern w:val="0"/>
                <w:sz w:val="18"/>
                <w:szCs w:val="18"/>
                <w:highlight w:val="none"/>
                <w:lang w:val="en-US" w:eastAsia="zh-CN"/>
              </w:rPr>
              <w:t>情况</w:t>
            </w:r>
          </w:p>
        </w:tc>
        <w:tc>
          <w:tcPr>
            <w:tcW w:w="979" w:type="dxa"/>
            <w:tcBorders>
              <w:top w:val="nil"/>
              <w:left w:val="nil"/>
              <w:bottom w:val="single" w:color="auto" w:sz="4" w:space="0"/>
              <w:right w:val="single" w:color="auto" w:sz="4" w:space="0"/>
            </w:tcBorders>
            <w:noWrap w:val="0"/>
            <w:vAlign w:val="center"/>
          </w:tcPr>
          <w:p w14:paraId="5CE9576F">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2022年12月之前</w:t>
            </w:r>
          </w:p>
        </w:tc>
        <w:tc>
          <w:tcPr>
            <w:tcW w:w="793" w:type="dxa"/>
            <w:tcBorders>
              <w:top w:val="nil"/>
              <w:left w:val="nil"/>
              <w:bottom w:val="single" w:color="auto" w:sz="4" w:space="0"/>
              <w:right w:val="single" w:color="auto" w:sz="4" w:space="0"/>
            </w:tcBorders>
            <w:noWrap w:val="0"/>
            <w:vAlign w:val="center"/>
          </w:tcPr>
          <w:p w14:paraId="458E0D49">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2022年12月</w:t>
            </w:r>
          </w:p>
        </w:tc>
        <w:tc>
          <w:tcPr>
            <w:tcW w:w="496" w:type="dxa"/>
            <w:gridSpan w:val="2"/>
            <w:tcBorders>
              <w:top w:val="nil"/>
              <w:left w:val="nil"/>
              <w:bottom w:val="single" w:color="auto" w:sz="4" w:space="0"/>
              <w:right w:val="single" w:color="auto" w:sz="4" w:space="0"/>
            </w:tcBorders>
            <w:noWrap w:val="0"/>
            <w:vAlign w:val="center"/>
          </w:tcPr>
          <w:p w14:paraId="0A31B6EC">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14:paraId="24CF3662">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14:paraId="4C7DCE13">
            <w:pPr>
              <w:widowControl/>
              <w:spacing w:line="240" w:lineRule="exact"/>
              <w:jc w:val="center"/>
              <w:rPr>
                <w:rFonts w:ascii="Times New Roman" w:hAnsi="Times New Roman"/>
                <w:kern w:val="0"/>
                <w:sz w:val="13"/>
                <w:szCs w:val="13"/>
              </w:rPr>
            </w:pPr>
          </w:p>
        </w:tc>
      </w:tr>
      <w:tr w14:paraId="14669F26">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noWrap w:val="0"/>
            <w:vAlign w:val="center"/>
          </w:tcPr>
          <w:p w14:paraId="40DF84CD">
            <w:pPr>
              <w:widowControl/>
              <w:spacing w:line="240" w:lineRule="exact"/>
              <w:jc w:val="center"/>
              <w:rPr>
                <w:rFonts w:ascii="Times New Roman" w:hAnsi="Times New Roman"/>
                <w:kern w:val="0"/>
                <w:sz w:val="18"/>
                <w:szCs w:val="18"/>
              </w:rPr>
            </w:pPr>
          </w:p>
        </w:tc>
        <w:tc>
          <w:tcPr>
            <w:tcW w:w="980" w:type="dxa"/>
            <w:vMerge w:val="continue"/>
            <w:tcBorders>
              <w:left w:val="single" w:color="auto" w:sz="4" w:space="0"/>
              <w:bottom w:val="single" w:color="auto" w:sz="4" w:space="0"/>
              <w:right w:val="single" w:color="auto" w:sz="4" w:space="0"/>
            </w:tcBorders>
            <w:noWrap w:val="0"/>
            <w:vAlign w:val="center"/>
          </w:tcPr>
          <w:p w14:paraId="6EB31B3B">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14:paraId="50FD5F66">
            <w:pPr>
              <w:widowControl/>
              <w:spacing w:line="240" w:lineRule="exact"/>
              <w:jc w:val="center"/>
              <w:rPr>
                <w:rFonts w:ascii="Times New Roman" w:hAnsi="Times New Roman"/>
                <w:kern w:val="0"/>
                <w:sz w:val="18"/>
                <w:szCs w:val="18"/>
              </w:rPr>
            </w:pPr>
            <w:r>
              <w:rPr>
                <w:rFonts w:ascii="Times New Roman" w:hAnsi="Times New Roman"/>
                <w:kern w:val="0"/>
                <w:sz w:val="18"/>
                <w:szCs w:val="18"/>
              </w:rPr>
              <w:t>成本指标</w:t>
            </w:r>
          </w:p>
        </w:tc>
        <w:tc>
          <w:tcPr>
            <w:tcW w:w="2148" w:type="dxa"/>
            <w:gridSpan w:val="3"/>
            <w:tcBorders>
              <w:top w:val="single" w:color="auto" w:sz="4" w:space="0"/>
              <w:left w:val="nil"/>
              <w:bottom w:val="single" w:color="auto" w:sz="4" w:space="0"/>
              <w:right w:val="single" w:color="auto" w:sz="4" w:space="0"/>
            </w:tcBorders>
            <w:noWrap w:val="0"/>
            <w:vAlign w:val="center"/>
          </w:tcPr>
          <w:p w14:paraId="560F94C7">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rPr>
              <w:t>项目成本控制率</w:t>
            </w:r>
          </w:p>
        </w:tc>
        <w:tc>
          <w:tcPr>
            <w:tcW w:w="979" w:type="dxa"/>
            <w:tcBorders>
              <w:top w:val="nil"/>
              <w:left w:val="nil"/>
              <w:bottom w:val="single" w:color="auto" w:sz="4" w:space="0"/>
              <w:right w:val="single" w:color="auto" w:sz="4" w:space="0"/>
            </w:tcBorders>
            <w:noWrap w:val="0"/>
            <w:vAlign w:val="center"/>
          </w:tcPr>
          <w:p w14:paraId="12897444">
            <w:pPr>
              <w:widowControl/>
              <w:spacing w:line="240" w:lineRule="exact"/>
              <w:jc w:val="center"/>
              <w:rPr>
                <w:rFonts w:hint="eastAsia"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≤10万</w:t>
            </w:r>
          </w:p>
        </w:tc>
        <w:tc>
          <w:tcPr>
            <w:tcW w:w="793" w:type="dxa"/>
            <w:tcBorders>
              <w:top w:val="nil"/>
              <w:left w:val="nil"/>
              <w:bottom w:val="single" w:color="auto" w:sz="4" w:space="0"/>
              <w:right w:val="single" w:color="auto" w:sz="4" w:space="0"/>
            </w:tcBorders>
            <w:noWrap w:val="0"/>
            <w:vAlign w:val="center"/>
          </w:tcPr>
          <w:p w14:paraId="3B61E2FA">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9.65万</w:t>
            </w:r>
          </w:p>
        </w:tc>
        <w:tc>
          <w:tcPr>
            <w:tcW w:w="496" w:type="dxa"/>
            <w:gridSpan w:val="2"/>
            <w:tcBorders>
              <w:top w:val="nil"/>
              <w:left w:val="nil"/>
              <w:bottom w:val="single" w:color="auto" w:sz="4" w:space="0"/>
              <w:right w:val="single" w:color="auto" w:sz="4" w:space="0"/>
            </w:tcBorders>
            <w:noWrap w:val="0"/>
            <w:vAlign w:val="center"/>
          </w:tcPr>
          <w:p w14:paraId="42CEC363">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14:paraId="3305EA6C">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8</w:t>
            </w:r>
          </w:p>
        </w:tc>
        <w:tc>
          <w:tcPr>
            <w:tcW w:w="1417" w:type="dxa"/>
            <w:gridSpan w:val="2"/>
            <w:tcBorders>
              <w:top w:val="single" w:color="auto" w:sz="4" w:space="0"/>
              <w:left w:val="nil"/>
              <w:bottom w:val="single" w:color="auto" w:sz="4" w:space="0"/>
              <w:right w:val="single" w:color="auto" w:sz="4" w:space="0"/>
            </w:tcBorders>
            <w:noWrap w:val="0"/>
            <w:vAlign w:val="center"/>
          </w:tcPr>
          <w:p w14:paraId="3E30364C">
            <w:pPr>
              <w:widowControl/>
              <w:spacing w:line="240" w:lineRule="exact"/>
              <w:jc w:val="center"/>
              <w:rPr>
                <w:rFonts w:hint="default" w:ascii="Times New Roman" w:hAnsi="Times New Roman" w:eastAsia="宋体"/>
                <w:kern w:val="0"/>
                <w:sz w:val="13"/>
                <w:szCs w:val="13"/>
                <w:lang w:val="en-US" w:eastAsia="zh-CN"/>
              </w:rPr>
            </w:pPr>
            <w:r>
              <w:rPr>
                <w:rFonts w:hint="eastAsia" w:ascii="Times New Roman" w:hAnsi="Times New Roman" w:cs="Times New Roman"/>
                <w:color w:val="000000"/>
                <w:kern w:val="0"/>
                <w:sz w:val="18"/>
                <w:szCs w:val="18"/>
                <w:lang w:val="en-US" w:eastAsia="zh-CN"/>
              </w:rPr>
              <w:t>财政资金紧张</w:t>
            </w:r>
          </w:p>
        </w:tc>
      </w:tr>
      <w:tr w14:paraId="17D4D99E">
        <w:tblPrEx>
          <w:tblCellMar>
            <w:top w:w="0" w:type="dxa"/>
            <w:left w:w="108" w:type="dxa"/>
            <w:bottom w:w="0" w:type="dxa"/>
            <w:right w:w="108" w:type="dxa"/>
          </w:tblCellMar>
        </w:tblPrEx>
        <w:trPr>
          <w:trHeight w:val="882" w:hRule="exact"/>
          <w:jc w:val="center"/>
        </w:trPr>
        <w:tc>
          <w:tcPr>
            <w:tcW w:w="588" w:type="dxa"/>
            <w:vMerge w:val="continue"/>
            <w:tcBorders>
              <w:left w:val="single" w:color="auto" w:sz="4" w:space="0"/>
              <w:right w:val="single" w:color="auto" w:sz="4" w:space="0"/>
            </w:tcBorders>
            <w:noWrap w:val="0"/>
            <w:vAlign w:val="center"/>
          </w:tcPr>
          <w:p w14:paraId="2866B92A">
            <w:pPr>
              <w:widowControl/>
              <w:spacing w:line="240" w:lineRule="exact"/>
              <w:jc w:val="center"/>
              <w:rPr>
                <w:rFonts w:ascii="Times New Roman" w:hAnsi="Times New Roman"/>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14:paraId="31AC2243">
            <w:pPr>
              <w:widowControl/>
              <w:spacing w:line="240" w:lineRule="exact"/>
              <w:jc w:val="center"/>
              <w:rPr>
                <w:rFonts w:ascii="Times New Roman" w:hAnsi="Times New Roman"/>
                <w:kern w:val="0"/>
                <w:sz w:val="18"/>
                <w:szCs w:val="18"/>
              </w:rPr>
            </w:pPr>
            <w:r>
              <w:rPr>
                <w:rFonts w:ascii="Times New Roman" w:hAnsi="Times New Roman"/>
                <w:kern w:val="0"/>
                <w:sz w:val="18"/>
                <w:szCs w:val="18"/>
              </w:rPr>
              <w:t>效益指标</w:t>
            </w:r>
            <w:r>
              <w:rPr>
                <w:rFonts w:ascii="Times New Roman" w:hAnsi="Times New Roman"/>
                <w:kern w:val="0"/>
                <w:sz w:val="20"/>
                <w:szCs w:val="20"/>
              </w:rPr>
              <w:t>(</w:t>
            </w:r>
            <w:r>
              <w:rPr>
                <w:rFonts w:hint="eastAsia" w:ascii="Times New Roman" w:hAnsi="Times New Roman"/>
                <w:kern w:val="0"/>
                <w:sz w:val="20"/>
                <w:szCs w:val="20"/>
                <w:lang w:val="en-US" w:eastAsia="zh-CN"/>
              </w:rPr>
              <w:t>3</w:t>
            </w:r>
            <w:r>
              <w:rPr>
                <w:rFonts w:ascii="Times New Roman" w:hAnsi="Times New Roman"/>
                <w:kern w:val="0"/>
                <w:sz w:val="20"/>
                <w:szCs w:val="20"/>
              </w:rPr>
              <w:t>0分)</w:t>
            </w:r>
          </w:p>
        </w:tc>
        <w:tc>
          <w:tcPr>
            <w:tcW w:w="1112" w:type="dxa"/>
            <w:tcBorders>
              <w:top w:val="nil"/>
              <w:left w:val="single" w:color="auto" w:sz="4" w:space="0"/>
              <w:bottom w:val="single" w:color="auto" w:sz="4" w:space="0"/>
              <w:right w:val="single" w:color="auto" w:sz="4" w:space="0"/>
            </w:tcBorders>
            <w:noWrap w:val="0"/>
            <w:vAlign w:val="center"/>
          </w:tcPr>
          <w:p w14:paraId="0B40D091">
            <w:pPr>
              <w:widowControl/>
              <w:spacing w:line="240" w:lineRule="exact"/>
              <w:jc w:val="center"/>
              <w:rPr>
                <w:rFonts w:ascii="Times New Roman" w:hAnsi="Times New Roman"/>
                <w:kern w:val="0"/>
                <w:sz w:val="18"/>
                <w:szCs w:val="18"/>
              </w:rPr>
            </w:pPr>
            <w:r>
              <w:rPr>
                <w:rFonts w:ascii="Times New Roman" w:hAnsi="Times New Roman"/>
                <w:kern w:val="0"/>
                <w:sz w:val="18"/>
                <w:szCs w:val="18"/>
              </w:rPr>
              <w:t>经济效益</w:t>
            </w:r>
          </w:p>
          <w:p w14:paraId="6DC457D2">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14:paraId="04A14399">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rPr>
              <w:t>经济效益情况</w:t>
            </w:r>
            <w:r>
              <w:rPr>
                <w:rFonts w:hint="eastAsia" w:ascii="Times New Roman" w:hAnsi="Times New Roman"/>
                <w:color w:val="000000"/>
                <w:kern w:val="0"/>
                <w:sz w:val="18"/>
                <w:szCs w:val="18"/>
                <w:lang w:eastAsia="zh-CN"/>
              </w:rPr>
              <w:t>：</w:t>
            </w:r>
            <w:r>
              <w:rPr>
                <w:rFonts w:hint="eastAsia" w:ascii="Times New Roman" w:hAnsi="Times New Roman"/>
                <w:color w:val="000000"/>
                <w:kern w:val="0"/>
                <w:sz w:val="18"/>
                <w:szCs w:val="18"/>
              </w:rPr>
              <w:t>减少政府征收拆迁成本，创造良好投资环境</w:t>
            </w:r>
          </w:p>
        </w:tc>
        <w:tc>
          <w:tcPr>
            <w:tcW w:w="979" w:type="dxa"/>
            <w:tcBorders>
              <w:top w:val="nil"/>
              <w:left w:val="nil"/>
              <w:bottom w:val="single" w:color="auto" w:sz="4" w:space="0"/>
              <w:right w:val="single" w:color="auto" w:sz="4" w:space="0"/>
            </w:tcBorders>
            <w:noWrap w:val="0"/>
            <w:vAlign w:val="center"/>
          </w:tcPr>
          <w:p w14:paraId="7B86C287">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效果明显</w:t>
            </w:r>
          </w:p>
        </w:tc>
        <w:tc>
          <w:tcPr>
            <w:tcW w:w="793" w:type="dxa"/>
            <w:tcBorders>
              <w:top w:val="nil"/>
              <w:left w:val="nil"/>
              <w:bottom w:val="single" w:color="auto" w:sz="4" w:space="0"/>
              <w:right w:val="single" w:color="auto" w:sz="4" w:space="0"/>
            </w:tcBorders>
            <w:noWrap w:val="0"/>
            <w:vAlign w:val="center"/>
          </w:tcPr>
          <w:p w14:paraId="5F00586C">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效果明显</w:t>
            </w:r>
          </w:p>
        </w:tc>
        <w:tc>
          <w:tcPr>
            <w:tcW w:w="496" w:type="dxa"/>
            <w:gridSpan w:val="2"/>
            <w:tcBorders>
              <w:top w:val="nil"/>
              <w:left w:val="nil"/>
              <w:bottom w:val="single" w:color="auto" w:sz="4" w:space="0"/>
              <w:right w:val="single" w:color="auto" w:sz="4" w:space="0"/>
            </w:tcBorders>
            <w:noWrap w:val="0"/>
            <w:vAlign w:val="center"/>
          </w:tcPr>
          <w:p w14:paraId="1F99E58E">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5</w:t>
            </w:r>
          </w:p>
        </w:tc>
        <w:tc>
          <w:tcPr>
            <w:tcW w:w="567" w:type="dxa"/>
            <w:gridSpan w:val="2"/>
            <w:tcBorders>
              <w:top w:val="nil"/>
              <w:left w:val="nil"/>
              <w:bottom w:val="single" w:color="auto" w:sz="4" w:space="0"/>
              <w:right w:val="single" w:color="auto" w:sz="4" w:space="0"/>
            </w:tcBorders>
            <w:noWrap w:val="0"/>
            <w:vAlign w:val="center"/>
          </w:tcPr>
          <w:p w14:paraId="00A22D86">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14:paraId="3FD8C049">
            <w:pPr>
              <w:widowControl/>
              <w:spacing w:line="240" w:lineRule="exact"/>
              <w:jc w:val="center"/>
              <w:rPr>
                <w:rFonts w:ascii="Times New Roman" w:hAnsi="Times New Roman"/>
                <w:kern w:val="0"/>
                <w:sz w:val="13"/>
                <w:szCs w:val="13"/>
              </w:rPr>
            </w:pPr>
          </w:p>
        </w:tc>
      </w:tr>
      <w:tr w14:paraId="28606CB0">
        <w:tblPrEx>
          <w:tblCellMar>
            <w:top w:w="0" w:type="dxa"/>
            <w:left w:w="108" w:type="dxa"/>
            <w:bottom w:w="0" w:type="dxa"/>
            <w:right w:w="108" w:type="dxa"/>
          </w:tblCellMar>
        </w:tblPrEx>
        <w:trPr>
          <w:trHeight w:val="617" w:hRule="exact"/>
          <w:jc w:val="center"/>
        </w:trPr>
        <w:tc>
          <w:tcPr>
            <w:tcW w:w="588" w:type="dxa"/>
            <w:vMerge w:val="continue"/>
            <w:tcBorders>
              <w:left w:val="single" w:color="auto" w:sz="4" w:space="0"/>
              <w:right w:val="single" w:color="auto" w:sz="4" w:space="0"/>
            </w:tcBorders>
            <w:noWrap w:val="0"/>
            <w:vAlign w:val="center"/>
          </w:tcPr>
          <w:p w14:paraId="183DF871">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46E3A27F">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14:paraId="7E7F1150">
            <w:pPr>
              <w:widowControl/>
              <w:spacing w:line="240" w:lineRule="exact"/>
              <w:jc w:val="center"/>
              <w:rPr>
                <w:rFonts w:ascii="Times New Roman" w:hAnsi="Times New Roman"/>
                <w:kern w:val="0"/>
                <w:sz w:val="18"/>
                <w:szCs w:val="18"/>
              </w:rPr>
            </w:pPr>
            <w:r>
              <w:rPr>
                <w:rFonts w:ascii="Times New Roman" w:hAnsi="Times New Roman"/>
                <w:kern w:val="0"/>
                <w:sz w:val="18"/>
                <w:szCs w:val="18"/>
              </w:rPr>
              <w:t>社会效益</w:t>
            </w:r>
          </w:p>
          <w:p w14:paraId="582FC8D4">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14:paraId="05F0CDBA">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rPr>
              <w:t>促进中方县城的经济建设和发展</w:t>
            </w:r>
          </w:p>
        </w:tc>
        <w:tc>
          <w:tcPr>
            <w:tcW w:w="979" w:type="dxa"/>
            <w:tcBorders>
              <w:top w:val="nil"/>
              <w:left w:val="nil"/>
              <w:bottom w:val="single" w:color="auto" w:sz="4" w:space="0"/>
              <w:right w:val="single" w:color="auto" w:sz="4" w:space="0"/>
            </w:tcBorders>
            <w:noWrap w:val="0"/>
            <w:vAlign w:val="center"/>
          </w:tcPr>
          <w:p w14:paraId="4162300E">
            <w:pPr>
              <w:widowControl/>
              <w:spacing w:line="240" w:lineRule="exact"/>
              <w:jc w:val="center"/>
              <w:rPr>
                <w:rFonts w:hint="eastAsia" w:ascii="Times New Roman" w:hAnsi="Times New Roman" w:eastAsia="宋体"/>
                <w:kern w:val="0"/>
                <w:sz w:val="18"/>
                <w:szCs w:val="18"/>
                <w:lang w:val="en-US" w:eastAsia="zh-CN"/>
              </w:rPr>
            </w:pPr>
            <w:r>
              <w:rPr>
                <w:rFonts w:hint="eastAsia" w:ascii="Times New Roman" w:hAnsi="Times New Roman"/>
                <w:kern w:val="0"/>
                <w:sz w:val="18"/>
                <w:szCs w:val="18"/>
              </w:rPr>
              <w:t>明显</w:t>
            </w:r>
            <w:r>
              <w:rPr>
                <w:rFonts w:hint="eastAsia" w:ascii="Times New Roman" w:hAnsi="Times New Roman"/>
                <w:kern w:val="0"/>
                <w:sz w:val="18"/>
                <w:szCs w:val="18"/>
                <w:lang w:val="en-US" w:eastAsia="zh-CN"/>
              </w:rPr>
              <w:t>提高</w:t>
            </w:r>
          </w:p>
        </w:tc>
        <w:tc>
          <w:tcPr>
            <w:tcW w:w="793" w:type="dxa"/>
            <w:tcBorders>
              <w:top w:val="nil"/>
              <w:left w:val="nil"/>
              <w:bottom w:val="single" w:color="auto" w:sz="4" w:space="0"/>
              <w:right w:val="single" w:color="auto" w:sz="4" w:space="0"/>
            </w:tcBorders>
            <w:noWrap w:val="0"/>
            <w:vAlign w:val="center"/>
          </w:tcPr>
          <w:p w14:paraId="40930C08">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有所提高</w:t>
            </w:r>
          </w:p>
        </w:tc>
        <w:tc>
          <w:tcPr>
            <w:tcW w:w="496" w:type="dxa"/>
            <w:gridSpan w:val="2"/>
            <w:tcBorders>
              <w:top w:val="nil"/>
              <w:left w:val="nil"/>
              <w:bottom w:val="single" w:color="auto" w:sz="4" w:space="0"/>
              <w:right w:val="single" w:color="auto" w:sz="4" w:space="0"/>
            </w:tcBorders>
            <w:noWrap w:val="0"/>
            <w:vAlign w:val="center"/>
          </w:tcPr>
          <w:p w14:paraId="66FFEAE5">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14:paraId="760B2E5C">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noWrap w:val="0"/>
            <w:vAlign w:val="center"/>
          </w:tcPr>
          <w:p w14:paraId="24BE220B">
            <w:pPr>
              <w:widowControl/>
              <w:spacing w:line="240" w:lineRule="exact"/>
              <w:jc w:val="center"/>
              <w:rPr>
                <w:rFonts w:ascii="Times New Roman" w:hAnsi="Times New Roman"/>
                <w:kern w:val="0"/>
                <w:sz w:val="13"/>
                <w:szCs w:val="13"/>
              </w:rPr>
            </w:pPr>
          </w:p>
        </w:tc>
      </w:tr>
      <w:tr w14:paraId="3D1474EB">
        <w:tblPrEx>
          <w:tblCellMar>
            <w:top w:w="0" w:type="dxa"/>
            <w:left w:w="108" w:type="dxa"/>
            <w:bottom w:w="0" w:type="dxa"/>
            <w:right w:w="108" w:type="dxa"/>
          </w:tblCellMar>
        </w:tblPrEx>
        <w:trPr>
          <w:trHeight w:val="919" w:hRule="exact"/>
          <w:jc w:val="center"/>
        </w:trPr>
        <w:tc>
          <w:tcPr>
            <w:tcW w:w="588" w:type="dxa"/>
            <w:vMerge w:val="continue"/>
            <w:tcBorders>
              <w:left w:val="single" w:color="auto" w:sz="4" w:space="0"/>
              <w:right w:val="single" w:color="auto" w:sz="4" w:space="0"/>
            </w:tcBorders>
            <w:noWrap w:val="0"/>
            <w:vAlign w:val="center"/>
          </w:tcPr>
          <w:p w14:paraId="4A62C5EF">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65A791CC">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14:paraId="0BE4C46A">
            <w:pPr>
              <w:widowControl/>
              <w:spacing w:line="240" w:lineRule="exact"/>
              <w:jc w:val="center"/>
              <w:rPr>
                <w:rFonts w:ascii="Times New Roman" w:hAnsi="Times New Roman"/>
                <w:kern w:val="0"/>
                <w:sz w:val="18"/>
                <w:szCs w:val="18"/>
              </w:rPr>
            </w:pPr>
            <w:r>
              <w:rPr>
                <w:rFonts w:ascii="Times New Roman" w:hAnsi="Times New Roman"/>
                <w:kern w:val="0"/>
                <w:sz w:val="18"/>
                <w:szCs w:val="18"/>
              </w:rPr>
              <w:t>生态效益</w:t>
            </w:r>
          </w:p>
          <w:p w14:paraId="4747636F">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14:paraId="127BD7EC">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rPr>
              <w:t>生态效益情况</w:t>
            </w:r>
            <w:r>
              <w:rPr>
                <w:rFonts w:hint="eastAsia" w:ascii="Times New Roman" w:hAnsi="Times New Roman"/>
                <w:color w:val="000000"/>
                <w:kern w:val="0"/>
                <w:sz w:val="18"/>
                <w:szCs w:val="18"/>
                <w:lang w:eastAsia="zh-CN"/>
              </w:rPr>
              <w:t>：</w:t>
            </w:r>
            <w:r>
              <w:rPr>
                <w:rFonts w:hint="eastAsia" w:ascii="Times New Roman" w:hAnsi="Times New Roman"/>
                <w:color w:val="000000"/>
                <w:kern w:val="0"/>
                <w:sz w:val="18"/>
                <w:szCs w:val="18"/>
              </w:rPr>
              <w:t>拆除大量乱搭乱建，促进城市美</w:t>
            </w:r>
            <w:r>
              <w:rPr>
                <w:rFonts w:hint="eastAsia" w:ascii="Times New Roman" w:hAnsi="Times New Roman"/>
                <w:color w:val="000000"/>
                <w:kern w:val="0"/>
                <w:sz w:val="18"/>
                <w:szCs w:val="18"/>
                <w:lang w:val="en-US" w:eastAsia="zh-CN"/>
              </w:rPr>
              <w:t>化</w:t>
            </w:r>
            <w:r>
              <w:rPr>
                <w:rFonts w:hint="eastAsia" w:ascii="Times New Roman" w:hAnsi="Times New Roman"/>
                <w:color w:val="000000"/>
                <w:kern w:val="0"/>
                <w:sz w:val="18"/>
                <w:szCs w:val="18"/>
              </w:rPr>
              <w:t>和环境改善</w:t>
            </w:r>
          </w:p>
        </w:tc>
        <w:tc>
          <w:tcPr>
            <w:tcW w:w="979" w:type="dxa"/>
            <w:tcBorders>
              <w:top w:val="nil"/>
              <w:left w:val="nil"/>
              <w:bottom w:val="single" w:color="auto" w:sz="4" w:space="0"/>
              <w:right w:val="single" w:color="auto" w:sz="4" w:space="0"/>
            </w:tcBorders>
            <w:noWrap w:val="0"/>
            <w:vAlign w:val="center"/>
          </w:tcPr>
          <w:p w14:paraId="4D825550">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效果明显</w:t>
            </w:r>
          </w:p>
        </w:tc>
        <w:tc>
          <w:tcPr>
            <w:tcW w:w="793" w:type="dxa"/>
            <w:tcBorders>
              <w:top w:val="nil"/>
              <w:left w:val="nil"/>
              <w:bottom w:val="single" w:color="auto" w:sz="4" w:space="0"/>
              <w:right w:val="single" w:color="auto" w:sz="4" w:space="0"/>
            </w:tcBorders>
            <w:noWrap w:val="0"/>
            <w:vAlign w:val="center"/>
          </w:tcPr>
          <w:p w14:paraId="0863593F">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效果明显</w:t>
            </w:r>
          </w:p>
        </w:tc>
        <w:tc>
          <w:tcPr>
            <w:tcW w:w="496" w:type="dxa"/>
            <w:gridSpan w:val="2"/>
            <w:tcBorders>
              <w:top w:val="nil"/>
              <w:left w:val="nil"/>
              <w:bottom w:val="single" w:color="auto" w:sz="4" w:space="0"/>
              <w:right w:val="single" w:color="auto" w:sz="4" w:space="0"/>
            </w:tcBorders>
            <w:noWrap w:val="0"/>
            <w:vAlign w:val="center"/>
          </w:tcPr>
          <w:p w14:paraId="78D85D1E">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14:paraId="4EDACB6D">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14:paraId="0F652E15">
            <w:pPr>
              <w:widowControl/>
              <w:spacing w:line="240" w:lineRule="exact"/>
              <w:jc w:val="center"/>
              <w:rPr>
                <w:rFonts w:ascii="Times New Roman" w:hAnsi="Times New Roman"/>
                <w:kern w:val="0"/>
                <w:sz w:val="13"/>
                <w:szCs w:val="13"/>
              </w:rPr>
            </w:pPr>
          </w:p>
        </w:tc>
      </w:tr>
      <w:tr w14:paraId="5830D076">
        <w:tblPrEx>
          <w:tblCellMar>
            <w:top w:w="0" w:type="dxa"/>
            <w:left w:w="108" w:type="dxa"/>
            <w:bottom w:w="0" w:type="dxa"/>
            <w:right w:w="108" w:type="dxa"/>
          </w:tblCellMar>
        </w:tblPrEx>
        <w:trPr>
          <w:trHeight w:val="617" w:hRule="exact"/>
          <w:jc w:val="center"/>
        </w:trPr>
        <w:tc>
          <w:tcPr>
            <w:tcW w:w="588" w:type="dxa"/>
            <w:vMerge w:val="continue"/>
            <w:tcBorders>
              <w:left w:val="single" w:color="auto" w:sz="4" w:space="0"/>
              <w:right w:val="single" w:color="auto" w:sz="4" w:space="0"/>
            </w:tcBorders>
            <w:noWrap w:val="0"/>
            <w:vAlign w:val="center"/>
          </w:tcPr>
          <w:p w14:paraId="03C0E0D9">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497FDA58">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14:paraId="77D35E18">
            <w:pPr>
              <w:widowControl/>
              <w:spacing w:line="240" w:lineRule="exact"/>
              <w:jc w:val="center"/>
              <w:rPr>
                <w:rFonts w:ascii="Times New Roman" w:hAnsi="Times New Roman"/>
                <w:kern w:val="0"/>
                <w:sz w:val="18"/>
                <w:szCs w:val="18"/>
              </w:rPr>
            </w:pPr>
            <w:r>
              <w:rPr>
                <w:rFonts w:ascii="Times New Roman" w:hAnsi="Times New Roman"/>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noWrap w:val="0"/>
            <w:vAlign w:val="center"/>
          </w:tcPr>
          <w:p w14:paraId="7D83B62D">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rPr>
              <w:t>规范建设秩序打造宜居生活环境</w:t>
            </w:r>
          </w:p>
        </w:tc>
        <w:tc>
          <w:tcPr>
            <w:tcW w:w="979" w:type="dxa"/>
            <w:tcBorders>
              <w:top w:val="nil"/>
              <w:left w:val="nil"/>
              <w:bottom w:val="single" w:color="auto" w:sz="4" w:space="0"/>
              <w:right w:val="single" w:color="auto" w:sz="4" w:space="0"/>
            </w:tcBorders>
            <w:noWrap w:val="0"/>
            <w:vAlign w:val="center"/>
          </w:tcPr>
          <w:p w14:paraId="4D7B4DF4">
            <w:pPr>
              <w:widowControl/>
              <w:spacing w:line="240" w:lineRule="exact"/>
              <w:jc w:val="center"/>
              <w:rPr>
                <w:rFonts w:hint="eastAsia" w:ascii="Times New Roman" w:hAnsi="Times New Roman" w:eastAsia="宋体"/>
                <w:kern w:val="0"/>
                <w:sz w:val="18"/>
                <w:szCs w:val="18"/>
                <w:lang w:eastAsia="zh-CN"/>
              </w:rPr>
            </w:pPr>
            <w:r>
              <w:rPr>
                <w:rFonts w:hint="eastAsia" w:ascii="Times New Roman" w:hAnsi="Times New Roman"/>
                <w:kern w:val="0"/>
                <w:sz w:val="18"/>
                <w:szCs w:val="18"/>
              </w:rPr>
              <w:t>效果明显</w:t>
            </w:r>
          </w:p>
        </w:tc>
        <w:tc>
          <w:tcPr>
            <w:tcW w:w="793" w:type="dxa"/>
            <w:tcBorders>
              <w:top w:val="nil"/>
              <w:left w:val="nil"/>
              <w:bottom w:val="single" w:color="auto" w:sz="4" w:space="0"/>
              <w:right w:val="single" w:color="auto" w:sz="4" w:space="0"/>
            </w:tcBorders>
            <w:noWrap w:val="0"/>
            <w:vAlign w:val="center"/>
          </w:tcPr>
          <w:p w14:paraId="68E9786E">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效果明显</w:t>
            </w:r>
          </w:p>
        </w:tc>
        <w:tc>
          <w:tcPr>
            <w:tcW w:w="496" w:type="dxa"/>
            <w:gridSpan w:val="2"/>
            <w:tcBorders>
              <w:top w:val="nil"/>
              <w:left w:val="nil"/>
              <w:bottom w:val="single" w:color="auto" w:sz="4" w:space="0"/>
              <w:right w:val="single" w:color="auto" w:sz="4" w:space="0"/>
            </w:tcBorders>
            <w:noWrap w:val="0"/>
            <w:vAlign w:val="center"/>
          </w:tcPr>
          <w:p w14:paraId="05E885B1">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5</w:t>
            </w:r>
          </w:p>
        </w:tc>
        <w:tc>
          <w:tcPr>
            <w:tcW w:w="567" w:type="dxa"/>
            <w:gridSpan w:val="2"/>
            <w:tcBorders>
              <w:top w:val="nil"/>
              <w:left w:val="nil"/>
              <w:bottom w:val="single" w:color="auto" w:sz="4" w:space="0"/>
              <w:right w:val="single" w:color="auto" w:sz="4" w:space="0"/>
            </w:tcBorders>
            <w:noWrap w:val="0"/>
            <w:vAlign w:val="center"/>
          </w:tcPr>
          <w:p w14:paraId="501A8BE5">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14:paraId="12B9EF37">
            <w:pPr>
              <w:widowControl/>
              <w:spacing w:line="240" w:lineRule="exact"/>
              <w:jc w:val="center"/>
              <w:rPr>
                <w:rFonts w:ascii="Times New Roman" w:hAnsi="Times New Roman"/>
                <w:kern w:val="0"/>
                <w:sz w:val="13"/>
                <w:szCs w:val="13"/>
              </w:rPr>
            </w:pPr>
          </w:p>
        </w:tc>
      </w:tr>
      <w:tr w14:paraId="1B78CECA">
        <w:tblPrEx>
          <w:tblCellMar>
            <w:top w:w="0" w:type="dxa"/>
            <w:left w:w="108" w:type="dxa"/>
            <w:bottom w:w="0" w:type="dxa"/>
            <w:right w:w="108" w:type="dxa"/>
          </w:tblCellMar>
        </w:tblPrEx>
        <w:trPr>
          <w:trHeight w:val="998" w:hRule="exact"/>
          <w:jc w:val="center"/>
        </w:trPr>
        <w:tc>
          <w:tcPr>
            <w:tcW w:w="588" w:type="dxa"/>
            <w:vMerge w:val="continue"/>
            <w:tcBorders>
              <w:left w:val="single" w:color="auto" w:sz="4" w:space="0"/>
              <w:right w:val="single" w:color="auto" w:sz="4" w:space="0"/>
            </w:tcBorders>
            <w:noWrap w:val="0"/>
            <w:vAlign w:val="center"/>
          </w:tcPr>
          <w:p w14:paraId="5C783E7E">
            <w:pPr>
              <w:widowControl/>
              <w:spacing w:line="240" w:lineRule="exact"/>
              <w:jc w:val="center"/>
              <w:rPr>
                <w:rFonts w:ascii="Times New Roman" w:hAnsi="Times New Roman"/>
                <w:kern w:val="0"/>
                <w:sz w:val="18"/>
                <w:szCs w:val="18"/>
              </w:rPr>
            </w:pPr>
          </w:p>
        </w:tc>
        <w:tc>
          <w:tcPr>
            <w:tcW w:w="980" w:type="dxa"/>
            <w:tcBorders>
              <w:top w:val="single" w:color="auto" w:sz="4" w:space="0"/>
              <w:left w:val="single" w:color="auto" w:sz="4" w:space="0"/>
              <w:right w:val="single" w:color="auto" w:sz="4" w:space="0"/>
            </w:tcBorders>
            <w:noWrap w:val="0"/>
            <w:vAlign w:val="center"/>
          </w:tcPr>
          <w:p w14:paraId="5D9E4977">
            <w:pPr>
              <w:widowControl/>
              <w:spacing w:line="240" w:lineRule="exact"/>
              <w:jc w:val="center"/>
              <w:rPr>
                <w:rFonts w:ascii="Times New Roman" w:hAnsi="Times New Roman"/>
                <w:kern w:val="0"/>
                <w:sz w:val="18"/>
                <w:szCs w:val="18"/>
              </w:rPr>
            </w:pPr>
            <w:r>
              <w:rPr>
                <w:rFonts w:ascii="Times New Roman" w:hAnsi="Times New Roman"/>
                <w:kern w:val="0"/>
                <w:sz w:val="18"/>
                <w:szCs w:val="18"/>
              </w:rPr>
              <w:t>满意度</w:t>
            </w:r>
          </w:p>
          <w:p w14:paraId="0E78B3C6">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r>
              <w:rPr>
                <w:rFonts w:ascii="Times New Roman" w:hAnsi="Times New Roman"/>
                <w:kern w:val="0"/>
                <w:sz w:val="20"/>
                <w:szCs w:val="20"/>
              </w:rPr>
              <w:t>(</w:t>
            </w:r>
            <w:r>
              <w:rPr>
                <w:rFonts w:hint="eastAsia" w:ascii="Times New Roman" w:hAnsi="Times New Roman"/>
                <w:kern w:val="0"/>
                <w:sz w:val="20"/>
                <w:szCs w:val="20"/>
                <w:lang w:val="en-US" w:eastAsia="zh-CN"/>
              </w:rPr>
              <w:t>10</w:t>
            </w:r>
            <w:r>
              <w:rPr>
                <w:rFonts w:ascii="Times New Roman" w:hAnsi="Times New Roman"/>
                <w:kern w:val="0"/>
                <w:sz w:val="20"/>
                <w:szCs w:val="20"/>
              </w:rPr>
              <w:t>分)</w:t>
            </w:r>
          </w:p>
        </w:tc>
        <w:tc>
          <w:tcPr>
            <w:tcW w:w="1112" w:type="dxa"/>
            <w:tcBorders>
              <w:top w:val="single" w:color="auto" w:sz="4" w:space="0"/>
              <w:left w:val="single" w:color="auto" w:sz="4" w:space="0"/>
              <w:bottom w:val="single" w:color="auto" w:sz="4" w:space="0"/>
              <w:right w:val="single" w:color="auto" w:sz="4" w:space="0"/>
            </w:tcBorders>
            <w:noWrap w:val="0"/>
            <w:vAlign w:val="center"/>
          </w:tcPr>
          <w:p w14:paraId="5203114C">
            <w:pPr>
              <w:widowControl/>
              <w:spacing w:line="240" w:lineRule="exact"/>
              <w:jc w:val="center"/>
              <w:rPr>
                <w:rFonts w:ascii="Times New Roman" w:hAnsi="Times New Roman"/>
                <w:kern w:val="0"/>
                <w:sz w:val="18"/>
                <w:szCs w:val="18"/>
              </w:rPr>
            </w:pPr>
            <w:r>
              <w:rPr>
                <w:rFonts w:ascii="Times New Roman" w:hAnsi="Times New Roman"/>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noWrap w:val="0"/>
            <w:vAlign w:val="center"/>
          </w:tcPr>
          <w:p w14:paraId="580D916E">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rPr>
              <w:t>市民满意度</w:t>
            </w:r>
          </w:p>
        </w:tc>
        <w:tc>
          <w:tcPr>
            <w:tcW w:w="979" w:type="dxa"/>
            <w:tcBorders>
              <w:top w:val="single" w:color="auto" w:sz="4" w:space="0"/>
              <w:left w:val="nil"/>
              <w:bottom w:val="single" w:color="auto" w:sz="4" w:space="0"/>
              <w:right w:val="single" w:color="auto" w:sz="4" w:space="0"/>
            </w:tcBorders>
            <w:noWrap w:val="0"/>
            <w:vAlign w:val="center"/>
          </w:tcPr>
          <w:p w14:paraId="17FE1068">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rPr>
              <w:t>≥9</w:t>
            </w:r>
            <w:r>
              <w:rPr>
                <w:rFonts w:hint="eastAsia" w:ascii="Times New Roman" w:hAnsi="Times New Roman"/>
                <w:kern w:val="0"/>
                <w:sz w:val="18"/>
                <w:szCs w:val="18"/>
                <w:lang w:val="en-US" w:eastAsia="zh-CN"/>
              </w:rPr>
              <w:t>0</w:t>
            </w:r>
            <w:r>
              <w:rPr>
                <w:rFonts w:hint="eastAsia" w:ascii="Times New Roman" w:hAnsi="Times New Roman"/>
                <w:kern w:val="0"/>
                <w:sz w:val="18"/>
                <w:szCs w:val="18"/>
              </w:rPr>
              <w:t>%</w:t>
            </w:r>
          </w:p>
        </w:tc>
        <w:tc>
          <w:tcPr>
            <w:tcW w:w="793" w:type="dxa"/>
            <w:tcBorders>
              <w:top w:val="single" w:color="auto" w:sz="4" w:space="0"/>
              <w:left w:val="nil"/>
              <w:bottom w:val="single" w:color="auto" w:sz="4" w:space="0"/>
              <w:right w:val="single" w:color="auto" w:sz="4" w:space="0"/>
            </w:tcBorders>
            <w:noWrap w:val="0"/>
            <w:vAlign w:val="center"/>
          </w:tcPr>
          <w:p w14:paraId="1F37DB9F">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92%</w:t>
            </w:r>
          </w:p>
        </w:tc>
        <w:tc>
          <w:tcPr>
            <w:tcW w:w="496" w:type="dxa"/>
            <w:gridSpan w:val="2"/>
            <w:tcBorders>
              <w:top w:val="single" w:color="auto" w:sz="4" w:space="0"/>
              <w:left w:val="nil"/>
              <w:bottom w:val="single" w:color="auto" w:sz="4" w:space="0"/>
              <w:right w:val="single" w:color="auto" w:sz="4" w:space="0"/>
            </w:tcBorders>
            <w:noWrap w:val="0"/>
            <w:vAlign w:val="center"/>
          </w:tcPr>
          <w:p w14:paraId="24A7A064">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567" w:type="dxa"/>
            <w:gridSpan w:val="2"/>
            <w:tcBorders>
              <w:top w:val="single" w:color="auto" w:sz="4" w:space="0"/>
              <w:left w:val="nil"/>
              <w:bottom w:val="single" w:color="auto" w:sz="4" w:space="0"/>
              <w:right w:val="single" w:color="auto" w:sz="4" w:space="0"/>
            </w:tcBorders>
            <w:noWrap w:val="0"/>
            <w:vAlign w:val="center"/>
          </w:tcPr>
          <w:p w14:paraId="0E1DCD74">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14:paraId="3DD98FDB">
            <w:pPr>
              <w:widowControl/>
              <w:spacing w:line="240" w:lineRule="exact"/>
              <w:jc w:val="center"/>
              <w:rPr>
                <w:rFonts w:ascii="Times New Roman" w:hAnsi="Times New Roman"/>
                <w:kern w:val="0"/>
                <w:sz w:val="13"/>
                <w:szCs w:val="13"/>
              </w:rPr>
            </w:pPr>
          </w:p>
        </w:tc>
      </w:tr>
      <w:tr w14:paraId="5EBFCC86">
        <w:tblPrEx>
          <w:tblCellMar>
            <w:top w:w="0" w:type="dxa"/>
            <w:left w:w="108" w:type="dxa"/>
            <w:bottom w:w="0" w:type="dxa"/>
            <w:right w:w="108" w:type="dxa"/>
          </w:tblCellMar>
        </w:tblPrEx>
        <w:trPr>
          <w:trHeight w:val="494" w:hRule="exact"/>
          <w:jc w:val="center"/>
        </w:trPr>
        <w:tc>
          <w:tcPr>
            <w:tcW w:w="6600" w:type="dxa"/>
            <w:gridSpan w:val="8"/>
            <w:tcBorders>
              <w:top w:val="single" w:color="auto" w:sz="4" w:space="0"/>
              <w:left w:val="single" w:color="auto" w:sz="4" w:space="0"/>
              <w:bottom w:val="single" w:color="auto" w:sz="4" w:space="0"/>
              <w:right w:val="single" w:color="auto" w:sz="4" w:space="0"/>
            </w:tcBorders>
            <w:noWrap w:val="0"/>
            <w:vAlign w:val="center"/>
          </w:tcPr>
          <w:p w14:paraId="57091901">
            <w:pPr>
              <w:widowControl/>
              <w:spacing w:line="240" w:lineRule="exact"/>
              <w:jc w:val="center"/>
              <w:rPr>
                <w:rFonts w:ascii="Times New Roman" w:hAnsi="Times New Roman"/>
                <w:color w:val="000000"/>
                <w:kern w:val="0"/>
                <w:sz w:val="18"/>
                <w:szCs w:val="18"/>
              </w:rPr>
            </w:pPr>
            <w:r>
              <w:rPr>
                <w:rFonts w:ascii="Times New Roman" w:hAnsi="Times New Roman"/>
                <w:color w:val="000000"/>
                <w:kern w:val="0"/>
                <w:sz w:val="18"/>
                <w:szCs w:val="18"/>
              </w:rPr>
              <w:t>总分</w:t>
            </w:r>
          </w:p>
        </w:tc>
        <w:tc>
          <w:tcPr>
            <w:tcW w:w="496" w:type="dxa"/>
            <w:gridSpan w:val="2"/>
            <w:tcBorders>
              <w:top w:val="nil"/>
              <w:left w:val="nil"/>
              <w:bottom w:val="single" w:color="auto" w:sz="4" w:space="0"/>
              <w:right w:val="single" w:color="auto" w:sz="4" w:space="0"/>
            </w:tcBorders>
            <w:noWrap w:val="0"/>
            <w:vAlign w:val="center"/>
          </w:tcPr>
          <w:p w14:paraId="4DBDCAA1">
            <w:pPr>
              <w:widowControl/>
              <w:spacing w:line="240" w:lineRule="exact"/>
              <w:jc w:val="center"/>
              <w:rPr>
                <w:rFonts w:ascii="Times New Roman" w:hAnsi="Times New Roman"/>
                <w:color w:val="000000"/>
                <w:kern w:val="0"/>
                <w:sz w:val="18"/>
                <w:szCs w:val="18"/>
              </w:rPr>
            </w:pPr>
            <w:r>
              <w:rPr>
                <w:rFonts w:ascii="Times New Roman" w:hAnsi="Times New Roman"/>
                <w:color w:val="000000"/>
                <w:kern w:val="0"/>
                <w:sz w:val="18"/>
                <w:szCs w:val="18"/>
              </w:rPr>
              <w:t>100</w:t>
            </w:r>
          </w:p>
        </w:tc>
        <w:tc>
          <w:tcPr>
            <w:tcW w:w="567" w:type="dxa"/>
            <w:gridSpan w:val="2"/>
            <w:tcBorders>
              <w:top w:val="nil"/>
              <w:left w:val="nil"/>
              <w:bottom w:val="single" w:color="auto" w:sz="4" w:space="0"/>
              <w:right w:val="single" w:color="auto" w:sz="4" w:space="0"/>
            </w:tcBorders>
            <w:noWrap w:val="0"/>
            <w:vAlign w:val="center"/>
          </w:tcPr>
          <w:p w14:paraId="7950B574">
            <w:pPr>
              <w:widowControl/>
              <w:spacing w:line="240" w:lineRule="exact"/>
              <w:jc w:val="center"/>
              <w:rPr>
                <w:rFonts w:hint="default" w:ascii="Times New Roman" w:hAnsi="Times New Roman" w:eastAsia="宋体"/>
                <w:color w:val="000000"/>
                <w:kern w:val="0"/>
                <w:sz w:val="18"/>
                <w:szCs w:val="18"/>
                <w:lang w:val="en-US" w:eastAsia="zh-CN"/>
              </w:rPr>
            </w:pPr>
            <w:r>
              <w:rPr>
                <w:rFonts w:hint="eastAsia" w:ascii="Times New Roman" w:hAnsi="Times New Roman"/>
                <w:color w:val="000000"/>
                <w:kern w:val="0"/>
                <w:sz w:val="18"/>
                <w:szCs w:val="18"/>
                <w:highlight w:val="none"/>
                <w:lang w:val="en-US" w:eastAsia="zh-CN"/>
              </w:rPr>
              <w:t>94</w:t>
            </w:r>
          </w:p>
        </w:tc>
        <w:tc>
          <w:tcPr>
            <w:tcW w:w="1417" w:type="dxa"/>
            <w:gridSpan w:val="2"/>
            <w:tcBorders>
              <w:top w:val="single" w:color="auto" w:sz="4" w:space="0"/>
              <w:left w:val="nil"/>
              <w:bottom w:val="single" w:color="auto" w:sz="4" w:space="0"/>
              <w:right w:val="single" w:color="auto" w:sz="4" w:space="0"/>
            </w:tcBorders>
            <w:noWrap w:val="0"/>
            <w:vAlign w:val="center"/>
          </w:tcPr>
          <w:p w14:paraId="6C19F986">
            <w:pPr>
              <w:widowControl/>
              <w:spacing w:line="240" w:lineRule="exact"/>
              <w:jc w:val="center"/>
              <w:rPr>
                <w:rFonts w:ascii="Times New Roman" w:hAnsi="Times New Roman"/>
                <w:kern w:val="0"/>
                <w:sz w:val="18"/>
                <w:szCs w:val="18"/>
              </w:rPr>
            </w:pPr>
          </w:p>
        </w:tc>
      </w:tr>
    </w:tbl>
    <w:p w14:paraId="5967879F">
      <w:pPr>
        <w:widowControl/>
        <w:spacing w:line="400" w:lineRule="exact"/>
        <w:jc w:val="left"/>
        <w:rPr>
          <w:rFonts w:ascii="Times New Roman" w:hAnsi="Times New Roman"/>
          <w:color w:val="000000"/>
          <w:kern w:val="0"/>
          <w:sz w:val="18"/>
          <w:szCs w:val="18"/>
        </w:rPr>
      </w:pPr>
    </w:p>
    <w:tbl>
      <w:tblPr>
        <w:tblStyle w:val="5"/>
        <w:tblW w:w="9540" w:type="dxa"/>
        <w:jc w:val="center"/>
        <w:tblLayout w:type="fixed"/>
        <w:tblCellMar>
          <w:top w:w="0" w:type="dxa"/>
          <w:left w:w="108" w:type="dxa"/>
          <w:bottom w:w="0" w:type="dxa"/>
          <w:right w:w="108" w:type="dxa"/>
        </w:tblCellMar>
      </w:tblPr>
      <w:tblGrid>
        <w:gridCol w:w="9540"/>
      </w:tblGrid>
      <w:tr w14:paraId="7EAA6EEF">
        <w:tblPrEx>
          <w:tblCellMar>
            <w:top w:w="0" w:type="dxa"/>
            <w:left w:w="108" w:type="dxa"/>
            <w:bottom w:w="0" w:type="dxa"/>
            <w:right w:w="108" w:type="dxa"/>
          </w:tblCellMar>
        </w:tblPrEx>
        <w:trPr>
          <w:trHeight w:val="465" w:hRule="atLeast"/>
          <w:jc w:val="center"/>
        </w:trPr>
        <w:tc>
          <w:tcPr>
            <w:tcW w:w="9540" w:type="dxa"/>
            <w:tcBorders>
              <w:top w:val="single" w:color="auto" w:sz="4" w:space="0"/>
              <w:left w:val="nil"/>
              <w:bottom w:val="nil"/>
              <w:right w:val="nil"/>
            </w:tcBorders>
            <w:noWrap w:val="0"/>
            <w:vAlign w:val="center"/>
          </w:tcPr>
          <w:p w14:paraId="08C4DCB1">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14:paraId="145F7A86">
        <w:tblPrEx>
          <w:tblCellMar>
            <w:top w:w="0" w:type="dxa"/>
            <w:left w:w="108" w:type="dxa"/>
            <w:bottom w:w="0" w:type="dxa"/>
            <w:right w:w="108" w:type="dxa"/>
          </w:tblCellMar>
        </w:tblPrEx>
        <w:trPr>
          <w:trHeight w:val="465" w:hRule="atLeast"/>
          <w:jc w:val="center"/>
        </w:trPr>
        <w:tc>
          <w:tcPr>
            <w:tcW w:w="9540" w:type="dxa"/>
            <w:tcBorders>
              <w:top w:val="nil"/>
              <w:left w:val="nil"/>
              <w:bottom w:val="nil"/>
              <w:right w:val="nil"/>
            </w:tcBorders>
            <w:noWrap w:val="0"/>
            <w:vAlign w:val="center"/>
          </w:tcPr>
          <w:p w14:paraId="5C577C6D">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2.定性指标根据指标完成情况分为：达成预期指标、部分达成预期指标并具有一定效果、未达成预期指标且效果较差三档，分别按照该指标对应分值区间100-80%(含80%)、80-50%(含50%)、50-0%合理确定分值。</w:t>
            </w:r>
          </w:p>
        </w:tc>
      </w:tr>
      <w:tr w14:paraId="1F1FE75D">
        <w:tblPrEx>
          <w:tblCellMar>
            <w:top w:w="0" w:type="dxa"/>
            <w:left w:w="108" w:type="dxa"/>
            <w:bottom w:w="0" w:type="dxa"/>
            <w:right w:w="108" w:type="dxa"/>
          </w:tblCellMar>
        </w:tblPrEx>
        <w:trPr>
          <w:trHeight w:val="465" w:hRule="atLeast"/>
          <w:jc w:val="center"/>
        </w:trPr>
        <w:tc>
          <w:tcPr>
            <w:tcW w:w="9540" w:type="dxa"/>
            <w:tcBorders>
              <w:top w:val="nil"/>
              <w:left w:val="nil"/>
              <w:bottom w:val="nil"/>
              <w:right w:val="nil"/>
            </w:tcBorders>
            <w:noWrap w:val="0"/>
            <w:vAlign w:val="center"/>
          </w:tcPr>
          <w:p w14:paraId="24510679">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3.定量指标若为正向指标（即指标值为≥*），则得分计算方法应用全年实际值（B）/年度指标值（A）</w:t>
            </w:r>
            <w:r>
              <w:rPr>
                <w:rFonts w:ascii="Times New Roman" w:hAnsi="Times New Roman"/>
                <w:color w:val="000000"/>
                <w:kern w:val="0"/>
                <w:sz w:val="12"/>
                <w:szCs w:val="12"/>
              </w:rPr>
              <w:t>╳</w:t>
            </w:r>
            <w:r>
              <w:rPr>
                <w:rFonts w:ascii="Times New Roman" w:hAnsi="Times New Roman"/>
                <w:color w:val="000000"/>
                <w:kern w:val="0"/>
                <w:sz w:val="18"/>
                <w:szCs w:val="18"/>
              </w:rPr>
              <w:t>该指标分值；若定量指标为反向指标（即指标值为≤*），则得分计算方法应用年度指标值（A）/全年实际值（B）</w:t>
            </w:r>
            <w:r>
              <w:rPr>
                <w:rFonts w:ascii="Times New Roman" w:hAnsi="Times New Roman"/>
                <w:color w:val="000000"/>
                <w:kern w:val="0"/>
                <w:sz w:val="12"/>
                <w:szCs w:val="12"/>
              </w:rPr>
              <w:t>╳</w:t>
            </w:r>
            <w:r>
              <w:rPr>
                <w:rFonts w:ascii="Times New Roman" w:hAnsi="Times New Roman"/>
                <w:color w:val="000000"/>
                <w:kern w:val="0"/>
                <w:sz w:val="18"/>
                <w:szCs w:val="18"/>
              </w:rPr>
              <w:t>该指标分值。</w:t>
            </w:r>
          </w:p>
        </w:tc>
      </w:tr>
      <w:tr w14:paraId="60B1FB00">
        <w:tblPrEx>
          <w:tblCellMar>
            <w:top w:w="0" w:type="dxa"/>
            <w:left w:w="108" w:type="dxa"/>
            <w:bottom w:w="0" w:type="dxa"/>
            <w:right w:w="108" w:type="dxa"/>
          </w:tblCellMar>
        </w:tblPrEx>
        <w:trPr>
          <w:trHeight w:val="210" w:hRule="atLeast"/>
          <w:jc w:val="center"/>
        </w:trPr>
        <w:tc>
          <w:tcPr>
            <w:tcW w:w="9540" w:type="dxa"/>
            <w:tcBorders>
              <w:top w:val="nil"/>
              <w:left w:val="nil"/>
              <w:bottom w:val="nil"/>
              <w:right w:val="nil"/>
            </w:tcBorders>
            <w:noWrap/>
            <w:vAlign w:val="center"/>
          </w:tcPr>
          <w:p w14:paraId="08CF6AB4">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4.请在“</w:t>
            </w:r>
            <w:r>
              <w:rPr>
                <w:rFonts w:ascii="Times New Roman" w:hAnsi="Times New Roman"/>
                <w:kern w:val="0"/>
                <w:sz w:val="18"/>
                <w:szCs w:val="18"/>
              </w:rPr>
              <w:t>偏差原因分析及改进措施</w:t>
            </w:r>
            <w:r>
              <w:rPr>
                <w:rFonts w:ascii="Times New Roman" w:hAnsi="Times New Roman"/>
                <w:color w:val="000000"/>
                <w:kern w:val="0"/>
                <w:sz w:val="18"/>
                <w:szCs w:val="18"/>
              </w:rPr>
              <w:t>”中说明偏离目标、不能完成目标的原因及拟采取的措施。</w:t>
            </w:r>
          </w:p>
        </w:tc>
      </w:tr>
    </w:tbl>
    <w:p w14:paraId="7B3E3D3D">
      <w:pPr>
        <w:spacing w:line="560" w:lineRule="exact"/>
        <w:rPr>
          <w:rFonts w:hint="eastAsia" w:ascii="Times New Roman" w:hAnsi="Times New Roman" w:eastAsia="仿宋_GB2312"/>
          <w:color w:val="auto"/>
          <w:sz w:val="20"/>
          <w:szCs w:val="20"/>
          <w:lang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p>
    <w:p w14:paraId="232582DF">
      <w:pPr>
        <w:pStyle w:val="2"/>
        <w:spacing w:before="0" w:after="0" w:line="240" w:lineRule="auto"/>
        <w:jc w:val="both"/>
        <w:rPr>
          <w:rFonts w:hint="default" w:ascii="仿宋" w:hAnsi="仿宋" w:eastAsia="仿宋" w:cs="仿宋"/>
          <w:b w:val="0"/>
          <w:kern w:val="2"/>
          <w:sz w:val="32"/>
          <w:szCs w:val="32"/>
          <w:lang w:val="en-US" w:eastAsia="zh-CN" w:bidi="ar-SA"/>
        </w:rPr>
      </w:pPr>
      <w:r>
        <w:rPr>
          <w:rFonts w:hint="eastAsia" w:ascii="仿宋" w:hAnsi="仿宋" w:eastAsia="仿宋" w:cs="仿宋"/>
          <w:b w:val="0"/>
          <w:kern w:val="2"/>
          <w:sz w:val="32"/>
          <w:szCs w:val="32"/>
          <w:lang w:val="en-US" w:eastAsia="zh-CN" w:bidi="ar-SA"/>
        </w:rPr>
        <w:t>附件2</w:t>
      </w:r>
    </w:p>
    <w:p w14:paraId="30E3EEC0">
      <w:pPr>
        <w:spacing w:after="0" w:line="7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项目支出绩效评价共性指标评分表</w:t>
      </w:r>
    </w:p>
    <w:tbl>
      <w:tblPr>
        <w:tblStyle w:val="5"/>
        <w:tblpPr w:leftFromText="180" w:rightFromText="180" w:vertAnchor="text" w:horzAnchor="page" w:tblpX="2121" w:tblpY="832"/>
        <w:tblOverlap w:val="never"/>
        <w:tblW w:w="12589"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134"/>
        <w:gridCol w:w="567"/>
        <w:gridCol w:w="2835"/>
        <w:gridCol w:w="6096"/>
        <w:gridCol w:w="566"/>
      </w:tblGrid>
      <w:tr w14:paraId="0BE94E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trPr>
        <w:tc>
          <w:tcPr>
            <w:tcW w:w="682" w:type="dxa"/>
            <w:shd w:val="clear" w:color="auto" w:fill="FFFFFF"/>
            <w:noWrap w:val="0"/>
            <w:vAlign w:val="center"/>
          </w:tcPr>
          <w:p w14:paraId="454772F9">
            <w:pPr>
              <w:widowControl/>
              <w:spacing w:line="0" w:lineRule="atLeast"/>
              <w:jc w:val="center"/>
              <w:rPr>
                <w:rFonts w:ascii="Times New Roman" w:hAnsi="Times New Roman"/>
                <w:b/>
                <w:bCs/>
                <w:color w:val="auto"/>
                <w:kern w:val="0"/>
                <w:sz w:val="22"/>
                <w:szCs w:val="22"/>
              </w:rPr>
            </w:pPr>
            <w:r>
              <w:rPr>
                <w:rFonts w:ascii="Times New Roman" w:hAnsi="Times New Roman"/>
                <w:b/>
                <w:bCs/>
                <w:color w:val="auto"/>
                <w:kern w:val="0"/>
                <w:sz w:val="22"/>
                <w:szCs w:val="22"/>
              </w:rPr>
              <w:t>一级指标</w:t>
            </w:r>
          </w:p>
        </w:tc>
        <w:tc>
          <w:tcPr>
            <w:tcW w:w="709" w:type="dxa"/>
            <w:shd w:val="clear" w:color="auto" w:fill="FFFFFF"/>
            <w:noWrap w:val="0"/>
            <w:vAlign w:val="center"/>
          </w:tcPr>
          <w:p w14:paraId="7497A00A">
            <w:pPr>
              <w:widowControl/>
              <w:spacing w:line="0" w:lineRule="atLeast"/>
              <w:jc w:val="center"/>
              <w:rPr>
                <w:rFonts w:ascii="Times New Roman" w:hAnsi="Times New Roman"/>
                <w:b/>
                <w:bCs/>
                <w:color w:val="auto"/>
                <w:kern w:val="0"/>
                <w:sz w:val="22"/>
                <w:szCs w:val="22"/>
              </w:rPr>
            </w:pPr>
            <w:r>
              <w:rPr>
                <w:rFonts w:ascii="Times New Roman" w:hAnsi="Times New Roman"/>
                <w:b/>
                <w:bCs/>
                <w:color w:val="auto"/>
                <w:kern w:val="0"/>
                <w:sz w:val="22"/>
                <w:szCs w:val="22"/>
              </w:rPr>
              <w:t>二级指标</w:t>
            </w:r>
          </w:p>
        </w:tc>
        <w:tc>
          <w:tcPr>
            <w:tcW w:w="1134" w:type="dxa"/>
            <w:shd w:val="clear" w:color="auto" w:fill="FFFFFF"/>
            <w:noWrap w:val="0"/>
            <w:vAlign w:val="center"/>
          </w:tcPr>
          <w:p w14:paraId="3C7A582D">
            <w:pPr>
              <w:widowControl/>
              <w:spacing w:line="0" w:lineRule="atLeast"/>
              <w:jc w:val="center"/>
              <w:rPr>
                <w:rFonts w:ascii="Times New Roman" w:hAnsi="Times New Roman"/>
                <w:b/>
                <w:bCs/>
                <w:color w:val="auto"/>
                <w:kern w:val="0"/>
                <w:sz w:val="22"/>
                <w:szCs w:val="22"/>
              </w:rPr>
            </w:pPr>
            <w:r>
              <w:rPr>
                <w:rFonts w:ascii="Times New Roman" w:hAnsi="Times New Roman"/>
                <w:b/>
                <w:bCs/>
                <w:color w:val="auto"/>
                <w:kern w:val="0"/>
                <w:sz w:val="22"/>
                <w:szCs w:val="22"/>
              </w:rPr>
              <w:t>三级指标</w:t>
            </w:r>
          </w:p>
        </w:tc>
        <w:tc>
          <w:tcPr>
            <w:tcW w:w="567" w:type="dxa"/>
            <w:shd w:val="clear" w:color="auto" w:fill="FFFFFF"/>
            <w:noWrap w:val="0"/>
            <w:vAlign w:val="top"/>
          </w:tcPr>
          <w:p w14:paraId="032F8699">
            <w:pPr>
              <w:widowControl/>
              <w:spacing w:line="0" w:lineRule="atLeast"/>
              <w:jc w:val="center"/>
              <w:rPr>
                <w:rFonts w:ascii="Times New Roman" w:hAnsi="Times New Roman"/>
                <w:b/>
                <w:bCs/>
                <w:color w:val="auto"/>
                <w:kern w:val="0"/>
                <w:sz w:val="22"/>
                <w:szCs w:val="22"/>
              </w:rPr>
            </w:pPr>
            <w:r>
              <w:rPr>
                <w:rFonts w:ascii="Times New Roman" w:hAnsi="Times New Roman"/>
                <w:b/>
                <w:bCs/>
                <w:color w:val="auto"/>
                <w:kern w:val="0"/>
                <w:sz w:val="22"/>
                <w:szCs w:val="22"/>
              </w:rPr>
              <w:t>分</w:t>
            </w:r>
          </w:p>
          <w:p w14:paraId="1DA1F200">
            <w:pPr>
              <w:widowControl/>
              <w:spacing w:line="0" w:lineRule="atLeast"/>
              <w:jc w:val="center"/>
              <w:rPr>
                <w:rFonts w:ascii="Times New Roman" w:hAnsi="Times New Roman"/>
                <w:b/>
                <w:bCs/>
                <w:color w:val="auto"/>
                <w:kern w:val="0"/>
                <w:sz w:val="22"/>
                <w:szCs w:val="22"/>
              </w:rPr>
            </w:pPr>
            <w:r>
              <w:rPr>
                <w:rFonts w:ascii="Times New Roman" w:hAnsi="Times New Roman"/>
                <w:b/>
                <w:bCs/>
                <w:color w:val="auto"/>
                <w:kern w:val="0"/>
                <w:sz w:val="22"/>
                <w:szCs w:val="22"/>
              </w:rPr>
              <w:t>值</w:t>
            </w:r>
          </w:p>
        </w:tc>
        <w:tc>
          <w:tcPr>
            <w:tcW w:w="2835" w:type="dxa"/>
            <w:shd w:val="clear" w:color="auto" w:fill="FFFFFF"/>
            <w:noWrap w:val="0"/>
            <w:vAlign w:val="center"/>
          </w:tcPr>
          <w:p w14:paraId="25651E10">
            <w:pPr>
              <w:widowControl/>
              <w:spacing w:line="0" w:lineRule="atLeast"/>
              <w:jc w:val="center"/>
              <w:rPr>
                <w:rFonts w:ascii="Times New Roman" w:hAnsi="Times New Roman"/>
                <w:b/>
                <w:bCs/>
                <w:color w:val="auto"/>
                <w:kern w:val="0"/>
                <w:sz w:val="22"/>
                <w:szCs w:val="22"/>
              </w:rPr>
            </w:pPr>
            <w:r>
              <w:rPr>
                <w:rFonts w:ascii="Times New Roman" w:hAnsi="Times New Roman"/>
                <w:b/>
                <w:bCs/>
                <w:color w:val="auto"/>
                <w:kern w:val="0"/>
                <w:sz w:val="22"/>
                <w:szCs w:val="22"/>
              </w:rPr>
              <w:t>指标解释</w:t>
            </w:r>
          </w:p>
        </w:tc>
        <w:tc>
          <w:tcPr>
            <w:tcW w:w="6096" w:type="dxa"/>
            <w:shd w:val="clear" w:color="auto" w:fill="FFFFFF"/>
            <w:noWrap w:val="0"/>
            <w:vAlign w:val="center"/>
          </w:tcPr>
          <w:p w14:paraId="5DBD5733">
            <w:pPr>
              <w:widowControl/>
              <w:spacing w:line="0" w:lineRule="atLeast"/>
              <w:jc w:val="center"/>
              <w:rPr>
                <w:rFonts w:ascii="Times New Roman" w:hAnsi="Times New Roman"/>
                <w:b/>
                <w:bCs/>
                <w:color w:val="auto"/>
                <w:kern w:val="0"/>
                <w:sz w:val="22"/>
                <w:szCs w:val="22"/>
              </w:rPr>
            </w:pPr>
            <w:r>
              <w:rPr>
                <w:rFonts w:ascii="Times New Roman" w:hAnsi="Times New Roman"/>
                <w:b/>
                <w:bCs/>
                <w:color w:val="auto"/>
                <w:kern w:val="0"/>
                <w:sz w:val="22"/>
                <w:szCs w:val="22"/>
              </w:rPr>
              <w:t>指标说明</w:t>
            </w:r>
          </w:p>
        </w:tc>
        <w:tc>
          <w:tcPr>
            <w:tcW w:w="566" w:type="dxa"/>
            <w:shd w:val="clear" w:color="auto" w:fill="FFFFFF"/>
            <w:noWrap w:val="0"/>
            <w:vAlign w:val="center"/>
          </w:tcPr>
          <w:p w14:paraId="64EEDAD6">
            <w:pPr>
              <w:widowControl/>
              <w:spacing w:line="0" w:lineRule="atLeast"/>
              <w:jc w:val="center"/>
              <w:rPr>
                <w:rFonts w:ascii="Times New Roman" w:hAnsi="Times New Roman"/>
                <w:b/>
                <w:bCs/>
                <w:color w:val="auto"/>
                <w:kern w:val="0"/>
                <w:sz w:val="22"/>
                <w:szCs w:val="22"/>
              </w:rPr>
            </w:pPr>
            <w:r>
              <w:rPr>
                <w:rFonts w:ascii="Times New Roman" w:hAnsi="Times New Roman"/>
                <w:b/>
                <w:bCs/>
                <w:color w:val="auto"/>
                <w:kern w:val="0"/>
                <w:sz w:val="22"/>
                <w:szCs w:val="22"/>
              </w:rPr>
              <w:t>得分</w:t>
            </w:r>
          </w:p>
        </w:tc>
      </w:tr>
      <w:tr w14:paraId="4B17FB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trPr>
        <w:tc>
          <w:tcPr>
            <w:tcW w:w="682" w:type="dxa"/>
            <w:vMerge w:val="restart"/>
            <w:shd w:val="clear" w:color="auto" w:fill="FFFFFF"/>
            <w:noWrap w:val="0"/>
            <w:vAlign w:val="center"/>
          </w:tcPr>
          <w:p w14:paraId="3C5FB120">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决策　</w:t>
            </w:r>
          </w:p>
          <w:p w14:paraId="1383DD33">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　</w:t>
            </w:r>
          </w:p>
          <w:p w14:paraId="615B99E6">
            <w:pPr>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　</w:t>
            </w:r>
          </w:p>
        </w:tc>
        <w:tc>
          <w:tcPr>
            <w:tcW w:w="709" w:type="dxa"/>
            <w:vMerge w:val="restart"/>
            <w:shd w:val="clear" w:color="auto" w:fill="FFFFFF"/>
            <w:noWrap w:val="0"/>
            <w:vAlign w:val="center"/>
          </w:tcPr>
          <w:p w14:paraId="32F2CF09">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项目立项　</w:t>
            </w:r>
          </w:p>
        </w:tc>
        <w:tc>
          <w:tcPr>
            <w:tcW w:w="1134" w:type="dxa"/>
            <w:shd w:val="clear" w:color="auto" w:fill="FFFFFF"/>
            <w:noWrap w:val="0"/>
            <w:vAlign w:val="center"/>
          </w:tcPr>
          <w:p w14:paraId="6F27FC03">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立项依据</w:t>
            </w:r>
          </w:p>
          <w:p w14:paraId="7235534C">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充分性</w:t>
            </w:r>
          </w:p>
        </w:tc>
        <w:tc>
          <w:tcPr>
            <w:tcW w:w="567" w:type="dxa"/>
            <w:shd w:val="clear" w:color="auto" w:fill="FFFFFF"/>
            <w:noWrap w:val="0"/>
            <w:vAlign w:val="center"/>
          </w:tcPr>
          <w:p w14:paraId="7C691335">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4</w:t>
            </w:r>
          </w:p>
        </w:tc>
        <w:tc>
          <w:tcPr>
            <w:tcW w:w="2835" w:type="dxa"/>
            <w:shd w:val="clear" w:color="auto" w:fill="FFFFFF"/>
            <w:noWrap w:val="0"/>
            <w:vAlign w:val="center"/>
          </w:tcPr>
          <w:p w14:paraId="49799834">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项目立项是否符合法律法规、相关政策、发展规划以及部门职责，用以反映和考核项目立项依据情况。</w:t>
            </w:r>
          </w:p>
        </w:tc>
        <w:tc>
          <w:tcPr>
            <w:tcW w:w="6096" w:type="dxa"/>
            <w:shd w:val="clear" w:color="auto" w:fill="FFFFFF"/>
            <w:noWrap w:val="0"/>
            <w:vAlign w:val="center"/>
          </w:tcPr>
          <w:p w14:paraId="0BBE21EB">
            <w:pPr>
              <w:widowControl/>
              <w:spacing w:line="0" w:lineRule="atLeast"/>
              <w:jc w:val="lef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评价要点：</w:t>
            </w:r>
          </w:p>
          <w:p w14:paraId="0E886AE1">
            <w:pPr>
              <w:widowControl/>
              <w:spacing w:line="0" w:lineRule="atLeast"/>
              <w:jc w:val="lef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①项目立项是否符合国家法律法规、国民经济发展规划和相关政策；</w:t>
            </w:r>
          </w:p>
          <w:p w14:paraId="4A934F91">
            <w:pPr>
              <w:widowControl/>
              <w:spacing w:line="0" w:lineRule="atLeast"/>
              <w:jc w:val="lef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②项目立项是否符合行业发展规划和政策要求；</w:t>
            </w:r>
          </w:p>
          <w:p w14:paraId="6F7CFFA9">
            <w:pPr>
              <w:widowControl/>
              <w:spacing w:line="0" w:lineRule="atLeast"/>
              <w:jc w:val="lef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③项目立项是否与部门职责范围相符，属于部门履职所需；</w:t>
            </w:r>
          </w:p>
          <w:p w14:paraId="03B66C09">
            <w:pPr>
              <w:widowControl/>
              <w:spacing w:line="0" w:lineRule="atLeast"/>
              <w:jc w:val="lef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④项目是否属于公共财政支持范围，是否符合中央、地方事权支出责任划分原则；</w:t>
            </w:r>
          </w:p>
          <w:p w14:paraId="36236AEE">
            <w:pPr>
              <w:widowControl/>
              <w:spacing w:line="0" w:lineRule="atLeast"/>
              <w:jc w:val="left"/>
              <w:rPr>
                <w:rFonts w:ascii="Times New Roman" w:hAnsi="Times New Roman"/>
                <w:color w:val="auto"/>
                <w:kern w:val="0"/>
                <w:sz w:val="22"/>
                <w:szCs w:val="22"/>
              </w:rPr>
            </w:pPr>
            <w:r>
              <w:rPr>
                <w:rFonts w:ascii="Times New Roman" w:hAnsi="Times New Roman"/>
                <w:color w:val="auto"/>
                <w:kern w:val="0"/>
                <w:sz w:val="22"/>
                <w:szCs w:val="22"/>
              </w:rPr>
              <w:t>⑤项目是否与相关部门同类项目或部门内部相关项目重复。</w:t>
            </w:r>
          </w:p>
        </w:tc>
        <w:tc>
          <w:tcPr>
            <w:tcW w:w="566" w:type="dxa"/>
            <w:shd w:val="clear" w:color="auto" w:fill="FFFFFF"/>
            <w:noWrap w:val="0"/>
            <w:vAlign w:val="center"/>
          </w:tcPr>
          <w:p w14:paraId="40558E85">
            <w:pPr>
              <w:widowControl/>
              <w:spacing w:line="0" w:lineRule="atLeast"/>
              <w:jc w:val="center"/>
              <w:rPr>
                <w:rFonts w:hint="eastAsia" w:ascii="Times New Roman" w:hAnsi="Times New Roman" w:eastAsia="宋体"/>
                <w:color w:val="auto"/>
                <w:kern w:val="0"/>
                <w:sz w:val="22"/>
                <w:szCs w:val="22"/>
                <w:lang w:val="en-US" w:eastAsia="zh-CN"/>
              </w:rPr>
            </w:pPr>
            <w:r>
              <w:rPr>
                <w:rFonts w:hint="eastAsia" w:ascii="Times New Roman" w:hAnsi="Times New Roman"/>
                <w:color w:val="auto"/>
                <w:kern w:val="0"/>
                <w:sz w:val="22"/>
                <w:szCs w:val="22"/>
                <w:lang w:val="en-US" w:eastAsia="zh-CN"/>
              </w:rPr>
              <w:t>4</w:t>
            </w:r>
          </w:p>
        </w:tc>
      </w:tr>
      <w:tr w14:paraId="51C499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trPr>
        <w:tc>
          <w:tcPr>
            <w:tcW w:w="682" w:type="dxa"/>
            <w:vMerge w:val="continue"/>
            <w:shd w:val="clear" w:color="auto" w:fill="FFFFFF"/>
            <w:noWrap w:val="0"/>
            <w:vAlign w:val="center"/>
          </w:tcPr>
          <w:p w14:paraId="67B96F5B">
            <w:pPr>
              <w:spacing w:line="0" w:lineRule="atLeast"/>
              <w:jc w:val="center"/>
              <w:rPr>
                <w:rFonts w:ascii="Times New Roman" w:hAnsi="Times New Roman"/>
                <w:color w:val="auto"/>
                <w:kern w:val="0"/>
                <w:sz w:val="22"/>
                <w:szCs w:val="22"/>
              </w:rPr>
            </w:pPr>
          </w:p>
        </w:tc>
        <w:tc>
          <w:tcPr>
            <w:tcW w:w="709" w:type="dxa"/>
            <w:vMerge w:val="continue"/>
            <w:shd w:val="clear" w:color="auto" w:fill="FFFFFF"/>
            <w:noWrap w:val="0"/>
            <w:vAlign w:val="center"/>
          </w:tcPr>
          <w:p w14:paraId="034CA2D9">
            <w:pPr>
              <w:widowControl/>
              <w:spacing w:line="0" w:lineRule="atLeast"/>
              <w:jc w:val="center"/>
              <w:rPr>
                <w:rFonts w:ascii="Times New Roman" w:hAnsi="Times New Roman"/>
                <w:color w:val="auto"/>
                <w:kern w:val="0"/>
                <w:sz w:val="22"/>
                <w:szCs w:val="22"/>
              </w:rPr>
            </w:pPr>
          </w:p>
        </w:tc>
        <w:tc>
          <w:tcPr>
            <w:tcW w:w="1134" w:type="dxa"/>
            <w:shd w:val="clear" w:color="auto" w:fill="FFFFFF"/>
            <w:noWrap w:val="0"/>
            <w:vAlign w:val="center"/>
          </w:tcPr>
          <w:p w14:paraId="24C7538E">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立项程序</w:t>
            </w:r>
          </w:p>
          <w:p w14:paraId="3E823E86">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规范性</w:t>
            </w:r>
          </w:p>
        </w:tc>
        <w:tc>
          <w:tcPr>
            <w:tcW w:w="567" w:type="dxa"/>
            <w:shd w:val="clear" w:color="auto" w:fill="FFFFFF"/>
            <w:noWrap w:val="0"/>
            <w:vAlign w:val="center"/>
          </w:tcPr>
          <w:p w14:paraId="70453E2C">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3</w:t>
            </w:r>
          </w:p>
        </w:tc>
        <w:tc>
          <w:tcPr>
            <w:tcW w:w="2835" w:type="dxa"/>
            <w:shd w:val="clear" w:color="auto" w:fill="FFFFFF"/>
            <w:noWrap w:val="0"/>
            <w:vAlign w:val="center"/>
          </w:tcPr>
          <w:p w14:paraId="320C363F">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项目申请、设立过程是否符合相关要求，用以反映和考核项目立项的规范情况。</w:t>
            </w:r>
          </w:p>
        </w:tc>
        <w:tc>
          <w:tcPr>
            <w:tcW w:w="6096" w:type="dxa"/>
            <w:shd w:val="clear" w:color="auto" w:fill="FFFFFF"/>
            <w:noWrap w:val="0"/>
            <w:vAlign w:val="center"/>
          </w:tcPr>
          <w:p w14:paraId="66249EC2">
            <w:pPr>
              <w:widowControl/>
              <w:spacing w:line="0" w:lineRule="atLeast"/>
              <w:jc w:val="lef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评价要点：</w:t>
            </w:r>
          </w:p>
          <w:p w14:paraId="5FE7BA79">
            <w:pPr>
              <w:widowControl/>
              <w:spacing w:line="0" w:lineRule="atLeast"/>
              <w:jc w:val="lef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①项目是否按照规定的程序申请设立；</w:t>
            </w:r>
          </w:p>
          <w:p w14:paraId="78B32206">
            <w:pPr>
              <w:widowControl/>
              <w:spacing w:line="0" w:lineRule="atLeast"/>
              <w:jc w:val="lef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②审批文件、材料是否符合相关要求；</w:t>
            </w:r>
          </w:p>
          <w:p w14:paraId="3F47CAFB">
            <w:pPr>
              <w:widowControl/>
              <w:spacing w:line="0" w:lineRule="atLeast"/>
              <w:jc w:val="left"/>
              <w:rPr>
                <w:rFonts w:ascii="Times New Roman" w:hAnsi="Times New Roman"/>
                <w:color w:val="auto"/>
                <w:kern w:val="0"/>
                <w:sz w:val="22"/>
                <w:szCs w:val="22"/>
              </w:rPr>
            </w:pPr>
            <w:r>
              <w:rPr>
                <w:rFonts w:ascii="Times New Roman" w:hAnsi="Times New Roman"/>
                <w:color w:val="auto"/>
                <w:kern w:val="0"/>
                <w:sz w:val="22"/>
                <w:szCs w:val="22"/>
              </w:rPr>
              <w:t>③事前是否已经过必要的可行性研究、专家论证、风险评估、绩效评估、集体决策。</w:t>
            </w:r>
          </w:p>
        </w:tc>
        <w:tc>
          <w:tcPr>
            <w:tcW w:w="566" w:type="dxa"/>
            <w:shd w:val="clear" w:color="auto" w:fill="FFFFFF"/>
            <w:noWrap w:val="0"/>
            <w:vAlign w:val="center"/>
          </w:tcPr>
          <w:p w14:paraId="0C1AF3EA">
            <w:pPr>
              <w:widowControl/>
              <w:spacing w:line="0" w:lineRule="atLeast"/>
              <w:jc w:val="center"/>
              <w:rPr>
                <w:rFonts w:hint="eastAsia" w:ascii="Times New Roman" w:hAnsi="Times New Roman" w:eastAsia="宋体"/>
                <w:color w:val="auto"/>
                <w:kern w:val="0"/>
                <w:sz w:val="22"/>
                <w:szCs w:val="22"/>
                <w:lang w:val="en-US" w:eastAsia="zh-CN"/>
              </w:rPr>
            </w:pPr>
            <w:r>
              <w:rPr>
                <w:rFonts w:hint="eastAsia" w:ascii="Times New Roman" w:hAnsi="Times New Roman"/>
                <w:color w:val="auto"/>
                <w:kern w:val="0"/>
                <w:sz w:val="22"/>
                <w:szCs w:val="22"/>
                <w:lang w:val="en-US" w:eastAsia="zh-CN"/>
              </w:rPr>
              <w:t>3</w:t>
            </w:r>
          </w:p>
        </w:tc>
      </w:tr>
      <w:tr w14:paraId="52EB1C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trPr>
        <w:tc>
          <w:tcPr>
            <w:tcW w:w="682" w:type="dxa"/>
            <w:vMerge w:val="continue"/>
            <w:shd w:val="clear" w:color="auto" w:fill="FFFFFF"/>
            <w:noWrap w:val="0"/>
            <w:vAlign w:val="center"/>
          </w:tcPr>
          <w:p w14:paraId="5C35858A">
            <w:pPr>
              <w:spacing w:line="0" w:lineRule="atLeast"/>
              <w:jc w:val="center"/>
              <w:rPr>
                <w:rFonts w:ascii="Times New Roman" w:hAnsi="Times New Roman"/>
                <w:color w:val="auto"/>
                <w:kern w:val="0"/>
                <w:sz w:val="22"/>
                <w:szCs w:val="22"/>
              </w:rPr>
            </w:pPr>
          </w:p>
        </w:tc>
        <w:tc>
          <w:tcPr>
            <w:tcW w:w="709" w:type="dxa"/>
            <w:shd w:val="clear" w:color="auto" w:fill="FFFFFF"/>
            <w:noWrap w:val="0"/>
            <w:vAlign w:val="center"/>
          </w:tcPr>
          <w:p w14:paraId="71F106E2">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绩效目标　</w:t>
            </w:r>
          </w:p>
        </w:tc>
        <w:tc>
          <w:tcPr>
            <w:tcW w:w="1134" w:type="dxa"/>
            <w:shd w:val="clear" w:color="auto" w:fill="FFFFFF"/>
            <w:noWrap w:val="0"/>
            <w:vAlign w:val="center"/>
          </w:tcPr>
          <w:p w14:paraId="6CC8B4B7">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绩效目标</w:t>
            </w:r>
          </w:p>
          <w:p w14:paraId="1FB2166E">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合理性</w:t>
            </w:r>
          </w:p>
        </w:tc>
        <w:tc>
          <w:tcPr>
            <w:tcW w:w="567" w:type="dxa"/>
            <w:shd w:val="clear" w:color="auto" w:fill="FFFFFF"/>
            <w:noWrap w:val="0"/>
            <w:vAlign w:val="center"/>
          </w:tcPr>
          <w:p w14:paraId="68FD1B68">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4</w:t>
            </w:r>
          </w:p>
        </w:tc>
        <w:tc>
          <w:tcPr>
            <w:tcW w:w="2835" w:type="dxa"/>
            <w:shd w:val="clear" w:color="auto" w:fill="FFFFFF"/>
            <w:noWrap w:val="0"/>
            <w:vAlign w:val="center"/>
          </w:tcPr>
          <w:p w14:paraId="664033E1">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项目所设定的绩效目标是否依据充分，是否符合客观实际，用以反映和考核项目绩效目标与项目实施的相符情况。</w:t>
            </w:r>
          </w:p>
        </w:tc>
        <w:tc>
          <w:tcPr>
            <w:tcW w:w="6096" w:type="dxa"/>
            <w:shd w:val="clear" w:color="auto" w:fill="FFFFFF"/>
            <w:noWrap w:val="0"/>
            <w:vAlign w:val="center"/>
          </w:tcPr>
          <w:p w14:paraId="248C33D1">
            <w:pPr>
              <w:widowControl/>
              <w:spacing w:line="0" w:lineRule="atLeast"/>
              <w:jc w:val="lef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评价要点：</w:t>
            </w:r>
          </w:p>
          <w:p w14:paraId="4D49B2A7">
            <w:pPr>
              <w:widowControl/>
              <w:spacing w:line="0" w:lineRule="atLeast"/>
              <w:jc w:val="lef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（如未设定预算绩效目标，也可考核其他工作任务目标）</w:t>
            </w:r>
          </w:p>
          <w:p w14:paraId="44CCAFA4">
            <w:pPr>
              <w:widowControl/>
              <w:spacing w:line="0" w:lineRule="atLeast"/>
              <w:jc w:val="lef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①项目是否有绩效目标；</w:t>
            </w:r>
          </w:p>
          <w:p w14:paraId="0F0A889F">
            <w:pPr>
              <w:widowControl/>
              <w:spacing w:line="0" w:lineRule="atLeast"/>
              <w:jc w:val="lef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②项目绩效目标与实际工作内容是否具有相关性；</w:t>
            </w:r>
          </w:p>
          <w:p w14:paraId="1CA83287">
            <w:pPr>
              <w:widowControl/>
              <w:spacing w:line="0" w:lineRule="atLeast"/>
              <w:jc w:val="left"/>
              <w:rPr>
                <w:rFonts w:ascii="Times New Roman" w:hAnsi="Times New Roman"/>
                <w:color w:val="auto"/>
                <w:kern w:val="0"/>
                <w:sz w:val="22"/>
                <w:szCs w:val="22"/>
              </w:rPr>
            </w:pPr>
            <w:r>
              <w:rPr>
                <w:rFonts w:ascii="Times New Roman" w:hAnsi="Times New Roman"/>
                <w:color w:val="auto"/>
                <w:kern w:val="0"/>
                <w:sz w:val="22"/>
                <w:szCs w:val="22"/>
              </w:rPr>
              <w:t>③项目预期产出效益和效果是否符合正常的业绩水平；</w:t>
            </w:r>
          </w:p>
          <w:p w14:paraId="092B4F41">
            <w:pPr>
              <w:widowControl/>
              <w:spacing w:line="0" w:lineRule="atLeast"/>
              <w:jc w:val="left"/>
              <w:rPr>
                <w:rFonts w:ascii="Times New Roman" w:hAnsi="Times New Roman"/>
                <w:color w:val="auto"/>
                <w:kern w:val="0"/>
                <w:sz w:val="22"/>
                <w:szCs w:val="22"/>
              </w:rPr>
            </w:pPr>
            <w:r>
              <w:rPr>
                <w:rFonts w:ascii="Times New Roman" w:hAnsi="Times New Roman"/>
                <w:color w:val="auto"/>
                <w:kern w:val="0"/>
                <w:sz w:val="22"/>
                <w:szCs w:val="22"/>
              </w:rPr>
              <w:t>④是否与预算确定的项目投资额或资金量相匹配。</w:t>
            </w:r>
          </w:p>
        </w:tc>
        <w:tc>
          <w:tcPr>
            <w:tcW w:w="566" w:type="dxa"/>
            <w:shd w:val="clear" w:color="auto" w:fill="FFFFFF"/>
            <w:noWrap w:val="0"/>
            <w:vAlign w:val="center"/>
          </w:tcPr>
          <w:p w14:paraId="5C32BD51">
            <w:pPr>
              <w:widowControl/>
              <w:spacing w:line="0" w:lineRule="atLeast"/>
              <w:jc w:val="center"/>
              <w:rPr>
                <w:rFonts w:hint="eastAsia" w:ascii="Times New Roman" w:hAnsi="Times New Roman" w:eastAsia="宋体"/>
                <w:color w:val="auto"/>
                <w:kern w:val="0"/>
                <w:sz w:val="22"/>
                <w:szCs w:val="22"/>
                <w:lang w:val="en-US" w:eastAsia="zh-CN"/>
              </w:rPr>
            </w:pPr>
            <w:r>
              <w:rPr>
                <w:rFonts w:hint="eastAsia" w:ascii="Times New Roman" w:hAnsi="Times New Roman"/>
                <w:color w:val="auto"/>
                <w:kern w:val="0"/>
                <w:sz w:val="22"/>
                <w:szCs w:val="22"/>
                <w:lang w:val="en-US" w:eastAsia="zh-CN"/>
              </w:rPr>
              <w:t>4</w:t>
            </w:r>
          </w:p>
        </w:tc>
      </w:tr>
      <w:tr w14:paraId="521DC3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trPr>
        <w:tc>
          <w:tcPr>
            <w:tcW w:w="682" w:type="dxa"/>
            <w:vMerge w:val="restart"/>
            <w:shd w:val="clear" w:color="auto" w:fill="FFFFFF"/>
            <w:noWrap w:val="0"/>
            <w:vAlign w:val="center"/>
          </w:tcPr>
          <w:p w14:paraId="58AB2D13">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决策　</w:t>
            </w:r>
          </w:p>
        </w:tc>
        <w:tc>
          <w:tcPr>
            <w:tcW w:w="709" w:type="dxa"/>
            <w:shd w:val="clear" w:color="auto" w:fill="FFFFFF"/>
            <w:noWrap w:val="0"/>
            <w:vAlign w:val="center"/>
          </w:tcPr>
          <w:p w14:paraId="0987097A">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绩效目标</w:t>
            </w:r>
          </w:p>
        </w:tc>
        <w:tc>
          <w:tcPr>
            <w:tcW w:w="1134" w:type="dxa"/>
            <w:shd w:val="clear" w:color="auto" w:fill="FFFFFF"/>
            <w:noWrap w:val="0"/>
            <w:vAlign w:val="center"/>
          </w:tcPr>
          <w:p w14:paraId="087DABDA">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绩效指标</w:t>
            </w:r>
          </w:p>
          <w:p w14:paraId="30586D07">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明确性</w:t>
            </w:r>
          </w:p>
        </w:tc>
        <w:tc>
          <w:tcPr>
            <w:tcW w:w="567" w:type="dxa"/>
            <w:shd w:val="clear" w:color="auto" w:fill="FFFFFF"/>
            <w:noWrap w:val="0"/>
            <w:vAlign w:val="center"/>
          </w:tcPr>
          <w:p w14:paraId="137D249B">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4</w:t>
            </w:r>
          </w:p>
        </w:tc>
        <w:tc>
          <w:tcPr>
            <w:tcW w:w="2835" w:type="dxa"/>
            <w:shd w:val="clear" w:color="auto" w:fill="FFFFFF"/>
            <w:noWrap w:val="0"/>
            <w:vAlign w:val="center"/>
          </w:tcPr>
          <w:p w14:paraId="75C3D452">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依据绩效目标设定的绩效指标是否清晰、细化、可衡量等，用以反映和考核项目绩效目标的明细化情况。</w:t>
            </w:r>
          </w:p>
        </w:tc>
        <w:tc>
          <w:tcPr>
            <w:tcW w:w="6096" w:type="dxa"/>
            <w:shd w:val="clear" w:color="auto" w:fill="FFFFFF"/>
            <w:noWrap w:val="0"/>
            <w:vAlign w:val="center"/>
          </w:tcPr>
          <w:p w14:paraId="0180F3A2">
            <w:pPr>
              <w:widowControl/>
              <w:spacing w:line="0" w:lineRule="atLeas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评价要点：</w:t>
            </w:r>
          </w:p>
          <w:p w14:paraId="62A47249">
            <w:pPr>
              <w:widowControl/>
              <w:spacing w:line="0" w:lineRule="atLeas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①是否将项目绩效目标细化分解为具体的绩效指标；</w:t>
            </w:r>
          </w:p>
          <w:p w14:paraId="52D7CF24">
            <w:pPr>
              <w:widowControl/>
              <w:spacing w:line="0" w:lineRule="atLeas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②是否通过清晰、可衡量的指标值予以体现；</w:t>
            </w:r>
          </w:p>
          <w:p w14:paraId="0A9523C2">
            <w:pPr>
              <w:widowControl/>
              <w:spacing w:line="0" w:lineRule="atLeas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③是否与项目目标任务数或计划数相对应。</w:t>
            </w:r>
          </w:p>
          <w:p w14:paraId="2913EE31">
            <w:pPr>
              <w:widowControl/>
              <w:spacing w:line="0" w:lineRule="atLeast"/>
              <w:rPr>
                <w:rFonts w:hint="eastAsia" w:ascii="Times New Roman" w:hAnsi="Times New Roman" w:eastAsia="宋体"/>
                <w:color w:val="auto"/>
                <w:kern w:val="0"/>
                <w:sz w:val="22"/>
                <w:szCs w:val="22"/>
                <w:lang w:eastAsia="zh-CN"/>
              </w:rPr>
            </w:pPr>
          </w:p>
        </w:tc>
        <w:tc>
          <w:tcPr>
            <w:tcW w:w="566" w:type="dxa"/>
            <w:shd w:val="clear" w:color="auto" w:fill="FFFFFF"/>
            <w:noWrap w:val="0"/>
            <w:vAlign w:val="center"/>
          </w:tcPr>
          <w:p w14:paraId="27B89CB6">
            <w:pPr>
              <w:widowControl/>
              <w:spacing w:line="0" w:lineRule="atLeast"/>
              <w:jc w:val="center"/>
              <w:rPr>
                <w:rFonts w:hint="eastAsia" w:ascii="Times New Roman" w:hAnsi="Times New Roman" w:eastAsia="宋体"/>
                <w:color w:val="auto"/>
                <w:kern w:val="0"/>
                <w:sz w:val="22"/>
                <w:szCs w:val="22"/>
                <w:lang w:val="en-US" w:eastAsia="zh-CN"/>
              </w:rPr>
            </w:pPr>
            <w:r>
              <w:rPr>
                <w:rFonts w:hint="eastAsia" w:ascii="Times New Roman" w:hAnsi="Times New Roman"/>
                <w:color w:val="auto"/>
                <w:kern w:val="0"/>
                <w:sz w:val="22"/>
                <w:szCs w:val="22"/>
                <w:lang w:val="en-US" w:eastAsia="zh-CN"/>
              </w:rPr>
              <w:t>4</w:t>
            </w:r>
          </w:p>
        </w:tc>
      </w:tr>
      <w:tr w14:paraId="6CFB58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trPr>
        <w:tc>
          <w:tcPr>
            <w:tcW w:w="682" w:type="dxa"/>
            <w:vMerge w:val="continue"/>
            <w:shd w:val="clear" w:color="auto" w:fill="FFFFFF"/>
            <w:noWrap w:val="0"/>
            <w:vAlign w:val="center"/>
          </w:tcPr>
          <w:p w14:paraId="666A5210">
            <w:pPr>
              <w:spacing w:line="0" w:lineRule="atLeast"/>
              <w:jc w:val="center"/>
              <w:rPr>
                <w:rFonts w:ascii="Times New Roman" w:hAnsi="Times New Roman"/>
                <w:color w:val="auto"/>
                <w:kern w:val="0"/>
                <w:sz w:val="22"/>
                <w:szCs w:val="22"/>
              </w:rPr>
            </w:pPr>
          </w:p>
        </w:tc>
        <w:tc>
          <w:tcPr>
            <w:tcW w:w="709" w:type="dxa"/>
            <w:vMerge w:val="restart"/>
            <w:shd w:val="clear" w:color="auto" w:fill="FFFFFF"/>
            <w:noWrap w:val="0"/>
            <w:vAlign w:val="center"/>
          </w:tcPr>
          <w:p w14:paraId="19D8FF60">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资金投入</w:t>
            </w:r>
          </w:p>
          <w:p w14:paraId="1F84673B">
            <w:pPr>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　</w:t>
            </w:r>
          </w:p>
        </w:tc>
        <w:tc>
          <w:tcPr>
            <w:tcW w:w="1134" w:type="dxa"/>
            <w:shd w:val="clear" w:color="auto" w:fill="FFFFFF"/>
            <w:noWrap w:val="0"/>
            <w:vAlign w:val="center"/>
          </w:tcPr>
          <w:p w14:paraId="530E9004">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预算编制</w:t>
            </w:r>
          </w:p>
          <w:p w14:paraId="36B25F9F">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科学性</w:t>
            </w:r>
          </w:p>
        </w:tc>
        <w:tc>
          <w:tcPr>
            <w:tcW w:w="567" w:type="dxa"/>
            <w:shd w:val="clear" w:color="auto" w:fill="FFFFFF"/>
            <w:noWrap w:val="0"/>
            <w:vAlign w:val="center"/>
          </w:tcPr>
          <w:p w14:paraId="25DE5AB9">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3</w:t>
            </w:r>
          </w:p>
        </w:tc>
        <w:tc>
          <w:tcPr>
            <w:tcW w:w="2835" w:type="dxa"/>
            <w:shd w:val="clear" w:color="auto" w:fill="FFFFFF"/>
            <w:noWrap w:val="0"/>
            <w:vAlign w:val="center"/>
          </w:tcPr>
          <w:p w14:paraId="02DF7A39">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项目预算编制是否经过科学论证、有明确标准，资金额度与年度目标是否相适应，用以反映和考核项目预算编制的科学性、合理性情况。</w:t>
            </w:r>
          </w:p>
        </w:tc>
        <w:tc>
          <w:tcPr>
            <w:tcW w:w="6096" w:type="dxa"/>
            <w:shd w:val="clear" w:color="auto" w:fill="FFFFFF"/>
            <w:noWrap w:val="0"/>
            <w:vAlign w:val="center"/>
          </w:tcPr>
          <w:p w14:paraId="782D1C82">
            <w:pPr>
              <w:widowControl/>
              <w:spacing w:line="0" w:lineRule="atLeas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评价要点：</w:t>
            </w:r>
          </w:p>
          <w:p w14:paraId="232696C0">
            <w:pPr>
              <w:widowControl/>
              <w:spacing w:line="0" w:lineRule="atLeas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①预算编制是否经过科学论证；</w:t>
            </w:r>
          </w:p>
          <w:p w14:paraId="16F2D958">
            <w:pPr>
              <w:widowControl/>
              <w:spacing w:line="0" w:lineRule="atLeas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②预算内容与项目内容是否匹配；</w:t>
            </w:r>
          </w:p>
          <w:p w14:paraId="2B5048A4">
            <w:pPr>
              <w:widowControl/>
              <w:spacing w:line="0" w:lineRule="atLeas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③预算额度测算依据是否充分，是否按照标准编制；</w:t>
            </w:r>
          </w:p>
          <w:p w14:paraId="4070E7EF">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④预算确定的项目投资额或资金量是否与工作任务相匹配。</w:t>
            </w:r>
          </w:p>
        </w:tc>
        <w:tc>
          <w:tcPr>
            <w:tcW w:w="566" w:type="dxa"/>
            <w:shd w:val="clear" w:color="auto" w:fill="FFFFFF"/>
            <w:noWrap w:val="0"/>
            <w:vAlign w:val="center"/>
          </w:tcPr>
          <w:p w14:paraId="1A027322">
            <w:pPr>
              <w:widowControl/>
              <w:spacing w:line="0" w:lineRule="atLeast"/>
              <w:jc w:val="center"/>
              <w:rPr>
                <w:rFonts w:hint="eastAsia" w:ascii="Times New Roman" w:hAnsi="Times New Roman" w:eastAsia="宋体"/>
                <w:color w:val="auto"/>
                <w:kern w:val="0"/>
                <w:sz w:val="22"/>
                <w:szCs w:val="22"/>
                <w:lang w:val="en-US" w:eastAsia="zh-CN"/>
              </w:rPr>
            </w:pPr>
            <w:r>
              <w:rPr>
                <w:rFonts w:hint="eastAsia" w:ascii="Times New Roman" w:hAnsi="Times New Roman"/>
                <w:color w:val="auto"/>
                <w:kern w:val="0"/>
                <w:sz w:val="22"/>
                <w:szCs w:val="22"/>
                <w:lang w:val="en-US" w:eastAsia="zh-CN"/>
              </w:rPr>
              <w:t>3</w:t>
            </w:r>
          </w:p>
        </w:tc>
      </w:tr>
      <w:tr w14:paraId="5D76E3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trPr>
        <w:tc>
          <w:tcPr>
            <w:tcW w:w="682" w:type="dxa"/>
            <w:vMerge w:val="continue"/>
            <w:shd w:val="clear" w:color="auto" w:fill="FFFFFF"/>
            <w:noWrap w:val="0"/>
            <w:vAlign w:val="center"/>
          </w:tcPr>
          <w:p w14:paraId="066101B9">
            <w:pPr>
              <w:widowControl/>
              <w:spacing w:line="0" w:lineRule="atLeast"/>
              <w:jc w:val="center"/>
              <w:rPr>
                <w:rFonts w:ascii="Times New Roman" w:hAnsi="Times New Roman"/>
                <w:color w:val="auto"/>
                <w:kern w:val="0"/>
                <w:sz w:val="22"/>
                <w:szCs w:val="22"/>
              </w:rPr>
            </w:pPr>
          </w:p>
        </w:tc>
        <w:tc>
          <w:tcPr>
            <w:tcW w:w="709" w:type="dxa"/>
            <w:vMerge w:val="continue"/>
            <w:shd w:val="clear" w:color="auto" w:fill="FFFFFF"/>
            <w:noWrap w:val="0"/>
            <w:vAlign w:val="center"/>
          </w:tcPr>
          <w:p w14:paraId="68356F8A">
            <w:pPr>
              <w:widowControl/>
              <w:spacing w:line="0" w:lineRule="atLeast"/>
              <w:jc w:val="center"/>
              <w:rPr>
                <w:rFonts w:ascii="Times New Roman" w:hAnsi="Times New Roman"/>
                <w:color w:val="auto"/>
                <w:kern w:val="0"/>
                <w:sz w:val="22"/>
                <w:szCs w:val="22"/>
              </w:rPr>
            </w:pPr>
          </w:p>
        </w:tc>
        <w:tc>
          <w:tcPr>
            <w:tcW w:w="1134" w:type="dxa"/>
            <w:shd w:val="clear" w:color="auto" w:fill="FFFFFF"/>
            <w:noWrap w:val="0"/>
            <w:vAlign w:val="center"/>
          </w:tcPr>
          <w:p w14:paraId="570417F5">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资金分配</w:t>
            </w:r>
          </w:p>
          <w:p w14:paraId="5B71FD7E">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合理性</w:t>
            </w:r>
          </w:p>
        </w:tc>
        <w:tc>
          <w:tcPr>
            <w:tcW w:w="567" w:type="dxa"/>
            <w:shd w:val="clear" w:color="auto" w:fill="FFFFFF"/>
            <w:noWrap w:val="0"/>
            <w:vAlign w:val="center"/>
          </w:tcPr>
          <w:p w14:paraId="6E429394">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3</w:t>
            </w:r>
          </w:p>
        </w:tc>
        <w:tc>
          <w:tcPr>
            <w:tcW w:w="2835" w:type="dxa"/>
            <w:shd w:val="clear" w:color="auto" w:fill="FFFFFF"/>
            <w:noWrap w:val="0"/>
            <w:vAlign w:val="center"/>
          </w:tcPr>
          <w:p w14:paraId="754B8FF7">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项目预算资金分配是否有测算依据，与补助单位或地方实际是否相适应，用以反映和考核项目预算资金分配的科学性、合理性情况。</w:t>
            </w:r>
          </w:p>
        </w:tc>
        <w:tc>
          <w:tcPr>
            <w:tcW w:w="6096" w:type="dxa"/>
            <w:shd w:val="clear" w:color="auto" w:fill="FFFFFF"/>
            <w:noWrap w:val="0"/>
            <w:vAlign w:val="center"/>
          </w:tcPr>
          <w:p w14:paraId="2DBA1DF9">
            <w:pPr>
              <w:widowControl/>
              <w:spacing w:line="0" w:lineRule="atLeas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评价要点：</w:t>
            </w:r>
          </w:p>
          <w:p w14:paraId="146A18EC">
            <w:pPr>
              <w:widowControl/>
              <w:spacing w:line="0" w:lineRule="atLeas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①预算资金分配依据是否充分；</w:t>
            </w:r>
          </w:p>
          <w:p w14:paraId="029A55B4">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②资金分配额度是否合理，与项目单位或地方实际是否相适应。</w:t>
            </w:r>
          </w:p>
        </w:tc>
        <w:tc>
          <w:tcPr>
            <w:tcW w:w="566" w:type="dxa"/>
            <w:shd w:val="clear" w:color="auto" w:fill="FFFFFF"/>
            <w:noWrap w:val="0"/>
            <w:vAlign w:val="center"/>
          </w:tcPr>
          <w:p w14:paraId="60A19718">
            <w:pPr>
              <w:widowControl/>
              <w:spacing w:line="0" w:lineRule="atLeast"/>
              <w:jc w:val="center"/>
              <w:rPr>
                <w:rFonts w:hint="eastAsia" w:ascii="Times New Roman" w:hAnsi="Times New Roman" w:eastAsia="宋体"/>
                <w:color w:val="auto"/>
                <w:kern w:val="0"/>
                <w:sz w:val="22"/>
                <w:szCs w:val="22"/>
                <w:lang w:val="en-US" w:eastAsia="zh-CN"/>
              </w:rPr>
            </w:pPr>
            <w:r>
              <w:rPr>
                <w:rFonts w:hint="eastAsia" w:ascii="Times New Roman" w:hAnsi="Times New Roman"/>
                <w:color w:val="auto"/>
                <w:kern w:val="0"/>
                <w:sz w:val="22"/>
                <w:szCs w:val="22"/>
                <w:lang w:val="en-US" w:eastAsia="zh-CN"/>
              </w:rPr>
              <w:t>3</w:t>
            </w:r>
          </w:p>
        </w:tc>
      </w:tr>
      <w:tr w14:paraId="29293D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trPr>
        <w:tc>
          <w:tcPr>
            <w:tcW w:w="682" w:type="dxa"/>
            <w:vMerge w:val="restart"/>
            <w:shd w:val="clear" w:color="auto" w:fill="FFFFFF"/>
            <w:noWrap w:val="0"/>
            <w:vAlign w:val="center"/>
          </w:tcPr>
          <w:p w14:paraId="491972AA">
            <w:pPr>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过程</w:t>
            </w:r>
          </w:p>
        </w:tc>
        <w:tc>
          <w:tcPr>
            <w:tcW w:w="709" w:type="dxa"/>
            <w:vMerge w:val="restart"/>
            <w:shd w:val="clear" w:color="auto" w:fill="FFFFFF"/>
            <w:noWrap w:val="0"/>
            <w:vAlign w:val="center"/>
          </w:tcPr>
          <w:p w14:paraId="1484F573">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资金管理</w:t>
            </w:r>
          </w:p>
        </w:tc>
        <w:tc>
          <w:tcPr>
            <w:tcW w:w="1134" w:type="dxa"/>
            <w:shd w:val="clear" w:color="auto" w:fill="FFFFFF"/>
            <w:noWrap w:val="0"/>
            <w:vAlign w:val="center"/>
          </w:tcPr>
          <w:p w14:paraId="03AE1AE8">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资金到位率</w:t>
            </w:r>
          </w:p>
        </w:tc>
        <w:tc>
          <w:tcPr>
            <w:tcW w:w="567" w:type="dxa"/>
            <w:shd w:val="clear" w:color="auto" w:fill="FFFFFF"/>
            <w:noWrap w:val="0"/>
            <w:vAlign w:val="center"/>
          </w:tcPr>
          <w:p w14:paraId="2B0C761D">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3</w:t>
            </w:r>
          </w:p>
        </w:tc>
        <w:tc>
          <w:tcPr>
            <w:tcW w:w="2835" w:type="dxa"/>
            <w:shd w:val="clear" w:color="auto" w:fill="FFFFFF"/>
            <w:noWrap w:val="0"/>
            <w:vAlign w:val="center"/>
          </w:tcPr>
          <w:p w14:paraId="127F7C84">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实际到位资金与预算资金的比率，用以反映和考核资金落实情况对项目实施的总体保障程度。</w:t>
            </w:r>
          </w:p>
        </w:tc>
        <w:tc>
          <w:tcPr>
            <w:tcW w:w="6096" w:type="dxa"/>
            <w:shd w:val="clear" w:color="auto" w:fill="FFFFFF"/>
            <w:noWrap w:val="0"/>
            <w:vAlign w:val="center"/>
          </w:tcPr>
          <w:p w14:paraId="5DBE28D3">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资金到位率=（实际到位资金/预算资金）×100%。</w:t>
            </w:r>
          </w:p>
          <w:p w14:paraId="4ED5372F">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实际到位资金：一定时期（本年度或项目期）内落实到具体项目的资金。</w:t>
            </w:r>
          </w:p>
          <w:p w14:paraId="44950495">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预算资金：一定时期（本年度或项目期）内预算安排到具体项目的资金。</w:t>
            </w:r>
          </w:p>
        </w:tc>
        <w:tc>
          <w:tcPr>
            <w:tcW w:w="566" w:type="dxa"/>
            <w:shd w:val="clear" w:color="auto" w:fill="FFFFFF"/>
            <w:noWrap w:val="0"/>
            <w:vAlign w:val="center"/>
          </w:tcPr>
          <w:p w14:paraId="4540366B">
            <w:pPr>
              <w:widowControl/>
              <w:spacing w:line="0" w:lineRule="atLeast"/>
              <w:jc w:val="center"/>
              <w:rPr>
                <w:rFonts w:hint="eastAsia" w:ascii="Times New Roman" w:hAnsi="Times New Roman" w:eastAsia="宋体"/>
                <w:color w:val="auto"/>
                <w:kern w:val="0"/>
                <w:sz w:val="22"/>
                <w:szCs w:val="22"/>
                <w:lang w:val="en-US" w:eastAsia="zh-CN"/>
              </w:rPr>
            </w:pPr>
            <w:r>
              <w:rPr>
                <w:rFonts w:hint="eastAsia" w:ascii="Times New Roman" w:hAnsi="Times New Roman"/>
                <w:color w:val="auto"/>
                <w:kern w:val="0"/>
                <w:sz w:val="22"/>
                <w:szCs w:val="22"/>
                <w:lang w:val="en-US" w:eastAsia="zh-CN"/>
              </w:rPr>
              <w:t>3</w:t>
            </w:r>
          </w:p>
        </w:tc>
      </w:tr>
      <w:tr w14:paraId="2B74A1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trPr>
        <w:tc>
          <w:tcPr>
            <w:tcW w:w="682" w:type="dxa"/>
            <w:vMerge w:val="continue"/>
            <w:shd w:val="clear" w:color="auto" w:fill="FFFFFF"/>
            <w:noWrap w:val="0"/>
            <w:vAlign w:val="center"/>
          </w:tcPr>
          <w:p w14:paraId="0D5FC703">
            <w:pPr>
              <w:spacing w:line="0" w:lineRule="atLeast"/>
              <w:jc w:val="center"/>
              <w:rPr>
                <w:rFonts w:ascii="Times New Roman" w:hAnsi="Times New Roman"/>
                <w:color w:val="auto"/>
                <w:kern w:val="0"/>
                <w:sz w:val="22"/>
                <w:szCs w:val="22"/>
              </w:rPr>
            </w:pPr>
          </w:p>
        </w:tc>
        <w:tc>
          <w:tcPr>
            <w:tcW w:w="709" w:type="dxa"/>
            <w:vMerge w:val="continue"/>
            <w:shd w:val="clear" w:color="auto" w:fill="FFFFFF"/>
            <w:noWrap w:val="0"/>
            <w:vAlign w:val="center"/>
          </w:tcPr>
          <w:p w14:paraId="40322D00">
            <w:pPr>
              <w:spacing w:line="0" w:lineRule="atLeast"/>
              <w:jc w:val="center"/>
              <w:rPr>
                <w:rFonts w:ascii="Times New Roman" w:hAnsi="Times New Roman"/>
                <w:color w:val="auto"/>
                <w:kern w:val="0"/>
                <w:sz w:val="22"/>
                <w:szCs w:val="22"/>
              </w:rPr>
            </w:pPr>
          </w:p>
        </w:tc>
        <w:tc>
          <w:tcPr>
            <w:tcW w:w="1134" w:type="dxa"/>
            <w:shd w:val="clear" w:color="auto" w:fill="FFFFFF"/>
            <w:noWrap w:val="0"/>
            <w:vAlign w:val="center"/>
          </w:tcPr>
          <w:p w14:paraId="7D8AEA6D">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预算执行率</w:t>
            </w:r>
          </w:p>
        </w:tc>
        <w:tc>
          <w:tcPr>
            <w:tcW w:w="567" w:type="dxa"/>
            <w:shd w:val="clear" w:color="auto" w:fill="FFFFFF"/>
            <w:noWrap w:val="0"/>
            <w:vAlign w:val="center"/>
          </w:tcPr>
          <w:p w14:paraId="4E0C67F0">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4</w:t>
            </w:r>
          </w:p>
        </w:tc>
        <w:tc>
          <w:tcPr>
            <w:tcW w:w="2835" w:type="dxa"/>
            <w:shd w:val="clear" w:color="auto" w:fill="FFFFFF"/>
            <w:noWrap w:val="0"/>
            <w:vAlign w:val="center"/>
          </w:tcPr>
          <w:p w14:paraId="6C229887">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项目预算资金是否按照计划执行，用以反映或考核项目预算执行情况。</w:t>
            </w:r>
          </w:p>
        </w:tc>
        <w:tc>
          <w:tcPr>
            <w:tcW w:w="6096" w:type="dxa"/>
            <w:shd w:val="clear" w:color="auto" w:fill="FFFFFF"/>
            <w:noWrap w:val="0"/>
            <w:vAlign w:val="center"/>
          </w:tcPr>
          <w:p w14:paraId="5B88DBD8">
            <w:pPr>
              <w:widowControl/>
              <w:spacing w:line="0" w:lineRule="atLeas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预算执行率=（实际支出资金/实际到位资金）×100%。</w:t>
            </w:r>
          </w:p>
          <w:p w14:paraId="3DBBC2F1">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实际支出资金：一定时期（本年度或项目期）内项目实际拨付的资金。</w:t>
            </w:r>
          </w:p>
        </w:tc>
        <w:tc>
          <w:tcPr>
            <w:tcW w:w="566" w:type="dxa"/>
            <w:shd w:val="clear" w:color="auto" w:fill="FFFFFF"/>
            <w:noWrap w:val="0"/>
            <w:vAlign w:val="center"/>
          </w:tcPr>
          <w:p w14:paraId="33359C0A">
            <w:pPr>
              <w:widowControl/>
              <w:spacing w:line="0" w:lineRule="atLeast"/>
              <w:jc w:val="center"/>
              <w:rPr>
                <w:rFonts w:hint="eastAsia" w:ascii="Times New Roman" w:hAnsi="Times New Roman" w:eastAsia="宋体"/>
                <w:color w:val="auto"/>
                <w:kern w:val="0"/>
                <w:sz w:val="22"/>
                <w:szCs w:val="22"/>
                <w:lang w:val="en-US" w:eastAsia="zh-CN"/>
              </w:rPr>
            </w:pPr>
            <w:r>
              <w:rPr>
                <w:rFonts w:hint="eastAsia" w:ascii="Times New Roman" w:hAnsi="Times New Roman"/>
                <w:color w:val="auto"/>
                <w:kern w:val="0"/>
                <w:sz w:val="22"/>
                <w:szCs w:val="22"/>
                <w:lang w:val="en-US" w:eastAsia="zh-CN"/>
              </w:rPr>
              <w:t>4</w:t>
            </w:r>
          </w:p>
        </w:tc>
      </w:tr>
      <w:tr w14:paraId="76E6D6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trPr>
        <w:tc>
          <w:tcPr>
            <w:tcW w:w="682" w:type="dxa"/>
            <w:vMerge w:val="restart"/>
            <w:shd w:val="clear" w:color="auto" w:fill="FFFFFF"/>
            <w:noWrap w:val="0"/>
            <w:vAlign w:val="center"/>
          </w:tcPr>
          <w:p w14:paraId="1EEFD34D">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　</w:t>
            </w:r>
          </w:p>
          <w:p w14:paraId="0607AE21">
            <w:pPr>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过程　</w:t>
            </w:r>
          </w:p>
        </w:tc>
        <w:tc>
          <w:tcPr>
            <w:tcW w:w="709" w:type="dxa"/>
            <w:shd w:val="clear" w:color="auto" w:fill="FFFFFF"/>
            <w:noWrap w:val="0"/>
            <w:vAlign w:val="center"/>
          </w:tcPr>
          <w:p w14:paraId="1B1B35E5">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资金管理</w:t>
            </w:r>
          </w:p>
        </w:tc>
        <w:tc>
          <w:tcPr>
            <w:tcW w:w="1134" w:type="dxa"/>
            <w:shd w:val="clear" w:color="auto" w:fill="FFFFFF"/>
            <w:noWrap w:val="0"/>
            <w:vAlign w:val="center"/>
          </w:tcPr>
          <w:p w14:paraId="6721D9E1">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资金使用</w:t>
            </w:r>
          </w:p>
          <w:p w14:paraId="6DC5B6DC">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合规性</w:t>
            </w:r>
          </w:p>
        </w:tc>
        <w:tc>
          <w:tcPr>
            <w:tcW w:w="567" w:type="dxa"/>
            <w:shd w:val="clear" w:color="auto" w:fill="FFFFFF"/>
            <w:noWrap w:val="0"/>
            <w:vAlign w:val="center"/>
          </w:tcPr>
          <w:p w14:paraId="709DA8DC">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4</w:t>
            </w:r>
          </w:p>
        </w:tc>
        <w:tc>
          <w:tcPr>
            <w:tcW w:w="2835" w:type="dxa"/>
            <w:shd w:val="clear" w:color="auto" w:fill="FFFFFF"/>
            <w:noWrap w:val="0"/>
            <w:vAlign w:val="center"/>
          </w:tcPr>
          <w:p w14:paraId="7CB37C59">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项目资金使用是否符合相关的财务管理制度规定，用以反映和考核项目资金的规范运行情况。</w:t>
            </w:r>
          </w:p>
        </w:tc>
        <w:tc>
          <w:tcPr>
            <w:tcW w:w="6096" w:type="dxa"/>
            <w:shd w:val="clear" w:color="auto" w:fill="FFFFFF"/>
            <w:noWrap w:val="0"/>
            <w:vAlign w:val="center"/>
          </w:tcPr>
          <w:p w14:paraId="35F99316">
            <w:pPr>
              <w:widowControl/>
              <w:spacing w:line="0" w:lineRule="atLeas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评价要点：</w:t>
            </w:r>
          </w:p>
          <w:p w14:paraId="368AF7E2">
            <w:pPr>
              <w:widowControl/>
              <w:spacing w:line="0" w:lineRule="atLeas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①是否符合国家财经法规和财务管理制度以及有关专项资金管理办法的规定；</w:t>
            </w:r>
          </w:p>
          <w:p w14:paraId="40EBD4AA">
            <w:pPr>
              <w:widowControl/>
              <w:spacing w:line="0" w:lineRule="atLeas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②资金的拨付是否有完整的审批程序和手续；</w:t>
            </w:r>
          </w:p>
          <w:p w14:paraId="5B302514">
            <w:pPr>
              <w:widowControl/>
              <w:spacing w:line="0" w:lineRule="atLeas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③是否符合项目预算批复或合同规定的用途；</w:t>
            </w:r>
          </w:p>
          <w:p w14:paraId="618D6B87">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④是否存在截留、挤占、挪用、虚列支出等情况。</w:t>
            </w:r>
          </w:p>
        </w:tc>
        <w:tc>
          <w:tcPr>
            <w:tcW w:w="566" w:type="dxa"/>
            <w:shd w:val="clear" w:color="auto" w:fill="FFFFFF"/>
            <w:noWrap w:val="0"/>
            <w:vAlign w:val="center"/>
          </w:tcPr>
          <w:p w14:paraId="3DA1B95F">
            <w:pPr>
              <w:widowControl/>
              <w:spacing w:line="0" w:lineRule="atLeast"/>
              <w:jc w:val="center"/>
              <w:rPr>
                <w:rFonts w:hint="eastAsia" w:ascii="Times New Roman" w:hAnsi="Times New Roman" w:eastAsia="宋体"/>
                <w:color w:val="auto"/>
                <w:kern w:val="0"/>
                <w:sz w:val="22"/>
                <w:szCs w:val="22"/>
                <w:lang w:val="en-US" w:eastAsia="zh-CN"/>
              </w:rPr>
            </w:pPr>
            <w:r>
              <w:rPr>
                <w:rFonts w:hint="eastAsia" w:ascii="Times New Roman" w:hAnsi="Times New Roman"/>
                <w:color w:val="auto"/>
                <w:kern w:val="0"/>
                <w:sz w:val="22"/>
                <w:szCs w:val="22"/>
                <w:lang w:val="en-US" w:eastAsia="zh-CN"/>
              </w:rPr>
              <w:t>4</w:t>
            </w:r>
          </w:p>
        </w:tc>
      </w:tr>
      <w:tr w14:paraId="2695D9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trPr>
        <w:tc>
          <w:tcPr>
            <w:tcW w:w="682" w:type="dxa"/>
            <w:vMerge w:val="continue"/>
            <w:shd w:val="clear" w:color="auto" w:fill="FFFFFF"/>
            <w:noWrap w:val="0"/>
            <w:vAlign w:val="center"/>
          </w:tcPr>
          <w:p w14:paraId="1BC43B52">
            <w:pPr>
              <w:spacing w:line="0" w:lineRule="atLeast"/>
              <w:jc w:val="center"/>
              <w:rPr>
                <w:rFonts w:ascii="Times New Roman" w:hAnsi="Times New Roman"/>
                <w:color w:val="auto"/>
                <w:kern w:val="0"/>
                <w:sz w:val="22"/>
                <w:szCs w:val="22"/>
              </w:rPr>
            </w:pPr>
          </w:p>
        </w:tc>
        <w:tc>
          <w:tcPr>
            <w:tcW w:w="709" w:type="dxa"/>
            <w:vMerge w:val="restart"/>
            <w:shd w:val="clear" w:color="auto" w:fill="FFFFFF"/>
            <w:noWrap w:val="0"/>
            <w:vAlign w:val="center"/>
          </w:tcPr>
          <w:p w14:paraId="7A775F1D">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组织实施</w:t>
            </w:r>
          </w:p>
          <w:p w14:paraId="483D64C6">
            <w:pPr>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　</w:t>
            </w:r>
          </w:p>
        </w:tc>
        <w:tc>
          <w:tcPr>
            <w:tcW w:w="1134" w:type="dxa"/>
            <w:shd w:val="clear" w:color="auto" w:fill="FFFFFF"/>
            <w:noWrap w:val="0"/>
            <w:vAlign w:val="center"/>
          </w:tcPr>
          <w:p w14:paraId="4A837B19">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管理制度</w:t>
            </w:r>
          </w:p>
          <w:p w14:paraId="73D57712">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健全性</w:t>
            </w:r>
          </w:p>
        </w:tc>
        <w:tc>
          <w:tcPr>
            <w:tcW w:w="567" w:type="dxa"/>
            <w:shd w:val="clear" w:color="auto" w:fill="FFFFFF"/>
            <w:noWrap w:val="0"/>
            <w:vAlign w:val="center"/>
          </w:tcPr>
          <w:p w14:paraId="44CEA281">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4</w:t>
            </w:r>
          </w:p>
        </w:tc>
        <w:tc>
          <w:tcPr>
            <w:tcW w:w="2835" w:type="dxa"/>
            <w:shd w:val="clear" w:color="auto" w:fill="FFFFFF"/>
            <w:noWrap w:val="0"/>
            <w:vAlign w:val="center"/>
          </w:tcPr>
          <w:p w14:paraId="1B73E8FA">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项目实施单位的财务和业务管理制度是否健全，用以反映和考核财务和业务管理制度对项目顺利实施的保障情况。</w:t>
            </w:r>
          </w:p>
        </w:tc>
        <w:tc>
          <w:tcPr>
            <w:tcW w:w="6096" w:type="dxa"/>
            <w:shd w:val="clear" w:color="auto" w:fill="FFFFFF"/>
            <w:noWrap w:val="0"/>
            <w:vAlign w:val="center"/>
          </w:tcPr>
          <w:p w14:paraId="595F6EB8">
            <w:pPr>
              <w:widowControl/>
              <w:spacing w:line="0" w:lineRule="atLeas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评价要点：</w:t>
            </w:r>
          </w:p>
          <w:p w14:paraId="14F9FB85">
            <w:pPr>
              <w:widowControl/>
              <w:spacing w:line="0" w:lineRule="atLeas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①是否已制定或具有相应的财务和业务管理制度；</w:t>
            </w:r>
          </w:p>
          <w:p w14:paraId="12AA49A8">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②财务和业务管理制度是否合法、合规、完整。</w:t>
            </w:r>
          </w:p>
        </w:tc>
        <w:tc>
          <w:tcPr>
            <w:tcW w:w="566" w:type="dxa"/>
            <w:shd w:val="clear" w:color="auto" w:fill="FFFFFF"/>
            <w:noWrap w:val="0"/>
            <w:vAlign w:val="center"/>
          </w:tcPr>
          <w:p w14:paraId="66921209">
            <w:pPr>
              <w:widowControl/>
              <w:spacing w:line="0" w:lineRule="atLeast"/>
              <w:jc w:val="center"/>
              <w:rPr>
                <w:rFonts w:hint="eastAsia" w:ascii="Times New Roman" w:hAnsi="Times New Roman" w:eastAsia="宋体"/>
                <w:color w:val="auto"/>
                <w:kern w:val="0"/>
                <w:sz w:val="22"/>
                <w:szCs w:val="22"/>
                <w:lang w:val="en-US" w:eastAsia="zh-CN"/>
              </w:rPr>
            </w:pPr>
            <w:r>
              <w:rPr>
                <w:rFonts w:hint="eastAsia" w:ascii="Times New Roman" w:hAnsi="Times New Roman"/>
                <w:color w:val="auto"/>
                <w:kern w:val="0"/>
                <w:sz w:val="22"/>
                <w:szCs w:val="22"/>
                <w:lang w:val="en-US" w:eastAsia="zh-CN"/>
              </w:rPr>
              <w:t>4</w:t>
            </w:r>
          </w:p>
        </w:tc>
      </w:tr>
      <w:tr w14:paraId="6BEE73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trPr>
        <w:tc>
          <w:tcPr>
            <w:tcW w:w="682" w:type="dxa"/>
            <w:vMerge w:val="continue"/>
            <w:shd w:val="clear" w:color="auto" w:fill="FFFFFF"/>
            <w:noWrap w:val="0"/>
            <w:vAlign w:val="center"/>
          </w:tcPr>
          <w:p w14:paraId="51FB6CB3">
            <w:pPr>
              <w:widowControl/>
              <w:spacing w:line="0" w:lineRule="atLeast"/>
              <w:jc w:val="center"/>
              <w:rPr>
                <w:rFonts w:ascii="Times New Roman" w:hAnsi="Times New Roman"/>
                <w:color w:val="auto"/>
                <w:kern w:val="0"/>
                <w:sz w:val="22"/>
                <w:szCs w:val="22"/>
              </w:rPr>
            </w:pPr>
          </w:p>
        </w:tc>
        <w:tc>
          <w:tcPr>
            <w:tcW w:w="709" w:type="dxa"/>
            <w:vMerge w:val="continue"/>
            <w:shd w:val="clear" w:color="auto" w:fill="FFFFFF"/>
            <w:noWrap w:val="0"/>
            <w:vAlign w:val="center"/>
          </w:tcPr>
          <w:p w14:paraId="20D24923">
            <w:pPr>
              <w:widowControl/>
              <w:spacing w:line="0" w:lineRule="atLeast"/>
              <w:jc w:val="center"/>
              <w:rPr>
                <w:rFonts w:ascii="Times New Roman" w:hAnsi="Times New Roman"/>
                <w:color w:val="auto"/>
                <w:kern w:val="0"/>
                <w:sz w:val="22"/>
                <w:szCs w:val="22"/>
              </w:rPr>
            </w:pPr>
          </w:p>
        </w:tc>
        <w:tc>
          <w:tcPr>
            <w:tcW w:w="1134" w:type="dxa"/>
            <w:shd w:val="clear" w:color="auto" w:fill="FFFFFF"/>
            <w:noWrap w:val="0"/>
            <w:vAlign w:val="center"/>
          </w:tcPr>
          <w:p w14:paraId="78E2FA98">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制度执行</w:t>
            </w:r>
          </w:p>
          <w:p w14:paraId="2E1F4F19">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有效性</w:t>
            </w:r>
          </w:p>
        </w:tc>
        <w:tc>
          <w:tcPr>
            <w:tcW w:w="567" w:type="dxa"/>
            <w:shd w:val="clear" w:color="auto" w:fill="FFFFFF"/>
            <w:noWrap w:val="0"/>
            <w:vAlign w:val="center"/>
          </w:tcPr>
          <w:p w14:paraId="79986335">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4</w:t>
            </w:r>
          </w:p>
        </w:tc>
        <w:tc>
          <w:tcPr>
            <w:tcW w:w="2835" w:type="dxa"/>
            <w:shd w:val="clear" w:color="auto" w:fill="FFFFFF"/>
            <w:noWrap w:val="0"/>
            <w:vAlign w:val="center"/>
          </w:tcPr>
          <w:p w14:paraId="7266E692">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项目实施是否符合相关管理规定，用以反映和考核相关管理制度的有效执行情况。</w:t>
            </w:r>
          </w:p>
        </w:tc>
        <w:tc>
          <w:tcPr>
            <w:tcW w:w="6096" w:type="dxa"/>
            <w:shd w:val="clear" w:color="auto" w:fill="FFFFFF"/>
            <w:noWrap w:val="0"/>
            <w:vAlign w:val="center"/>
          </w:tcPr>
          <w:p w14:paraId="3C42D4F6">
            <w:pPr>
              <w:widowControl/>
              <w:spacing w:line="0" w:lineRule="atLeas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评价要点：</w:t>
            </w:r>
          </w:p>
          <w:p w14:paraId="57FA8BDC">
            <w:pPr>
              <w:widowControl/>
              <w:spacing w:line="0" w:lineRule="atLeas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①是否遵守相关法律法规和相关管理规定；</w:t>
            </w:r>
          </w:p>
          <w:p w14:paraId="10DFFC85">
            <w:pPr>
              <w:widowControl/>
              <w:spacing w:line="0" w:lineRule="atLeas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②项目调整及支出调整手续是否完备；</w:t>
            </w:r>
          </w:p>
          <w:p w14:paraId="739A385B">
            <w:pPr>
              <w:widowControl/>
              <w:spacing w:line="0" w:lineRule="atLeas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③项目合同书、验收报告、技术鉴定等资料是否齐全并及时归档；</w:t>
            </w:r>
          </w:p>
          <w:p w14:paraId="75580605">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④项目实施的人员条件、场地设备、信息支撑等是否落实到位。</w:t>
            </w:r>
          </w:p>
        </w:tc>
        <w:tc>
          <w:tcPr>
            <w:tcW w:w="566" w:type="dxa"/>
            <w:shd w:val="clear" w:color="auto" w:fill="FFFFFF"/>
            <w:noWrap w:val="0"/>
            <w:vAlign w:val="center"/>
          </w:tcPr>
          <w:p w14:paraId="0F7E1068">
            <w:pPr>
              <w:widowControl/>
              <w:spacing w:line="0" w:lineRule="atLeast"/>
              <w:jc w:val="center"/>
              <w:rPr>
                <w:rFonts w:hint="eastAsia" w:ascii="Times New Roman" w:hAnsi="Times New Roman" w:eastAsia="宋体"/>
                <w:color w:val="auto"/>
                <w:kern w:val="0"/>
                <w:sz w:val="22"/>
                <w:szCs w:val="22"/>
                <w:lang w:val="en-US" w:eastAsia="zh-CN"/>
              </w:rPr>
            </w:pPr>
            <w:r>
              <w:rPr>
                <w:rFonts w:hint="eastAsia" w:ascii="Times New Roman" w:hAnsi="Times New Roman"/>
                <w:color w:val="auto"/>
                <w:kern w:val="0"/>
                <w:sz w:val="22"/>
                <w:szCs w:val="22"/>
                <w:lang w:val="en-US" w:eastAsia="zh-CN"/>
              </w:rPr>
              <w:t>4</w:t>
            </w:r>
          </w:p>
        </w:tc>
      </w:tr>
      <w:tr w14:paraId="3A81D9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trPr>
        <w:tc>
          <w:tcPr>
            <w:tcW w:w="682" w:type="dxa"/>
            <w:shd w:val="clear" w:color="auto" w:fill="FFFFFF"/>
            <w:noWrap w:val="0"/>
            <w:vAlign w:val="center"/>
          </w:tcPr>
          <w:p w14:paraId="22D9410B">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产出</w:t>
            </w:r>
          </w:p>
        </w:tc>
        <w:tc>
          <w:tcPr>
            <w:tcW w:w="709" w:type="dxa"/>
            <w:shd w:val="clear" w:color="auto" w:fill="FFFFFF"/>
            <w:noWrap w:val="0"/>
            <w:vAlign w:val="center"/>
          </w:tcPr>
          <w:p w14:paraId="39BBA8B8">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产出数量</w:t>
            </w:r>
          </w:p>
        </w:tc>
        <w:tc>
          <w:tcPr>
            <w:tcW w:w="1134" w:type="dxa"/>
            <w:shd w:val="clear" w:color="auto" w:fill="FFFFFF"/>
            <w:noWrap w:val="0"/>
            <w:vAlign w:val="center"/>
          </w:tcPr>
          <w:p w14:paraId="29AAA543">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实际完成率</w:t>
            </w:r>
          </w:p>
        </w:tc>
        <w:tc>
          <w:tcPr>
            <w:tcW w:w="567" w:type="dxa"/>
            <w:shd w:val="clear" w:color="auto" w:fill="FFFFFF"/>
            <w:noWrap w:val="0"/>
            <w:vAlign w:val="center"/>
          </w:tcPr>
          <w:p w14:paraId="50D94E6B">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8</w:t>
            </w:r>
          </w:p>
        </w:tc>
        <w:tc>
          <w:tcPr>
            <w:tcW w:w="2835" w:type="dxa"/>
            <w:shd w:val="clear" w:color="auto" w:fill="FFFFFF"/>
            <w:noWrap w:val="0"/>
            <w:vAlign w:val="center"/>
          </w:tcPr>
          <w:p w14:paraId="43AA98AF">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项目实施的实际产出数与计划产出数的比率，用以反映和考核项目产出数量目标的实现程度。</w:t>
            </w:r>
          </w:p>
        </w:tc>
        <w:tc>
          <w:tcPr>
            <w:tcW w:w="6096" w:type="dxa"/>
            <w:shd w:val="clear" w:color="auto" w:fill="FFFFFF"/>
            <w:noWrap w:val="0"/>
            <w:vAlign w:val="center"/>
          </w:tcPr>
          <w:p w14:paraId="0DF9107F">
            <w:pPr>
              <w:widowControl/>
              <w:spacing w:line="0" w:lineRule="atLeas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实际完成率=（实际产出数/计划产出数）×100%。</w:t>
            </w:r>
          </w:p>
          <w:p w14:paraId="3C129838">
            <w:pPr>
              <w:widowControl/>
              <w:spacing w:line="0" w:lineRule="atLeas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实际产出数：一定时期（本年度或项目期）内项目实际产出的产品或提供的服务数量。</w:t>
            </w:r>
          </w:p>
          <w:p w14:paraId="25CC3ABE">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计划产出数：项目绩效目标确定的在一定时期（本年度或项目期）内计划产出的产品或提供的服务数量。</w:t>
            </w:r>
          </w:p>
        </w:tc>
        <w:tc>
          <w:tcPr>
            <w:tcW w:w="566" w:type="dxa"/>
            <w:shd w:val="clear" w:color="auto" w:fill="FFFFFF"/>
            <w:noWrap w:val="0"/>
            <w:vAlign w:val="center"/>
          </w:tcPr>
          <w:p w14:paraId="6CCB002C">
            <w:pPr>
              <w:widowControl/>
              <w:spacing w:line="0" w:lineRule="atLeast"/>
              <w:jc w:val="center"/>
              <w:rPr>
                <w:rFonts w:hint="default" w:ascii="Times New Roman" w:hAnsi="Times New Roman" w:eastAsia="宋体"/>
                <w:color w:val="auto"/>
                <w:kern w:val="0"/>
                <w:sz w:val="22"/>
                <w:szCs w:val="22"/>
                <w:lang w:val="en-US" w:eastAsia="zh-CN"/>
              </w:rPr>
            </w:pPr>
            <w:r>
              <w:rPr>
                <w:rFonts w:hint="eastAsia" w:ascii="Times New Roman" w:hAnsi="Times New Roman"/>
                <w:color w:val="auto"/>
                <w:kern w:val="0"/>
                <w:sz w:val="22"/>
                <w:szCs w:val="22"/>
                <w:lang w:val="en-US" w:eastAsia="zh-CN"/>
              </w:rPr>
              <w:t>7</w:t>
            </w:r>
          </w:p>
        </w:tc>
      </w:tr>
      <w:tr w14:paraId="7C1512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trPr>
        <w:tc>
          <w:tcPr>
            <w:tcW w:w="682" w:type="dxa"/>
            <w:vMerge w:val="restart"/>
            <w:shd w:val="clear" w:color="auto" w:fill="FFFFFF"/>
            <w:noWrap w:val="0"/>
            <w:vAlign w:val="center"/>
          </w:tcPr>
          <w:p w14:paraId="4DFE3B74">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产出</w:t>
            </w:r>
          </w:p>
        </w:tc>
        <w:tc>
          <w:tcPr>
            <w:tcW w:w="709" w:type="dxa"/>
            <w:shd w:val="clear" w:color="auto" w:fill="FFFFFF"/>
            <w:noWrap w:val="0"/>
            <w:vAlign w:val="center"/>
          </w:tcPr>
          <w:p w14:paraId="35F520B6">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产出质量</w:t>
            </w:r>
          </w:p>
        </w:tc>
        <w:tc>
          <w:tcPr>
            <w:tcW w:w="1134" w:type="dxa"/>
            <w:shd w:val="clear" w:color="auto" w:fill="FFFFFF"/>
            <w:noWrap w:val="0"/>
            <w:vAlign w:val="center"/>
          </w:tcPr>
          <w:p w14:paraId="46132630">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质量达标率</w:t>
            </w:r>
          </w:p>
        </w:tc>
        <w:tc>
          <w:tcPr>
            <w:tcW w:w="567" w:type="dxa"/>
            <w:shd w:val="clear" w:color="auto" w:fill="FFFFFF"/>
            <w:noWrap w:val="0"/>
            <w:vAlign w:val="center"/>
          </w:tcPr>
          <w:p w14:paraId="56401C3D">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8</w:t>
            </w:r>
          </w:p>
        </w:tc>
        <w:tc>
          <w:tcPr>
            <w:tcW w:w="2835" w:type="dxa"/>
            <w:shd w:val="clear" w:color="auto" w:fill="FFFFFF"/>
            <w:noWrap w:val="0"/>
            <w:vAlign w:val="center"/>
          </w:tcPr>
          <w:p w14:paraId="78EA4996">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项目完成的质量达标产出数与实际产出数的比率，用以反映和考核项目产出质量目标的实现程度。</w:t>
            </w:r>
          </w:p>
        </w:tc>
        <w:tc>
          <w:tcPr>
            <w:tcW w:w="6096" w:type="dxa"/>
            <w:shd w:val="clear" w:color="auto" w:fill="FFFFFF"/>
            <w:noWrap w:val="0"/>
            <w:vAlign w:val="center"/>
          </w:tcPr>
          <w:p w14:paraId="681DFAC5">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质量达标率=（质量达标产出数/实际产出数）×100%。</w:t>
            </w:r>
          </w:p>
          <w:p w14:paraId="2AF16838">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66" w:type="dxa"/>
            <w:shd w:val="clear" w:color="auto" w:fill="FFFFFF"/>
            <w:noWrap w:val="0"/>
            <w:vAlign w:val="center"/>
          </w:tcPr>
          <w:p w14:paraId="0E40CDE7">
            <w:pPr>
              <w:widowControl/>
              <w:spacing w:line="0" w:lineRule="atLeast"/>
              <w:jc w:val="center"/>
              <w:rPr>
                <w:rFonts w:hint="eastAsia" w:ascii="Times New Roman" w:hAnsi="Times New Roman" w:eastAsia="宋体"/>
                <w:color w:val="auto"/>
                <w:kern w:val="0"/>
                <w:sz w:val="22"/>
                <w:szCs w:val="22"/>
                <w:lang w:val="en-US" w:eastAsia="zh-CN"/>
              </w:rPr>
            </w:pPr>
            <w:r>
              <w:rPr>
                <w:rFonts w:hint="eastAsia" w:ascii="Times New Roman" w:hAnsi="Times New Roman"/>
                <w:color w:val="auto"/>
                <w:kern w:val="0"/>
                <w:sz w:val="22"/>
                <w:szCs w:val="22"/>
                <w:lang w:val="en-US" w:eastAsia="zh-CN"/>
              </w:rPr>
              <w:t>8</w:t>
            </w:r>
          </w:p>
        </w:tc>
      </w:tr>
      <w:tr w14:paraId="16F190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trPr>
        <w:tc>
          <w:tcPr>
            <w:tcW w:w="682" w:type="dxa"/>
            <w:vMerge w:val="continue"/>
            <w:shd w:val="clear" w:color="auto" w:fill="FFFFFF"/>
            <w:noWrap w:val="0"/>
            <w:vAlign w:val="center"/>
          </w:tcPr>
          <w:p w14:paraId="047BA038">
            <w:pPr>
              <w:spacing w:line="0" w:lineRule="atLeast"/>
              <w:jc w:val="center"/>
              <w:rPr>
                <w:rFonts w:ascii="Times New Roman" w:hAnsi="Times New Roman"/>
                <w:color w:val="auto"/>
                <w:kern w:val="0"/>
                <w:sz w:val="22"/>
                <w:szCs w:val="22"/>
              </w:rPr>
            </w:pPr>
          </w:p>
        </w:tc>
        <w:tc>
          <w:tcPr>
            <w:tcW w:w="709" w:type="dxa"/>
            <w:shd w:val="clear" w:color="auto" w:fill="FFFFFF"/>
            <w:noWrap w:val="0"/>
            <w:vAlign w:val="center"/>
          </w:tcPr>
          <w:p w14:paraId="48BE06E3">
            <w:pPr>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产出时效</w:t>
            </w:r>
          </w:p>
        </w:tc>
        <w:tc>
          <w:tcPr>
            <w:tcW w:w="1134" w:type="dxa"/>
            <w:shd w:val="clear" w:color="auto" w:fill="FFFFFF"/>
            <w:noWrap w:val="0"/>
            <w:vAlign w:val="center"/>
          </w:tcPr>
          <w:p w14:paraId="67C99BEC">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完成及时性</w:t>
            </w:r>
          </w:p>
        </w:tc>
        <w:tc>
          <w:tcPr>
            <w:tcW w:w="567" w:type="dxa"/>
            <w:shd w:val="clear" w:color="auto" w:fill="FFFFFF"/>
            <w:noWrap w:val="0"/>
            <w:vAlign w:val="center"/>
          </w:tcPr>
          <w:p w14:paraId="155D80C7">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8</w:t>
            </w:r>
          </w:p>
        </w:tc>
        <w:tc>
          <w:tcPr>
            <w:tcW w:w="2835" w:type="dxa"/>
            <w:shd w:val="clear" w:color="auto" w:fill="FFFFFF"/>
            <w:noWrap w:val="0"/>
            <w:vAlign w:val="center"/>
          </w:tcPr>
          <w:p w14:paraId="15783FEC">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项目实际完成时间与计划完成时间的比较，用以反映和考核项目产出时效目标的实现程度。</w:t>
            </w:r>
          </w:p>
        </w:tc>
        <w:tc>
          <w:tcPr>
            <w:tcW w:w="6096" w:type="dxa"/>
            <w:shd w:val="clear" w:color="auto" w:fill="FFFFFF"/>
            <w:noWrap w:val="0"/>
            <w:vAlign w:val="center"/>
          </w:tcPr>
          <w:p w14:paraId="007306BE">
            <w:pPr>
              <w:widowControl/>
              <w:spacing w:line="0" w:lineRule="atLeas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实际完成时间：项目实施单位完成该项目实际所耗用的时间。</w:t>
            </w:r>
          </w:p>
          <w:p w14:paraId="7150C711">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计划完成时间：按照项目实施计划或相关规定完成该项目所需的时间。</w:t>
            </w:r>
          </w:p>
        </w:tc>
        <w:tc>
          <w:tcPr>
            <w:tcW w:w="566" w:type="dxa"/>
            <w:shd w:val="clear" w:color="auto" w:fill="FFFFFF"/>
            <w:noWrap w:val="0"/>
            <w:vAlign w:val="center"/>
          </w:tcPr>
          <w:p w14:paraId="62362161">
            <w:pPr>
              <w:widowControl/>
              <w:spacing w:line="0" w:lineRule="atLeast"/>
              <w:jc w:val="center"/>
              <w:rPr>
                <w:rFonts w:hint="eastAsia" w:ascii="Times New Roman" w:hAnsi="Times New Roman" w:eastAsia="宋体"/>
                <w:color w:val="auto"/>
                <w:kern w:val="0"/>
                <w:sz w:val="22"/>
                <w:szCs w:val="22"/>
                <w:lang w:val="en-US" w:eastAsia="zh-CN"/>
              </w:rPr>
            </w:pPr>
            <w:r>
              <w:rPr>
                <w:rFonts w:hint="eastAsia" w:ascii="Times New Roman" w:hAnsi="Times New Roman"/>
                <w:color w:val="auto"/>
                <w:kern w:val="0"/>
                <w:sz w:val="22"/>
                <w:szCs w:val="22"/>
                <w:lang w:val="en-US" w:eastAsia="zh-CN"/>
              </w:rPr>
              <w:t>8</w:t>
            </w:r>
          </w:p>
        </w:tc>
      </w:tr>
      <w:tr w14:paraId="0CEDAE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trPr>
        <w:tc>
          <w:tcPr>
            <w:tcW w:w="682" w:type="dxa"/>
            <w:vMerge w:val="continue"/>
            <w:shd w:val="clear" w:color="auto" w:fill="FFFFFF"/>
            <w:noWrap w:val="0"/>
            <w:vAlign w:val="center"/>
          </w:tcPr>
          <w:p w14:paraId="04E4D949">
            <w:pPr>
              <w:widowControl/>
              <w:spacing w:line="0" w:lineRule="atLeast"/>
              <w:jc w:val="center"/>
              <w:rPr>
                <w:rFonts w:ascii="Times New Roman" w:hAnsi="Times New Roman"/>
                <w:color w:val="auto"/>
                <w:kern w:val="0"/>
                <w:sz w:val="22"/>
                <w:szCs w:val="22"/>
              </w:rPr>
            </w:pPr>
          </w:p>
        </w:tc>
        <w:tc>
          <w:tcPr>
            <w:tcW w:w="709" w:type="dxa"/>
            <w:shd w:val="clear" w:color="auto" w:fill="FFFFFF"/>
            <w:noWrap w:val="0"/>
            <w:vAlign w:val="center"/>
          </w:tcPr>
          <w:p w14:paraId="789C3F9C">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产出成本</w:t>
            </w:r>
          </w:p>
        </w:tc>
        <w:tc>
          <w:tcPr>
            <w:tcW w:w="1134" w:type="dxa"/>
            <w:shd w:val="clear" w:color="auto" w:fill="FFFFFF"/>
            <w:noWrap w:val="0"/>
            <w:vAlign w:val="center"/>
          </w:tcPr>
          <w:p w14:paraId="25F9E6B2">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成本节约率</w:t>
            </w:r>
          </w:p>
        </w:tc>
        <w:tc>
          <w:tcPr>
            <w:tcW w:w="567" w:type="dxa"/>
            <w:shd w:val="clear" w:color="auto" w:fill="FFFFFF"/>
            <w:noWrap w:val="0"/>
            <w:vAlign w:val="center"/>
          </w:tcPr>
          <w:p w14:paraId="3261205F">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8</w:t>
            </w:r>
          </w:p>
        </w:tc>
        <w:tc>
          <w:tcPr>
            <w:tcW w:w="2835" w:type="dxa"/>
            <w:shd w:val="clear" w:color="auto" w:fill="FFFFFF"/>
            <w:noWrap w:val="0"/>
            <w:vAlign w:val="center"/>
          </w:tcPr>
          <w:p w14:paraId="4C0091B4">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完成项目计划工作目标的实际节约成本与计划成本的比率，用以反映和考核项目的成本节约程度。</w:t>
            </w:r>
          </w:p>
        </w:tc>
        <w:tc>
          <w:tcPr>
            <w:tcW w:w="6096" w:type="dxa"/>
            <w:shd w:val="clear" w:color="auto" w:fill="FFFFFF"/>
            <w:noWrap w:val="0"/>
            <w:vAlign w:val="center"/>
          </w:tcPr>
          <w:p w14:paraId="3B6BADE2">
            <w:pPr>
              <w:widowControl/>
              <w:spacing w:line="0" w:lineRule="atLeast"/>
              <w:rPr>
                <w:rFonts w:hint="eastAsia" w:ascii="Times New Roman" w:hAnsi="Times New Roman" w:eastAsia="宋体"/>
                <w:color w:val="auto"/>
                <w:kern w:val="0"/>
                <w:sz w:val="22"/>
                <w:szCs w:val="22"/>
                <w:lang w:eastAsia="zh-CN"/>
              </w:rPr>
            </w:pPr>
          </w:p>
          <w:p w14:paraId="78AB23D6">
            <w:pPr>
              <w:widowControl/>
              <w:spacing w:line="0" w:lineRule="atLeas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成本节约率=[（计划成本-实际成本）/计划成本]×100%。</w:t>
            </w:r>
          </w:p>
          <w:p w14:paraId="790FEBF1">
            <w:pPr>
              <w:widowControl/>
              <w:spacing w:line="0" w:lineRule="atLeast"/>
              <w:rPr>
                <w:rFonts w:hint="eastAsia" w:ascii="Times New Roman" w:hAnsi="Times New Roman" w:eastAsia="宋体"/>
                <w:color w:val="auto"/>
                <w:kern w:val="0"/>
                <w:sz w:val="22"/>
                <w:szCs w:val="22"/>
                <w:lang w:eastAsia="zh-CN"/>
              </w:rPr>
            </w:pPr>
            <w:r>
              <w:rPr>
                <w:rFonts w:ascii="Times New Roman" w:hAnsi="Times New Roman"/>
                <w:color w:val="auto"/>
                <w:kern w:val="0"/>
                <w:sz w:val="22"/>
                <w:szCs w:val="22"/>
              </w:rPr>
              <w:t>实际成本：项目实施单位如期、保质、保量完成既定工作目标实际所耗费的支出。</w:t>
            </w:r>
          </w:p>
          <w:p w14:paraId="355F6812">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计划成本：项目实施单位为完成工作目标计划安排的支出，一般以项目预算为参考。</w:t>
            </w:r>
          </w:p>
        </w:tc>
        <w:tc>
          <w:tcPr>
            <w:tcW w:w="566" w:type="dxa"/>
            <w:shd w:val="clear" w:color="auto" w:fill="FFFFFF"/>
            <w:noWrap w:val="0"/>
            <w:vAlign w:val="center"/>
          </w:tcPr>
          <w:p w14:paraId="2180027F">
            <w:pPr>
              <w:widowControl/>
              <w:spacing w:line="0" w:lineRule="atLeast"/>
              <w:jc w:val="center"/>
              <w:rPr>
                <w:rFonts w:hint="eastAsia" w:ascii="Times New Roman" w:hAnsi="Times New Roman" w:eastAsia="宋体"/>
                <w:color w:val="auto"/>
                <w:kern w:val="0"/>
                <w:sz w:val="22"/>
                <w:szCs w:val="22"/>
                <w:lang w:val="en-US" w:eastAsia="zh-CN"/>
              </w:rPr>
            </w:pPr>
            <w:r>
              <w:rPr>
                <w:rFonts w:hint="eastAsia" w:ascii="Times New Roman" w:hAnsi="Times New Roman"/>
                <w:color w:val="auto"/>
                <w:kern w:val="0"/>
                <w:sz w:val="22"/>
                <w:szCs w:val="22"/>
                <w:lang w:val="en-US" w:eastAsia="zh-CN"/>
              </w:rPr>
              <w:t>8</w:t>
            </w:r>
          </w:p>
        </w:tc>
      </w:tr>
      <w:tr w14:paraId="76F169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trPr>
        <w:tc>
          <w:tcPr>
            <w:tcW w:w="682" w:type="dxa"/>
            <w:vMerge w:val="restart"/>
            <w:shd w:val="clear" w:color="auto" w:fill="FFFFFF"/>
            <w:noWrap w:val="0"/>
            <w:vAlign w:val="center"/>
          </w:tcPr>
          <w:p w14:paraId="5A4A69A2">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效益　</w:t>
            </w:r>
          </w:p>
        </w:tc>
        <w:tc>
          <w:tcPr>
            <w:tcW w:w="709" w:type="dxa"/>
            <w:vMerge w:val="restart"/>
            <w:shd w:val="clear" w:color="auto" w:fill="FFFFFF"/>
            <w:noWrap w:val="0"/>
            <w:vAlign w:val="center"/>
          </w:tcPr>
          <w:p w14:paraId="57828F88">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项目效益　</w:t>
            </w:r>
          </w:p>
        </w:tc>
        <w:tc>
          <w:tcPr>
            <w:tcW w:w="1134" w:type="dxa"/>
            <w:shd w:val="clear" w:color="auto" w:fill="FFFFFF"/>
            <w:noWrap w:val="0"/>
            <w:vAlign w:val="center"/>
          </w:tcPr>
          <w:p w14:paraId="5303A3D2">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实施效益</w:t>
            </w:r>
          </w:p>
        </w:tc>
        <w:tc>
          <w:tcPr>
            <w:tcW w:w="567" w:type="dxa"/>
            <w:shd w:val="clear" w:color="auto" w:fill="FFFFFF"/>
            <w:noWrap w:val="0"/>
            <w:vAlign w:val="center"/>
          </w:tcPr>
          <w:p w14:paraId="045582E9">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20</w:t>
            </w:r>
          </w:p>
        </w:tc>
        <w:tc>
          <w:tcPr>
            <w:tcW w:w="2835" w:type="dxa"/>
            <w:shd w:val="clear" w:color="auto" w:fill="FFFFFF"/>
            <w:noWrap w:val="0"/>
            <w:vAlign w:val="center"/>
          </w:tcPr>
          <w:p w14:paraId="1E8C443C">
            <w:pPr>
              <w:widowControl/>
              <w:spacing w:line="0" w:lineRule="atLeast"/>
              <w:jc w:val="left"/>
              <w:rPr>
                <w:rFonts w:ascii="Times New Roman" w:hAnsi="Times New Roman"/>
                <w:color w:val="auto"/>
                <w:kern w:val="0"/>
                <w:sz w:val="22"/>
                <w:szCs w:val="22"/>
              </w:rPr>
            </w:pPr>
            <w:r>
              <w:rPr>
                <w:rFonts w:ascii="Times New Roman" w:hAnsi="Times New Roman"/>
                <w:color w:val="auto"/>
                <w:kern w:val="0"/>
                <w:sz w:val="22"/>
                <w:szCs w:val="22"/>
              </w:rPr>
              <w:t>项目实施所产生的效益。</w:t>
            </w:r>
          </w:p>
        </w:tc>
        <w:tc>
          <w:tcPr>
            <w:tcW w:w="6096" w:type="dxa"/>
            <w:shd w:val="clear" w:color="auto" w:fill="FFFFFF"/>
            <w:noWrap w:val="0"/>
            <w:vAlign w:val="center"/>
          </w:tcPr>
          <w:p w14:paraId="26D0F096">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项目实施所产生的社会效益、经济效益、生态效益、可持续影响等。可根据项目实际情况有选择地设置和细化。</w:t>
            </w:r>
          </w:p>
        </w:tc>
        <w:tc>
          <w:tcPr>
            <w:tcW w:w="566" w:type="dxa"/>
            <w:shd w:val="clear" w:color="auto" w:fill="FFFFFF"/>
            <w:noWrap w:val="0"/>
            <w:vAlign w:val="center"/>
          </w:tcPr>
          <w:p w14:paraId="4CA128F3">
            <w:pPr>
              <w:widowControl/>
              <w:spacing w:line="0" w:lineRule="atLeast"/>
              <w:jc w:val="center"/>
              <w:rPr>
                <w:rFonts w:hint="default" w:ascii="Times New Roman" w:hAnsi="Times New Roman" w:eastAsia="宋体"/>
                <w:color w:val="auto"/>
                <w:kern w:val="0"/>
                <w:sz w:val="22"/>
                <w:szCs w:val="22"/>
                <w:lang w:val="en-US" w:eastAsia="zh-CN"/>
              </w:rPr>
            </w:pPr>
            <w:r>
              <w:rPr>
                <w:rFonts w:hint="eastAsia" w:ascii="Times New Roman" w:hAnsi="Times New Roman"/>
                <w:color w:val="auto"/>
                <w:kern w:val="0"/>
                <w:sz w:val="22"/>
                <w:szCs w:val="22"/>
                <w:lang w:val="en-US" w:eastAsia="zh-CN"/>
              </w:rPr>
              <w:t>20</w:t>
            </w:r>
          </w:p>
        </w:tc>
      </w:tr>
      <w:tr w14:paraId="25A251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trPr>
        <w:tc>
          <w:tcPr>
            <w:tcW w:w="682" w:type="dxa"/>
            <w:vMerge w:val="continue"/>
            <w:shd w:val="clear" w:color="auto" w:fill="FFFFFF"/>
            <w:noWrap w:val="0"/>
            <w:vAlign w:val="center"/>
          </w:tcPr>
          <w:p w14:paraId="72135B41">
            <w:pPr>
              <w:widowControl/>
              <w:spacing w:line="0" w:lineRule="atLeast"/>
              <w:jc w:val="center"/>
              <w:rPr>
                <w:rFonts w:ascii="Times New Roman" w:hAnsi="Times New Roman"/>
                <w:color w:val="auto"/>
                <w:kern w:val="0"/>
                <w:sz w:val="22"/>
                <w:szCs w:val="22"/>
              </w:rPr>
            </w:pPr>
          </w:p>
        </w:tc>
        <w:tc>
          <w:tcPr>
            <w:tcW w:w="709" w:type="dxa"/>
            <w:vMerge w:val="continue"/>
            <w:shd w:val="clear" w:color="auto" w:fill="FFFFFF"/>
            <w:noWrap w:val="0"/>
            <w:vAlign w:val="center"/>
          </w:tcPr>
          <w:p w14:paraId="3C66DFB8">
            <w:pPr>
              <w:widowControl/>
              <w:spacing w:line="0" w:lineRule="atLeast"/>
              <w:jc w:val="center"/>
              <w:rPr>
                <w:rFonts w:ascii="Times New Roman" w:hAnsi="Times New Roman"/>
                <w:color w:val="auto"/>
                <w:kern w:val="0"/>
                <w:sz w:val="22"/>
                <w:szCs w:val="22"/>
              </w:rPr>
            </w:pPr>
          </w:p>
        </w:tc>
        <w:tc>
          <w:tcPr>
            <w:tcW w:w="1134" w:type="dxa"/>
            <w:shd w:val="clear" w:color="auto" w:fill="FFFFFF"/>
            <w:noWrap w:val="0"/>
            <w:vAlign w:val="center"/>
          </w:tcPr>
          <w:p w14:paraId="395098A4">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满意度</w:t>
            </w:r>
          </w:p>
        </w:tc>
        <w:tc>
          <w:tcPr>
            <w:tcW w:w="567" w:type="dxa"/>
            <w:shd w:val="clear" w:color="auto" w:fill="FFFFFF"/>
            <w:noWrap w:val="0"/>
            <w:vAlign w:val="center"/>
          </w:tcPr>
          <w:p w14:paraId="36E8C1DA">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8</w:t>
            </w:r>
          </w:p>
        </w:tc>
        <w:tc>
          <w:tcPr>
            <w:tcW w:w="2835" w:type="dxa"/>
            <w:shd w:val="clear" w:color="auto" w:fill="FFFFFF"/>
            <w:noWrap w:val="0"/>
            <w:vAlign w:val="center"/>
          </w:tcPr>
          <w:p w14:paraId="0811FFB7">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社会公众或服务对象对项目实施效果的满意程度。</w:t>
            </w:r>
          </w:p>
        </w:tc>
        <w:tc>
          <w:tcPr>
            <w:tcW w:w="6096" w:type="dxa"/>
            <w:shd w:val="clear" w:color="auto" w:fill="FFFFFF"/>
            <w:noWrap w:val="0"/>
            <w:vAlign w:val="center"/>
          </w:tcPr>
          <w:p w14:paraId="3C2DCEE6">
            <w:pPr>
              <w:widowControl/>
              <w:spacing w:line="0" w:lineRule="atLeast"/>
              <w:rPr>
                <w:rFonts w:ascii="Times New Roman" w:hAnsi="Times New Roman"/>
                <w:color w:val="auto"/>
                <w:kern w:val="0"/>
                <w:sz w:val="22"/>
                <w:szCs w:val="22"/>
              </w:rPr>
            </w:pPr>
            <w:r>
              <w:rPr>
                <w:rFonts w:ascii="Times New Roman" w:hAnsi="Times New Roman"/>
                <w:color w:val="auto"/>
                <w:kern w:val="0"/>
                <w:sz w:val="22"/>
                <w:szCs w:val="22"/>
              </w:rPr>
              <w:t>社会公众或服务对象是指因该项目实施而受到影响的部门（单位）、群体或个人。一般采取社会调查的方式。</w:t>
            </w:r>
          </w:p>
        </w:tc>
        <w:tc>
          <w:tcPr>
            <w:tcW w:w="566" w:type="dxa"/>
            <w:shd w:val="clear" w:color="auto" w:fill="FFFFFF"/>
            <w:noWrap w:val="0"/>
            <w:vAlign w:val="center"/>
          </w:tcPr>
          <w:p w14:paraId="59C5491F">
            <w:pPr>
              <w:widowControl/>
              <w:spacing w:line="0" w:lineRule="atLeast"/>
              <w:jc w:val="center"/>
              <w:rPr>
                <w:rFonts w:hint="eastAsia" w:ascii="Times New Roman" w:hAnsi="Times New Roman" w:eastAsia="宋体"/>
                <w:color w:val="auto"/>
                <w:kern w:val="0"/>
                <w:sz w:val="22"/>
                <w:szCs w:val="22"/>
                <w:lang w:val="en-US" w:eastAsia="zh-CN"/>
              </w:rPr>
            </w:pPr>
            <w:r>
              <w:rPr>
                <w:rFonts w:hint="eastAsia" w:ascii="Times New Roman" w:hAnsi="Times New Roman"/>
                <w:color w:val="auto"/>
                <w:kern w:val="0"/>
                <w:sz w:val="22"/>
                <w:szCs w:val="22"/>
                <w:lang w:val="en-US" w:eastAsia="zh-CN"/>
              </w:rPr>
              <w:t>7</w:t>
            </w:r>
          </w:p>
        </w:tc>
      </w:tr>
      <w:tr w14:paraId="399608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trPr>
        <w:tc>
          <w:tcPr>
            <w:tcW w:w="2525" w:type="dxa"/>
            <w:gridSpan w:val="3"/>
            <w:shd w:val="clear" w:color="auto" w:fill="FFFFFF"/>
            <w:noWrap w:val="0"/>
            <w:vAlign w:val="center"/>
          </w:tcPr>
          <w:p w14:paraId="77DF17B8">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总分</w:t>
            </w:r>
          </w:p>
        </w:tc>
        <w:tc>
          <w:tcPr>
            <w:tcW w:w="567" w:type="dxa"/>
            <w:shd w:val="clear" w:color="auto" w:fill="FFFFFF"/>
            <w:noWrap w:val="0"/>
            <w:vAlign w:val="center"/>
          </w:tcPr>
          <w:p w14:paraId="33031CA7">
            <w:pPr>
              <w:widowControl/>
              <w:spacing w:line="0" w:lineRule="atLeast"/>
              <w:jc w:val="center"/>
              <w:rPr>
                <w:rFonts w:ascii="Times New Roman" w:hAnsi="Times New Roman"/>
                <w:color w:val="auto"/>
                <w:kern w:val="0"/>
                <w:sz w:val="22"/>
                <w:szCs w:val="22"/>
              </w:rPr>
            </w:pPr>
            <w:r>
              <w:rPr>
                <w:rFonts w:ascii="Times New Roman" w:hAnsi="Times New Roman"/>
                <w:color w:val="auto"/>
                <w:kern w:val="0"/>
                <w:sz w:val="22"/>
                <w:szCs w:val="22"/>
              </w:rPr>
              <w:t>100</w:t>
            </w:r>
          </w:p>
        </w:tc>
        <w:tc>
          <w:tcPr>
            <w:tcW w:w="2835" w:type="dxa"/>
            <w:shd w:val="clear" w:color="auto" w:fill="FFFFFF"/>
            <w:noWrap w:val="0"/>
            <w:vAlign w:val="center"/>
          </w:tcPr>
          <w:p w14:paraId="0762F99A">
            <w:pPr>
              <w:widowControl/>
              <w:spacing w:line="0" w:lineRule="atLeast"/>
              <w:rPr>
                <w:rFonts w:ascii="Times New Roman" w:hAnsi="Times New Roman"/>
                <w:color w:val="auto"/>
                <w:kern w:val="0"/>
                <w:sz w:val="22"/>
                <w:szCs w:val="22"/>
              </w:rPr>
            </w:pPr>
          </w:p>
        </w:tc>
        <w:tc>
          <w:tcPr>
            <w:tcW w:w="6096" w:type="dxa"/>
            <w:shd w:val="clear" w:color="auto" w:fill="FFFFFF"/>
            <w:noWrap w:val="0"/>
            <w:vAlign w:val="center"/>
          </w:tcPr>
          <w:p w14:paraId="21E28B44">
            <w:pPr>
              <w:widowControl/>
              <w:spacing w:line="0" w:lineRule="atLeast"/>
              <w:rPr>
                <w:rFonts w:ascii="Times New Roman" w:hAnsi="Times New Roman"/>
                <w:color w:val="auto"/>
                <w:kern w:val="0"/>
                <w:sz w:val="22"/>
                <w:szCs w:val="22"/>
              </w:rPr>
            </w:pPr>
          </w:p>
        </w:tc>
        <w:tc>
          <w:tcPr>
            <w:tcW w:w="566" w:type="dxa"/>
            <w:shd w:val="clear" w:color="auto" w:fill="FFFFFF"/>
            <w:noWrap w:val="0"/>
            <w:vAlign w:val="center"/>
          </w:tcPr>
          <w:p w14:paraId="1AD2B536">
            <w:pPr>
              <w:widowControl/>
              <w:spacing w:line="0" w:lineRule="atLeast"/>
              <w:jc w:val="center"/>
              <w:rPr>
                <w:rFonts w:hint="default" w:ascii="Times New Roman" w:hAnsi="Times New Roman" w:eastAsia="宋体"/>
                <w:color w:val="auto"/>
                <w:kern w:val="0"/>
                <w:sz w:val="22"/>
                <w:szCs w:val="22"/>
                <w:lang w:val="en-US" w:eastAsia="zh-CN"/>
              </w:rPr>
            </w:pPr>
            <w:r>
              <w:rPr>
                <w:rFonts w:hint="eastAsia" w:ascii="Times New Roman" w:hAnsi="Times New Roman"/>
                <w:color w:val="auto"/>
                <w:kern w:val="0"/>
                <w:sz w:val="22"/>
                <w:szCs w:val="22"/>
                <w:lang w:val="en-US" w:eastAsia="zh-CN"/>
              </w:rPr>
              <w:t>98</w:t>
            </w:r>
          </w:p>
        </w:tc>
      </w:tr>
    </w:tbl>
    <w:p w14:paraId="774624B5">
      <w:pPr>
        <w:spacing w:line="560" w:lineRule="exact"/>
      </w:pPr>
    </w:p>
    <w:p w14:paraId="60F29CF1">
      <w:pPr>
        <w:bidi w:val="0"/>
        <w:rPr>
          <w:rFonts w:ascii="Calibri" w:hAnsi="Calibri" w:eastAsia="宋体" w:cs="Times New Roman"/>
          <w:kern w:val="2"/>
          <w:sz w:val="21"/>
          <w:szCs w:val="24"/>
          <w:lang w:val="en-US" w:eastAsia="zh-CN" w:bidi="ar-SA"/>
        </w:rPr>
      </w:pPr>
    </w:p>
    <w:p w14:paraId="33508DD4">
      <w:pPr>
        <w:bidi w:val="0"/>
        <w:rPr>
          <w:lang w:val="en-US" w:eastAsia="zh-CN"/>
        </w:rPr>
      </w:pPr>
    </w:p>
    <w:p w14:paraId="1547EAB2">
      <w:pPr>
        <w:bidi w:val="0"/>
        <w:rPr>
          <w:lang w:val="en-US" w:eastAsia="zh-CN"/>
        </w:rPr>
      </w:pPr>
    </w:p>
    <w:p w14:paraId="28109BE3">
      <w:pPr>
        <w:bidi w:val="0"/>
        <w:rPr>
          <w:lang w:val="en-US" w:eastAsia="zh-CN"/>
        </w:rPr>
      </w:pPr>
    </w:p>
    <w:p w14:paraId="0CEABEC0">
      <w:pPr>
        <w:bidi w:val="0"/>
        <w:rPr>
          <w:lang w:val="en-US" w:eastAsia="zh-CN"/>
        </w:rPr>
      </w:pPr>
    </w:p>
    <w:p w14:paraId="00085B25">
      <w:pPr>
        <w:bidi w:val="0"/>
        <w:rPr>
          <w:lang w:val="en-US" w:eastAsia="zh-CN"/>
        </w:rPr>
      </w:pPr>
    </w:p>
    <w:p w14:paraId="4D1FF0D5">
      <w:pPr>
        <w:bidi w:val="0"/>
        <w:rPr>
          <w:lang w:val="en-US" w:eastAsia="zh-CN"/>
        </w:rPr>
      </w:pPr>
    </w:p>
    <w:p w14:paraId="5A8A3F31">
      <w:pPr>
        <w:bidi w:val="0"/>
        <w:rPr>
          <w:lang w:val="en-US" w:eastAsia="zh-CN"/>
        </w:rPr>
      </w:pPr>
    </w:p>
    <w:p w14:paraId="3C0D2280">
      <w:pPr>
        <w:bidi w:val="0"/>
        <w:rPr>
          <w:lang w:val="en-US" w:eastAsia="zh-CN"/>
        </w:rPr>
      </w:pPr>
    </w:p>
    <w:p w14:paraId="505DB11E">
      <w:pPr>
        <w:bidi w:val="0"/>
        <w:rPr>
          <w:lang w:val="en-US" w:eastAsia="zh-CN"/>
        </w:rPr>
      </w:pPr>
    </w:p>
    <w:p w14:paraId="66603BC1">
      <w:pPr>
        <w:bidi w:val="0"/>
        <w:rPr>
          <w:lang w:val="en-US" w:eastAsia="zh-CN"/>
        </w:rPr>
      </w:pPr>
    </w:p>
    <w:p w14:paraId="35D88F05">
      <w:pPr>
        <w:bidi w:val="0"/>
        <w:rPr>
          <w:lang w:val="en-US" w:eastAsia="zh-CN"/>
        </w:rPr>
      </w:pPr>
    </w:p>
    <w:p w14:paraId="1AA0E23E">
      <w:pPr>
        <w:bidi w:val="0"/>
        <w:rPr>
          <w:lang w:val="en-US" w:eastAsia="zh-CN"/>
        </w:rPr>
      </w:pPr>
    </w:p>
    <w:p w14:paraId="460E0480">
      <w:pPr>
        <w:bidi w:val="0"/>
        <w:rPr>
          <w:lang w:val="en-US" w:eastAsia="zh-CN"/>
        </w:rPr>
      </w:pPr>
    </w:p>
    <w:p w14:paraId="4DAD621F">
      <w:pPr>
        <w:bidi w:val="0"/>
        <w:rPr>
          <w:lang w:val="en-US" w:eastAsia="zh-CN"/>
        </w:rPr>
      </w:pPr>
    </w:p>
    <w:p w14:paraId="5E97354F">
      <w:pPr>
        <w:bidi w:val="0"/>
        <w:rPr>
          <w:lang w:val="en-US" w:eastAsia="zh-CN"/>
        </w:rPr>
      </w:pPr>
    </w:p>
    <w:p w14:paraId="7AD96B55">
      <w:pPr>
        <w:bidi w:val="0"/>
        <w:rPr>
          <w:lang w:val="en-US" w:eastAsia="zh-CN"/>
        </w:rPr>
      </w:pPr>
    </w:p>
    <w:p w14:paraId="2519C201">
      <w:pPr>
        <w:bidi w:val="0"/>
        <w:rPr>
          <w:lang w:val="en-US" w:eastAsia="zh-CN"/>
        </w:rPr>
      </w:pPr>
    </w:p>
    <w:p w14:paraId="1D2039EE">
      <w:pPr>
        <w:bidi w:val="0"/>
        <w:rPr>
          <w:lang w:val="en-US" w:eastAsia="zh-CN"/>
        </w:rPr>
      </w:pPr>
    </w:p>
    <w:p w14:paraId="7436F763">
      <w:pPr>
        <w:bidi w:val="0"/>
        <w:rPr>
          <w:lang w:val="en-US" w:eastAsia="zh-CN"/>
        </w:rPr>
      </w:pPr>
    </w:p>
    <w:p w14:paraId="540B41A8">
      <w:pPr>
        <w:spacing w:line="560" w:lineRule="exact"/>
        <w:rPr>
          <w:rFonts w:ascii="Times New Roman" w:hAnsi="Times New Roman" w:eastAsia="仿宋_GB2312"/>
          <w:color w:val="auto"/>
          <w:sz w:val="20"/>
          <w:szCs w:val="20"/>
        </w:rPr>
      </w:pPr>
    </w:p>
    <w:p w14:paraId="69B8DF08">
      <w:pPr>
        <w:spacing w:line="560" w:lineRule="exact"/>
        <w:ind w:firstLine="400" w:firstLineChars="200"/>
        <w:rPr>
          <w:lang w:val="en-US" w:eastAsia="zh-CN"/>
        </w:rPr>
      </w:pPr>
      <w:r>
        <w:rPr>
          <w:rFonts w:ascii="Times New Roman" w:hAnsi="Times New Roman" w:eastAsia="仿宋_GB2312"/>
          <w:color w:val="auto"/>
          <w:sz w:val="20"/>
          <w:szCs w:val="20"/>
        </w:rPr>
        <w:t>注：单位可以根据专项资金的管理要求和绩效要求增设个性指标</w:t>
      </w:r>
      <w:r>
        <w:rPr>
          <w:rFonts w:hint="eastAsia" w:ascii="Times New Roman" w:hAnsi="Times New Roman" w:eastAsia="仿宋_GB2312"/>
          <w:color w:val="auto"/>
          <w:sz w:val="20"/>
          <w:szCs w:val="20"/>
          <w:lang w:eastAsia="zh-CN"/>
        </w:rPr>
        <w:t>。</w:t>
      </w:r>
    </w:p>
    <w:sectPr>
      <w:pgSz w:w="16838" w:h="11906" w:orient="landscape"/>
      <w:pgMar w:top="1474" w:right="1474" w:bottom="1474" w:left="1474" w:header="851" w:footer="1361" w:gutter="0"/>
      <w:pgBorders>
        <w:top w:val="none" w:sz="0" w:space="0"/>
        <w:left w:val="none" w:sz="0" w:space="0"/>
        <w:bottom w:val="none" w:sz="0" w:space="0"/>
        <w:right w:val="none" w:sz="0" w:space="0"/>
      </w:pgBorders>
      <w:cols w:space="720" w:num="1"/>
      <w:docGrid w:type="line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0F5822">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C7B2052">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FZIC97LAQAAnAMAAA4AAAAAAAAAAQAgAAAAHgEAAGRycy9lMm9E&#10;b2MueG1sUEsFBgAAAAAGAAYAWQEAAFsFAAAAAA==&#10;">
              <v:fill on="f" focussize="0,0"/>
              <v:stroke on="f"/>
              <v:imagedata o:title=""/>
              <o:lock v:ext="edit" aspectratio="f"/>
              <v:textbox inset="0mm,0mm,0mm,0mm" style="mso-fit-shape-to-text:t;">
                <w:txbxContent>
                  <w:p w14:paraId="6C7B2052">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9CBDD3"/>
    <w:multiLevelType w:val="singleLevel"/>
    <w:tmpl w:val="BA9CBDD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zMTM3MmVkMjVkYjI0ZjU4ZmQyMmZkOTk1ODdlZDMifQ=="/>
  </w:docVars>
  <w:rsids>
    <w:rsidRoot w:val="43F55683"/>
    <w:rsid w:val="00025851"/>
    <w:rsid w:val="06611E1F"/>
    <w:rsid w:val="0860356D"/>
    <w:rsid w:val="0D0F4A77"/>
    <w:rsid w:val="12532B0D"/>
    <w:rsid w:val="12BD4B13"/>
    <w:rsid w:val="14D303AF"/>
    <w:rsid w:val="18F87206"/>
    <w:rsid w:val="21005D4D"/>
    <w:rsid w:val="21BB336B"/>
    <w:rsid w:val="22FC77D7"/>
    <w:rsid w:val="247532C4"/>
    <w:rsid w:val="276C540C"/>
    <w:rsid w:val="290C7243"/>
    <w:rsid w:val="2C2415FB"/>
    <w:rsid w:val="2C817873"/>
    <w:rsid w:val="2CE1547F"/>
    <w:rsid w:val="2D2F3A07"/>
    <w:rsid w:val="301662DE"/>
    <w:rsid w:val="33513C83"/>
    <w:rsid w:val="34D0301A"/>
    <w:rsid w:val="353B7102"/>
    <w:rsid w:val="3D046390"/>
    <w:rsid w:val="403B1563"/>
    <w:rsid w:val="43F55683"/>
    <w:rsid w:val="44D16072"/>
    <w:rsid w:val="46F81F5C"/>
    <w:rsid w:val="4E5F00C7"/>
    <w:rsid w:val="50815348"/>
    <w:rsid w:val="53211BDC"/>
    <w:rsid w:val="53E014A3"/>
    <w:rsid w:val="57181492"/>
    <w:rsid w:val="595003F6"/>
    <w:rsid w:val="5B4F43E9"/>
    <w:rsid w:val="602A2377"/>
    <w:rsid w:val="60872841"/>
    <w:rsid w:val="636D7690"/>
    <w:rsid w:val="69A02B5D"/>
    <w:rsid w:val="70273C3A"/>
    <w:rsid w:val="77283573"/>
    <w:rsid w:val="7F896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semiHidden/>
    <w:unhideWhenUsed/>
    <w:qFormat/>
    <w:uiPriority w:val="99"/>
    <w:pPr>
      <w:tabs>
        <w:tab w:val="center" w:pos="4153"/>
        <w:tab w:val="right" w:pos="8306"/>
      </w:tabs>
    </w:pPr>
    <w:rPr>
      <w:sz w:val="18"/>
      <w:szCs w:val="18"/>
    </w:rPr>
  </w:style>
  <w:style w:type="paragraph" w:styleId="4">
    <w:name w:val="Normal (Web)"/>
    <w:basedOn w:val="1"/>
    <w:qFormat/>
    <w:uiPriority w:val="0"/>
    <w:pPr>
      <w:widowControl/>
      <w:spacing w:before="100" w:beforeAutospacing="1" w:after="119"/>
      <w:jc w:val="left"/>
    </w:pPr>
    <w:rPr>
      <w:rFonts w:ascii="宋体" w:hAnsi="宋体" w:cs="宋体"/>
      <w:kern w:val="0"/>
      <w:sz w:val="24"/>
    </w:rPr>
  </w:style>
  <w:style w:type="character" w:styleId="7">
    <w:name w:val="Strong"/>
    <w:basedOn w:val="6"/>
    <w:qFormat/>
    <w:uiPriority w:val="0"/>
    <w:rPr>
      <w:rFonts w:cs="Times New Roman"/>
      <w:b/>
    </w:rPr>
  </w:style>
  <w:style w:type="paragraph" w:styleId="8">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4724</Words>
  <Characters>4899</Characters>
  <Lines>0</Lines>
  <Paragraphs>0</Paragraphs>
  <TotalTime>0</TotalTime>
  <ScaleCrop>false</ScaleCrop>
  <LinksUpToDate>false</LinksUpToDate>
  <CharactersWithSpaces>4931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2022-04-12T01:21:00Z</dcterms:created>
  <dc:creator>Dl。。</dc:creator>
  <cp:lastModifiedBy>错错错愛</cp:lastModifiedBy>
  <dcterms:modified xsi:type="dcterms:W3CDTF">2024-08-22T09:57:27Z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B1D34A1204294517981B44C18942DC05_13</vt:lpwstr>
  </property>
</Properties>
</file>