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6640C6">
      <w:pPr>
        <w:pStyle w:val="12"/>
        <w:spacing w:line="510" w:lineRule="exact"/>
        <w:jc w:val="center"/>
        <w:rPr>
          <w:rFonts w:hint="eastAsia" w:ascii="Times New Roman" w:hAnsi="Times New Roman" w:eastAsia="黑体"/>
          <w:sz w:val="44"/>
          <w:szCs w:val="44"/>
          <w:lang w:eastAsia="zh-CN"/>
        </w:rPr>
      </w:pPr>
      <w:r>
        <w:rPr>
          <w:rFonts w:hint="eastAsia" w:ascii="Times New Roman" w:hAnsi="Times New Roman" w:eastAsia="黑体"/>
          <w:sz w:val="44"/>
          <w:szCs w:val="44"/>
          <w:lang w:eastAsia="zh-CN"/>
        </w:rPr>
        <w:t>中方县城市管理和综合执法局202</w:t>
      </w:r>
      <w:r>
        <w:rPr>
          <w:rFonts w:hint="eastAsia" w:ascii="Times New Roman" w:hAnsi="Times New Roman" w:eastAsia="黑体"/>
          <w:sz w:val="44"/>
          <w:szCs w:val="44"/>
          <w:lang w:val="en-US" w:eastAsia="zh-CN"/>
        </w:rPr>
        <w:t>3</w:t>
      </w:r>
      <w:r>
        <w:rPr>
          <w:rFonts w:hint="eastAsia" w:ascii="Times New Roman" w:hAnsi="Times New Roman" w:eastAsia="黑体"/>
          <w:sz w:val="44"/>
          <w:szCs w:val="44"/>
          <w:lang w:eastAsia="zh-CN"/>
        </w:rPr>
        <w:t>年度</w:t>
      </w:r>
    </w:p>
    <w:p w14:paraId="50060729">
      <w:pPr>
        <w:pStyle w:val="12"/>
        <w:spacing w:line="510" w:lineRule="exact"/>
        <w:jc w:val="center"/>
        <w:rPr>
          <w:rFonts w:hint="eastAsia" w:ascii="Times New Roman" w:hAnsi="Times New Roman" w:eastAsia="黑体"/>
          <w:sz w:val="44"/>
          <w:szCs w:val="44"/>
          <w:lang w:eastAsia="zh-CN"/>
        </w:rPr>
      </w:pPr>
      <w:r>
        <w:rPr>
          <w:rFonts w:hint="eastAsia" w:ascii="Times New Roman" w:hAnsi="Times New Roman" w:eastAsia="黑体"/>
          <w:sz w:val="44"/>
          <w:szCs w:val="44"/>
          <w:lang w:eastAsia="zh-CN"/>
        </w:rPr>
        <w:t>市政设施维护项目支出绩效自评报告</w:t>
      </w:r>
    </w:p>
    <w:p w14:paraId="49960583">
      <w:pPr>
        <w:widowControl w:val="0"/>
        <w:adjustRightInd/>
        <w:snapToGrid/>
        <w:spacing w:after="0" w:line="600" w:lineRule="exact"/>
        <w:ind w:firstLine="643" w:firstLineChars="200"/>
        <w:jc w:val="both"/>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一、基本情况</w:t>
      </w:r>
    </w:p>
    <w:p w14:paraId="3AD104A0">
      <w:pPr>
        <w:pStyle w:val="1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（一）项目概况。</w:t>
      </w:r>
    </w:p>
    <w:p w14:paraId="2D0B3576">
      <w:pPr>
        <w:pStyle w:val="1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2023年我局在县委县政府的正确领导下，坚持“真抓实干、把事干成、造福百姓”的工作理念，围绕“铺路修桥，精准管护，服务民生”的中心目标，以严和实的精神做好市政维护、管养各项工作。注重加强对市政道路、桥梁、照明、排水管网等的重点维修、养护，全力推进人行道、车道、路灯照明专项整治维修工作，提升民众出行安全质量。</w:t>
      </w:r>
    </w:p>
    <w:p w14:paraId="48525273">
      <w:pPr>
        <w:pStyle w:val="1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资金投入与使用：市政设施日常维护经费总计：293.71万元，根据实际维护任务通过财政评审及第三方审计，所产生维护经费从2023年市政日常维修维护预算经费中支出。主要工作内容：</w:t>
      </w:r>
    </w:p>
    <w:p w14:paraId="63661C0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1、市政设施维护汇总：修复砼路面266.28平方米、修复沥青路面4392平方米、修复人行道板4721.63平方米、修复盲道板54.68平方米、修复路面坑洞114.6平方米、修复隔离护栏360米、修整雨水井45座、疏通清淤排水管道720米、安装大理石隔离墩225个、更换破损井盖102套、修复检查井215座、更换雨水篦子138套、清理雨水篦子淤泥120方、砌筑树池245个、设置安全围挡179.3米、更换电缆1721.6米、修复路灯子线168米、恢复照明路灯851盏、更换LED灯头130个、路灯巡查157次、中方大道隔离墩扶正37次、雨天巡查排除积水32次、修复桥梁护栏12米、桥梁巡查123次。</w:t>
      </w:r>
    </w:p>
    <w:p w14:paraId="2E862B7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left"/>
        <w:textAlignment w:val="auto"/>
        <w:rPr>
          <w:rFonts w:hint="default" w:ascii="仿宋" w:hAnsi="仿宋" w:eastAsia="仿宋" w:cs="仿宋"/>
          <w:b w:val="0"/>
          <w:bCs w:val="0"/>
          <w:sz w:val="32"/>
          <w:szCs w:val="32"/>
          <w:lang w:val="en-US" w:eastAsia="zh-CN"/>
        </w:rPr>
      </w:pPr>
      <w:r>
        <w:rPr>
          <w:rFonts w:hint="eastAsia" w:ascii="仿宋" w:hAnsi="仿宋" w:eastAsia="仿宋" w:cs="仿宋"/>
          <w:kern w:val="0"/>
          <w:sz w:val="32"/>
          <w:szCs w:val="32"/>
          <w:lang w:val="en-US" w:eastAsia="zh-CN" w:bidi="ar-SA"/>
        </w:rPr>
        <w:t>2、交通顽瘴痼疾整治:</w:t>
      </w:r>
      <w:r>
        <w:rPr>
          <w:rFonts w:hint="eastAsia" w:ascii="仿宋" w:hAnsi="仿宋" w:eastAsia="仿宋" w:cs="仿宋"/>
          <w:b w:val="0"/>
          <w:bCs w:val="0"/>
          <w:sz w:val="32"/>
          <w:szCs w:val="32"/>
          <w:lang w:val="en-US" w:eastAsia="zh-CN"/>
        </w:rPr>
        <w:t>于芙蓉学校门口设置道路分隔护栏204米、媒体宣传报导7篇，组织单位干部职工、服务企业集中观看安全教育宣传片2次，消除道路安全隐患4处。</w:t>
      </w:r>
    </w:p>
    <w:p w14:paraId="01E5B752">
      <w:pPr>
        <w:pStyle w:val="1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（二）项目绩效目标。</w:t>
      </w:r>
    </w:p>
    <w:p w14:paraId="7B233214">
      <w:pPr>
        <w:pStyle w:val="1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总体目标：确保县城市政设施完好及安全运行，满足人民群众的出行需要。</w:t>
      </w:r>
    </w:p>
    <w:p w14:paraId="480AD18B">
      <w:pPr>
        <w:pStyle w:val="1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阶段性目标：保障县城市政设施完好及安全运行，满足人民群众的出行需要，无因市政设施损坏而引发安全事故。</w:t>
      </w:r>
    </w:p>
    <w:p w14:paraId="59BBF2CC">
      <w:pPr>
        <w:widowControl w:val="0"/>
        <w:adjustRightInd/>
        <w:snapToGrid/>
        <w:spacing w:after="0" w:line="600" w:lineRule="exact"/>
        <w:ind w:firstLine="643" w:firstLineChars="200"/>
        <w:jc w:val="both"/>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二、绩效评价工作开展情况</w:t>
      </w:r>
    </w:p>
    <w:p w14:paraId="0F97EBC5">
      <w:pPr>
        <w:pStyle w:val="1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（一）绩效评价目的、对象和范围。全面评价2023年县城市政设施维修维护费的资金使用与支出效果，保证资金使用到位，提高资金使用效率，为广大市民出行安全保驾护航。</w:t>
      </w:r>
    </w:p>
    <w:p w14:paraId="1A91888F">
      <w:pPr>
        <w:pStyle w:val="1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（二）绩效评价原则、评价指标体系（附表说明）、评价方法、评价标准等。</w:t>
      </w:r>
    </w:p>
    <w:p w14:paraId="12BE0100">
      <w:pPr>
        <w:pStyle w:val="1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1.注重经费支出的经济性、效率性、和有效性，采用定量和定性相结合的方法。</w:t>
      </w:r>
    </w:p>
    <w:p w14:paraId="6CFB3257">
      <w:pPr>
        <w:pStyle w:val="1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2.客观、公正、数据资料真实可靠，并接受监督。</w:t>
      </w:r>
    </w:p>
    <w:p w14:paraId="719BDF2B">
      <w:pPr>
        <w:spacing w:after="0" w:line="600" w:lineRule="exact"/>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w:t>
      </w:r>
      <w:r>
        <w:rPr>
          <w:rFonts w:hint="eastAsia" w:ascii="仿宋" w:hAnsi="仿宋" w:eastAsia="仿宋" w:cs="仿宋"/>
          <w:sz w:val="32"/>
          <w:szCs w:val="32"/>
        </w:rPr>
        <w:t>评价方法、评价标准：注重经费支出的经济性、效率性、和有效性，采用定量和定性相结合的方法</w:t>
      </w:r>
      <w:r>
        <w:rPr>
          <w:rFonts w:hint="eastAsia" w:ascii="仿宋" w:hAnsi="仿宋" w:eastAsia="仿宋" w:cs="仿宋"/>
          <w:sz w:val="32"/>
          <w:szCs w:val="32"/>
          <w:lang w:eastAsia="zh-CN"/>
        </w:rPr>
        <w:t>，</w:t>
      </w:r>
      <w:r>
        <w:rPr>
          <w:rFonts w:hint="eastAsia" w:ascii="仿宋" w:hAnsi="仿宋" w:eastAsia="仿宋" w:cs="仿宋"/>
          <w:sz w:val="32"/>
          <w:szCs w:val="32"/>
        </w:rPr>
        <w:t>客观、公正、数据资料真实可靠，并接受监督</w:t>
      </w:r>
      <w:r>
        <w:rPr>
          <w:rFonts w:hint="eastAsia" w:ascii="仿宋" w:hAnsi="仿宋" w:eastAsia="仿宋" w:cs="仿宋"/>
          <w:sz w:val="32"/>
          <w:szCs w:val="32"/>
          <w:lang w:eastAsia="zh-CN"/>
        </w:rPr>
        <w:t>，</w:t>
      </w:r>
      <w:r>
        <w:rPr>
          <w:rFonts w:hint="eastAsia" w:ascii="仿宋" w:hAnsi="仿宋" w:eastAsia="仿宋" w:cs="仿宋"/>
          <w:sz w:val="32"/>
          <w:szCs w:val="32"/>
        </w:rPr>
        <w:t>针对具体投入及其产出绩效进行，评价结果清晰反应投入和绩效之间的对应关系。</w:t>
      </w:r>
    </w:p>
    <w:p w14:paraId="299D35E6">
      <w:pPr>
        <w:pStyle w:val="1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（三）绩效评价工作过程。</w:t>
      </w:r>
    </w:p>
    <w:p w14:paraId="63914F1E">
      <w:pPr>
        <w:pStyle w:val="1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我们制定了对该项目的绩效评价工作方案，县财政局绩效评价股对中方县城市管理和综合执法局下达了绩效评价通知。评价过程中听取了情况介绍，翻阅了相关资料，了解了县城市政设施维修维护费专项资金的拨付和发放流程，侧重调查资金发放的真实性、公平性。</w:t>
      </w:r>
    </w:p>
    <w:p w14:paraId="31949E34">
      <w:pPr>
        <w:pStyle w:val="1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具体工作过程：</w:t>
      </w:r>
    </w:p>
    <w:p w14:paraId="25D52265">
      <w:pPr>
        <w:pStyle w:val="1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1.检查资料</w:t>
      </w:r>
    </w:p>
    <w:p w14:paraId="7A5025D0">
      <w:pPr>
        <w:pStyle w:val="1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通过对各种资料的查阅，了解该项资金是否及时拨付到位；县城市政设施是否养护到位，将有关资料和工作情况分年度建档备查。</w:t>
      </w:r>
    </w:p>
    <w:p w14:paraId="0663BC2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2.座谈交流</w:t>
      </w:r>
    </w:p>
    <w:p w14:paraId="0D776C9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针对2023年县城市政设施维修维护费专项资金资金的调查主要是通过与执法局面对面的交流，深入了解市政设施维修维护费资金发放的真实性、及时性、公平性，听取他们对这项资金提出的意见和建议。</w:t>
      </w:r>
    </w:p>
    <w:p w14:paraId="22076642">
      <w:pPr>
        <w:numPr>
          <w:ilvl w:val="0"/>
          <w:numId w:val="0"/>
        </w:numPr>
        <w:spacing w:after="0" w:line="600" w:lineRule="exact"/>
        <w:rPr>
          <w:rFonts w:hint="eastAsia" w:ascii="黑体" w:hAnsi="黑体" w:eastAsia="黑体" w:cs="黑体"/>
          <w:sz w:val="32"/>
          <w:szCs w:val="32"/>
        </w:rPr>
      </w:pPr>
    </w:p>
    <w:p w14:paraId="6E92BD8D">
      <w:pPr>
        <w:widowControl w:val="0"/>
        <w:adjustRightInd/>
        <w:snapToGrid/>
        <w:spacing w:after="0" w:line="600" w:lineRule="exact"/>
        <w:ind w:firstLine="643" w:firstLineChars="200"/>
        <w:jc w:val="both"/>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三、综合评价情况及评价结论（附相关评分表）</w:t>
      </w:r>
    </w:p>
    <w:p w14:paraId="2753315A">
      <w:pPr>
        <w:pStyle w:val="1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通过自我评价，认为2023年县城市政设施维修维护费专项资金资金的申报材料规范齐全、评审程序公平公正，宣传政策到位，资金的发放与管理较规范，本项目经费支出综合绩效评价得分：97分，结果为优。</w:t>
      </w:r>
    </w:p>
    <w:p w14:paraId="26B33E79">
      <w:pPr>
        <w:widowControl w:val="0"/>
        <w:adjustRightInd/>
        <w:snapToGrid/>
        <w:spacing w:after="0" w:line="600" w:lineRule="exact"/>
        <w:ind w:firstLine="643" w:firstLineChars="200"/>
        <w:jc w:val="both"/>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四、绩效评价指标分析</w:t>
      </w:r>
    </w:p>
    <w:p w14:paraId="2B12CE57">
      <w:pPr>
        <w:spacing w:after="0" w:line="600" w:lineRule="exact"/>
        <w:ind w:firstLine="640" w:firstLineChars="200"/>
        <w:outlineLvl w:val="0"/>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（一）项目决策情况。</w:t>
      </w:r>
    </w:p>
    <w:p w14:paraId="22D2F5B8">
      <w:pPr>
        <w:pStyle w:val="1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根据三定方案工作职能，负责县城市政设施的维修维护，为保障县城市政设施完好及安全运行，满足人民群众的出行需要，无因市政设施损坏而引发安全事故。</w:t>
      </w:r>
    </w:p>
    <w:p w14:paraId="6F666C59">
      <w:pPr>
        <w:numPr>
          <w:ilvl w:val="0"/>
          <w:numId w:val="1"/>
        </w:numPr>
        <w:spacing w:after="0" w:line="600" w:lineRule="exact"/>
        <w:ind w:firstLine="640" w:firstLineChars="200"/>
        <w:outlineLvl w:val="0"/>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项目过程情况。</w:t>
      </w:r>
    </w:p>
    <w:p w14:paraId="24E3E16B">
      <w:pPr>
        <w:pStyle w:val="12"/>
        <w:pageBreakBefore w:val="0"/>
        <w:kinsoku/>
        <w:wordWrap/>
        <w:overflowPunct/>
        <w:topLinePunct w:val="0"/>
        <w:autoSpaceDE/>
        <w:autoSpaceDN/>
        <w:bidi w:val="0"/>
        <w:adjustRightInd/>
        <w:snapToGrid/>
        <w:spacing w:line="51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根据市政设施日常养护规范标准，经县财政评审中心评审确立经费预算，并严格遵照市政设施建设标准严格施工管理，确保施工质量，确保城市运行安全。</w:t>
      </w:r>
    </w:p>
    <w:p w14:paraId="47AF6F9F">
      <w:pPr>
        <w:numPr>
          <w:ilvl w:val="0"/>
          <w:numId w:val="1"/>
        </w:numPr>
        <w:spacing w:after="0" w:line="600" w:lineRule="exact"/>
        <w:ind w:left="0" w:leftChars="0" w:firstLine="640" w:firstLineChars="200"/>
        <w:outlineLvl w:val="0"/>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项目产出情况。</w:t>
      </w:r>
    </w:p>
    <w:p w14:paraId="16699471">
      <w:pPr>
        <w:pStyle w:val="12"/>
        <w:pageBreakBefore w:val="0"/>
        <w:kinsoku/>
        <w:wordWrap/>
        <w:overflowPunct/>
        <w:topLinePunct w:val="0"/>
        <w:autoSpaceDE/>
        <w:autoSpaceDN/>
        <w:bidi w:val="0"/>
        <w:adjustRightInd/>
        <w:snapToGrid/>
        <w:spacing w:line="51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县城市政设施完好及安全运行，满足人民群众的出行需要，无因市政设施损坏而引发安全事故。</w:t>
      </w:r>
    </w:p>
    <w:p w14:paraId="0F12F68F">
      <w:pPr>
        <w:numPr>
          <w:ilvl w:val="0"/>
          <w:numId w:val="1"/>
        </w:numPr>
        <w:spacing w:after="0" w:line="600" w:lineRule="exact"/>
        <w:ind w:left="0" w:leftChars="0" w:firstLine="640" w:firstLineChars="200"/>
        <w:outlineLvl w:val="0"/>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项目效益情况。</w:t>
      </w:r>
    </w:p>
    <w:p w14:paraId="03CD0D33">
      <w:pPr>
        <w:pStyle w:val="12"/>
        <w:pageBreakBefore w:val="0"/>
        <w:kinsoku/>
        <w:wordWrap/>
        <w:overflowPunct/>
        <w:topLinePunct w:val="0"/>
        <w:autoSpaceDE/>
        <w:autoSpaceDN/>
        <w:bidi w:val="0"/>
        <w:adjustRightInd/>
        <w:snapToGrid/>
        <w:spacing w:line="51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确保城市道路平整，城市照明亮灯率95%以上，完善基础设施的建设和维护，提升城市形象，提升人民群众幸福指数，利于招商引资。</w:t>
      </w:r>
    </w:p>
    <w:p w14:paraId="0C1FB3F1">
      <w:pPr>
        <w:widowControl w:val="0"/>
        <w:adjustRightInd/>
        <w:snapToGrid/>
        <w:spacing w:after="0" w:line="600" w:lineRule="exact"/>
        <w:ind w:firstLine="643" w:firstLineChars="200"/>
        <w:jc w:val="both"/>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五、主要经验及做法、存在的问题及原因分析</w:t>
      </w:r>
    </w:p>
    <w:p w14:paraId="58078B5D">
      <w:pPr>
        <w:pStyle w:val="12"/>
        <w:pageBreakBefore w:val="0"/>
        <w:kinsoku/>
        <w:wordWrap/>
        <w:overflowPunct/>
        <w:topLinePunct w:val="0"/>
        <w:autoSpaceDE/>
        <w:autoSpaceDN/>
        <w:bidi w:val="0"/>
        <w:adjustRightInd/>
        <w:snapToGrid/>
        <w:spacing w:line="51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以日常安全巡查为主导，结合城市管理服务平台、中方县交通管理中心等部门，全方位为安全运行保驾护航，做到隐患排查到位，处理及时，全年无因市政设施损坏而引发安全事故，保障市民安全出行。</w:t>
      </w:r>
    </w:p>
    <w:p w14:paraId="05AAB741">
      <w:pPr>
        <w:widowControl w:val="0"/>
        <w:adjustRightInd/>
        <w:snapToGrid/>
        <w:spacing w:after="0" w:line="600" w:lineRule="exact"/>
        <w:ind w:firstLine="643" w:firstLineChars="200"/>
        <w:jc w:val="both"/>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六、有关建议</w:t>
      </w:r>
    </w:p>
    <w:p w14:paraId="09A71AE6">
      <w:pPr>
        <w:pStyle w:val="1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仿宋" w:hAnsi="仿宋" w:eastAsia="仿宋" w:cs="仿宋"/>
          <w:kern w:val="0"/>
          <w:sz w:val="32"/>
          <w:szCs w:val="32"/>
          <w:lang w:val="en-US" w:eastAsia="zh-CN" w:bidi="ar-SA"/>
        </w:rPr>
        <w:t>建议县政府逐步加大对市政基础设施建设的资金投入力度，保证市政基础设施建设跟上城市快速发展的步伐。</w:t>
      </w:r>
    </w:p>
    <w:p w14:paraId="1614B7D4">
      <w:pPr>
        <w:widowControl w:val="0"/>
        <w:adjustRightInd/>
        <w:snapToGrid/>
        <w:spacing w:after="0" w:line="600" w:lineRule="exact"/>
        <w:ind w:firstLine="643" w:firstLineChars="200"/>
        <w:jc w:val="both"/>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七、其他需要说明的问题</w:t>
      </w:r>
    </w:p>
    <w:p w14:paraId="6F5A7B20">
      <w:pPr>
        <w:pStyle w:val="12"/>
        <w:pageBreakBefore w:val="0"/>
        <w:kinsoku/>
        <w:wordWrap/>
        <w:overflowPunct/>
        <w:topLinePunct w:val="0"/>
        <w:autoSpaceDE/>
        <w:autoSpaceDN/>
        <w:bidi w:val="0"/>
        <w:adjustRightInd/>
        <w:snapToGrid/>
        <w:spacing w:line="510" w:lineRule="exact"/>
        <w:ind w:firstLine="640" w:firstLineChars="200"/>
        <w:textAlignment w:val="auto"/>
        <w:rPr>
          <w:rFonts w:hint="eastAsia" w:ascii="仿宋" w:hAnsi="仿宋" w:eastAsia="仿宋" w:cs="仿宋"/>
          <w:b w:val="0"/>
          <w:i w:val="0"/>
          <w:caps w:val="0"/>
          <w:color w:val="333333"/>
          <w:spacing w:val="0"/>
          <w:kern w:val="0"/>
          <w:sz w:val="32"/>
          <w:szCs w:val="32"/>
          <w:u w:val="none"/>
          <w:lang w:val="en-US" w:eastAsia="zh-CN" w:bidi="ar"/>
        </w:rPr>
      </w:pPr>
      <w:r>
        <w:rPr>
          <w:rFonts w:hint="eastAsia" w:ascii="仿宋" w:hAnsi="仿宋" w:eastAsia="仿宋" w:cs="仿宋"/>
          <w:kern w:val="0"/>
          <w:sz w:val="32"/>
          <w:szCs w:val="32"/>
          <w:lang w:val="en-US" w:eastAsia="zh-CN" w:bidi="ar-SA"/>
        </w:rPr>
        <w:t>总体来说2023年我县市政基础设施管理到位、修复及时、质量达标，确保了人民群众出行安全，全年城市管理领域无安全事故发生。</w:t>
      </w:r>
    </w:p>
    <w:p w14:paraId="14B3DC93">
      <w:pPr>
        <w:rPr>
          <w:rFonts w:hint="eastAsia" w:ascii="黑体" w:hAnsi="黑体" w:eastAsia="黑体" w:cs="黑体"/>
          <w:sz w:val="28"/>
          <w:szCs w:val="28"/>
        </w:rPr>
      </w:pPr>
      <w:r>
        <w:rPr>
          <w:rFonts w:hint="eastAsia" w:ascii="黑体" w:hAnsi="黑体" w:eastAsia="黑体" w:cs="黑体"/>
          <w:sz w:val="28"/>
          <w:szCs w:val="28"/>
        </w:rPr>
        <w:br w:type="page"/>
      </w:r>
    </w:p>
    <w:p w14:paraId="6302B0FC">
      <w:pPr>
        <w:widowControl/>
        <w:numPr>
          <w:ilvl w:val="0"/>
          <w:numId w:val="0"/>
        </w:numPr>
        <w:adjustRightInd/>
        <w:snapToGrid/>
        <w:spacing w:after="0" w:line="240" w:lineRule="auto"/>
        <w:jc w:val="left"/>
        <w:rPr>
          <w:rFonts w:hint="eastAsia" w:ascii="Times New Roman" w:hAnsi="Times New Roman" w:eastAsia="仿宋_GB2312" w:cs="Times New Roman"/>
          <w:bCs/>
          <w:color w:val="000000"/>
          <w:kern w:val="0"/>
          <w:sz w:val="32"/>
          <w:szCs w:val="32"/>
          <w:lang w:eastAsia="zh-CN"/>
        </w:rPr>
      </w:pPr>
      <w:r>
        <w:rPr>
          <w:rFonts w:hint="eastAsia" w:ascii="Times New Roman" w:hAnsi="Times New Roman" w:eastAsia="仿宋_GB2312" w:cs="Times New Roman"/>
          <w:bCs/>
          <w:color w:val="000000"/>
          <w:kern w:val="0"/>
          <w:sz w:val="32"/>
          <w:szCs w:val="32"/>
          <w:lang w:eastAsia="zh-CN"/>
        </w:rPr>
        <w:t>附件1：</w:t>
      </w:r>
    </w:p>
    <w:p w14:paraId="5AE5EF2D">
      <w:pPr>
        <w:pStyle w:val="12"/>
        <w:spacing w:line="510" w:lineRule="exact"/>
        <w:jc w:val="center"/>
        <w:rPr>
          <w:rFonts w:hint="eastAsia" w:ascii="Times New Roman" w:hAnsi="Times New Roman" w:eastAsia="宋体" w:cs="Times New Roman"/>
          <w:b/>
          <w:bCs/>
          <w:kern w:val="0"/>
          <w:sz w:val="32"/>
          <w:szCs w:val="32"/>
          <w:lang w:val="en-US" w:eastAsia="zh-CN" w:bidi="ar-SA"/>
        </w:rPr>
      </w:pPr>
      <w:r>
        <w:rPr>
          <w:rFonts w:hint="eastAsia" w:ascii="Times New Roman" w:hAnsi="Times New Roman" w:eastAsia="宋体" w:cs="Times New Roman"/>
          <w:b/>
          <w:bCs/>
          <w:kern w:val="0"/>
          <w:sz w:val="32"/>
          <w:szCs w:val="32"/>
          <w:lang w:val="en-US" w:eastAsia="zh-CN" w:bidi="ar-SA"/>
        </w:rPr>
        <w:t>项目支出绩效自评表</w:t>
      </w:r>
    </w:p>
    <w:p w14:paraId="217DA5F6">
      <w:pPr>
        <w:spacing w:after="0"/>
        <w:jc w:val="center"/>
        <w:rPr>
          <w:rFonts w:ascii="黑体" w:hAnsi="黑体" w:eastAsia="黑体" w:cs="黑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2023</w:t>
      </w:r>
      <w:r>
        <w:rPr>
          <w:rFonts w:hint="eastAsia" w:ascii="宋体" w:hAnsi="宋体" w:eastAsia="宋体" w:cs="宋体"/>
          <w:sz w:val="24"/>
          <w:szCs w:val="24"/>
        </w:rPr>
        <w:t xml:space="preserve"> 年度）</w:t>
      </w:r>
    </w:p>
    <w:tbl>
      <w:tblPr>
        <w:tblStyle w:val="7"/>
        <w:tblW w:w="9080" w:type="dxa"/>
        <w:jc w:val="center"/>
        <w:tblLayout w:type="fixed"/>
        <w:tblCellMar>
          <w:top w:w="0" w:type="dxa"/>
          <w:left w:w="108" w:type="dxa"/>
          <w:bottom w:w="0" w:type="dxa"/>
          <w:right w:w="108" w:type="dxa"/>
        </w:tblCellMar>
      </w:tblPr>
      <w:tblGrid>
        <w:gridCol w:w="588"/>
        <w:gridCol w:w="980"/>
        <w:gridCol w:w="1195"/>
        <w:gridCol w:w="647"/>
        <w:gridCol w:w="1134"/>
        <w:gridCol w:w="284"/>
        <w:gridCol w:w="850"/>
        <w:gridCol w:w="851"/>
        <w:gridCol w:w="283"/>
        <w:gridCol w:w="284"/>
        <w:gridCol w:w="425"/>
        <w:gridCol w:w="142"/>
        <w:gridCol w:w="709"/>
        <w:gridCol w:w="708"/>
      </w:tblGrid>
      <w:tr w14:paraId="2B06AA92">
        <w:tblPrEx>
          <w:tblCellMar>
            <w:top w:w="0" w:type="dxa"/>
            <w:left w:w="108" w:type="dxa"/>
            <w:bottom w:w="0" w:type="dxa"/>
            <w:right w:w="108" w:type="dxa"/>
          </w:tblCellMar>
        </w:tblPrEx>
        <w:trPr>
          <w:trHeight w:val="26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7D6E6B06">
            <w:pPr>
              <w:spacing w:line="240" w:lineRule="exact"/>
              <w:jc w:val="center"/>
              <w:rPr>
                <w:rFonts w:ascii="宋体" w:hAnsi="宋体" w:eastAsia="宋体" w:cs="宋体"/>
                <w:sz w:val="18"/>
                <w:szCs w:val="18"/>
              </w:rPr>
            </w:pPr>
            <w:r>
              <w:rPr>
                <w:rFonts w:hint="eastAsia" w:ascii="宋体" w:hAnsi="宋体" w:eastAsia="宋体" w:cs="宋体"/>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14:paraId="2D1766B1">
            <w:pPr>
              <w:spacing w:line="240" w:lineRule="exact"/>
              <w:jc w:val="center"/>
              <w:rPr>
                <w:rFonts w:ascii="宋体" w:hAnsi="宋体" w:eastAsia="宋体" w:cs="宋体"/>
                <w:sz w:val="18"/>
                <w:szCs w:val="18"/>
              </w:rPr>
            </w:pPr>
            <w:r>
              <w:rPr>
                <w:rFonts w:hint="eastAsia" w:ascii="宋体" w:hAnsi="宋体" w:eastAsia="宋体" w:cs="宋体"/>
                <w:sz w:val="18"/>
                <w:szCs w:val="18"/>
              </w:rPr>
              <w:t>市政设施维护（市政设施维修项目库）</w:t>
            </w:r>
          </w:p>
        </w:tc>
      </w:tr>
      <w:tr w14:paraId="6C8A9E51">
        <w:tblPrEx>
          <w:tblCellMar>
            <w:top w:w="0" w:type="dxa"/>
            <w:left w:w="108" w:type="dxa"/>
            <w:bottom w:w="0" w:type="dxa"/>
            <w:right w:w="108" w:type="dxa"/>
          </w:tblCellMar>
        </w:tblPrEx>
        <w:trPr>
          <w:trHeight w:val="355"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2ADA2A61">
            <w:pPr>
              <w:spacing w:line="240" w:lineRule="exact"/>
              <w:jc w:val="center"/>
              <w:rPr>
                <w:rFonts w:ascii="宋体" w:hAnsi="宋体" w:eastAsia="宋体" w:cs="宋体"/>
                <w:sz w:val="18"/>
                <w:szCs w:val="18"/>
              </w:rPr>
            </w:pPr>
            <w:r>
              <w:rPr>
                <w:rFonts w:hint="eastAsia" w:ascii="宋体" w:hAnsi="宋体" w:eastAsia="宋体" w:cs="宋体"/>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14:paraId="76CED9E1">
            <w:pPr>
              <w:spacing w:line="240" w:lineRule="exact"/>
              <w:jc w:val="center"/>
              <w:rPr>
                <w:rFonts w:ascii="宋体" w:hAnsi="宋体" w:eastAsia="宋体" w:cs="宋体"/>
                <w:sz w:val="18"/>
                <w:szCs w:val="18"/>
                <w:highlight w:val="none"/>
              </w:rPr>
            </w:pPr>
            <w:r>
              <w:rPr>
                <w:rFonts w:hint="eastAsia" w:ascii="宋体" w:hAnsi="宋体" w:eastAsia="宋体" w:cs="宋体"/>
                <w:sz w:val="18"/>
                <w:szCs w:val="18"/>
                <w:highlight w:val="none"/>
                <w:lang w:val="en-US" w:eastAsia="zh-CN"/>
              </w:rPr>
              <w:t>中方县城市管理和综合执法局</w:t>
            </w:r>
          </w:p>
        </w:tc>
        <w:tc>
          <w:tcPr>
            <w:tcW w:w="1134" w:type="dxa"/>
            <w:gridSpan w:val="2"/>
            <w:tcBorders>
              <w:top w:val="nil"/>
              <w:left w:val="nil"/>
              <w:bottom w:val="single" w:color="auto" w:sz="4" w:space="0"/>
              <w:right w:val="single" w:color="auto" w:sz="4" w:space="0"/>
            </w:tcBorders>
            <w:vAlign w:val="center"/>
          </w:tcPr>
          <w:p w14:paraId="06A3F6C3">
            <w:pPr>
              <w:spacing w:line="240" w:lineRule="exact"/>
              <w:jc w:val="center"/>
              <w:rPr>
                <w:rFonts w:ascii="宋体" w:hAnsi="宋体" w:eastAsia="宋体" w:cs="宋体"/>
                <w:sz w:val="18"/>
                <w:szCs w:val="18"/>
                <w:highlight w:val="none"/>
              </w:rPr>
            </w:pPr>
            <w:r>
              <w:rPr>
                <w:rFonts w:hint="eastAsia" w:ascii="宋体" w:hAnsi="宋体" w:eastAsia="宋体" w:cs="宋体"/>
                <w:sz w:val="18"/>
                <w:szCs w:val="18"/>
                <w:highlight w:val="none"/>
              </w:rPr>
              <w:t>实施单位</w:t>
            </w:r>
          </w:p>
        </w:tc>
        <w:tc>
          <w:tcPr>
            <w:tcW w:w="2268" w:type="dxa"/>
            <w:gridSpan w:val="5"/>
            <w:tcBorders>
              <w:top w:val="single" w:color="auto" w:sz="4" w:space="0"/>
              <w:left w:val="nil"/>
              <w:bottom w:val="single" w:color="auto" w:sz="4" w:space="0"/>
              <w:right w:val="single" w:color="auto" w:sz="4" w:space="0"/>
            </w:tcBorders>
            <w:vAlign w:val="center"/>
          </w:tcPr>
          <w:p w14:paraId="0B44B2F5">
            <w:pPr>
              <w:spacing w:line="240" w:lineRule="exact"/>
              <w:jc w:val="center"/>
              <w:rPr>
                <w:rFonts w:ascii="宋体" w:hAnsi="宋体" w:eastAsia="宋体" w:cs="宋体"/>
                <w:sz w:val="18"/>
                <w:szCs w:val="18"/>
                <w:highlight w:val="none"/>
              </w:rPr>
            </w:pPr>
            <w:r>
              <w:rPr>
                <w:rFonts w:hint="eastAsia" w:ascii="宋体" w:hAnsi="宋体" w:eastAsia="宋体" w:cs="宋体"/>
                <w:sz w:val="18"/>
                <w:szCs w:val="18"/>
                <w:highlight w:val="none"/>
                <w:lang w:val="en-US" w:eastAsia="zh-CN"/>
              </w:rPr>
              <w:t>政府采购中标企业</w:t>
            </w:r>
          </w:p>
        </w:tc>
      </w:tr>
      <w:tr w14:paraId="543AE606">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6138ABDC">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项目资金</w:t>
            </w:r>
          </w:p>
          <w:p w14:paraId="395BF0FA">
            <w:pPr>
              <w:spacing w:line="240" w:lineRule="exact"/>
              <w:jc w:val="center"/>
              <w:rPr>
                <w:rFonts w:ascii="宋体" w:hAnsi="宋体" w:eastAsia="宋体" w:cs="宋体"/>
                <w:sz w:val="18"/>
                <w:szCs w:val="18"/>
              </w:rPr>
            </w:pPr>
            <w:r>
              <w:rPr>
                <w:rFonts w:hint="eastAsia" w:ascii="宋体" w:hAnsi="宋体" w:eastAsia="宋体" w:cs="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14:paraId="51DC56FC">
            <w:pPr>
              <w:spacing w:line="240" w:lineRule="exact"/>
              <w:jc w:val="center"/>
              <w:rPr>
                <w:rFonts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14:paraId="71C4BA9C">
            <w:pPr>
              <w:spacing w:line="240" w:lineRule="exact"/>
              <w:jc w:val="center"/>
              <w:rPr>
                <w:rFonts w:ascii="宋体" w:hAnsi="宋体" w:eastAsia="宋体" w:cs="宋体"/>
                <w:sz w:val="18"/>
                <w:szCs w:val="18"/>
              </w:rPr>
            </w:pPr>
            <w:r>
              <w:rPr>
                <w:rFonts w:hint="eastAsia" w:ascii="宋体" w:hAnsi="宋体" w:eastAsia="宋体" w:cs="宋体"/>
                <w:sz w:val="18"/>
                <w:szCs w:val="18"/>
              </w:rPr>
              <w:t>年初预算数</w:t>
            </w:r>
          </w:p>
        </w:tc>
        <w:tc>
          <w:tcPr>
            <w:tcW w:w="1134" w:type="dxa"/>
            <w:gridSpan w:val="2"/>
            <w:tcBorders>
              <w:top w:val="nil"/>
              <w:left w:val="nil"/>
              <w:bottom w:val="single" w:color="auto" w:sz="4" w:space="0"/>
              <w:right w:val="single" w:color="auto" w:sz="4" w:space="0"/>
            </w:tcBorders>
            <w:vAlign w:val="center"/>
          </w:tcPr>
          <w:p w14:paraId="0949E88A">
            <w:pPr>
              <w:spacing w:line="240" w:lineRule="exact"/>
              <w:jc w:val="center"/>
              <w:rPr>
                <w:rFonts w:ascii="宋体" w:hAnsi="宋体" w:eastAsia="宋体" w:cs="宋体"/>
                <w:sz w:val="18"/>
                <w:szCs w:val="18"/>
              </w:rPr>
            </w:pPr>
            <w:r>
              <w:rPr>
                <w:rFonts w:hint="eastAsia" w:ascii="宋体" w:hAnsi="宋体" w:eastAsia="宋体" w:cs="宋体"/>
                <w:sz w:val="18"/>
                <w:szCs w:val="18"/>
              </w:rPr>
              <w:t>全年预算数</w:t>
            </w:r>
          </w:p>
        </w:tc>
        <w:tc>
          <w:tcPr>
            <w:tcW w:w="1134" w:type="dxa"/>
            <w:gridSpan w:val="2"/>
            <w:tcBorders>
              <w:top w:val="nil"/>
              <w:left w:val="nil"/>
              <w:bottom w:val="single" w:color="auto" w:sz="4" w:space="0"/>
              <w:right w:val="single" w:color="auto" w:sz="4" w:space="0"/>
            </w:tcBorders>
            <w:vAlign w:val="center"/>
          </w:tcPr>
          <w:p w14:paraId="024F730D">
            <w:pPr>
              <w:spacing w:line="240" w:lineRule="exact"/>
              <w:jc w:val="center"/>
              <w:rPr>
                <w:rFonts w:ascii="宋体" w:hAnsi="宋体" w:eastAsia="宋体" w:cs="宋体"/>
                <w:sz w:val="18"/>
                <w:szCs w:val="18"/>
              </w:rPr>
            </w:pPr>
            <w:r>
              <w:rPr>
                <w:rFonts w:hint="eastAsia" w:ascii="宋体" w:hAnsi="宋体" w:eastAsia="宋体" w:cs="宋体"/>
                <w:sz w:val="18"/>
                <w:szCs w:val="18"/>
              </w:rPr>
              <w:t>全年执行数</w:t>
            </w:r>
          </w:p>
        </w:tc>
        <w:tc>
          <w:tcPr>
            <w:tcW w:w="709" w:type="dxa"/>
            <w:gridSpan w:val="2"/>
            <w:tcBorders>
              <w:top w:val="nil"/>
              <w:left w:val="nil"/>
              <w:bottom w:val="single" w:color="auto" w:sz="4" w:space="0"/>
              <w:right w:val="single" w:color="auto" w:sz="4" w:space="0"/>
            </w:tcBorders>
            <w:vAlign w:val="center"/>
          </w:tcPr>
          <w:p w14:paraId="3F5CF7C4">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14:paraId="36C1BE58">
            <w:pPr>
              <w:spacing w:line="240" w:lineRule="exact"/>
              <w:jc w:val="center"/>
              <w:rPr>
                <w:rFonts w:ascii="宋体" w:hAnsi="宋体" w:eastAsia="宋体" w:cs="宋体"/>
                <w:sz w:val="18"/>
                <w:szCs w:val="18"/>
              </w:rPr>
            </w:pPr>
            <w:r>
              <w:rPr>
                <w:rFonts w:hint="eastAsia" w:ascii="宋体" w:hAnsi="宋体" w:eastAsia="宋体" w:cs="宋体"/>
                <w:sz w:val="18"/>
                <w:szCs w:val="18"/>
              </w:rPr>
              <w:t>执行率</w:t>
            </w:r>
          </w:p>
        </w:tc>
        <w:tc>
          <w:tcPr>
            <w:tcW w:w="708" w:type="dxa"/>
            <w:tcBorders>
              <w:top w:val="nil"/>
              <w:left w:val="nil"/>
              <w:bottom w:val="single" w:color="auto" w:sz="4" w:space="0"/>
              <w:right w:val="single" w:color="auto" w:sz="4" w:space="0"/>
            </w:tcBorders>
            <w:vAlign w:val="center"/>
          </w:tcPr>
          <w:p w14:paraId="4980A2AD">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r>
      <w:tr w14:paraId="1CDCCB71">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4253C767">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2545F4FD">
            <w:pPr>
              <w:spacing w:line="240" w:lineRule="exact"/>
              <w:rPr>
                <w:rFonts w:ascii="宋体" w:hAnsi="宋体" w:eastAsia="宋体" w:cs="宋体"/>
                <w:sz w:val="18"/>
                <w:szCs w:val="18"/>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14:paraId="2B829F9E">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220</w:t>
            </w:r>
          </w:p>
        </w:tc>
        <w:tc>
          <w:tcPr>
            <w:tcW w:w="1134" w:type="dxa"/>
            <w:gridSpan w:val="2"/>
            <w:tcBorders>
              <w:top w:val="nil"/>
              <w:left w:val="nil"/>
              <w:bottom w:val="single" w:color="auto" w:sz="4" w:space="0"/>
              <w:right w:val="single" w:color="auto" w:sz="4" w:space="0"/>
            </w:tcBorders>
            <w:vAlign w:val="center"/>
          </w:tcPr>
          <w:p w14:paraId="3DC84FEF">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293.71</w:t>
            </w:r>
          </w:p>
        </w:tc>
        <w:tc>
          <w:tcPr>
            <w:tcW w:w="1134" w:type="dxa"/>
            <w:gridSpan w:val="2"/>
            <w:tcBorders>
              <w:top w:val="nil"/>
              <w:left w:val="nil"/>
              <w:bottom w:val="single" w:color="auto" w:sz="4" w:space="0"/>
              <w:right w:val="single" w:color="auto" w:sz="4" w:space="0"/>
            </w:tcBorders>
            <w:vAlign w:val="center"/>
          </w:tcPr>
          <w:p w14:paraId="33D13B06">
            <w:pPr>
              <w:spacing w:line="240" w:lineRule="exact"/>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293.71</w:t>
            </w:r>
          </w:p>
        </w:tc>
        <w:tc>
          <w:tcPr>
            <w:tcW w:w="709" w:type="dxa"/>
            <w:gridSpan w:val="2"/>
            <w:tcBorders>
              <w:top w:val="nil"/>
              <w:left w:val="nil"/>
              <w:bottom w:val="single" w:color="auto" w:sz="4" w:space="0"/>
              <w:right w:val="single" w:color="auto" w:sz="4" w:space="0"/>
            </w:tcBorders>
            <w:vAlign w:val="center"/>
          </w:tcPr>
          <w:p w14:paraId="33511DFF">
            <w:pPr>
              <w:spacing w:line="240" w:lineRule="exact"/>
              <w:jc w:val="center"/>
              <w:rPr>
                <w:rFonts w:ascii="宋体" w:hAnsi="宋体" w:eastAsia="宋体" w:cs="宋体"/>
                <w:sz w:val="18"/>
                <w:szCs w:val="18"/>
                <w:highlight w:val="none"/>
              </w:rPr>
            </w:pPr>
            <w:r>
              <w:rPr>
                <w:rFonts w:hint="eastAsia" w:ascii="宋体" w:hAnsi="宋体" w:eastAsia="宋体" w:cs="宋体"/>
                <w:sz w:val="18"/>
                <w:szCs w:val="18"/>
                <w:highlight w:val="none"/>
              </w:rPr>
              <w:t>10</w:t>
            </w:r>
          </w:p>
        </w:tc>
        <w:tc>
          <w:tcPr>
            <w:tcW w:w="851" w:type="dxa"/>
            <w:gridSpan w:val="2"/>
            <w:tcBorders>
              <w:top w:val="single" w:color="auto" w:sz="4" w:space="0"/>
              <w:left w:val="nil"/>
              <w:bottom w:val="single" w:color="auto" w:sz="4" w:space="0"/>
              <w:right w:val="single" w:color="auto" w:sz="4" w:space="0"/>
            </w:tcBorders>
            <w:vAlign w:val="center"/>
          </w:tcPr>
          <w:p w14:paraId="6BC8E602">
            <w:pPr>
              <w:spacing w:line="240" w:lineRule="exact"/>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100%</w:t>
            </w:r>
          </w:p>
        </w:tc>
        <w:tc>
          <w:tcPr>
            <w:tcW w:w="708" w:type="dxa"/>
            <w:tcBorders>
              <w:top w:val="nil"/>
              <w:left w:val="nil"/>
              <w:bottom w:val="single" w:color="auto" w:sz="4" w:space="0"/>
              <w:right w:val="single" w:color="auto" w:sz="4" w:space="0"/>
            </w:tcBorders>
            <w:vAlign w:val="center"/>
          </w:tcPr>
          <w:p w14:paraId="371E2F7B">
            <w:pPr>
              <w:spacing w:line="240" w:lineRule="exact"/>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10</w:t>
            </w:r>
          </w:p>
        </w:tc>
      </w:tr>
      <w:tr w14:paraId="4A9B4DAD">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5869EE5A">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736D1906">
            <w:pPr>
              <w:spacing w:line="240" w:lineRule="exact"/>
              <w:jc w:val="center"/>
              <w:rPr>
                <w:rFonts w:ascii="宋体" w:hAnsi="宋体" w:eastAsia="宋体" w:cs="宋体"/>
                <w:sz w:val="18"/>
                <w:szCs w:val="18"/>
                <w:highlight w:val="none"/>
              </w:rPr>
            </w:pPr>
            <w:r>
              <w:rPr>
                <w:rFonts w:hint="eastAsia" w:ascii="宋体" w:hAnsi="宋体" w:eastAsia="宋体" w:cs="宋体"/>
                <w:sz w:val="18"/>
                <w:szCs w:val="18"/>
                <w:highlight w:val="none"/>
              </w:rPr>
              <w:t>其中：当年财政拨款</w:t>
            </w:r>
          </w:p>
        </w:tc>
        <w:tc>
          <w:tcPr>
            <w:tcW w:w="1134" w:type="dxa"/>
            <w:tcBorders>
              <w:top w:val="nil"/>
              <w:left w:val="nil"/>
              <w:bottom w:val="single" w:color="auto" w:sz="4" w:space="0"/>
              <w:right w:val="single" w:color="auto" w:sz="4" w:space="0"/>
            </w:tcBorders>
            <w:vAlign w:val="center"/>
          </w:tcPr>
          <w:p w14:paraId="09AAFBE8">
            <w:pPr>
              <w:spacing w:line="240" w:lineRule="exact"/>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lang w:val="en-US" w:eastAsia="zh-CN"/>
              </w:rPr>
              <w:t>220</w:t>
            </w:r>
          </w:p>
        </w:tc>
        <w:tc>
          <w:tcPr>
            <w:tcW w:w="1134" w:type="dxa"/>
            <w:gridSpan w:val="2"/>
            <w:tcBorders>
              <w:top w:val="nil"/>
              <w:left w:val="nil"/>
              <w:bottom w:val="single" w:color="auto" w:sz="4" w:space="0"/>
              <w:right w:val="single" w:color="auto" w:sz="4" w:space="0"/>
            </w:tcBorders>
            <w:vAlign w:val="center"/>
          </w:tcPr>
          <w:p w14:paraId="21DC2424">
            <w:pPr>
              <w:spacing w:line="240" w:lineRule="exact"/>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220</w:t>
            </w:r>
          </w:p>
        </w:tc>
        <w:tc>
          <w:tcPr>
            <w:tcW w:w="1134" w:type="dxa"/>
            <w:gridSpan w:val="2"/>
            <w:tcBorders>
              <w:top w:val="nil"/>
              <w:left w:val="nil"/>
              <w:bottom w:val="single" w:color="auto" w:sz="4" w:space="0"/>
              <w:right w:val="single" w:color="auto" w:sz="4" w:space="0"/>
            </w:tcBorders>
            <w:vAlign w:val="center"/>
          </w:tcPr>
          <w:p w14:paraId="4F97FB60">
            <w:pPr>
              <w:spacing w:line="240" w:lineRule="exact"/>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220</w:t>
            </w:r>
          </w:p>
        </w:tc>
        <w:tc>
          <w:tcPr>
            <w:tcW w:w="709" w:type="dxa"/>
            <w:gridSpan w:val="2"/>
            <w:tcBorders>
              <w:top w:val="nil"/>
              <w:left w:val="nil"/>
              <w:bottom w:val="single" w:color="auto" w:sz="4" w:space="0"/>
              <w:right w:val="single" w:color="auto" w:sz="4" w:space="0"/>
            </w:tcBorders>
            <w:vAlign w:val="center"/>
          </w:tcPr>
          <w:p w14:paraId="00ECFE64">
            <w:pPr>
              <w:spacing w:line="240" w:lineRule="exact"/>
              <w:jc w:val="center"/>
              <w:rPr>
                <w:rFonts w:ascii="宋体" w:hAnsi="宋体" w:eastAsia="宋体" w:cs="宋体"/>
                <w:sz w:val="18"/>
                <w:szCs w:val="18"/>
                <w:highlight w:val="none"/>
              </w:rPr>
            </w:pPr>
            <w:r>
              <w:rPr>
                <w:rFonts w:hint="eastAsia" w:ascii="宋体" w:hAnsi="宋体" w:eastAsia="宋体" w:cs="宋体"/>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14:paraId="7A19203A">
            <w:pPr>
              <w:spacing w:line="240" w:lineRule="exact"/>
              <w:jc w:val="center"/>
              <w:rPr>
                <w:rFonts w:ascii="宋体" w:hAnsi="宋体" w:eastAsia="宋体" w:cs="宋体"/>
                <w:sz w:val="18"/>
                <w:szCs w:val="18"/>
                <w:highlight w:val="none"/>
              </w:rPr>
            </w:pPr>
          </w:p>
        </w:tc>
        <w:tc>
          <w:tcPr>
            <w:tcW w:w="708" w:type="dxa"/>
            <w:tcBorders>
              <w:top w:val="nil"/>
              <w:left w:val="nil"/>
              <w:bottom w:val="single" w:color="auto" w:sz="4" w:space="0"/>
              <w:right w:val="single" w:color="auto" w:sz="4" w:space="0"/>
            </w:tcBorders>
            <w:vAlign w:val="center"/>
          </w:tcPr>
          <w:p w14:paraId="486E7BB3">
            <w:pPr>
              <w:spacing w:line="240" w:lineRule="exact"/>
              <w:jc w:val="center"/>
              <w:rPr>
                <w:rFonts w:ascii="宋体" w:hAnsi="宋体" w:eastAsia="宋体" w:cs="宋体"/>
                <w:sz w:val="18"/>
                <w:szCs w:val="18"/>
                <w:highlight w:val="none"/>
              </w:rPr>
            </w:pPr>
            <w:r>
              <w:rPr>
                <w:rFonts w:hint="eastAsia" w:ascii="宋体" w:hAnsi="宋体" w:eastAsia="宋体" w:cs="宋体"/>
                <w:sz w:val="18"/>
                <w:szCs w:val="18"/>
                <w:highlight w:val="none"/>
              </w:rPr>
              <w:t>—</w:t>
            </w:r>
          </w:p>
        </w:tc>
      </w:tr>
      <w:tr w14:paraId="30C6471A">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43F3F776">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6BE22BC1">
            <w:pPr>
              <w:spacing w:line="240" w:lineRule="exact"/>
              <w:jc w:val="center"/>
              <w:rPr>
                <w:rFonts w:ascii="宋体" w:hAnsi="宋体" w:eastAsia="宋体" w:cs="宋体"/>
                <w:sz w:val="18"/>
                <w:szCs w:val="18"/>
                <w:highlight w:val="none"/>
              </w:rPr>
            </w:pPr>
            <w:r>
              <w:rPr>
                <w:rFonts w:hint="eastAsia" w:ascii="宋体" w:hAnsi="宋体" w:eastAsia="宋体" w:cs="宋体"/>
                <w:sz w:val="18"/>
                <w:szCs w:val="18"/>
                <w:highlight w:val="none"/>
              </w:rPr>
              <w:t xml:space="preserve">      上年结转资金</w:t>
            </w:r>
          </w:p>
        </w:tc>
        <w:tc>
          <w:tcPr>
            <w:tcW w:w="1134" w:type="dxa"/>
            <w:tcBorders>
              <w:top w:val="nil"/>
              <w:left w:val="nil"/>
              <w:bottom w:val="single" w:color="auto" w:sz="4" w:space="0"/>
              <w:right w:val="single" w:color="auto" w:sz="4" w:space="0"/>
            </w:tcBorders>
            <w:vAlign w:val="center"/>
          </w:tcPr>
          <w:p w14:paraId="309DC468">
            <w:pPr>
              <w:spacing w:line="240" w:lineRule="exact"/>
              <w:jc w:val="center"/>
              <w:rPr>
                <w:rFonts w:hint="default" w:ascii="宋体" w:hAnsi="宋体" w:eastAsia="宋体" w:cs="宋体"/>
                <w:sz w:val="18"/>
                <w:szCs w:val="18"/>
                <w:highlight w:val="none"/>
                <w:lang w:val="en-US" w:eastAsia="zh-CN"/>
              </w:rPr>
            </w:pPr>
          </w:p>
        </w:tc>
        <w:tc>
          <w:tcPr>
            <w:tcW w:w="1134" w:type="dxa"/>
            <w:gridSpan w:val="2"/>
            <w:tcBorders>
              <w:top w:val="nil"/>
              <w:left w:val="nil"/>
              <w:bottom w:val="single" w:color="auto" w:sz="4" w:space="0"/>
              <w:right w:val="single" w:color="auto" w:sz="4" w:space="0"/>
            </w:tcBorders>
            <w:vAlign w:val="center"/>
          </w:tcPr>
          <w:p w14:paraId="0AB7F9D4">
            <w:pPr>
              <w:spacing w:line="240" w:lineRule="exact"/>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73.71</w:t>
            </w:r>
          </w:p>
        </w:tc>
        <w:tc>
          <w:tcPr>
            <w:tcW w:w="1134" w:type="dxa"/>
            <w:gridSpan w:val="2"/>
            <w:tcBorders>
              <w:top w:val="nil"/>
              <w:left w:val="nil"/>
              <w:bottom w:val="single" w:color="auto" w:sz="4" w:space="0"/>
              <w:right w:val="single" w:color="auto" w:sz="4" w:space="0"/>
            </w:tcBorders>
            <w:vAlign w:val="center"/>
          </w:tcPr>
          <w:p w14:paraId="723B9CA3">
            <w:pPr>
              <w:spacing w:line="240" w:lineRule="exact"/>
              <w:jc w:val="center"/>
              <w:rPr>
                <w:rFonts w:ascii="宋体" w:hAnsi="宋体" w:eastAsia="宋体" w:cs="宋体"/>
                <w:sz w:val="18"/>
                <w:szCs w:val="18"/>
                <w:highlight w:val="none"/>
              </w:rPr>
            </w:pPr>
            <w:r>
              <w:rPr>
                <w:rFonts w:hint="eastAsia" w:ascii="宋体" w:hAnsi="宋体" w:eastAsia="宋体" w:cs="宋体"/>
                <w:sz w:val="18"/>
                <w:szCs w:val="18"/>
                <w:highlight w:val="none"/>
                <w:lang w:val="en-US" w:eastAsia="zh-CN"/>
              </w:rPr>
              <w:t>73.71</w:t>
            </w:r>
          </w:p>
        </w:tc>
        <w:tc>
          <w:tcPr>
            <w:tcW w:w="709" w:type="dxa"/>
            <w:gridSpan w:val="2"/>
            <w:tcBorders>
              <w:top w:val="nil"/>
              <w:left w:val="nil"/>
              <w:bottom w:val="single" w:color="auto" w:sz="4" w:space="0"/>
              <w:right w:val="single" w:color="auto" w:sz="4" w:space="0"/>
            </w:tcBorders>
            <w:vAlign w:val="center"/>
          </w:tcPr>
          <w:p w14:paraId="7903806B">
            <w:pPr>
              <w:spacing w:line="240" w:lineRule="exact"/>
              <w:jc w:val="center"/>
              <w:rPr>
                <w:rFonts w:ascii="宋体" w:hAnsi="宋体" w:eastAsia="宋体" w:cs="宋体"/>
                <w:sz w:val="18"/>
                <w:szCs w:val="18"/>
                <w:highlight w:val="none"/>
              </w:rPr>
            </w:pPr>
            <w:r>
              <w:rPr>
                <w:rFonts w:hint="eastAsia" w:ascii="宋体" w:hAnsi="宋体" w:eastAsia="宋体" w:cs="宋体"/>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14:paraId="4781168A">
            <w:pPr>
              <w:spacing w:line="240" w:lineRule="exact"/>
              <w:jc w:val="center"/>
              <w:rPr>
                <w:rFonts w:ascii="宋体" w:hAnsi="宋体" w:eastAsia="宋体" w:cs="宋体"/>
                <w:sz w:val="18"/>
                <w:szCs w:val="18"/>
                <w:highlight w:val="none"/>
              </w:rPr>
            </w:pPr>
          </w:p>
        </w:tc>
        <w:tc>
          <w:tcPr>
            <w:tcW w:w="708" w:type="dxa"/>
            <w:tcBorders>
              <w:top w:val="nil"/>
              <w:left w:val="nil"/>
              <w:bottom w:val="single" w:color="auto" w:sz="4" w:space="0"/>
              <w:right w:val="single" w:color="auto" w:sz="4" w:space="0"/>
            </w:tcBorders>
            <w:vAlign w:val="center"/>
          </w:tcPr>
          <w:p w14:paraId="1D364BFC">
            <w:pPr>
              <w:spacing w:line="240" w:lineRule="exact"/>
              <w:jc w:val="center"/>
              <w:rPr>
                <w:rFonts w:ascii="宋体" w:hAnsi="宋体" w:eastAsia="宋体" w:cs="宋体"/>
                <w:sz w:val="18"/>
                <w:szCs w:val="18"/>
                <w:highlight w:val="none"/>
              </w:rPr>
            </w:pPr>
            <w:r>
              <w:rPr>
                <w:rFonts w:hint="eastAsia" w:ascii="宋体" w:hAnsi="宋体" w:eastAsia="宋体" w:cs="宋体"/>
                <w:sz w:val="18"/>
                <w:szCs w:val="18"/>
                <w:highlight w:val="none"/>
              </w:rPr>
              <w:t>—</w:t>
            </w:r>
          </w:p>
        </w:tc>
      </w:tr>
      <w:tr w14:paraId="3B4A0923">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476FBDDC">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36C3B630">
            <w:pPr>
              <w:spacing w:line="240" w:lineRule="exact"/>
              <w:jc w:val="center"/>
              <w:rPr>
                <w:rFonts w:ascii="宋体" w:hAnsi="宋体" w:eastAsia="宋体" w:cs="宋体"/>
                <w:sz w:val="18"/>
                <w:szCs w:val="18"/>
                <w:highlight w:val="none"/>
              </w:rPr>
            </w:pPr>
            <w:r>
              <w:rPr>
                <w:rFonts w:hint="eastAsia" w:ascii="宋体" w:hAnsi="宋体" w:eastAsia="宋体" w:cs="宋体"/>
                <w:sz w:val="18"/>
                <w:szCs w:val="18"/>
                <w:highlight w:val="none"/>
              </w:rPr>
              <w:t xml:space="preserve">  其他资金</w:t>
            </w:r>
          </w:p>
        </w:tc>
        <w:tc>
          <w:tcPr>
            <w:tcW w:w="1134" w:type="dxa"/>
            <w:tcBorders>
              <w:top w:val="nil"/>
              <w:left w:val="nil"/>
              <w:bottom w:val="single" w:color="auto" w:sz="4" w:space="0"/>
              <w:right w:val="single" w:color="auto" w:sz="4" w:space="0"/>
            </w:tcBorders>
            <w:vAlign w:val="center"/>
          </w:tcPr>
          <w:p w14:paraId="18749AE4">
            <w:pPr>
              <w:spacing w:line="240" w:lineRule="exact"/>
              <w:jc w:val="center"/>
              <w:rPr>
                <w:rFonts w:ascii="宋体" w:hAnsi="宋体" w:eastAsia="宋体" w:cs="宋体"/>
                <w:sz w:val="18"/>
                <w:szCs w:val="18"/>
                <w:highlight w:val="none"/>
              </w:rPr>
            </w:pPr>
          </w:p>
        </w:tc>
        <w:tc>
          <w:tcPr>
            <w:tcW w:w="1134" w:type="dxa"/>
            <w:gridSpan w:val="2"/>
            <w:tcBorders>
              <w:top w:val="nil"/>
              <w:left w:val="nil"/>
              <w:bottom w:val="single" w:color="auto" w:sz="4" w:space="0"/>
              <w:right w:val="single" w:color="auto" w:sz="4" w:space="0"/>
            </w:tcBorders>
            <w:vAlign w:val="center"/>
          </w:tcPr>
          <w:p w14:paraId="412D6EE3">
            <w:pPr>
              <w:spacing w:line="240" w:lineRule="exact"/>
              <w:jc w:val="center"/>
              <w:rPr>
                <w:rFonts w:ascii="宋体" w:hAnsi="宋体" w:eastAsia="宋体" w:cs="宋体"/>
                <w:sz w:val="18"/>
                <w:szCs w:val="18"/>
                <w:highlight w:val="none"/>
              </w:rPr>
            </w:pPr>
          </w:p>
        </w:tc>
        <w:tc>
          <w:tcPr>
            <w:tcW w:w="1134" w:type="dxa"/>
            <w:gridSpan w:val="2"/>
            <w:tcBorders>
              <w:top w:val="nil"/>
              <w:left w:val="nil"/>
              <w:bottom w:val="single" w:color="auto" w:sz="4" w:space="0"/>
              <w:right w:val="single" w:color="auto" w:sz="4" w:space="0"/>
            </w:tcBorders>
            <w:vAlign w:val="center"/>
          </w:tcPr>
          <w:p w14:paraId="7AEB55FD">
            <w:pPr>
              <w:spacing w:line="240" w:lineRule="exact"/>
              <w:jc w:val="center"/>
              <w:rPr>
                <w:rFonts w:ascii="宋体" w:hAnsi="宋体" w:eastAsia="宋体" w:cs="宋体"/>
                <w:sz w:val="18"/>
                <w:szCs w:val="18"/>
                <w:highlight w:val="none"/>
              </w:rPr>
            </w:pPr>
          </w:p>
        </w:tc>
        <w:tc>
          <w:tcPr>
            <w:tcW w:w="709" w:type="dxa"/>
            <w:gridSpan w:val="2"/>
            <w:tcBorders>
              <w:top w:val="nil"/>
              <w:left w:val="nil"/>
              <w:bottom w:val="single" w:color="auto" w:sz="4" w:space="0"/>
              <w:right w:val="single" w:color="auto" w:sz="4" w:space="0"/>
            </w:tcBorders>
            <w:vAlign w:val="center"/>
          </w:tcPr>
          <w:p w14:paraId="026666A3">
            <w:pPr>
              <w:spacing w:line="240" w:lineRule="exact"/>
              <w:jc w:val="center"/>
              <w:rPr>
                <w:rFonts w:ascii="宋体" w:hAnsi="宋体" w:eastAsia="宋体" w:cs="宋体"/>
                <w:sz w:val="18"/>
                <w:szCs w:val="18"/>
                <w:highlight w:val="none"/>
              </w:rPr>
            </w:pPr>
            <w:r>
              <w:rPr>
                <w:rFonts w:hint="eastAsia" w:ascii="宋体" w:hAnsi="宋体" w:eastAsia="宋体" w:cs="宋体"/>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14:paraId="6EC2B5D1">
            <w:pPr>
              <w:spacing w:line="240" w:lineRule="exact"/>
              <w:jc w:val="center"/>
              <w:rPr>
                <w:rFonts w:ascii="宋体" w:hAnsi="宋体" w:eastAsia="宋体" w:cs="宋体"/>
                <w:sz w:val="18"/>
                <w:szCs w:val="18"/>
                <w:highlight w:val="red"/>
              </w:rPr>
            </w:pPr>
          </w:p>
        </w:tc>
        <w:tc>
          <w:tcPr>
            <w:tcW w:w="708" w:type="dxa"/>
            <w:tcBorders>
              <w:top w:val="nil"/>
              <w:left w:val="nil"/>
              <w:bottom w:val="single" w:color="auto" w:sz="4" w:space="0"/>
              <w:right w:val="single" w:color="auto" w:sz="4" w:space="0"/>
            </w:tcBorders>
            <w:vAlign w:val="center"/>
          </w:tcPr>
          <w:p w14:paraId="653F6416">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61332A1C">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04928578">
            <w:pPr>
              <w:spacing w:line="240" w:lineRule="exact"/>
              <w:jc w:val="center"/>
              <w:rPr>
                <w:rFonts w:ascii="宋体" w:hAnsi="宋体" w:eastAsia="宋体" w:cs="宋体"/>
                <w:sz w:val="18"/>
                <w:szCs w:val="18"/>
              </w:rPr>
            </w:pPr>
            <w:r>
              <w:rPr>
                <w:rFonts w:hint="eastAsia" w:ascii="宋体" w:hAnsi="宋体" w:eastAsia="宋体" w:cs="宋体"/>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14:paraId="577579D2">
            <w:pPr>
              <w:spacing w:line="240" w:lineRule="exact"/>
              <w:jc w:val="center"/>
              <w:rPr>
                <w:rFonts w:ascii="宋体" w:hAnsi="宋体" w:eastAsia="宋体" w:cs="宋体"/>
                <w:sz w:val="18"/>
                <w:szCs w:val="18"/>
              </w:rPr>
            </w:pPr>
            <w:r>
              <w:rPr>
                <w:rFonts w:hint="eastAsia" w:ascii="宋体" w:hAnsi="宋体" w:eastAsia="宋体" w:cs="宋体"/>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14:paraId="3CCC11E5">
            <w:pPr>
              <w:spacing w:line="240" w:lineRule="exact"/>
              <w:jc w:val="center"/>
              <w:rPr>
                <w:rFonts w:ascii="宋体" w:hAnsi="宋体" w:eastAsia="宋体" w:cs="宋体"/>
                <w:sz w:val="18"/>
                <w:szCs w:val="18"/>
              </w:rPr>
            </w:pPr>
            <w:r>
              <w:rPr>
                <w:rFonts w:hint="eastAsia" w:ascii="宋体" w:hAnsi="宋体" w:eastAsia="宋体" w:cs="宋体"/>
                <w:sz w:val="18"/>
                <w:szCs w:val="18"/>
              </w:rPr>
              <w:t>实际完成情况</w:t>
            </w:r>
          </w:p>
        </w:tc>
      </w:tr>
      <w:tr w14:paraId="5FB8924F">
        <w:tblPrEx>
          <w:tblCellMar>
            <w:top w:w="0" w:type="dxa"/>
            <w:left w:w="108" w:type="dxa"/>
            <w:bottom w:w="0" w:type="dxa"/>
            <w:right w:w="108" w:type="dxa"/>
          </w:tblCellMar>
        </w:tblPrEx>
        <w:trPr>
          <w:trHeight w:val="487"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0213F57C">
            <w:pPr>
              <w:spacing w:line="240" w:lineRule="exact"/>
              <w:jc w:val="center"/>
              <w:rPr>
                <w:rFonts w:ascii="宋体" w:hAnsi="宋体" w:eastAsia="宋体" w:cs="宋体"/>
                <w:sz w:val="18"/>
                <w:szCs w:val="18"/>
              </w:rPr>
            </w:pPr>
          </w:p>
        </w:tc>
        <w:tc>
          <w:tcPr>
            <w:tcW w:w="5090" w:type="dxa"/>
            <w:gridSpan w:val="6"/>
            <w:tcBorders>
              <w:top w:val="single" w:color="auto" w:sz="4" w:space="0"/>
              <w:left w:val="nil"/>
              <w:bottom w:val="single" w:color="auto" w:sz="4" w:space="0"/>
              <w:right w:val="single" w:color="auto" w:sz="4" w:space="0"/>
            </w:tcBorders>
            <w:vAlign w:val="center"/>
          </w:tcPr>
          <w:p w14:paraId="4A95F430">
            <w:pPr>
              <w:spacing w:line="240" w:lineRule="exact"/>
              <w:jc w:val="center"/>
              <w:rPr>
                <w:rFonts w:ascii="宋体" w:hAnsi="宋体" w:eastAsia="宋体" w:cs="宋体"/>
                <w:sz w:val="18"/>
                <w:szCs w:val="18"/>
              </w:rPr>
            </w:pPr>
            <w:r>
              <w:rPr>
                <w:rFonts w:hint="eastAsia" w:ascii="Times New Roman" w:hAnsi="Times New Roman" w:eastAsia="宋体" w:cs="Times New Roman"/>
                <w:kern w:val="0"/>
                <w:sz w:val="18"/>
                <w:szCs w:val="18"/>
                <w:lang w:val="en-US" w:eastAsia="zh-CN" w:bidi="ar-SA"/>
              </w:rPr>
              <w:t>确保县城市政设施完好及安全运行，满足人民群众的出行需</w:t>
            </w:r>
            <w:r>
              <w:rPr>
                <w:rFonts w:hint="eastAsia" w:ascii="Times New Roman" w:hAnsi="Times New Roman" w:cs="Times New Roman"/>
                <w:kern w:val="0"/>
                <w:sz w:val="18"/>
                <w:szCs w:val="18"/>
                <w:lang w:val="en-US" w:eastAsia="zh-CN" w:bidi="ar-SA"/>
              </w:rPr>
              <w:t>要</w:t>
            </w:r>
          </w:p>
        </w:tc>
        <w:tc>
          <w:tcPr>
            <w:tcW w:w="3402" w:type="dxa"/>
            <w:gridSpan w:val="7"/>
            <w:tcBorders>
              <w:top w:val="single" w:color="auto" w:sz="4" w:space="0"/>
              <w:left w:val="nil"/>
              <w:bottom w:val="single" w:color="auto" w:sz="4" w:space="0"/>
              <w:right w:val="single" w:color="auto" w:sz="4" w:space="0"/>
            </w:tcBorders>
            <w:vAlign w:val="center"/>
          </w:tcPr>
          <w:p w14:paraId="3630B2BC">
            <w:pPr>
              <w:spacing w:line="240" w:lineRule="exact"/>
              <w:jc w:val="center"/>
              <w:rPr>
                <w:rFonts w:ascii="宋体" w:hAnsi="宋体" w:eastAsia="宋体" w:cs="宋体"/>
                <w:sz w:val="18"/>
                <w:szCs w:val="18"/>
              </w:rPr>
            </w:pPr>
            <w:r>
              <w:rPr>
                <w:rFonts w:hint="eastAsia" w:ascii="Times New Roman" w:hAnsi="Times New Roman" w:eastAsia="宋体" w:cs="Times New Roman"/>
                <w:kern w:val="0"/>
                <w:sz w:val="18"/>
                <w:szCs w:val="18"/>
                <w:lang w:val="en-US" w:eastAsia="zh-CN" w:bidi="ar-SA"/>
              </w:rPr>
              <w:t>无因市政设施损坏而引发安全事故</w:t>
            </w:r>
          </w:p>
        </w:tc>
      </w:tr>
      <w:tr w14:paraId="1C7D3A60">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14:paraId="327EF1A4">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绩</w:t>
            </w:r>
          </w:p>
          <w:p w14:paraId="0997C956">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效</w:t>
            </w:r>
          </w:p>
          <w:p w14:paraId="2736332D">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指</w:t>
            </w:r>
          </w:p>
          <w:p w14:paraId="51A85163">
            <w:pPr>
              <w:spacing w:line="240" w:lineRule="exact"/>
              <w:jc w:val="center"/>
              <w:rPr>
                <w:rFonts w:ascii="宋体" w:hAnsi="宋体" w:eastAsia="宋体" w:cs="宋体"/>
                <w:sz w:val="18"/>
                <w:szCs w:val="18"/>
              </w:rPr>
            </w:pPr>
            <w:r>
              <w:rPr>
                <w:rFonts w:hint="eastAsia" w:ascii="宋体" w:hAnsi="宋体" w:eastAsia="宋体" w:cs="宋体"/>
                <w:sz w:val="18"/>
                <w:szCs w:val="18"/>
              </w:rPr>
              <w:t>标</w:t>
            </w:r>
          </w:p>
        </w:tc>
        <w:tc>
          <w:tcPr>
            <w:tcW w:w="980" w:type="dxa"/>
            <w:tcBorders>
              <w:top w:val="nil"/>
              <w:left w:val="nil"/>
              <w:bottom w:val="single" w:color="auto" w:sz="4" w:space="0"/>
              <w:right w:val="single" w:color="auto" w:sz="4" w:space="0"/>
            </w:tcBorders>
            <w:vAlign w:val="center"/>
          </w:tcPr>
          <w:p w14:paraId="2D2D38CD">
            <w:pPr>
              <w:spacing w:line="240" w:lineRule="exact"/>
              <w:jc w:val="center"/>
              <w:rPr>
                <w:rFonts w:ascii="宋体" w:hAnsi="宋体" w:eastAsia="宋体" w:cs="宋体"/>
                <w:sz w:val="18"/>
                <w:szCs w:val="18"/>
              </w:rPr>
            </w:pPr>
            <w:r>
              <w:rPr>
                <w:rFonts w:hint="eastAsia" w:ascii="宋体" w:hAnsi="宋体" w:eastAsia="宋体" w:cs="宋体"/>
                <w:sz w:val="18"/>
                <w:szCs w:val="18"/>
              </w:rPr>
              <w:t>一级指标</w:t>
            </w:r>
          </w:p>
        </w:tc>
        <w:tc>
          <w:tcPr>
            <w:tcW w:w="1195" w:type="dxa"/>
            <w:tcBorders>
              <w:top w:val="nil"/>
              <w:left w:val="nil"/>
              <w:bottom w:val="single" w:color="auto" w:sz="4" w:space="0"/>
              <w:right w:val="single" w:color="auto" w:sz="4" w:space="0"/>
            </w:tcBorders>
            <w:vAlign w:val="center"/>
          </w:tcPr>
          <w:p w14:paraId="72BA9D98">
            <w:pPr>
              <w:spacing w:line="240" w:lineRule="exact"/>
              <w:jc w:val="center"/>
              <w:rPr>
                <w:rFonts w:ascii="宋体" w:hAnsi="宋体" w:eastAsia="宋体" w:cs="宋体"/>
                <w:sz w:val="18"/>
                <w:szCs w:val="18"/>
              </w:rPr>
            </w:pPr>
            <w:r>
              <w:rPr>
                <w:rFonts w:hint="eastAsia" w:ascii="宋体" w:hAnsi="宋体" w:eastAsia="宋体" w:cs="宋体"/>
                <w:sz w:val="18"/>
                <w:szCs w:val="18"/>
              </w:rPr>
              <w:t>二级指标</w:t>
            </w:r>
          </w:p>
        </w:tc>
        <w:tc>
          <w:tcPr>
            <w:tcW w:w="2065" w:type="dxa"/>
            <w:gridSpan w:val="3"/>
            <w:tcBorders>
              <w:top w:val="single" w:color="auto" w:sz="4" w:space="0"/>
              <w:left w:val="nil"/>
              <w:bottom w:val="single" w:color="auto" w:sz="4" w:space="0"/>
              <w:right w:val="single" w:color="auto" w:sz="4" w:space="0"/>
            </w:tcBorders>
            <w:vAlign w:val="center"/>
          </w:tcPr>
          <w:p w14:paraId="18DE0DAD">
            <w:pPr>
              <w:spacing w:line="240" w:lineRule="exact"/>
              <w:jc w:val="center"/>
              <w:rPr>
                <w:rFonts w:ascii="宋体" w:hAnsi="宋体" w:eastAsia="宋体" w:cs="宋体"/>
                <w:sz w:val="18"/>
                <w:szCs w:val="18"/>
              </w:rPr>
            </w:pPr>
            <w:r>
              <w:rPr>
                <w:rFonts w:hint="eastAsia" w:ascii="宋体" w:hAnsi="宋体" w:eastAsia="宋体" w:cs="宋体"/>
                <w:sz w:val="18"/>
                <w:szCs w:val="18"/>
              </w:rPr>
              <w:t>三级指标</w:t>
            </w:r>
          </w:p>
        </w:tc>
        <w:tc>
          <w:tcPr>
            <w:tcW w:w="850" w:type="dxa"/>
            <w:tcBorders>
              <w:top w:val="nil"/>
              <w:left w:val="nil"/>
              <w:bottom w:val="single" w:color="auto" w:sz="4" w:space="0"/>
              <w:right w:val="single" w:color="auto" w:sz="4" w:space="0"/>
            </w:tcBorders>
            <w:vAlign w:val="center"/>
          </w:tcPr>
          <w:p w14:paraId="769C65E7">
            <w:pPr>
              <w:spacing w:after="0" w:line="240" w:lineRule="exact"/>
              <w:jc w:val="center"/>
              <w:rPr>
                <w:rFonts w:ascii="宋体" w:hAnsi="宋体" w:eastAsia="宋体" w:cs="宋体"/>
                <w:sz w:val="18"/>
                <w:szCs w:val="18"/>
              </w:rPr>
            </w:pPr>
            <w:r>
              <w:rPr>
                <w:rFonts w:hint="eastAsia" w:ascii="宋体" w:hAnsi="宋体" w:eastAsia="宋体" w:cs="宋体"/>
                <w:sz w:val="18"/>
                <w:szCs w:val="18"/>
              </w:rPr>
              <w:t>年度</w:t>
            </w:r>
          </w:p>
          <w:p w14:paraId="0B295DC7">
            <w:pPr>
              <w:spacing w:after="0" w:line="240" w:lineRule="exact"/>
              <w:jc w:val="center"/>
              <w:rPr>
                <w:rFonts w:ascii="宋体" w:hAnsi="宋体" w:eastAsia="宋体" w:cs="宋体"/>
                <w:sz w:val="18"/>
                <w:szCs w:val="18"/>
              </w:rPr>
            </w:pPr>
            <w:r>
              <w:rPr>
                <w:rFonts w:hint="eastAsia" w:ascii="宋体" w:hAnsi="宋体" w:eastAsia="宋体" w:cs="宋体"/>
                <w:sz w:val="18"/>
                <w:szCs w:val="18"/>
              </w:rPr>
              <w:t>指标值</w:t>
            </w:r>
          </w:p>
        </w:tc>
        <w:tc>
          <w:tcPr>
            <w:tcW w:w="851" w:type="dxa"/>
            <w:tcBorders>
              <w:top w:val="nil"/>
              <w:left w:val="nil"/>
              <w:bottom w:val="single" w:color="auto" w:sz="4" w:space="0"/>
              <w:right w:val="single" w:color="auto" w:sz="4" w:space="0"/>
            </w:tcBorders>
            <w:vAlign w:val="center"/>
          </w:tcPr>
          <w:p w14:paraId="5400238D">
            <w:pPr>
              <w:spacing w:after="0" w:line="240" w:lineRule="exact"/>
              <w:jc w:val="center"/>
              <w:rPr>
                <w:rFonts w:ascii="宋体" w:hAnsi="宋体" w:eastAsia="宋体" w:cs="宋体"/>
                <w:sz w:val="18"/>
                <w:szCs w:val="18"/>
              </w:rPr>
            </w:pPr>
            <w:r>
              <w:rPr>
                <w:rFonts w:hint="eastAsia" w:ascii="宋体" w:hAnsi="宋体" w:eastAsia="宋体" w:cs="宋体"/>
                <w:sz w:val="18"/>
                <w:szCs w:val="18"/>
              </w:rPr>
              <w:t>实际</w:t>
            </w:r>
          </w:p>
          <w:p w14:paraId="1A29281A">
            <w:pPr>
              <w:spacing w:after="0" w:line="240" w:lineRule="exact"/>
              <w:jc w:val="center"/>
              <w:rPr>
                <w:rFonts w:ascii="宋体" w:hAnsi="宋体" w:eastAsia="宋体" w:cs="宋体"/>
                <w:sz w:val="18"/>
                <w:szCs w:val="18"/>
              </w:rPr>
            </w:pPr>
            <w:r>
              <w:rPr>
                <w:rFonts w:hint="eastAsia" w:ascii="宋体" w:hAnsi="宋体" w:eastAsia="宋体" w:cs="宋体"/>
                <w:sz w:val="18"/>
                <w:szCs w:val="18"/>
              </w:rPr>
              <w:t>完成值</w:t>
            </w:r>
          </w:p>
        </w:tc>
        <w:tc>
          <w:tcPr>
            <w:tcW w:w="567" w:type="dxa"/>
            <w:gridSpan w:val="2"/>
            <w:tcBorders>
              <w:top w:val="nil"/>
              <w:left w:val="nil"/>
              <w:bottom w:val="single" w:color="auto" w:sz="4" w:space="0"/>
              <w:right w:val="single" w:color="auto" w:sz="4" w:space="0"/>
            </w:tcBorders>
            <w:vAlign w:val="center"/>
          </w:tcPr>
          <w:p w14:paraId="1B6DD517">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567" w:type="dxa"/>
            <w:gridSpan w:val="2"/>
            <w:tcBorders>
              <w:top w:val="nil"/>
              <w:left w:val="nil"/>
              <w:bottom w:val="single" w:color="auto" w:sz="4" w:space="0"/>
              <w:right w:val="single" w:color="auto" w:sz="4" w:space="0"/>
            </w:tcBorders>
            <w:vAlign w:val="center"/>
          </w:tcPr>
          <w:p w14:paraId="24866489">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14:paraId="32AFD8F0">
            <w:pPr>
              <w:spacing w:line="240" w:lineRule="exact"/>
              <w:jc w:val="center"/>
              <w:rPr>
                <w:rFonts w:ascii="宋体" w:hAnsi="宋体" w:eastAsia="宋体" w:cs="宋体"/>
                <w:sz w:val="18"/>
                <w:szCs w:val="18"/>
              </w:rPr>
            </w:pPr>
            <w:r>
              <w:rPr>
                <w:rFonts w:hint="eastAsia" w:ascii="宋体" w:hAnsi="宋体" w:eastAsia="宋体" w:cs="宋体"/>
                <w:sz w:val="18"/>
                <w:szCs w:val="18"/>
              </w:rPr>
              <w:t>偏差原因分析及改进措施</w:t>
            </w:r>
          </w:p>
        </w:tc>
      </w:tr>
      <w:tr w14:paraId="4682121C">
        <w:tblPrEx>
          <w:tblCellMar>
            <w:top w:w="0" w:type="dxa"/>
            <w:left w:w="108" w:type="dxa"/>
            <w:bottom w:w="0" w:type="dxa"/>
            <w:right w:w="108" w:type="dxa"/>
          </w:tblCellMar>
        </w:tblPrEx>
        <w:trPr>
          <w:trHeight w:val="1035" w:hRule="exact"/>
          <w:jc w:val="center"/>
        </w:trPr>
        <w:tc>
          <w:tcPr>
            <w:tcW w:w="588" w:type="dxa"/>
            <w:vMerge w:val="continue"/>
            <w:tcBorders>
              <w:left w:val="single" w:color="auto" w:sz="4" w:space="0"/>
              <w:right w:val="single" w:color="auto" w:sz="4" w:space="0"/>
            </w:tcBorders>
            <w:vAlign w:val="center"/>
          </w:tcPr>
          <w:p w14:paraId="606EE639">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28F51974">
            <w:pPr>
              <w:spacing w:line="240" w:lineRule="exact"/>
              <w:jc w:val="center"/>
              <w:rPr>
                <w:rFonts w:ascii="宋体" w:hAnsi="宋体" w:eastAsia="宋体" w:cs="宋体"/>
                <w:sz w:val="18"/>
                <w:szCs w:val="18"/>
              </w:rPr>
            </w:pPr>
            <w:r>
              <w:rPr>
                <w:rFonts w:hint="eastAsia" w:ascii="宋体" w:hAnsi="宋体" w:eastAsia="宋体" w:cs="宋体"/>
                <w:sz w:val="18"/>
                <w:szCs w:val="18"/>
              </w:rPr>
              <w:t>产出指标</w:t>
            </w:r>
          </w:p>
        </w:tc>
        <w:tc>
          <w:tcPr>
            <w:tcW w:w="1195" w:type="dxa"/>
            <w:vMerge w:val="restart"/>
            <w:tcBorders>
              <w:top w:val="nil"/>
              <w:left w:val="single" w:color="auto" w:sz="4" w:space="0"/>
              <w:bottom w:val="single" w:color="auto" w:sz="4" w:space="0"/>
              <w:right w:val="single" w:color="auto" w:sz="4" w:space="0"/>
            </w:tcBorders>
            <w:vAlign w:val="center"/>
          </w:tcPr>
          <w:p w14:paraId="40A1D14F">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2065" w:type="dxa"/>
            <w:gridSpan w:val="3"/>
            <w:tcBorders>
              <w:top w:val="single" w:color="auto" w:sz="4" w:space="0"/>
              <w:left w:val="single" w:color="auto" w:sz="4" w:space="0"/>
              <w:bottom w:val="single" w:color="auto" w:sz="4" w:space="0"/>
              <w:right w:val="single" w:color="auto" w:sz="4" w:space="0"/>
            </w:tcBorders>
            <w:vAlign w:val="center"/>
          </w:tcPr>
          <w:p w14:paraId="73294BBC">
            <w:pPr>
              <w:spacing w:line="240" w:lineRule="exact"/>
              <w:rPr>
                <w:rFonts w:hint="eastAsia" w:ascii="宋体" w:hAnsi="宋体" w:eastAsia="宋体" w:cs="宋体"/>
                <w:color w:val="000000"/>
                <w:sz w:val="18"/>
                <w:szCs w:val="18"/>
                <w:highlight w:val="none"/>
                <w:lang w:eastAsia="zh-CN"/>
              </w:rPr>
            </w:pPr>
            <w:r>
              <w:rPr>
                <w:rFonts w:hint="eastAsia" w:ascii="宋体" w:hAnsi="宋体" w:eastAsia="宋体" w:cs="宋体"/>
                <w:color w:val="000000"/>
                <w:sz w:val="18"/>
                <w:szCs w:val="18"/>
                <w:highlight w:val="none"/>
                <w:lang w:eastAsia="zh-CN"/>
              </w:rPr>
              <w:t>养护维修完成率</w:t>
            </w:r>
          </w:p>
        </w:tc>
        <w:tc>
          <w:tcPr>
            <w:tcW w:w="850" w:type="dxa"/>
            <w:tcBorders>
              <w:top w:val="single" w:color="auto" w:sz="4" w:space="0"/>
              <w:left w:val="single" w:color="auto" w:sz="4" w:space="0"/>
              <w:bottom w:val="single" w:color="auto" w:sz="4" w:space="0"/>
              <w:right w:val="single" w:color="auto" w:sz="4" w:space="0"/>
            </w:tcBorders>
            <w:vAlign w:val="center"/>
          </w:tcPr>
          <w:p w14:paraId="462B25D7">
            <w:pPr>
              <w:spacing w:line="240" w:lineRule="exact"/>
              <w:rPr>
                <w:rFonts w:hint="default" w:ascii="宋体" w:hAnsi="宋体" w:eastAsia="宋体" w:cs="宋体"/>
                <w:color w:val="000000"/>
                <w:sz w:val="18"/>
                <w:szCs w:val="18"/>
                <w:highlight w:val="none"/>
                <w:lang w:val="en-US" w:eastAsia="zh-CN"/>
              </w:rPr>
            </w:pPr>
            <w:r>
              <w:rPr>
                <w:rFonts w:hint="eastAsia" w:ascii="宋体" w:hAnsi="宋体" w:eastAsia="宋体" w:cs="宋体"/>
                <w:color w:val="000000"/>
                <w:sz w:val="18"/>
                <w:szCs w:val="18"/>
                <w:highlight w:val="none"/>
                <w:lang w:val="en-US" w:eastAsia="zh-CN"/>
              </w:rPr>
              <w:t>100%</w:t>
            </w:r>
          </w:p>
        </w:tc>
        <w:tc>
          <w:tcPr>
            <w:tcW w:w="851" w:type="dxa"/>
            <w:tcBorders>
              <w:top w:val="single" w:color="auto" w:sz="4" w:space="0"/>
              <w:left w:val="single" w:color="auto" w:sz="4" w:space="0"/>
              <w:bottom w:val="single" w:color="auto" w:sz="4" w:space="0"/>
              <w:right w:val="single" w:color="auto" w:sz="4" w:space="0"/>
            </w:tcBorders>
            <w:vAlign w:val="center"/>
          </w:tcPr>
          <w:p w14:paraId="0739CFBB">
            <w:pPr>
              <w:spacing w:line="240" w:lineRule="exact"/>
              <w:rPr>
                <w:rFonts w:hint="eastAsia" w:ascii="宋体" w:hAnsi="宋体" w:eastAsia="宋体" w:cs="宋体"/>
                <w:color w:val="000000"/>
                <w:sz w:val="18"/>
                <w:szCs w:val="18"/>
                <w:highlight w:val="none"/>
                <w:lang w:eastAsia="zh-CN"/>
              </w:rPr>
            </w:pPr>
            <w:r>
              <w:rPr>
                <w:rFonts w:hint="eastAsia" w:ascii="宋体" w:hAnsi="宋体" w:eastAsia="宋体" w:cs="宋体"/>
                <w:color w:val="000000"/>
                <w:sz w:val="18"/>
                <w:szCs w:val="18"/>
                <w:highlight w:val="none"/>
                <w:lang w:val="en-US" w:eastAsia="zh-CN"/>
              </w:rPr>
              <w:t>100%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00EF4025">
            <w:pPr>
              <w:spacing w:line="240" w:lineRule="exact"/>
              <w:rPr>
                <w:rFonts w:hint="default" w:ascii="宋体" w:hAnsi="宋体" w:eastAsia="宋体" w:cs="宋体"/>
                <w:color w:val="000000"/>
                <w:sz w:val="18"/>
                <w:szCs w:val="18"/>
                <w:highlight w:val="none"/>
                <w:lang w:val="en-US" w:eastAsia="zh-CN"/>
              </w:rPr>
            </w:pPr>
            <w:r>
              <w:rPr>
                <w:rFonts w:hint="eastAsia" w:ascii="宋体" w:hAnsi="宋体" w:eastAsia="宋体" w:cs="宋体"/>
                <w:color w:val="000000"/>
                <w:sz w:val="18"/>
                <w:szCs w:val="18"/>
                <w:highlight w:val="none"/>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6A3A4B12">
            <w:pPr>
              <w:spacing w:line="240" w:lineRule="exact"/>
              <w:rPr>
                <w:rFonts w:hint="default" w:ascii="宋体" w:hAnsi="宋体" w:eastAsia="宋体" w:cs="宋体"/>
                <w:color w:val="000000"/>
                <w:sz w:val="18"/>
                <w:szCs w:val="18"/>
                <w:highlight w:val="none"/>
                <w:lang w:val="en-US" w:eastAsia="zh-CN"/>
              </w:rPr>
            </w:pPr>
            <w:r>
              <w:rPr>
                <w:rFonts w:hint="eastAsia" w:ascii="宋体" w:hAnsi="宋体" w:eastAsia="宋体" w:cs="宋体"/>
                <w:color w:val="000000"/>
                <w:sz w:val="18"/>
                <w:szCs w:val="18"/>
                <w:highlight w:val="none"/>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6A49AE73">
            <w:pPr>
              <w:spacing w:line="240" w:lineRule="exact"/>
              <w:rPr>
                <w:rFonts w:hint="eastAsia" w:ascii="宋体" w:hAnsi="宋体" w:eastAsia="宋体" w:cs="宋体"/>
                <w:color w:val="000000"/>
                <w:sz w:val="18"/>
                <w:szCs w:val="18"/>
                <w:highlight w:val="none"/>
                <w:lang w:eastAsia="zh-CN"/>
              </w:rPr>
            </w:pPr>
          </w:p>
        </w:tc>
      </w:tr>
      <w:tr w14:paraId="63DD4236">
        <w:tblPrEx>
          <w:tblCellMar>
            <w:top w:w="0" w:type="dxa"/>
            <w:left w:w="108" w:type="dxa"/>
            <w:bottom w:w="0" w:type="dxa"/>
            <w:right w:w="108" w:type="dxa"/>
          </w:tblCellMar>
        </w:tblPrEx>
        <w:trPr>
          <w:trHeight w:val="720" w:hRule="exact"/>
          <w:jc w:val="center"/>
        </w:trPr>
        <w:tc>
          <w:tcPr>
            <w:tcW w:w="588" w:type="dxa"/>
            <w:vMerge w:val="continue"/>
            <w:tcBorders>
              <w:left w:val="single" w:color="auto" w:sz="4" w:space="0"/>
              <w:right w:val="single" w:color="auto" w:sz="4" w:space="0"/>
            </w:tcBorders>
            <w:vAlign w:val="center"/>
          </w:tcPr>
          <w:p w14:paraId="5A6F9F31">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9915272">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45322531">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2065" w:type="dxa"/>
            <w:gridSpan w:val="3"/>
            <w:tcBorders>
              <w:top w:val="single" w:color="auto" w:sz="4" w:space="0"/>
              <w:left w:val="single" w:color="auto" w:sz="4" w:space="0"/>
              <w:bottom w:val="single" w:color="auto" w:sz="4" w:space="0"/>
              <w:right w:val="single" w:color="auto" w:sz="4" w:space="0"/>
            </w:tcBorders>
            <w:vAlign w:val="center"/>
          </w:tcPr>
          <w:p w14:paraId="4B17EF42">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市政设施修复合格率</w:t>
            </w:r>
          </w:p>
        </w:tc>
        <w:tc>
          <w:tcPr>
            <w:tcW w:w="850" w:type="dxa"/>
            <w:tcBorders>
              <w:top w:val="single" w:color="auto" w:sz="4" w:space="0"/>
              <w:left w:val="single" w:color="auto" w:sz="4" w:space="0"/>
              <w:bottom w:val="single" w:color="auto" w:sz="4" w:space="0"/>
              <w:right w:val="single" w:color="auto" w:sz="4" w:space="0"/>
            </w:tcBorders>
            <w:vAlign w:val="center"/>
          </w:tcPr>
          <w:p w14:paraId="3E3A6EF4">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val="en-US" w:eastAsia="zh-CN"/>
              </w:rPr>
              <w:t>100%</w:t>
            </w:r>
          </w:p>
        </w:tc>
        <w:tc>
          <w:tcPr>
            <w:tcW w:w="851" w:type="dxa"/>
            <w:tcBorders>
              <w:top w:val="single" w:color="auto" w:sz="4" w:space="0"/>
              <w:left w:val="single" w:color="auto" w:sz="4" w:space="0"/>
              <w:bottom w:val="single" w:color="auto" w:sz="4" w:space="0"/>
              <w:right w:val="single" w:color="auto" w:sz="4" w:space="0"/>
            </w:tcBorders>
            <w:vAlign w:val="center"/>
          </w:tcPr>
          <w:p w14:paraId="2FFCF0A4">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val="en-US" w:eastAsia="zh-CN"/>
              </w:rPr>
              <w:t>100%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3DEEC830">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1E94FE6A">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20</w:t>
            </w: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72B6874F">
            <w:pPr>
              <w:spacing w:line="240" w:lineRule="exact"/>
              <w:rPr>
                <w:rFonts w:hint="eastAsia" w:ascii="宋体" w:hAnsi="宋体" w:eastAsia="宋体" w:cs="宋体"/>
                <w:color w:val="000000"/>
                <w:sz w:val="18"/>
                <w:szCs w:val="18"/>
                <w:lang w:eastAsia="zh-CN"/>
              </w:rPr>
            </w:pPr>
          </w:p>
        </w:tc>
      </w:tr>
      <w:tr w14:paraId="51B5F80B">
        <w:tblPrEx>
          <w:tblCellMar>
            <w:top w:w="0" w:type="dxa"/>
            <w:left w:w="108" w:type="dxa"/>
            <w:bottom w:w="0" w:type="dxa"/>
            <w:right w:w="108" w:type="dxa"/>
          </w:tblCellMar>
        </w:tblPrEx>
        <w:trPr>
          <w:trHeight w:val="780" w:hRule="exact"/>
          <w:jc w:val="center"/>
        </w:trPr>
        <w:tc>
          <w:tcPr>
            <w:tcW w:w="588" w:type="dxa"/>
            <w:vMerge w:val="continue"/>
            <w:tcBorders>
              <w:left w:val="single" w:color="auto" w:sz="4" w:space="0"/>
              <w:right w:val="single" w:color="auto" w:sz="4" w:space="0"/>
            </w:tcBorders>
            <w:vAlign w:val="center"/>
          </w:tcPr>
          <w:p w14:paraId="6BEA961A">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960D127">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67988815">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2065" w:type="dxa"/>
            <w:gridSpan w:val="3"/>
            <w:tcBorders>
              <w:top w:val="single" w:color="auto" w:sz="4" w:space="0"/>
              <w:left w:val="single" w:color="auto" w:sz="4" w:space="0"/>
              <w:bottom w:val="single" w:color="auto" w:sz="4" w:space="0"/>
              <w:right w:val="single" w:color="auto" w:sz="4" w:space="0"/>
            </w:tcBorders>
            <w:vAlign w:val="center"/>
          </w:tcPr>
          <w:p w14:paraId="26569E4D">
            <w:pPr>
              <w:spacing w:line="240" w:lineRule="exact"/>
              <w:rPr>
                <w:rFonts w:hint="eastAsia" w:ascii="宋体" w:hAnsi="宋体" w:eastAsia="宋体" w:cs="宋体"/>
                <w:color w:val="000000"/>
                <w:sz w:val="18"/>
                <w:szCs w:val="18"/>
                <w:highlight w:val="none"/>
                <w:lang w:eastAsia="zh-CN"/>
              </w:rPr>
            </w:pPr>
            <w:r>
              <w:rPr>
                <w:rFonts w:hint="eastAsia" w:ascii="宋体" w:hAnsi="宋体" w:eastAsia="宋体" w:cs="宋体"/>
                <w:color w:val="000000"/>
                <w:sz w:val="18"/>
                <w:szCs w:val="18"/>
                <w:highlight w:val="none"/>
                <w:lang w:eastAsia="zh-CN"/>
              </w:rPr>
              <w:t>按合同</w:t>
            </w:r>
            <w:r>
              <w:rPr>
                <w:rFonts w:hint="eastAsia" w:ascii="宋体" w:hAnsi="宋体" w:eastAsia="宋体" w:cs="宋体"/>
                <w:color w:val="000000"/>
                <w:sz w:val="18"/>
                <w:szCs w:val="18"/>
                <w:highlight w:val="none"/>
                <w:lang w:val="en-US" w:eastAsia="zh-CN"/>
              </w:rPr>
              <w:t>规定时间</w:t>
            </w:r>
            <w:r>
              <w:rPr>
                <w:rFonts w:hint="eastAsia" w:ascii="宋体" w:hAnsi="宋体" w:eastAsia="宋体" w:cs="宋体"/>
                <w:color w:val="000000"/>
                <w:sz w:val="18"/>
                <w:szCs w:val="18"/>
                <w:highlight w:val="none"/>
                <w:lang w:eastAsia="zh-CN"/>
              </w:rPr>
              <w:t>完成</w:t>
            </w:r>
            <w:r>
              <w:rPr>
                <w:rFonts w:hint="eastAsia" w:ascii="宋体" w:hAnsi="宋体" w:eastAsia="宋体" w:cs="宋体"/>
                <w:color w:val="000000"/>
                <w:sz w:val="18"/>
                <w:szCs w:val="18"/>
                <w:highlight w:val="none"/>
                <w:lang w:val="en-US" w:eastAsia="zh-CN"/>
              </w:rPr>
              <w:t>情况</w:t>
            </w:r>
          </w:p>
        </w:tc>
        <w:tc>
          <w:tcPr>
            <w:tcW w:w="850" w:type="dxa"/>
            <w:tcBorders>
              <w:top w:val="single" w:color="auto" w:sz="4" w:space="0"/>
              <w:left w:val="single" w:color="auto" w:sz="4" w:space="0"/>
              <w:bottom w:val="single" w:color="auto" w:sz="4" w:space="0"/>
              <w:right w:val="single" w:color="auto" w:sz="4" w:space="0"/>
            </w:tcBorders>
            <w:vAlign w:val="center"/>
          </w:tcPr>
          <w:p w14:paraId="71D06D1A">
            <w:pPr>
              <w:spacing w:line="240" w:lineRule="exact"/>
              <w:rPr>
                <w:rFonts w:hint="eastAsia" w:ascii="宋体" w:hAnsi="宋体" w:eastAsia="宋体" w:cs="宋体"/>
                <w:color w:val="000000"/>
                <w:sz w:val="18"/>
                <w:szCs w:val="18"/>
                <w:highlight w:val="none"/>
                <w:lang w:eastAsia="zh-CN"/>
              </w:rPr>
            </w:pPr>
            <w:r>
              <w:rPr>
                <w:rFonts w:hint="eastAsia" w:ascii="宋体" w:hAnsi="宋体" w:eastAsia="宋体" w:cs="宋体"/>
                <w:color w:val="000000"/>
                <w:sz w:val="18"/>
                <w:szCs w:val="18"/>
                <w:highlight w:val="none"/>
                <w:lang w:eastAsia="zh-CN"/>
              </w:rPr>
              <w:t>202</w:t>
            </w:r>
            <w:r>
              <w:rPr>
                <w:rFonts w:hint="eastAsia" w:ascii="宋体" w:hAnsi="宋体" w:eastAsia="宋体" w:cs="宋体"/>
                <w:color w:val="000000"/>
                <w:sz w:val="18"/>
                <w:szCs w:val="18"/>
                <w:highlight w:val="none"/>
                <w:lang w:val="en-US" w:eastAsia="zh-CN"/>
              </w:rPr>
              <w:t>3</w:t>
            </w:r>
            <w:r>
              <w:rPr>
                <w:rFonts w:hint="eastAsia" w:ascii="宋体" w:hAnsi="宋体" w:eastAsia="宋体" w:cs="宋体"/>
                <w:color w:val="000000"/>
                <w:sz w:val="18"/>
                <w:szCs w:val="18"/>
                <w:highlight w:val="none"/>
                <w:lang w:eastAsia="zh-CN"/>
              </w:rPr>
              <w:t>年12月之前</w:t>
            </w:r>
          </w:p>
        </w:tc>
        <w:tc>
          <w:tcPr>
            <w:tcW w:w="851" w:type="dxa"/>
            <w:tcBorders>
              <w:top w:val="single" w:color="auto" w:sz="4" w:space="0"/>
              <w:left w:val="single" w:color="auto" w:sz="4" w:space="0"/>
              <w:bottom w:val="single" w:color="auto" w:sz="4" w:space="0"/>
              <w:right w:val="single" w:color="auto" w:sz="4" w:space="0"/>
            </w:tcBorders>
            <w:vAlign w:val="center"/>
          </w:tcPr>
          <w:p w14:paraId="6D6885C9">
            <w:pPr>
              <w:spacing w:line="240" w:lineRule="exact"/>
              <w:rPr>
                <w:rFonts w:hint="eastAsia" w:ascii="宋体" w:hAnsi="宋体" w:eastAsia="宋体" w:cs="宋体"/>
                <w:color w:val="000000"/>
                <w:sz w:val="18"/>
                <w:szCs w:val="18"/>
                <w:highlight w:val="none"/>
                <w:lang w:eastAsia="zh-CN"/>
              </w:rPr>
            </w:pPr>
            <w:r>
              <w:rPr>
                <w:rFonts w:hint="eastAsia" w:ascii="宋体" w:hAnsi="宋体" w:eastAsia="宋体" w:cs="宋体"/>
                <w:color w:val="000000"/>
                <w:sz w:val="18"/>
                <w:szCs w:val="18"/>
                <w:highlight w:val="none"/>
                <w:lang w:eastAsia="zh-CN"/>
              </w:rPr>
              <w:t>202</w:t>
            </w:r>
            <w:r>
              <w:rPr>
                <w:rFonts w:hint="eastAsia" w:ascii="宋体" w:hAnsi="宋体" w:eastAsia="宋体" w:cs="宋体"/>
                <w:color w:val="000000"/>
                <w:sz w:val="18"/>
                <w:szCs w:val="18"/>
                <w:highlight w:val="none"/>
                <w:lang w:val="en-US" w:eastAsia="zh-CN"/>
              </w:rPr>
              <w:t>3</w:t>
            </w:r>
            <w:r>
              <w:rPr>
                <w:rFonts w:hint="eastAsia" w:ascii="宋体" w:hAnsi="宋体" w:eastAsia="宋体" w:cs="宋体"/>
                <w:color w:val="000000"/>
                <w:sz w:val="18"/>
                <w:szCs w:val="18"/>
                <w:highlight w:val="none"/>
                <w:lang w:eastAsia="zh-CN"/>
              </w:rPr>
              <w:t>年12月</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7962B7B6">
            <w:pPr>
              <w:spacing w:line="240" w:lineRule="exact"/>
              <w:rPr>
                <w:rFonts w:hint="default" w:ascii="宋体" w:hAnsi="宋体" w:eastAsia="宋体" w:cs="宋体"/>
                <w:color w:val="000000"/>
                <w:sz w:val="18"/>
                <w:szCs w:val="18"/>
                <w:highlight w:val="none"/>
                <w:lang w:val="en-US" w:eastAsia="zh-CN"/>
              </w:rPr>
            </w:pPr>
            <w:r>
              <w:rPr>
                <w:rFonts w:hint="eastAsia" w:ascii="宋体" w:hAnsi="宋体" w:eastAsia="宋体" w:cs="宋体"/>
                <w:color w:val="000000"/>
                <w:sz w:val="18"/>
                <w:szCs w:val="18"/>
                <w:highlight w:val="none"/>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219FB9E1">
            <w:pPr>
              <w:spacing w:line="240" w:lineRule="exact"/>
              <w:rPr>
                <w:rFonts w:hint="default" w:ascii="宋体" w:hAnsi="宋体" w:eastAsia="宋体" w:cs="宋体"/>
                <w:color w:val="000000"/>
                <w:sz w:val="18"/>
                <w:szCs w:val="18"/>
                <w:highlight w:val="none"/>
                <w:lang w:val="en-US" w:eastAsia="zh-CN"/>
              </w:rPr>
            </w:pPr>
            <w:r>
              <w:rPr>
                <w:rFonts w:hint="eastAsia" w:ascii="宋体" w:hAnsi="宋体" w:eastAsia="宋体" w:cs="宋体"/>
                <w:color w:val="000000"/>
                <w:sz w:val="18"/>
                <w:szCs w:val="18"/>
                <w:highlight w:val="none"/>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08A75536">
            <w:pPr>
              <w:spacing w:line="240" w:lineRule="exact"/>
              <w:rPr>
                <w:rFonts w:hint="eastAsia" w:ascii="宋体" w:hAnsi="宋体" w:eastAsia="宋体" w:cs="宋体"/>
                <w:color w:val="000000"/>
                <w:sz w:val="18"/>
                <w:szCs w:val="18"/>
                <w:highlight w:val="none"/>
                <w:lang w:eastAsia="zh-CN"/>
              </w:rPr>
            </w:pPr>
          </w:p>
        </w:tc>
      </w:tr>
      <w:tr w14:paraId="79B1B2BC">
        <w:tblPrEx>
          <w:tblCellMar>
            <w:top w:w="0" w:type="dxa"/>
            <w:left w:w="108" w:type="dxa"/>
            <w:bottom w:w="0" w:type="dxa"/>
            <w:right w:w="108" w:type="dxa"/>
          </w:tblCellMar>
        </w:tblPrEx>
        <w:trPr>
          <w:trHeight w:val="585" w:hRule="exact"/>
          <w:jc w:val="center"/>
        </w:trPr>
        <w:tc>
          <w:tcPr>
            <w:tcW w:w="588" w:type="dxa"/>
            <w:vMerge w:val="continue"/>
            <w:tcBorders>
              <w:left w:val="single" w:color="auto" w:sz="4" w:space="0"/>
              <w:right w:val="single" w:color="auto" w:sz="4" w:space="0"/>
            </w:tcBorders>
            <w:vAlign w:val="center"/>
          </w:tcPr>
          <w:p w14:paraId="2D2FEA86">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CCE5AD9">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2C0BFA3A">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成本指标</w:t>
            </w:r>
          </w:p>
        </w:tc>
        <w:tc>
          <w:tcPr>
            <w:tcW w:w="2065" w:type="dxa"/>
            <w:gridSpan w:val="3"/>
            <w:tcBorders>
              <w:top w:val="single" w:color="auto" w:sz="4" w:space="0"/>
              <w:left w:val="single" w:color="auto" w:sz="4" w:space="0"/>
              <w:bottom w:val="single" w:color="auto" w:sz="4" w:space="0"/>
              <w:right w:val="single" w:color="auto" w:sz="4" w:space="0"/>
            </w:tcBorders>
            <w:vAlign w:val="center"/>
          </w:tcPr>
          <w:p w14:paraId="2D4B2B6F">
            <w:pPr>
              <w:spacing w:line="240" w:lineRule="exact"/>
              <w:rPr>
                <w:rFonts w:hint="eastAsia" w:ascii="宋体" w:hAnsi="宋体" w:eastAsia="宋体" w:cs="宋体"/>
                <w:color w:val="000000"/>
                <w:sz w:val="18"/>
                <w:szCs w:val="18"/>
                <w:highlight w:val="none"/>
                <w:lang w:eastAsia="zh-CN"/>
              </w:rPr>
            </w:pPr>
            <w:r>
              <w:rPr>
                <w:rFonts w:hint="eastAsia" w:ascii="宋体" w:hAnsi="宋体" w:eastAsia="宋体" w:cs="宋体"/>
                <w:color w:val="000000"/>
                <w:sz w:val="18"/>
                <w:szCs w:val="18"/>
                <w:highlight w:val="none"/>
                <w:lang w:eastAsia="zh-CN"/>
              </w:rPr>
              <w:t>市政设施维护费</w:t>
            </w:r>
          </w:p>
        </w:tc>
        <w:tc>
          <w:tcPr>
            <w:tcW w:w="850" w:type="dxa"/>
            <w:tcBorders>
              <w:top w:val="single" w:color="auto" w:sz="4" w:space="0"/>
              <w:left w:val="single" w:color="auto" w:sz="4" w:space="0"/>
              <w:bottom w:val="single" w:color="auto" w:sz="4" w:space="0"/>
              <w:right w:val="single" w:color="auto" w:sz="4" w:space="0"/>
            </w:tcBorders>
            <w:vAlign w:val="center"/>
          </w:tcPr>
          <w:p w14:paraId="286E32C9">
            <w:pPr>
              <w:spacing w:line="240" w:lineRule="exact"/>
              <w:rPr>
                <w:rFonts w:hint="default" w:ascii="宋体" w:hAnsi="宋体" w:eastAsia="宋体" w:cs="宋体"/>
                <w:color w:val="000000"/>
                <w:sz w:val="18"/>
                <w:szCs w:val="18"/>
                <w:highlight w:val="none"/>
                <w:lang w:val="en-US" w:eastAsia="zh-CN"/>
              </w:rPr>
            </w:pPr>
            <w:r>
              <w:rPr>
                <w:rFonts w:hint="eastAsia" w:ascii="宋体" w:hAnsi="宋体" w:eastAsia="宋体" w:cs="宋体"/>
                <w:color w:val="000000"/>
                <w:sz w:val="18"/>
                <w:szCs w:val="18"/>
                <w:highlight w:val="none"/>
                <w:lang w:val="en-US" w:eastAsia="zh-CN"/>
              </w:rPr>
              <w:t>≤220</w:t>
            </w:r>
          </w:p>
        </w:tc>
        <w:tc>
          <w:tcPr>
            <w:tcW w:w="851" w:type="dxa"/>
            <w:tcBorders>
              <w:top w:val="single" w:color="auto" w:sz="4" w:space="0"/>
              <w:left w:val="single" w:color="auto" w:sz="4" w:space="0"/>
              <w:bottom w:val="single" w:color="auto" w:sz="4" w:space="0"/>
              <w:right w:val="single" w:color="auto" w:sz="4" w:space="0"/>
            </w:tcBorders>
            <w:vAlign w:val="center"/>
          </w:tcPr>
          <w:p w14:paraId="50C4CE22">
            <w:pPr>
              <w:spacing w:line="240" w:lineRule="exact"/>
              <w:rPr>
                <w:rFonts w:hint="default" w:ascii="宋体" w:hAnsi="宋体" w:eastAsia="宋体" w:cs="宋体"/>
                <w:color w:val="000000"/>
                <w:sz w:val="18"/>
                <w:szCs w:val="18"/>
                <w:highlight w:val="none"/>
                <w:lang w:val="en-US" w:eastAsia="zh-CN"/>
              </w:rPr>
            </w:pPr>
            <w:r>
              <w:rPr>
                <w:rFonts w:hint="eastAsia" w:ascii="宋体" w:hAnsi="宋体" w:eastAsia="宋体" w:cs="宋体"/>
                <w:color w:val="000000"/>
                <w:sz w:val="18"/>
                <w:szCs w:val="18"/>
                <w:highlight w:val="none"/>
                <w:lang w:val="en-US" w:eastAsia="zh-CN"/>
              </w:rPr>
              <w:t>293.71</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4E5A1C61">
            <w:pPr>
              <w:spacing w:line="240" w:lineRule="exact"/>
              <w:rPr>
                <w:rFonts w:hint="default" w:ascii="宋体" w:hAnsi="宋体" w:eastAsia="宋体" w:cs="宋体"/>
                <w:color w:val="000000"/>
                <w:sz w:val="18"/>
                <w:szCs w:val="18"/>
                <w:highlight w:val="none"/>
                <w:lang w:val="en-US" w:eastAsia="zh-CN"/>
              </w:rPr>
            </w:pPr>
            <w:r>
              <w:rPr>
                <w:rFonts w:hint="eastAsia" w:ascii="宋体" w:hAnsi="宋体" w:eastAsia="宋体" w:cs="宋体"/>
                <w:color w:val="000000"/>
                <w:sz w:val="18"/>
                <w:szCs w:val="18"/>
                <w:highlight w:val="none"/>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2742C1D5">
            <w:pPr>
              <w:spacing w:line="240" w:lineRule="exact"/>
              <w:rPr>
                <w:rFonts w:hint="default" w:ascii="宋体" w:hAnsi="宋体" w:eastAsia="宋体" w:cs="宋体"/>
                <w:color w:val="000000"/>
                <w:sz w:val="18"/>
                <w:szCs w:val="18"/>
                <w:highlight w:val="none"/>
                <w:lang w:val="en-US" w:eastAsia="zh-CN"/>
              </w:rPr>
            </w:pPr>
            <w:r>
              <w:rPr>
                <w:rFonts w:hint="eastAsia" w:ascii="宋体" w:hAnsi="宋体" w:eastAsia="宋体" w:cs="宋体"/>
                <w:color w:val="000000"/>
                <w:sz w:val="18"/>
                <w:szCs w:val="18"/>
                <w:highlight w:val="none"/>
                <w:lang w:val="en-US" w:eastAsia="zh-CN"/>
              </w:rPr>
              <w:t>9</w:t>
            </w: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56F31530">
            <w:pPr>
              <w:spacing w:line="240" w:lineRule="exact"/>
              <w:rPr>
                <w:rFonts w:hint="eastAsia" w:ascii="宋体" w:hAnsi="宋体" w:eastAsia="宋体" w:cs="宋体"/>
                <w:color w:val="000000"/>
                <w:sz w:val="18"/>
                <w:szCs w:val="18"/>
                <w:highlight w:val="none"/>
                <w:lang w:val="en-US" w:eastAsia="zh-CN"/>
              </w:rPr>
            </w:pPr>
            <w:r>
              <w:rPr>
                <w:rFonts w:hint="eastAsia" w:ascii="宋体" w:hAnsi="宋体" w:eastAsia="宋体" w:cs="宋体"/>
                <w:color w:val="000000"/>
                <w:sz w:val="18"/>
                <w:szCs w:val="18"/>
                <w:highlight w:val="none"/>
                <w:lang w:val="en-US" w:eastAsia="zh-CN"/>
              </w:rPr>
              <w:t>预算经费不足</w:t>
            </w:r>
          </w:p>
        </w:tc>
      </w:tr>
      <w:tr w14:paraId="7437BBEC">
        <w:tblPrEx>
          <w:tblCellMar>
            <w:top w:w="0" w:type="dxa"/>
            <w:left w:w="108" w:type="dxa"/>
            <w:bottom w:w="0" w:type="dxa"/>
            <w:right w:w="108" w:type="dxa"/>
          </w:tblCellMar>
        </w:tblPrEx>
        <w:trPr>
          <w:trHeight w:val="540" w:hRule="exact"/>
          <w:jc w:val="center"/>
        </w:trPr>
        <w:tc>
          <w:tcPr>
            <w:tcW w:w="588" w:type="dxa"/>
            <w:vMerge w:val="continue"/>
            <w:tcBorders>
              <w:left w:val="single" w:color="auto" w:sz="4" w:space="0"/>
              <w:right w:val="single" w:color="auto" w:sz="4" w:space="0"/>
            </w:tcBorders>
            <w:vAlign w:val="center"/>
          </w:tcPr>
          <w:p w14:paraId="1820D4D7">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67A2F79E">
            <w:pPr>
              <w:spacing w:line="240" w:lineRule="exact"/>
              <w:jc w:val="center"/>
              <w:rPr>
                <w:rFonts w:ascii="宋体" w:hAnsi="宋体" w:eastAsia="宋体" w:cs="宋体"/>
                <w:sz w:val="18"/>
                <w:szCs w:val="18"/>
              </w:rPr>
            </w:pPr>
            <w:r>
              <w:rPr>
                <w:rFonts w:hint="eastAsia" w:ascii="宋体" w:hAnsi="宋体" w:eastAsia="宋体" w:cs="宋体"/>
                <w:sz w:val="18"/>
                <w:szCs w:val="18"/>
              </w:rPr>
              <w:t>效益指标</w:t>
            </w:r>
          </w:p>
        </w:tc>
        <w:tc>
          <w:tcPr>
            <w:tcW w:w="1195" w:type="dxa"/>
            <w:vMerge w:val="restart"/>
            <w:tcBorders>
              <w:top w:val="nil"/>
              <w:left w:val="single" w:color="auto" w:sz="4" w:space="0"/>
              <w:bottom w:val="single" w:color="auto" w:sz="4" w:space="0"/>
              <w:right w:val="single" w:color="auto" w:sz="4" w:space="0"/>
            </w:tcBorders>
            <w:vAlign w:val="center"/>
          </w:tcPr>
          <w:p w14:paraId="390A013C">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经济效益指标</w:t>
            </w:r>
          </w:p>
        </w:tc>
        <w:tc>
          <w:tcPr>
            <w:tcW w:w="2065" w:type="dxa"/>
            <w:gridSpan w:val="3"/>
            <w:tcBorders>
              <w:top w:val="single" w:color="auto" w:sz="4" w:space="0"/>
              <w:left w:val="single" w:color="auto" w:sz="4" w:space="0"/>
              <w:bottom w:val="single" w:color="auto" w:sz="4" w:space="0"/>
              <w:right w:val="single" w:color="auto" w:sz="4" w:space="0"/>
            </w:tcBorders>
            <w:vAlign w:val="center"/>
          </w:tcPr>
          <w:p w14:paraId="248194B9">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经济效益情况</w:t>
            </w:r>
          </w:p>
        </w:tc>
        <w:tc>
          <w:tcPr>
            <w:tcW w:w="850" w:type="dxa"/>
            <w:tcBorders>
              <w:top w:val="single" w:color="auto" w:sz="4" w:space="0"/>
              <w:left w:val="single" w:color="auto" w:sz="4" w:space="0"/>
              <w:bottom w:val="single" w:color="auto" w:sz="4" w:space="0"/>
              <w:right w:val="single" w:color="auto" w:sz="4" w:space="0"/>
            </w:tcBorders>
            <w:vAlign w:val="center"/>
          </w:tcPr>
          <w:p w14:paraId="6C38D297">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效果明显</w:t>
            </w:r>
          </w:p>
        </w:tc>
        <w:tc>
          <w:tcPr>
            <w:tcW w:w="851" w:type="dxa"/>
            <w:tcBorders>
              <w:top w:val="single" w:color="auto" w:sz="4" w:space="0"/>
              <w:left w:val="single" w:color="auto" w:sz="4" w:space="0"/>
              <w:bottom w:val="single" w:color="auto" w:sz="4" w:space="0"/>
              <w:right w:val="single" w:color="auto" w:sz="4" w:space="0"/>
            </w:tcBorders>
            <w:vAlign w:val="center"/>
          </w:tcPr>
          <w:p w14:paraId="2A35A9A4">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效果明显</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5670CD8C">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5</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2CE1C9BC">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5</w:t>
            </w: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15C2B61A">
            <w:pPr>
              <w:spacing w:line="240" w:lineRule="exact"/>
              <w:rPr>
                <w:rFonts w:hint="eastAsia" w:ascii="宋体" w:hAnsi="宋体" w:eastAsia="宋体" w:cs="宋体"/>
                <w:color w:val="000000"/>
                <w:sz w:val="18"/>
                <w:szCs w:val="18"/>
                <w:lang w:eastAsia="zh-CN"/>
              </w:rPr>
            </w:pPr>
          </w:p>
        </w:tc>
      </w:tr>
      <w:tr w14:paraId="4144B334">
        <w:tblPrEx>
          <w:tblCellMar>
            <w:top w:w="0" w:type="dxa"/>
            <w:left w:w="108" w:type="dxa"/>
            <w:bottom w:w="0" w:type="dxa"/>
            <w:right w:w="108" w:type="dxa"/>
          </w:tblCellMar>
        </w:tblPrEx>
        <w:trPr>
          <w:trHeight w:val="1545" w:hRule="exact"/>
          <w:jc w:val="center"/>
        </w:trPr>
        <w:tc>
          <w:tcPr>
            <w:tcW w:w="588" w:type="dxa"/>
            <w:vMerge w:val="continue"/>
            <w:tcBorders>
              <w:left w:val="single" w:color="auto" w:sz="4" w:space="0"/>
              <w:right w:val="single" w:color="auto" w:sz="4" w:space="0"/>
            </w:tcBorders>
            <w:vAlign w:val="center"/>
          </w:tcPr>
          <w:p w14:paraId="0EDD42AF">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F28230C">
            <w:pPr>
              <w:spacing w:line="240" w:lineRule="exact"/>
              <w:jc w:val="center"/>
              <w:rPr>
                <w:rFonts w:ascii="宋体" w:hAnsi="宋体" w:eastAsia="宋体" w:cs="宋体"/>
                <w:sz w:val="18"/>
                <w:szCs w:val="18"/>
              </w:rPr>
            </w:pPr>
          </w:p>
        </w:tc>
        <w:tc>
          <w:tcPr>
            <w:tcW w:w="1195" w:type="dxa"/>
            <w:vMerge w:val="restart"/>
            <w:tcBorders>
              <w:top w:val="single" w:color="auto" w:sz="4" w:space="0"/>
              <w:left w:val="single" w:color="auto" w:sz="4" w:space="0"/>
              <w:bottom w:val="single" w:color="auto" w:sz="4" w:space="0"/>
              <w:right w:val="single" w:color="auto" w:sz="4" w:space="0"/>
            </w:tcBorders>
            <w:vAlign w:val="center"/>
          </w:tcPr>
          <w:p w14:paraId="16CBAA69">
            <w:pPr>
              <w:spacing w:line="240" w:lineRule="exact"/>
              <w:jc w:val="center"/>
              <w:rPr>
                <w:rFonts w:ascii="宋体" w:hAnsi="宋体" w:eastAsia="宋体" w:cs="宋体"/>
                <w:sz w:val="18"/>
                <w:szCs w:val="18"/>
              </w:rPr>
            </w:pPr>
            <w:r>
              <w:rPr>
                <w:rFonts w:hint="eastAsia" w:ascii="宋体" w:hAnsi="宋体" w:eastAsia="宋体" w:cs="宋体"/>
                <w:sz w:val="18"/>
                <w:szCs w:val="18"/>
              </w:rPr>
              <w:t>社会效益指标</w:t>
            </w:r>
          </w:p>
        </w:tc>
        <w:tc>
          <w:tcPr>
            <w:tcW w:w="2065" w:type="dxa"/>
            <w:gridSpan w:val="3"/>
            <w:tcBorders>
              <w:top w:val="single" w:color="auto" w:sz="4" w:space="0"/>
              <w:left w:val="single" w:color="auto" w:sz="4" w:space="0"/>
              <w:bottom w:val="single" w:color="auto" w:sz="4" w:space="0"/>
              <w:right w:val="single" w:color="auto" w:sz="4" w:space="0"/>
            </w:tcBorders>
            <w:vAlign w:val="center"/>
          </w:tcPr>
          <w:p w14:paraId="218A62FD">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lang w:eastAsia="zh-CN"/>
              </w:rPr>
              <w:t>随时应对突发问题,及时消除安全隐患，确保城市道路、桥梁、照明等基础设施完好，消除安全隐患及其它临时迎检任务</w:t>
            </w:r>
          </w:p>
        </w:tc>
        <w:tc>
          <w:tcPr>
            <w:tcW w:w="850" w:type="dxa"/>
            <w:tcBorders>
              <w:top w:val="single" w:color="auto" w:sz="4" w:space="0"/>
              <w:left w:val="single" w:color="auto" w:sz="4" w:space="0"/>
              <w:bottom w:val="single" w:color="auto" w:sz="4" w:space="0"/>
              <w:right w:val="single" w:color="auto" w:sz="4" w:space="0"/>
            </w:tcBorders>
            <w:vAlign w:val="center"/>
          </w:tcPr>
          <w:p w14:paraId="785085E3">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效果明显</w:t>
            </w:r>
          </w:p>
        </w:tc>
        <w:tc>
          <w:tcPr>
            <w:tcW w:w="851" w:type="dxa"/>
            <w:tcBorders>
              <w:top w:val="single" w:color="auto" w:sz="4" w:space="0"/>
              <w:left w:val="single" w:color="auto" w:sz="4" w:space="0"/>
              <w:bottom w:val="single" w:color="auto" w:sz="4" w:space="0"/>
              <w:right w:val="single" w:color="auto" w:sz="4" w:space="0"/>
            </w:tcBorders>
            <w:vAlign w:val="center"/>
          </w:tcPr>
          <w:p w14:paraId="0C23D093">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效果明显</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3639487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5863A46C">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1AE18087">
            <w:pPr>
              <w:spacing w:line="240" w:lineRule="exact"/>
              <w:jc w:val="center"/>
              <w:rPr>
                <w:rFonts w:hint="eastAsia" w:ascii="宋体" w:hAnsi="宋体" w:eastAsia="宋体" w:cs="宋体"/>
                <w:sz w:val="18"/>
                <w:szCs w:val="18"/>
              </w:rPr>
            </w:pPr>
          </w:p>
        </w:tc>
      </w:tr>
      <w:tr w14:paraId="2315CE81">
        <w:tblPrEx>
          <w:tblCellMar>
            <w:top w:w="0" w:type="dxa"/>
            <w:left w:w="108" w:type="dxa"/>
            <w:bottom w:w="0" w:type="dxa"/>
            <w:right w:w="108" w:type="dxa"/>
          </w:tblCellMar>
        </w:tblPrEx>
        <w:trPr>
          <w:trHeight w:val="645" w:hRule="exact"/>
          <w:jc w:val="center"/>
        </w:trPr>
        <w:tc>
          <w:tcPr>
            <w:tcW w:w="588" w:type="dxa"/>
            <w:vMerge w:val="continue"/>
            <w:tcBorders>
              <w:left w:val="single" w:color="auto" w:sz="4" w:space="0"/>
              <w:right w:val="single" w:color="auto" w:sz="4" w:space="0"/>
            </w:tcBorders>
            <w:vAlign w:val="center"/>
          </w:tcPr>
          <w:p w14:paraId="4E1F6697">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ACA6F70">
            <w:pPr>
              <w:spacing w:line="240" w:lineRule="exact"/>
              <w:jc w:val="center"/>
              <w:rPr>
                <w:rFonts w:ascii="宋体" w:hAnsi="宋体" w:eastAsia="宋体" w:cs="宋体"/>
                <w:sz w:val="18"/>
                <w:szCs w:val="18"/>
              </w:rPr>
            </w:pPr>
          </w:p>
        </w:tc>
        <w:tc>
          <w:tcPr>
            <w:tcW w:w="1195" w:type="dxa"/>
            <w:vMerge w:val="restart"/>
            <w:tcBorders>
              <w:top w:val="single" w:color="auto" w:sz="4" w:space="0"/>
              <w:left w:val="single" w:color="auto" w:sz="4" w:space="0"/>
              <w:bottom w:val="single" w:color="auto" w:sz="4" w:space="0"/>
              <w:right w:val="single" w:color="auto" w:sz="4" w:space="0"/>
            </w:tcBorders>
            <w:vAlign w:val="center"/>
          </w:tcPr>
          <w:p w14:paraId="55DD971D">
            <w:pPr>
              <w:spacing w:line="240" w:lineRule="exact"/>
              <w:jc w:val="center"/>
              <w:rPr>
                <w:rFonts w:ascii="宋体" w:hAnsi="宋体" w:eastAsia="宋体" w:cs="宋体"/>
                <w:sz w:val="18"/>
                <w:szCs w:val="18"/>
              </w:rPr>
            </w:pPr>
            <w:r>
              <w:rPr>
                <w:rFonts w:hint="eastAsia" w:ascii="宋体" w:hAnsi="宋体" w:eastAsia="宋体" w:cs="宋体"/>
                <w:sz w:val="18"/>
                <w:szCs w:val="18"/>
              </w:rPr>
              <w:t>生态效益指标</w:t>
            </w:r>
          </w:p>
        </w:tc>
        <w:tc>
          <w:tcPr>
            <w:tcW w:w="2065" w:type="dxa"/>
            <w:gridSpan w:val="3"/>
            <w:tcBorders>
              <w:top w:val="single" w:color="auto" w:sz="4" w:space="0"/>
              <w:left w:val="single" w:color="auto" w:sz="4" w:space="0"/>
              <w:bottom w:val="single" w:color="auto" w:sz="4" w:space="0"/>
              <w:right w:val="single" w:color="auto" w:sz="4" w:space="0"/>
            </w:tcBorders>
            <w:vAlign w:val="center"/>
          </w:tcPr>
          <w:p w14:paraId="59219311">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生态效益情况</w:t>
            </w:r>
          </w:p>
        </w:tc>
        <w:tc>
          <w:tcPr>
            <w:tcW w:w="850" w:type="dxa"/>
            <w:tcBorders>
              <w:top w:val="single" w:color="auto" w:sz="4" w:space="0"/>
              <w:left w:val="single" w:color="auto" w:sz="4" w:space="0"/>
              <w:bottom w:val="single" w:color="auto" w:sz="4" w:space="0"/>
              <w:right w:val="single" w:color="auto" w:sz="4" w:space="0"/>
            </w:tcBorders>
            <w:vAlign w:val="center"/>
          </w:tcPr>
          <w:p w14:paraId="409C5546">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效果明显</w:t>
            </w:r>
          </w:p>
        </w:tc>
        <w:tc>
          <w:tcPr>
            <w:tcW w:w="851" w:type="dxa"/>
            <w:tcBorders>
              <w:top w:val="single" w:color="auto" w:sz="4" w:space="0"/>
              <w:left w:val="single" w:color="auto" w:sz="4" w:space="0"/>
              <w:bottom w:val="single" w:color="auto" w:sz="4" w:space="0"/>
              <w:right w:val="single" w:color="auto" w:sz="4" w:space="0"/>
            </w:tcBorders>
            <w:vAlign w:val="center"/>
          </w:tcPr>
          <w:p w14:paraId="267BDB1C">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效果明显</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58349B6F">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00C05E06">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0E46879E">
            <w:pPr>
              <w:spacing w:line="240" w:lineRule="exact"/>
              <w:jc w:val="center"/>
              <w:rPr>
                <w:rFonts w:hint="eastAsia" w:ascii="宋体" w:hAnsi="宋体" w:eastAsia="宋体" w:cs="宋体"/>
                <w:sz w:val="18"/>
                <w:szCs w:val="18"/>
              </w:rPr>
            </w:pPr>
          </w:p>
        </w:tc>
      </w:tr>
      <w:tr w14:paraId="20EE79A3">
        <w:tblPrEx>
          <w:tblCellMar>
            <w:top w:w="0" w:type="dxa"/>
            <w:left w:w="108" w:type="dxa"/>
            <w:bottom w:w="0" w:type="dxa"/>
            <w:right w:w="108" w:type="dxa"/>
          </w:tblCellMar>
        </w:tblPrEx>
        <w:trPr>
          <w:trHeight w:val="570" w:hRule="exact"/>
          <w:jc w:val="center"/>
        </w:trPr>
        <w:tc>
          <w:tcPr>
            <w:tcW w:w="588" w:type="dxa"/>
            <w:vMerge w:val="continue"/>
            <w:tcBorders>
              <w:left w:val="single" w:color="auto" w:sz="4" w:space="0"/>
              <w:right w:val="single" w:color="auto" w:sz="4" w:space="0"/>
            </w:tcBorders>
            <w:vAlign w:val="center"/>
          </w:tcPr>
          <w:p w14:paraId="46EB7A9F">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0EC351EF">
            <w:pPr>
              <w:spacing w:line="240" w:lineRule="exact"/>
              <w:jc w:val="center"/>
              <w:rPr>
                <w:rFonts w:ascii="宋体" w:hAnsi="宋体" w:eastAsia="宋体" w:cs="宋体"/>
                <w:sz w:val="18"/>
                <w:szCs w:val="18"/>
              </w:rPr>
            </w:pPr>
          </w:p>
        </w:tc>
        <w:tc>
          <w:tcPr>
            <w:tcW w:w="1195" w:type="dxa"/>
            <w:vMerge w:val="restart"/>
            <w:tcBorders>
              <w:top w:val="single" w:color="auto" w:sz="4" w:space="0"/>
              <w:left w:val="single" w:color="auto" w:sz="4" w:space="0"/>
              <w:bottom w:val="single" w:color="auto" w:sz="4" w:space="0"/>
              <w:right w:val="single" w:color="auto" w:sz="4" w:space="0"/>
            </w:tcBorders>
            <w:vAlign w:val="center"/>
          </w:tcPr>
          <w:p w14:paraId="7064D4C9">
            <w:pPr>
              <w:spacing w:line="240" w:lineRule="exact"/>
              <w:jc w:val="center"/>
              <w:rPr>
                <w:rFonts w:ascii="宋体" w:hAnsi="宋体" w:eastAsia="宋体" w:cs="宋体"/>
                <w:sz w:val="18"/>
                <w:szCs w:val="18"/>
              </w:rPr>
            </w:pPr>
            <w:r>
              <w:rPr>
                <w:rFonts w:hint="eastAsia" w:ascii="宋体" w:hAnsi="宋体" w:eastAsia="宋体" w:cs="宋体"/>
                <w:sz w:val="18"/>
                <w:szCs w:val="18"/>
              </w:rPr>
              <w:t>可持续影响指标</w:t>
            </w:r>
          </w:p>
        </w:tc>
        <w:tc>
          <w:tcPr>
            <w:tcW w:w="2065" w:type="dxa"/>
            <w:gridSpan w:val="3"/>
            <w:tcBorders>
              <w:top w:val="single" w:color="auto" w:sz="4" w:space="0"/>
              <w:left w:val="single" w:color="auto" w:sz="4" w:space="0"/>
              <w:bottom w:val="single" w:color="auto" w:sz="4" w:space="0"/>
              <w:right w:val="single" w:color="auto" w:sz="4" w:space="0"/>
            </w:tcBorders>
            <w:vAlign w:val="center"/>
          </w:tcPr>
          <w:p w14:paraId="4721A954">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提升城市形象，打造宜居城市</w:t>
            </w:r>
          </w:p>
        </w:tc>
        <w:tc>
          <w:tcPr>
            <w:tcW w:w="850" w:type="dxa"/>
            <w:tcBorders>
              <w:top w:val="single" w:color="auto" w:sz="4" w:space="0"/>
              <w:left w:val="single" w:color="auto" w:sz="4" w:space="0"/>
              <w:bottom w:val="single" w:color="auto" w:sz="4" w:space="0"/>
              <w:right w:val="single" w:color="auto" w:sz="4" w:space="0"/>
            </w:tcBorders>
            <w:vAlign w:val="center"/>
          </w:tcPr>
          <w:p w14:paraId="3ADF09C8">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效果明显</w:t>
            </w:r>
          </w:p>
        </w:tc>
        <w:tc>
          <w:tcPr>
            <w:tcW w:w="851" w:type="dxa"/>
            <w:tcBorders>
              <w:top w:val="single" w:color="auto" w:sz="4" w:space="0"/>
              <w:left w:val="single" w:color="auto" w:sz="4" w:space="0"/>
              <w:bottom w:val="single" w:color="auto" w:sz="4" w:space="0"/>
              <w:right w:val="single" w:color="auto" w:sz="4" w:space="0"/>
            </w:tcBorders>
            <w:vAlign w:val="center"/>
          </w:tcPr>
          <w:p w14:paraId="1C392F97">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rPr>
              <w:t>效果</w:t>
            </w:r>
            <w:r>
              <w:rPr>
                <w:rFonts w:hint="eastAsia" w:ascii="宋体" w:hAnsi="宋体" w:eastAsia="宋体" w:cs="宋体"/>
                <w:sz w:val="18"/>
                <w:szCs w:val="18"/>
                <w:lang w:val="en-US" w:eastAsia="zh-CN"/>
              </w:rPr>
              <w:t>较好</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366EC524">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3F096B20">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w:t>
            </w: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339BCC2F">
            <w:pPr>
              <w:spacing w:line="240" w:lineRule="exact"/>
              <w:jc w:val="center"/>
              <w:rPr>
                <w:rFonts w:hint="eastAsia" w:ascii="宋体" w:hAnsi="宋体" w:eastAsia="宋体" w:cs="宋体"/>
                <w:sz w:val="18"/>
                <w:szCs w:val="18"/>
              </w:rPr>
            </w:pPr>
          </w:p>
        </w:tc>
      </w:tr>
      <w:tr w14:paraId="102D65C5">
        <w:tblPrEx>
          <w:tblCellMar>
            <w:top w:w="0" w:type="dxa"/>
            <w:left w:w="108" w:type="dxa"/>
            <w:bottom w:w="0" w:type="dxa"/>
            <w:right w:w="108" w:type="dxa"/>
          </w:tblCellMar>
        </w:tblPrEx>
        <w:trPr>
          <w:trHeight w:val="1130" w:hRule="exact"/>
          <w:jc w:val="center"/>
        </w:trPr>
        <w:tc>
          <w:tcPr>
            <w:tcW w:w="588" w:type="dxa"/>
            <w:vMerge w:val="continue"/>
            <w:tcBorders>
              <w:left w:val="single" w:color="auto" w:sz="4" w:space="0"/>
              <w:right w:val="single" w:color="auto" w:sz="4" w:space="0"/>
            </w:tcBorders>
            <w:vAlign w:val="center"/>
          </w:tcPr>
          <w:p w14:paraId="1888FFA7">
            <w:pPr>
              <w:spacing w:line="240" w:lineRule="exact"/>
              <w:jc w:val="center"/>
              <w:rPr>
                <w:rFonts w:ascii="宋体" w:hAnsi="宋体" w:eastAsia="宋体" w:cs="宋体"/>
                <w:sz w:val="18"/>
                <w:szCs w:val="18"/>
              </w:rPr>
            </w:pPr>
          </w:p>
        </w:tc>
        <w:tc>
          <w:tcPr>
            <w:tcW w:w="980" w:type="dxa"/>
            <w:tcBorders>
              <w:top w:val="nil"/>
              <w:left w:val="single" w:color="auto" w:sz="4" w:space="0"/>
              <w:right w:val="single" w:color="auto" w:sz="4" w:space="0"/>
            </w:tcBorders>
            <w:vAlign w:val="center"/>
          </w:tcPr>
          <w:p w14:paraId="2BC76468">
            <w:pPr>
              <w:spacing w:line="240" w:lineRule="exact"/>
              <w:jc w:val="center"/>
              <w:rPr>
                <w:rFonts w:ascii="宋体" w:hAnsi="宋体" w:eastAsia="宋体" w:cs="宋体"/>
                <w:sz w:val="18"/>
                <w:szCs w:val="18"/>
              </w:rPr>
            </w:pPr>
            <w:r>
              <w:rPr>
                <w:rFonts w:hint="eastAsia" w:ascii="宋体" w:hAnsi="宋体" w:eastAsia="宋体" w:cs="宋体"/>
                <w:sz w:val="18"/>
                <w:szCs w:val="18"/>
              </w:rPr>
              <w:t>满意度指标</w:t>
            </w:r>
          </w:p>
        </w:tc>
        <w:tc>
          <w:tcPr>
            <w:tcW w:w="1195" w:type="dxa"/>
            <w:tcBorders>
              <w:top w:val="single" w:color="auto" w:sz="4" w:space="0"/>
              <w:left w:val="single" w:color="auto" w:sz="4" w:space="0"/>
              <w:bottom w:val="single" w:color="auto" w:sz="4" w:space="0"/>
              <w:right w:val="single" w:color="auto" w:sz="4" w:space="0"/>
            </w:tcBorders>
            <w:vAlign w:val="center"/>
          </w:tcPr>
          <w:p w14:paraId="6DDB4DE9">
            <w:pPr>
              <w:spacing w:line="240" w:lineRule="exact"/>
              <w:jc w:val="center"/>
              <w:rPr>
                <w:rFonts w:ascii="宋体" w:hAnsi="宋体" w:eastAsia="宋体" w:cs="宋体"/>
                <w:sz w:val="18"/>
                <w:szCs w:val="18"/>
              </w:rPr>
            </w:pPr>
            <w:r>
              <w:rPr>
                <w:rFonts w:hint="eastAsia" w:ascii="宋体" w:hAnsi="宋体" w:eastAsia="宋体" w:cs="宋体"/>
                <w:sz w:val="18"/>
                <w:szCs w:val="18"/>
              </w:rPr>
              <w:t>服务对象满意度指标</w:t>
            </w:r>
          </w:p>
        </w:tc>
        <w:tc>
          <w:tcPr>
            <w:tcW w:w="2065" w:type="dxa"/>
            <w:gridSpan w:val="3"/>
            <w:tcBorders>
              <w:top w:val="single" w:color="auto" w:sz="4" w:space="0"/>
              <w:left w:val="single" w:color="auto" w:sz="4" w:space="0"/>
              <w:bottom w:val="single" w:color="auto" w:sz="4" w:space="0"/>
              <w:right w:val="single" w:color="auto" w:sz="4" w:space="0"/>
            </w:tcBorders>
            <w:vAlign w:val="center"/>
          </w:tcPr>
          <w:p w14:paraId="6075A938">
            <w:pPr>
              <w:spacing w:line="240" w:lineRule="exact"/>
              <w:rPr>
                <w:rFonts w:hint="eastAsia" w:ascii="宋体" w:hAnsi="宋体" w:eastAsia="宋体" w:cs="宋体"/>
                <w:color w:val="000000"/>
                <w:sz w:val="18"/>
                <w:szCs w:val="18"/>
                <w:highlight w:val="none"/>
                <w:lang w:eastAsia="zh-CN"/>
              </w:rPr>
            </w:pPr>
            <w:r>
              <w:rPr>
                <w:rFonts w:hint="eastAsia" w:ascii="宋体" w:hAnsi="宋体" w:eastAsia="宋体" w:cs="宋体"/>
                <w:color w:val="000000"/>
                <w:sz w:val="18"/>
                <w:szCs w:val="18"/>
                <w:highlight w:val="none"/>
                <w:lang w:eastAsia="zh-CN"/>
              </w:rPr>
              <w:t>市民满意度</w:t>
            </w:r>
          </w:p>
        </w:tc>
        <w:tc>
          <w:tcPr>
            <w:tcW w:w="850" w:type="dxa"/>
            <w:tcBorders>
              <w:top w:val="single" w:color="auto" w:sz="4" w:space="0"/>
              <w:left w:val="single" w:color="auto" w:sz="4" w:space="0"/>
              <w:bottom w:val="single" w:color="auto" w:sz="4" w:space="0"/>
              <w:right w:val="single" w:color="auto" w:sz="4" w:space="0"/>
            </w:tcBorders>
            <w:vAlign w:val="center"/>
          </w:tcPr>
          <w:p w14:paraId="1EFA78E9">
            <w:pPr>
              <w:spacing w:line="240" w:lineRule="exac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≧9</w:t>
            </w:r>
            <w:r>
              <w:rPr>
                <w:rFonts w:hint="eastAsia" w:ascii="宋体" w:hAnsi="宋体" w:eastAsia="宋体" w:cs="宋体"/>
                <w:sz w:val="18"/>
                <w:szCs w:val="18"/>
                <w:highlight w:val="none"/>
                <w:lang w:val="en-US" w:eastAsia="zh-CN"/>
              </w:rPr>
              <w:t>0</w:t>
            </w:r>
            <w:r>
              <w:rPr>
                <w:rFonts w:hint="eastAsia" w:ascii="宋体" w:hAnsi="宋体" w:eastAsia="宋体" w:cs="宋体"/>
                <w:sz w:val="18"/>
                <w:szCs w:val="18"/>
                <w:highlight w:val="none"/>
              </w:rPr>
              <w:t>％</w:t>
            </w:r>
          </w:p>
        </w:tc>
        <w:tc>
          <w:tcPr>
            <w:tcW w:w="851" w:type="dxa"/>
            <w:tcBorders>
              <w:top w:val="single" w:color="auto" w:sz="4" w:space="0"/>
              <w:left w:val="single" w:color="auto" w:sz="4" w:space="0"/>
              <w:bottom w:val="single" w:color="auto" w:sz="4" w:space="0"/>
              <w:right w:val="single" w:color="auto" w:sz="4" w:space="0"/>
            </w:tcBorders>
            <w:vAlign w:val="center"/>
          </w:tcPr>
          <w:p w14:paraId="1A5E3337">
            <w:pPr>
              <w:spacing w:line="240" w:lineRule="exact"/>
              <w:jc w:val="center"/>
              <w:rPr>
                <w:rFonts w:hint="eastAsia" w:ascii="宋体" w:hAnsi="宋体" w:eastAsia="宋体" w:cs="宋体"/>
                <w:sz w:val="18"/>
                <w:szCs w:val="18"/>
                <w:highlight w:val="none"/>
              </w:rPr>
            </w:pPr>
            <w:r>
              <w:rPr>
                <w:rFonts w:hint="eastAsia" w:ascii="宋体" w:hAnsi="宋体" w:eastAsia="宋体" w:cs="宋体"/>
                <w:sz w:val="18"/>
                <w:szCs w:val="18"/>
                <w:highlight w:val="none"/>
                <w:lang w:val="en-US" w:eastAsia="zh-CN"/>
              </w:rPr>
              <w:t>89</w:t>
            </w:r>
            <w:r>
              <w:rPr>
                <w:rFonts w:hint="eastAsia" w:ascii="宋体" w:hAnsi="宋体" w:eastAsia="宋体" w:cs="宋体"/>
                <w:sz w:val="18"/>
                <w:szCs w:val="18"/>
                <w:highlight w:val="none"/>
              </w:rPr>
              <w:t>％</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661C9D74">
            <w:pPr>
              <w:spacing w:line="240" w:lineRule="exact"/>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625B1171">
            <w:pPr>
              <w:spacing w:line="240" w:lineRule="exact"/>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9</w:t>
            </w: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1B1126F1">
            <w:pPr>
              <w:spacing w:line="240" w:lineRule="exact"/>
              <w:jc w:val="center"/>
              <w:rPr>
                <w:rFonts w:hint="eastAsia" w:ascii="宋体" w:hAnsi="宋体" w:eastAsia="宋体" w:cs="宋体"/>
                <w:sz w:val="18"/>
                <w:szCs w:val="18"/>
                <w:highlight w:val="none"/>
              </w:rPr>
            </w:pPr>
            <w:r>
              <w:rPr>
                <w:rFonts w:hint="eastAsia" w:ascii="宋体" w:hAnsi="宋体" w:eastAsia="宋体" w:cs="宋体"/>
                <w:sz w:val="18"/>
                <w:szCs w:val="18"/>
                <w:highlight w:val="none"/>
                <w:lang w:eastAsia="zh-CN"/>
              </w:rPr>
              <w:t>存在人为破坏市政设施的行为，我们将强化管理</w:t>
            </w:r>
          </w:p>
        </w:tc>
      </w:tr>
      <w:tr w14:paraId="5D5D027D">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14:paraId="7C26F0D4">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总分</w:t>
            </w:r>
          </w:p>
        </w:tc>
        <w:tc>
          <w:tcPr>
            <w:tcW w:w="567" w:type="dxa"/>
            <w:gridSpan w:val="2"/>
            <w:tcBorders>
              <w:top w:val="nil"/>
              <w:left w:val="nil"/>
              <w:bottom w:val="single" w:color="auto" w:sz="4" w:space="0"/>
              <w:right w:val="single" w:color="auto" w:sz="4" w:space="0"/>
            </w:tcBorders>
            <w:vAlign w:val="center"/>
          </w:tcPr>
          <w:p w14:paraId="72D0055D">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567" w:type="dxa"/>
            <w:gridSpan w:val="2"/>
            <w:tcBorders>
              <w:top w:val="nil"/>
              <w:left w:val="nil"/>
              <w:bottom w:val="single" w:color="auto" w:sz="4" w:space="0"/>
              <w:right w:val="single" w:color="auto" w:sz="4" w:space="0"/>
            </w:tcBorders>
            <w:vAlign w:val="center"/>
          </w:tcPr>
          <w:p w14:paraId="04EA55C7">
            <w:pPr>
              <w:spacing w:line="240" w:lineRule="exact"/>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97</w:t>
            </w:r>
          </w:p>
        </w:tc>
        <w:tc>
          <w:tcPr>
            <w:tcW w:w="1417" w:type="dxa"/>
            <w:gridSpan w:val="2"/>
            <w:tcBorders>
              <w:top w:val="single" w:color="auto" w:sz="4" w:space="0"/>
              <w:left w:val="nil"/>
              <w:bottom w:val="single" w:color="auto" w:sz="4" w:space="0"/>
              <w:right w:val="single" w:color="auto" w:sz="4" w:space="0"/>
            </w:tcBorders>
            <w:vAlign w:val="center"/>
          </w:tcPr>
          <w:p w14:paraId="3CD98A32">
            <w:pPr>
              <w:spacing w:line="240" w:lineRule="exact"/>
              <w:jc w:val="center"/>
              <w:rPr>
                <w:rFonts w:ascii="宋体" w:hAnsi="宋体" w:eastAsia="宋体" w:cs="宋体"/>
                <w:sz w:val="18"/>
                <w:szCs w:val="18"/>
              </w:rPr>
            </w:pPr>
          </w:p>
        </w:tc>
      </w:tr>
    </w:tbl>
    <w:p w14:paraId="1DEE72FA">
      <w:pPr>
        <w:rPr>
          <w:rFonts w:hint="eastAsia" w:ascii="黑体" w:hAnsi="黑体" w:eastAsia="黑体" w:cs="黑体"/>
          <w:sz w:val="32"/>
          <w:szCs w:val="32"/>
        </w:rPr>
      </w:pPr>
    </w:p>
    <w:tbl>
      <w:tblPr>
        <w:tblStyle w:val="7"/>
        <w:tblW w:w="9540" w:type="dxa"/>
        <w:jc w:val="center"/>
        <w:tblLayout w:type="fixed"/>
        <w:tblCellMar>
          <w:top w:w="0" w:type="dxa"/>
          <w:left w:w="108" w:type="dxa"/>
          <w:bottom w:w="0" w:type="dxa"/>
          <w:right w:w="108" w:type="dxa"/>
        </w:tblCellMar>
      </w:tblPr>
      <w:tblGrid>
        <w:gridCol w:w="9540"/>
      </w:tblGrid>
      <w:tr w14:paraId="5734C8FD">
        <w:tblPrEx>
          <w:tblCellMar>
            <w:top w:w="0" w:type="dxa"/>
            <w:left w:w="108" w:type="dxa"/>
            <w:bottom w:w="0" w:type="dxa"/>
            <w:right w:w="108" w:type="dxa"/>
          </w:tblCellMar>
        </w:tblPrEx>
        <w:trPr>
          <w:trHeight w:val="465" w:hRule="atLeast"/>
          <w:jc w:val="center"/>
        </w:trPr>
        <w:tc>
          <w:tcPr>
            <w:tcW w:w="9540" w:type="dxa"/>
            <w:tcBorders>
              <w:top w:val="single" w:color="auto" w:sz="4" w:space="0"/>
              <w:left w:val="nil"/>
              <w:bottom w:val="nil"/>
              <w:right w:val="nil"/>
            </w:tcBorders>
            <w:noWrap w:val="0"/>
            <w:vAlign w:val="center"/>
          </w:tcPr>
          <w:p w14:paraId="429221D2">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注：1.一级指标分值统一设置为：产出指标50分、效益指标30分、服务对象满意度指标10分、预算资金执行率10分。如有特殊情况，上述权重可做适当调整，但加总后应等于100分。各部门根据各项指标重要程度确定三级指标的分值。得分一档最高不能超过该指标分值上限。</w:t>
            </w:r>
          </w:p>
        </w:tc>
      </w:tr>
      <w:tr w14:paraId="42280CC8">
        <w:tblPrEx>
          <w:tblCellMar>
            <w:top w:w="0" w:type="dxa"/>
            <w:left w:w="108" w:type="dxa"/>
            <w:bottom w:w="0" w:type="dxa"/>
            <w:right w:w="108" w:type="dxa"/>
          </w:tblCellMar>
        </w:tblPrEx>
        <w:trPr>
          <w:trHeight w:val="465" w:hRule="atLeast"/>
          <w:jc w:val="center"/>
        </w:trPr>
        <w:tc>
          <w:tcPr>
            <w:tcW w:w="9540" w:type="dxa"/>
            <w:tcBorders>
              <w:top w:val="nil"/>
              <w:left w:val="nil"/>
              <w:bottom w:val="nil"/>
              <w:right w:val="nil"/>
            </w:tcBorders>
            <w:noWrap w:val="0"/>
            <w:vAlign w:val="center"/>
          </w:tcPr>
          <w:p w14:paraId="152883B9">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2.定性指标根据指标完成情况分为：达成预期指标、部分达成预期指标并具有一定效果、未达成预期指标且效果较差三档，分别按照该指标对应分值区间100-80%(含80%)、80-50%(含50%)、50-0%合理确定分值。</w:t>
            </w:r>
          </w:p>
        </w:tc>
      </w:tr>
      <w:tr w14:paraId="5349C52C">
        <w:tblPrEx>
          <w:tblCellMar>
            <w:top w:w="0" w:type="dxa"/>
            <w:left w:w="108" w:type="dxa"/>
            <w:bottom w:w="0" w:type="dxa"/>
            <w:right w:w="108" w:type="dxa"/>
          </w:tblCellMar>
        </w:tblPrEx>
        <w:trPr>
          <w:trHeight w:val="465" w:hRule="atLeast"/>
          <w:jc w:val="center"/>
        </w:trPr>
        <w:tc>
          <w:tcPr>
            <w:tcW w:w="9540" w:type="dxa"/>
            <w:tcBorders>
              <w:top w:val="nil"/>
              <w:left w:val="nil"/>
              <w:bottom w:val="nil"/>
              <w:right w:val="nil"/>
            </w:tcBorders>
            <w:noWrap w:val="0"/>
            <w:vAlign w:val="center"/>
          </w:tcPr>
          <w:p w14:paraId="42581F81">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3.定量指标若为正向指标（即指标值为≥*），则得分计算方法应用全年实际值（B）/年度指标值（A）</w:t>
            </w:r>
            <w:r>
              <w:rPr>
                <w:rFonts w:ascii="Times New Roman" w:hAnsi="Times New Roman"/>
                <w:color w:val="000000"/>
                <w:kern w:val="0"/>
                <w:sz w:val="12"/>
                <w:szCs w:val="12"/>
              </w:rPr>
              <w:t>╳</w:t>
            </w:r>
            <w:r>
              <w:rPr>
                <w:rFonts w:ascii="Times New Roman" w:hAnsi="Times New Roman"/>
                <w:color w:val="000000"/>
                <w:kern w:val="0"/>
                <w:sz w:val="18"/>
                <w:szCs w:val="18"/>
              </w:rPr>
              <w:t>该指标分值；若定量指标为反向指标（即指标值为≤*），则得分计算方法应用年度指标值（A）/全年实际值（B）</w:t>
            </w:r>
            <w:r>
              <w:rPr>
                <w:rFonts w:ascii="Times New Roman" w:hAnsi="Times New Roman"/>
                <w:color w:val="000000"/>
                <w:kern w:val="0"/>
                <w:sz w:val="12"/>
                <w:szCs w:val="12"/>
              </w:rPr>
              <w:t>╳</w:t>
            </w:r>
            <w:r>
              <w:rPr>
                <w:rFonts w:ascii="Times New Roman" w:hAnsi="Times New Roman"/>
                <w:color w:val="000000"/>
                <w:kern w:val="0"/>
                <w:sz w:val="18"/>
                <w:szCs w:val="18"/>
              </w:rPr>
              <w:t>该指标分值。</w:t>
            </w:r>
          </w:p>
        </w:tc>
      </w:tr>
      <w:tr w14:paraId="485CCE65">
        <w:tblPrEx>
          <w:tblCellMar>
            <w:top w:w="0" w:type="dxa"/>
            <w:left w:w="108" w:type="dxa"/>
            <w:bottom w:w="0" w:type="dxa"/>
            <w:right w:w="108" w:type="dxa"/>
          </w:tblCellMar>
        </w:tblPrEx>
        <w:trPr>
          <w:trHeight w:val="210" w:hRule="atLeast"/>
          <w:jc w:val="center"/>
        </w:trPr>
        <w:tc>
          <w:tcPr>
            <w:tcW w:w="9540" w:type="dxa"/>
            <w:tcBorders>
              <w:top w:val="nil"/>
              <w:left w:val="nil"/>
              <w:bottom w:val="nil"/>
              <w:right w:val="nil"/>
            </w:tcBorders>
            <w:noWrap/>
            <w:vAlign w:val="center"/>
          </w:tcPr>
          <w:p w14:paraId="0FF00E75">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4.请在“</w:t>
            </w:r>
            <w:r>
              <w:rPr>
                <w:rFonts w:ascii="Times New Roman" w:hAnsi="Times New Roman"/>
                <w:kern w:val="0"/>
                <w:sz w:val="18"/>
                <w:szCs w:val="18"/>
              </w:rPr>
              <w:t>偏差原因分析及改进措施</w:t>
            </w:r>
            <w:r>
              <w:rPr>
                <w:rFonts w:ascii="Times New Roman" w:hAnsi="Times New Roman"/>
                <w:color w:val="000000"/>
                <w:kern w:val="0"/>
                <w:sz w:val="18"/>
                <w:szCs w:val="18"/>
              </w:rPr>
              <w:t>”中说明偏离目标、不能完成目标的原因及拟采取的措施。</w:t>
            </w:r>
          </w:p>
        </w:tc>
      </w:tr>
    </w:tbl>
    <w:p w14:paraId="08F5B927">
      <w:pPr>
        <w:numPr>
          <w:ilvl w:val="0"/>
          <w:numId w:val="0"/>
        </w:numPr>
        <w:adjustRightInd w:val="0"/>
        <w:snapToGrid w:val="0"/>
        <w:spacing w:after="0" w:line="600" w:lineRule="exact"/>
        <w:rPr>
          <w:rFonts w:hint="eastAsia" w:ascii="黑体" w:hAnsi="黑体" w:eastAsia="黑体" w:cs="黑体"/>
          <w:sz w:val="32"/>
          <w:szCs w:val="32"/>
        </w:rPr>
        <w:sectPr>
          <w:footerReference r:id="rId4" w:type="default"/>
          <w:pgSz w:w="11906" w:h="16838"/>
          <w:pgMar w:top="1587" w:right="1587" w:bottom="1587" w:left="1587" w:header="708" w:footer="709" w:gutter="0"/>
          <w:pgBorders>
            <w:top w:val="none" w:sz="0" w:space="0"/>
            <w:left w:val="none" w:sz="0" w:space="0"/>
            <w:bottom w:val="none" w:sz="0" w:space="0"/>
            <w:right w:val="none" w:sz="0" w:space="0"/>
          </w:pgBorders>
          <w:cols w:space="0" w:num="1"/>
          <w:docGrid w:linePitch="360" w:charSpace="0"/>
        </w:sectPr>
      </w:pPr>
    </w:p>
    <w:p w14:paraId="615C1085">
      <w:pPr>
        <w:spacing w:after="0" w:line="0" w:lineRule="atLeast"/>
        <w:rPr>
          <w:rFonts w:ascii="黑体" w:hAnsi="黑体" w:eastAsia="黑体" w:cs="黑体"/>
          <w:color w:val="000000"/>
          <w:sz w:val="28"/>
          <w:szCs w:val="28"/>
        </w:rPr>
      </w:pPr>
      <w:r>
        <w:rPr>
          <w:rFonts w:hint="eastAsia" w:ascii="黑体" w:hAnsi="黑体" w:eastAsia="黑体" w:cs="黑体"/>
          <w:color w:val="000000"/>
          <w:sz w:val="28"/>
          <w:szCs w:val="28"/>
        </w:rPr>
        <w:t>附件</w:t>
      </w:r>
      <w:r>
        <w:rPr>
          <w:rFonts w:hint="eastAsia" w:ascii="黑体" w:hAnsi="黑体" w:eastAsia="黑体" w:cs="黑体"/>
          <w:color w:val="000000"/>
          <w:sz w:val="28"/>
          <w:szCs w:val="28"/>
          <w:lang w:val="en-US" w:eastAsia="zh-CN"/>
        </w:rPr>
        <w:t>2</w:t>
      </w:r>
      <w:r>
        <w:rPr>
          <w:rFonts w:hint="eastAsia" w:ascii="黑体" w:hAnsi="黑体" w:eastAsia="黑体" w:cs="黑体"/>
          <w:color w:val="000000"/>
          <w:sz w:val="28"/>
          <w:szCs w:val="28"/>
        </w:rPr>
        <w:t>：</w:t>
      </w:r>
    </w:p>
    <w:p w14:paraId="5A7570DE">
      <w:pPr>
        <w:pStyle w:val="2"/>
        <w:spacing w:before="0" w:after="0" w:line="240" w:lineRule="auto"/>
        <w:jc w:val="center"/>
        <w:rPr>
          <w:rFonts w:hint="eastAsia" w:ascii="Times New Roman" w:hAnsi="Times New Roman" w:eastAsia="宋体"/>
          <w:bCs/>
          <w:color w:val="000000"/>
          <w:sz w:val="36"/>
          <w:szCs w:val="28"/>
          <w:lang w:val="en-US" w:eastAsia="zh-CN"/>
        </w:rPr>
      </w:pPr>
      <w:r>
        <w:rPr>
          <w:rFonts w:ascii="Times New Roman" w:hAnsi="Times New Roman" w:eastAsia="宋体"/>
          <w:bCs/>
          <w:color w:val="000000"/>
          <w:sz w:val="36"/>
          <w:szCs w:val="28"/>
        </w:rPr>
        <w:t>项目支出绩效评价</w:t>
      </w:r>
      <w:r>
        <w:rPr>
          <w:rFonts w:hint="eastAsia" w:ascii="Times New Roman" w:hAnsi="Times New Roman" w:eastAsia="宋体"/>
          <w:bCs/>
          <w:color w:val="000000"/>
          <w:sz w:val="36"/>
          <w:szCs w:val="28"/>
          <w:lang w:eastAsia="zh-CN"/>
        </w:rPr>
        <w:t>指标体系框架</w:t>
      </w:r>
    </w:p>
    <w:tbl>
      <w:tblPr>
        <w:tblStyle w:val="7"/>
        <w:tblW w:w="1258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82"/>
        <w:gridCol w:w="709"/>
        <w:gridCol w:w="1134"/>
        <w:gridCol w:w="567"/>
        <w:gridCol w:w="2835"/>
        <w:gridCol w:w="6096"/>
        <w:gridCol w:w="566"/>
      </w:tblGrid>
      <w:tr w14:paraId="04F645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682" w:type="dxa"/>
            <w:shd w:val="clear" w:color="auto" w:fill="FFFFFF"/>
            <w:noWrap w:val="0"/>
            <w:vAlign w:val="center"/>
          </w:tcPr>
          <w:p w14:paraId="7274E571">
            <w:pPr>
              <w:spacing w:after="0" w:line="0" w:lineRule="atLeast"/>
              <w:jc w:val="center"/>
              <w:rPr>
                <w:rFonts w:ascii="宋体" w:hAnsi="宋体" w:eastAsia="宋体" w:cs="宋体"/>
                <w:color w:val="000000"/>
              </w:rPr>
            </w:pPr>
            <w:r>
              <w:rPr>
                <w:rFonts w:ascii="宋体" w:hAnsi="宋体" w:eastAsia="宋体" w:cs="宋体"/>
                <w:color w:val="000000"/>
              </w:rPr>
              <w:t>一级指标</w:t>
            </w:r>
          </w:p>
        </w:tc>
        <w:tc>
          <w:tcPr>
            <w:tcW w:w="709" w:type="dxa"/>
            <w:shd w:val="clear" w:color="auto" w:fill="FFFFFF"/>
            <w:noWrap w:val="0"/>
            <w:vAlign w:val="center"/>
          </w:tcPr>
          <w:p w14:paraId="4857A6A1">
            <w:pPr>
              <w:spacing w:after="0" w:line="0" w:lineRule="atLeast"/>
              <w:jc w:val="center"/>
              <w:rPr>
                <w:rFonts w:ascii="宋体" w:hAnsi="宋体" w:eastAsia="宋体" w:cs="宋体"/>
                <w:color w:val="000000"/>
              </w:rPr>
            </w:pPr>
            <w:r>
              <w:rPr>
                <w:rFonts w:ascii="宋体" w:hAnsi="宋体" w:eastAsia="宋体" w:cs="宋体"/>
                <w:color w:val="000000"/>
              </w:rPr>
              <w:t>二级指标</w:t>
            </w:r>
          </w:p>
        </w:tc>
        <w:tc>
          <w:tcPr>
            <w:tcW w:w="1134" w:type="dxa"/>
            <w:shd w:val="clear" w:color="auto" w:fill="FFFFFF"/>
            <w:noWrap w:val="0"/>
            <w:vAlign w:val="center"/>
          </w:tcPr>
          <w:p w14:paraId="08D74576">
            <w:pPr>
              <w:spacing w:after="0" w:line="0" w:lineRule="atLeast"/>
              <w:jc w:val="center"/>
              <w:rPr>
                <w:rFonts w:ascii="宋体" w:hAnsi="宋体" w:eastAsia="宋体" w:cs="宋体"/>
                <w:color w:val="000000"/>
              </w:rPr>
            </w:pPr>
            <w:r>
              <w:rPr>
                <w:rFonts w:ascii="宋体" w:hAnsi="宋体" w:eastAsia="宋体" w:cs="宋体"/>
                <w:color w:val="000000"/>
              </w:rPr>
              <w:t>三级指标</w:t>
            </w:r>
          </w:p>
        </w:tc>
        <w:tc>
          <w:tcPr>
            <w:tcW w:w="567" w:type="dxa"/>
            <w:shd w:val="clear" w:color="auto" w:fill="FFFFFF"/>
            <w:noWrap w:val="0"/>
            <w:vAlign w:val="top"/>
          </w:tcPr>
          <w:p w14:paraId="3B0F7329">
            <w:pPr>
              <w:spacing w:after="0" w:line="0" w:lineRule="atLeast"/>
              <w:jc w:val="center"/>
              <w:rPr>
                <w:rFonts w:ascii="宋体" w:hAnsi="宋体" w:eastAsia="宋体" w:cs="宋体"/>
                <w:color w:val="000000"/>
              </w:rPr>
            </w:pPr>
            <w:r>
              <w:rPr>
                <w:rFonts w:ascii="宋体" w:hAnsi="宋体" w:eastAsia="宋体" w:cs="宋体"/>
                <w:color w:val="000000"/>
              </w:rPr>
              <w:t>分</w:t>
            </w:r>
          </w:p>
          <w:p w14:paraId="4C81A8E3">
            <w:pPr>
              <w:spacing w:after="0" w:line="0" w:lineRule="atLeast"/>
              <w:jc w:val="center"/>
              <w:rPr>
                <w:rFonts w:ascii="宋体" w:hAnsi="宋体" w:eastAsia="宋体" w:cs="宋体"/>
                <w:color w:val="000000"/>
              </w:rPr>
            </w:pPr>
            <w:r>
              <w:rPr>
                <w:rFonts w:ascii="宋体" w:hAnsi="宋体" w:eastAsia="宋体" w:cs="宋体"/>
                <w:color w:val="000000"/>
              </w:rPr>
              <w:t>值</w:t>
            </w:r>
          </w:p>
        </w:tc>
        <w:tc>
          <w:tcPr>
            <w:tcW w:w="2835" w:type="dxa"/>
            <w:shd w:val="clear" w:color="auto" w:fill="FFFFFF"/>
            <w:noWrap w:val="0"/>
            <w:vAlign w:val="center"/>
          </w:tcPr>
          <w:p w14:paraId="15EFFD57">
            <w:pPr>
              <w:spacing w:after="0" w:line="0" w:lineRule="atLeast"/>
              <w:jc w:val="center"/>
              <w:rPr>
                <w:rFonts w:ascii="宋体" w:hAnsi="宋体" w:eastAsia="宋体" w:cs="宋体"/>
                <w:color w:val="000000"/>
              </w:rPr>
            </w:pPr>
            <w:r>
              <w:rPr>
                <w:rFonts w:ascii="宋体" w:hAnsi="宋体" w:eastAsia="宋体" w:cs="宋体"/>
                <w:color w:val="000000"/>
              </w:rPr>
              <w:t>指标解释</w:t>
            </w:r>
          </w:p>
        </w:tc>
        <w:tc>
          <w:tcPr>
            <w:tcW w:w="6096" w:type="dxa"/>
            <w:shd w:val="clear" w:color="auto" w:fill="FFFFFF"/>
            <w:noWrap w:val="0"/>
            <w:vAlign w:val="center"/>
          </w:tcPr>
          <w:p w14:paraId="54EC62F4">
            <w:pPr>
              <w:spacing w:after="0" w:line="0" w:lineRule="atLeast"/>
              <w:jc w:val="center"/>
              <w:rPr>
                <w:rFonts w:ascii="宋体" w:hAnsi="宋体" w:eastAsia="宋体" w:cs="宋体"/>
                <w:color w:val="000000"/>
              </w:rPr>
            </w:pPr>
            <w:r>
              <w:rPr>
                <w:rFonts w:ascii="宋体" w:hAnsi="宋体" w:eastAsia="宋体" w:cs="宋体"/>
                <w:color w:val="000000"/>
              </w:rPr>
              <w:t>指标说明</w:t>
            </w:r>
          </w:p>
        </w:tc>
        <w:tc>
          <w:tcPr>
            <w:tcW w:w="566" w:type="dxa"/>
            <w:shd w:val="clear" w:color="auto" w:fill="FFFFFF"/>
            <w:noWrap w:val="0"/>
            <w:vAlign w:val="center"/>
          </w:tcPr>
          <w:p w14:paraId="0E9445BD">
            <w:pPr>
              <w:spacing w:after="0" w:line="0" w:lineRule="atLeast"/>
              <w:jc w:val="center"/>
              <w:rPr>
                <w:rFonts w:ascii="宋体" w:hAnsi="宋体" w:eastAsia="宋体" w:cs="宋体"/>
                <w:color w:val="000000"/>
              </w:rPr>
            </w:pPr>
            <w:r>
              <w:rPr>
                <w:rFonts w:ascii="宋体" w:hAnsi="宋体" w:eastAsia="宋体" w:cs="宋体"/>
                <w:color w:val="000000"/>
              </w:rPr>
              <w:t>得分</w:t>
            </w:r>
          </w:p>
        </w:tc>
      </w:tr>
      <w:tr w14:paraId="16B400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682" w:type="dxa"/>
            <w:vMerge w:val="restart"/>
            <w:shd w:val="clear" w:color="auto" w:fill="FFFFFF"/>
            <w:noWrap w:val="0"/>
            <w:vAlign w:val="center"/>
          </w:tcPr>
          <w:p w14:paraId="7374BB81">
            <w:pPr>
              <w:spacing w:after="0" w:line="0" w:lineRule="atLeast"/>
              <w:jc w:val="center"/>
              <w:rPr>
                <w:rFonts w:ascii="宋体" w:hAnsi="宋体" w:eastAsia="宋体" w:cs="宋体"/>
                <w:color w:val="000000"/>
              </w:rPr>
            </w:pPr>
            <w:r>
              <w:rPr>
                <w:rFonts w:ascii="宋体" w:hAnsi="宋体" w:eastAsia="宋体" w:cs="宋体"/>
                <w:color w:val="000000"/>
              </w:rPr>
              <w:t>决策　</w:t>
            </w:r>
          </w:p>
          <w:p w14:paraId="2CDB9F2F">
            <w:pPr>
              <w:spacing w:after="0" w:line="0" w:lineRule="atLeast"/>
              <w:jc w:val="center"/>
              <w:rPr>
                <w:rFonts w:ascii="宋体" w:hAnsi="宋体" w:eastAsia="宋体" w:cs="宋体"/>
                <w:color w:val="000000"/>
              </w:rPr>
            </w:pPr>
            <w:r>
              <w:rPr>
                <w:rFonts w:ascii="宋体" w:hAnsi="宋体" w:eastAsia="宋体" w:cs="宋体"/>
                <w:color w:val="000000"/>
              </w:rPr>
              <w:t>　</w:t>
            </w:r>
          </w:p>
          <w:p w14:paraId="46D1F63C">
            <w:pPr>
              <w:spacing w:after="0" w:line="0" w:lineRule="atLeast"/>
              <w:jc w:val="center"/>
              <w:rPr>
                <w:rFonts w:ascii="宋体" w:hAnsi="宋体" w:eastAsia="宋体" w:cs="宋体"/>
                <w:color w:val="000000"/>
              </w:rPr>
            </w:pPr>
            <w:r>
              <w:rPr>
                <w:rFonts w:ascii="宋体" w:hAnsi="宋体" w:eastAsia="宋体" w:cs="宋体"/>
                <w:color w:val="000000"/>
              </w:rPr>
              <w:t>　</w:t>
            </w:r>
          </w:p>
        </w:tc>
        <w:tc>
          <w:tcPr>
            <w:tcW w:w="709" w:type="dxa"/>
            <w:vMerge w:val="restart"/>
            <w:shd w:val="clear" w:color="auto" w:fill="FFFFFF"/>
            <w:noWrap w:val="0"/>
            <w:vAlign w:val="center"/>
          </w:tcPr>
          <w:p w14:paraId="25471721">
            <w:pPr>
              <w:spacing w:after="0" w:line="0" w:lineRule="atLeast"/>
              <w:jc w:val="center"/>
              <w:rPr>
                <w:rFonts w:ascii="宋体" w:hAnsi="宋体" w:eastAsia="宋体" w:cs="宋体"/>
                <w:color w:val="000000"/>
              </w:rPr>
            </w:pPr>
            <w:r>
              <w:rPr>
                <w:rFonts w:ascii="宋体" w:hAnsi="宋体" w:eastAsia="宋体" w:cs="宋体"/>
                <w:color w:val="000000"/>
              </w:rPr>
              <w:t>项目立项　</w:t>
            </w:r>
          </w:p>
        </w:tc>
        <w:tc>
          <w:tcPr>
            <w:tcW w:w="1134" w:type="dxa"/>
            <w:shd w:val="clear" w:color="auto" w:fill="FFFFFF"/>
            <w:noWrap w:val="0"/>
            <w:vAlign w:val="center"/>
          </w:tcPr>
          <w:p w14:paraId="62198365">
            <w:pPr>
              <w:spacing w:after="0" w:line="0" w:lineRule="atLeast"/>
              <w:jc w:val="center"/>
              <w:rPr>
                <w:rFonts w:ascii="宋体" w:hAnsi="宋体" w:eastAsia="宋体" w:cs="宋体"/>
                <w:color w:val="000000"/>
              </w:rPr>
            </w:pPr>
            <w:r>
              <w:rPr>
                <w:rFonts w:ascii="宋体" w:hAnsi="宋体" w:eastAsia="宋体" w:cs="宋体"/>
                <w:color w:val="000000"/>
              </w:rPr>
              <w:t>立项依据</w:t>
            </w:r>
          </w:p>
          <w:p w14:paraId="0CC2D928">
            <w:pPr>
              <w:spacing w:after="0" w:line="0" w:lineRule="atLeast"/>
              <w:jc w:val="center"/>
              <w:rPr>
                <w:rFonts w:ascii="宋体" w:hAnsi="宋体" w:eastAsia="宋体" w:cs="宋体"/>
                <w:color w:val="000000"/>
              </w:rPr>
            </w:pPr>
            <w:r>
              <w:rPr>
                <w:rFonts w:ascii="宋体" w:hAnsi="宋体" w:eastAsia="宋体" w:cs="宋体"/>
                <w:color w:val="000000"/>
              </w:rPr>
              <w:t>充分性</w:t>
            </w:r>
          </w:p>
        </w:tc>
        <w:tc>
          <w:tcPr>
            <w:tcW w:w="567" w:type="dxa"/>
            <w:shd w:val="clear" w:color="auto" w:fill="FFFFFF"/>
            <w:noWrap w:val="0"/>
            <w:vAlign w:val="center"/>
          </w:tcPr>
          <w:p w14:paraId="2B894272">
            <w:pPr>
              <w:spacing w:after="0" w:line="0" w:lineRule="atLeast"/>
              <w:jc w:val="center"/>
              <w:rPr>
                <w:rFonts w:ascii="宋体" w:hAnsi="宋体" w:eastAsia="宋体" w:cs="宋体"/>
                <w:color w:val="000000"/>
              </w:rPr>
            </w:pPr>
            <w:r>
              <w:rPr>
                <w:rFonts w:ascii="宋体" w:hAnsi="宋体" w:eastAsia="宋体" w:cs="宋体"/>
                <w:color w:val="000000"/>
              </w:rPr>
              <w:t>4</w:t>
            </w:r>
          </w:p>
        </w:tc>
        <w:tc>
          <w:tcPr>
            <w:tcW w:w="2835" w:type="dxa"/>
            <w:shd w:val="clear" w:color="auto" w:fill="FFFFFF"/>
            <w:noWrap w:val="0"/>
            <w:vAlign w:val="center"/>
          </w:tcPr>
          <w:p w14:paraId="54BC2BDF">
            <w:pPr>
              <w:spacing w:after="0" w:line="0" w:lineRule="atLeast"/>
              <w:jc w:val="center"/>
              <w:rPr>
                <w:rFonts w:ascii="宋体" w:hAnsi="宋体" w:eastAsia="宋体" w:cs="宋体"/>
                <w:color w:val="000000"/>
              </w:rPr>
            </w:pPr>
            <w:r>
              <w:rPr>
                <w:rFonts w:ascii="宋体" w:hAnsi="宋体" w:eastAsia="宋体" w:cs="宋体"/>
                <w:color w:val="000000"/>
              </w:rPr>
              <w:t>项目立项是否符合法律法规、相关政策、发展规划以及部门职责，用以反映和考核项目立项依据情况。</w:t>
            </w:r>
          </w:p>
        </w:tc>
        <w:tc>
          <w:tcPr>
            <w:tcW w:w="6096" w:type="dxa"/>
            <w:shd w:val="clear" w:color="auto" w:fill="FFFFFF"/>
            <w:noWrap w:val="0"/>
            <w:vAlign w:val="center"/>
          </w:tcPr>
          <w:p w14:paraId="01BC02E4">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评价要点：</w:t>
            </w:r>
          </w:p>
          <w:p w14:paraId="6872829E">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①项目立项是否符合国家法律法规、国民经济发展规划和相关政策；</w:t>
            </w:r>
          </w:p>
          <w:p w14:paraId="30AEF215">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②项目立项是否符合行业发展规划和政策要求；</w:t>
            </w:r>
          </w:p>
          <w:p w14:paraId="7881F843">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③项目立项是否与部门职责范围相符，属于部门履职所需；</w:t>
            </w:r>
          </w:p>
          <w:p w14:paraId="414A045B">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④项目是否属于公共财政支持范围，是否符合中央、地方事权支出责任划分原则；</w:t>
            </w:r>
          </w:p>
          <w:p w14:paraId="0EA6B9D6">
            <w:pPr>
              <w:spacing w:after="0" w:line="0" w:lineRule="atLeast"/>
              <w:jc w:val="center"/>
              <w:rPr>
                <w:rFonts w:ascii="宋体" w:hAnsi="宋体" w:eastAsia="宋体" w:cs="宋体"/>
                <w:color w:val="000000"/>
              </w:rPr>
            </w:pPr>
            <w:r>
              <w:rPr>
                <w:rFonts w:ascii="宋体" w:hAnsi="宋体" w:eastAsia="宋体" w:cs="宋体"/>
                <w:color w:val="000000"/>
              </w:rPr>
              <w:t>⑤项目是否与相关部门同类项目或部门内部相关项目重复。</w:t>
            </w:r>
          </w:p>
        </w:tc>
        <w:tc>
          <w:tcPr>
            <w:tcW w:w="566" w:type="dxa"/>
            <w:shd w:val="clear" w:color="auto" w:fill="FFFFFF"/>
            <w:noWrap w:val="0"/>
            <w:vAlign w:val="center"/>
          </w:tcPr>
          <w:p w14:paraId="00EDD134">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r>
      <w:tr w14:paraId="3AE217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682" w:type="dxa"/>
            <w:vMerge w:val="continue"/>
            <w:shd w:val="clear" w:color="auto" w:fill="FFFFFF"/>
            <w:noWrap w:val="0"/>
            <w:vAlign w:val="center"/>
          </w:tcPr>
          <w:p w14:paraId="42C49549">
            <w:pPr>
              <w:spacing w:after="0" w:line="0" w:lineRule="atLeast"/>
              <w:jc w:val="center"/>
              <w:rPr>
                <w:rFonts w:ascii="宋体" w:hAnsi="宋体" w:eastAsia="宋体" w:cs="宋体"/>
                <w:color w:val="000000"/>
              </w:rPr>
            </w:pPr>
          </w:p>
        </w:tc>
        <w:tc>
          <w:tcPr>
            <w:tcW w:w="709" w:type="dxa"/>
            <w:vMerge w:val="continue"/>
            <w:shd w:val="clear" w:color="auto" w:fill="FFFFFF"/>
            <w:noWrap w:val="0"/>
            <w:vAlign w:val="center"/>
          </w:tcPr>
          <w:p w14:paraId="4F1F5C06">
            <w:pPr>
              <w:spacing w:after="0" w:line="0" w:lineRule="atLeast"/>
              <w:jc w:val="center"/>
              <w:rPr>
                <w:rFonts w:ascii="宋体" w:hAnsi="宋体" w:eastAsia="宋体" w:cs="宋体"/>
                <w:color w:val="000000"/>
              </w:rPr>
            </w:pPr>
          </w:p>
        </w:tc>
        <w:tc>
          <w:tcPr>
            <w:tcW w:w="1134" w:type="dxa"/>
            <w:shd w:val="clear" w:color="auto" w:fill="FFFFFF"/>
            <w:noWrap w:val="0"/>
            <w:vAlign w:val="center"/>
          </w:tcPr>
          <w:p w14:paraId="296CA5B4">
            <w:pPr>
              <w:spacing w:after="0" w:line="0" w:lineRule="atLeast"/>
              <w:jc w:val="center"/>
              <w:rPr>
                <w:rFonts w:ascii="宋体" w:hAnsi="宋体" w:eastAsia="宋体" w:cs="宋体"/>
                <w:color w:val="000000"/>
              </w:rPr>
            </w:pPr>
            <w:r>
              <w:rPr>
                <w:rFonts w:ascii="宋体" w:hAnsi="宋体" w:eastAsia="宋体" w:cs="宋体"/>
                <w:color w:val="000000"/>
              </w:rPr>
              <w:t>立项程序</w:t>
            </w:r>
          </w:p>
          <w:p w14:paraId="75895F10">
            <w:pPr>
              <w:spacing w:after="0" w:line="0" w:lineRule="atLeast"/>
              <w:jc w:val="center"/>
              <w:rPr>
                <w:rFonts w:ascii="宋体" w:hAnsi="宋体" w:eastAsia="宋体" w:cs="宋体"/>
                <w:color w:val="000000"/>
              </w:rPr>
            </w:pPr>
            <w:r>
              <w:rPr>
                <w:rFonts w:ascii="宋体" w:hAnsi="宋体" w:eastAsia="宋体" w:cs="宋体"/>
                <w:color w:val="000000"/>
              </w:rPr>
              <w:t>规范性</w:t>
            </w:r>
          </w:p>
        </w:tc>
        <w:tc>
          <w:tcPr>
            <w:tcW w:w="567" w:type="dxa"/>
            <w:shd w:val="clear" w:color="auto" w:fill="FFFFFF"/>
            <w:noWrap w:val="0"/>
            <w:vAlign w:val="center"/>
          </w:tcPr>
          <w:p w14:paraId="1E14CB20">
            <w:pPr>
              <w:spacing w:after="0" w:line="0" w:lineRule="atLeast"/>
              <w:jc w:val="center"/>
              <w:rPr>
                <w:rFonts w:ascii="宋体" w:hAnsi="宋体" w:eastAsia="宋体" w:cs="宋体"/>
                <w:color w:val="000000"/>
              </w:rPr>
            </w:pPr>
            <w:r>
              <w:rPr>
                <w:rFonts w:ascii="宋体" w:hAnsi="宋体" w:eastAsia="宋体" w:cs="宋体"/>
                <w:color w:val="000000"/>
              </w:rPr>
              <w:t>3</w:t>
            </w:r>
          </w:p>
        </w:tc>
        <w:tc>
          <w:tcPr>
            <w:tcW w:w="2835" w:type="dxa"/>
            <w:shd w:val="clear" w:color="auto" w:fill="FFFFFF"/>
            <w:noWrap w:val="0"/>
            <w:vAlign w:val="center"/>
          </w:tcPr>
          <w:p w14:paraId="111E1A64">
            <w:pPr>
              <w:spacing w:after="0" w:line="0" w:lineRule="atLeast"/>
              <w:jc w:val="center"/>
              <w:rPr>
                <w:rFonts w:ascii="宋体" w:hAnsi="宋体" w:eastAsia="宋体" w:cs="宋体"/>
                <w:color w:val="000000"/>
              </w:rPr>
            </w:pPr>
            <w:r>
              <w:rPr>
                <w:rFonts w:ascii="宋体" w:hAnsi="宋体" w:eastAsia="宋体" w:cs="宋体"/>
                <w:color w:val="000000"/>
              </w:rPr>
              <w:t>项目申请、设立过程是否符合相关要求，用以反映和考核项目立项的规范情况。</w:t>
            </w:r>
          </w:p>
        </w:tc>
        <w:tc>
          <w:tcPr>
            <w:tcW w:w="6096" w:type="dxa"/>
            <w:shd w:val="clear" w:color="auto" w:fill="FFFFFF"/>
            <w:noWrap w:val="0"/>
            <w:vAlign w:val="center"/>
          </w:tcPr>
          <w:p w14:paraId="3DFE3D25">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评价要点：</w:t>
            </w:r>
          </w:p>
          <w:p w14:paraId="7E9D04C6">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①项目是否按照规定的程序申请设立；</w:t>
            </w:r>
          </w:p>
          <w:p w14:paraId="722AAFAE">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②审批文件、材料是否符合相关要求；</w:t>
            </w:r>
          </w:p>
          <w:p w14:paraId="09AF209E">
            <w:pPr>
              <w:spacing w:after="0" w:line="0" w:lineRule="atLeast"/>
              <w:jc w:val="center"/>
              <w:rPr>
                <w:rFonts w:ascii="宋体" w:hAnsi="宋体" w:eastAsia="宋体" w:cs="宋体"/>
                <w:color w:val="000000"/>
              </w:rPr>
            </w:pPr>
            <w:r>
              <w:rPr>
                <w:rFonts w:ascii="宋体" w:hAnsi="宋体" w:eastAsia="宋体" w:cs="宋体"/>
                <w:color w:val="000000"/>
              </w:rPr>
              <w:t>③事前是否已经过必要的可行性研究、专家论证、风险评估、绩效评估、集体决策。</w:t>
            </w:r>
          </w:p>
        </w:tc>
        <w:tc>
          <w:tcPr>
            <w:tcW w:w="566" w:type="dxa"/>
            <w:shd w:val="clear" w:color="auto" w:fill="FFFFFF"/>
            <w:noWrap w:val="0"/>
            <w:vAlign w:val="center"/>
          </w:tcPr>
          <w:p w14:paraId="1FE91656">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3</w:t>
            </w:r>
          </w:p>
        </w:tc>
      </w:tr>
      <w:tr w14:paraId="425AC0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682" w:type="dxa"/>
            <w:vMerge w:val="continue"/>
            <w:shd w:val="clear" w:color="auto" w:fill="FFFFFF"/>
            <w:noWrap w:val="0"/>
            <w:vAlign w:val="center"/>
          </w:tcPr>
          <w:p w14:paraId="6DF0B21C">
            <w:pPr>
              <w:spacing w:after="0" w:line="0" w:lineRule="atLeast"/>
              <w:jc w:val="center"/>
              <w:rPr>
                <w:rFonts w:ascii="宋体" w:hAnsi="宋体" w:eastAsia="宋体" w:cs="宋体"/>
                <w:color w:val="000000"/>
              </w:rPr>
            </w:pPr>
          </w:p>
        </w:tc>
        <w:tc>
          <w:tcPr>
            <w:tcW w:w="709" w:type="dxa"/>
            <w:shd w:val="clear" w:color="auto" w:fill="FFFFFF"/>
            <w:noWrap w:val="0"/>
            <w:vAlign w:val="center"/>
          </w:tcPr>
          <w:p w14:paraId="7697B470">
            <w:pPr>
              <w:spacing w:after="0" w:line="0" w:lineRule="atLeast"/>
              <w:jc w:val="center"/>
              <w:rPr>
                <w:rFonts w:ascii="宋体" w:hAnsi="宋体" w:eastAsia="宋体" w:cs="宋体"/>
                <w:color w:val="000000"/>
              </w:rPr>
            </w:pPr>
            <w:r>
              <w:rPr>
                <w:rFonts w:ascii="宋体" w:hAnsi="宋体" w:eastAsia="宋体" w:cs="宋体"/>
                <w:color w:val="000000"/>
              </w:rPr>
              <w:t>绩效目标　</w:t>
            </w:r>
          </w:p>
        </w:tc>
        <w:tc>
          <w:tcPr>
            <w:tcW w:w="1134" w:type="dxa"/>
            <w:shd w:val="clear" w:color="auto" w:fill="FFFFFF"/>
            <w:noWrap w:val="0"/>
            <w:vAlign w:val="center"/>
          </w:tcPr>
          <w:p w14:paraId="1886D992">
            <w:pPr>
              <w:spacing w:after="0" w:line="0" w:lineRule="atLeast"/>
              <w:jc w:val="center"/>
              <w:rPr>
                <w:rFonts w:ascii="宋体" w:hAnsi="宋体" w:eastAsia="宋体" w:cs="宋体"/>
                <w:color w:val="000000"/>
              </w:rPr>
            </w:pPr>
            <w:r>
              <w:rPr>
                <w:rFonts w:ascii="宋体" w:hAnsi="宋体" w:eastAsia="宋体" w:cs="宋体"/>
                <w:color w:val="000000"/>
              </w:rPr>
              <w:t>绩效目标</w:t>
            </w:r>
          </w:p>
          <w:p w14:paraId="109BD990">
            <w:pPr>
              <w:spacing w:after="0" w:line="0" w:lineRule="atLeast"/>
              <w:jc w:val="center"/>
              <w:rPr>
                <w:rFonts w:ascii="宋体" w:hAnsi="宋体" w:eastAsia="宋体" w:cs="宋体"/>
                <w:color w:val="000000"/>
              </w:rPr>
            </w:pPr>
            <w:r>
              <w:rPr>
                <w:rFonts w:ascii="宋体" w:hAnsi="宋体" w:eastAsia="宋体" w:cs="宋体"/>
                <w:color w:val="000000"/>
              </w:rPr>
              <w:t>合理性</w:t>
            </w:r>
          </w:p>
        </w:tc>
        <w:tc>
          <w:tcPr>
            <w:tcW w:w="567" w:type="dxa"/>
            <w:shd w:val="clear" w:color="auto" w:fill="FFFFFF"/>
            <w:noWrap w:val="0"/>
            <w:vAlign w:val="center"/>
          </w:tcPr>
          <w:p w14:paraId="1F9BCD11">
            <w:pPr>
              <w:spacing w:after="0" w:line="0" w:lineRule="atLeast"/>
              <w:jc w:val="center"/>
              <w:rPr>
                <w:rFonts w:ascii="宋体" w:hAnsi="宋体" w:eastAsia="宋体" w:cs="宋体"/>
                <w:color w:val="000000"/>
              </w:rPr>
            </w:pPr>
            <w:r>
              <w:rPr>
                <w:rFonts w:ascii="宋体" w:hAnsi="宋体" w:eastAsia="宋体" w:cs="宋体"/>
                <w:color w:val="000000"/>
              </w:rPr>
              <w:t>4</w:t>
            </w:r>
          </w:p>
        </w:tc>
        <w:tc>
          <w:tcPr>
            <w:tcW w:w="2835" w:type="dxa"/>
            <w:shd w:val="clear" w:color="auto" w:fill="FFFFFF"/>
            <w:noWrap w:val="0"/>
            <w:vAlign w:val="center"/>
          </w:tcPr>
          <w:p w14:paraId="4B444003">
            <w:pPr>
              <w:spacing w:after="0" w:line="0" w:lineRule="atLeast"/>
              <w:jc w:val="center"/>
              <w:rPr>
                <w:rFonts w:ascii="宋体" w:hAnsi="宋体" w:eastAsia="宋体" w:cs="宋体"/>
                <w:color w:val="000000"/>
              </w:rPr>
            </w:pPr>
            <w:r>
              <w:rPr>
                <w:rFonts w:ascii="宋体" w:hAnsi="宋体" w:eastAsia="宋体" w:cs="宋体"/>
                <w:color w:val="000000"/>
              </w:rPr>
              <w:t>项目所设定的绩效目标是否依据充分，是否符合客观实际，用以反映和考核项目绩效目标与项目实施的相符情况。</w:t>
            </w:r>
          </w:p>
        </w:tc>
        <w:tc>
          <w:tcPr>
            <w:tcW w:w="6096" w:type="dxa"/>
            <w:shd w:val="clear" w:color="auto" w:fill="FFFFFF"/>
            <w:noWrap w:val="0"/>
            <w:vAlign w:val="center"/>
          </w:tcPr>
          <w:p w14:paraId="74F9EE9F">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评价要点：</w:t>
            </w:r>
          </w:p>
          <w:p w14:paraId="32EF4CEA">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（如未设定预算绩效目标，也可考核其他工作任务目标）</w:t>
            </w:r>
          </w:p>
          <w:p w14:paraId="36839670">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①项目是否有绩效目标；</w:t>
            </w:r>
          </w:p>
          <w:p w14:paraId="1F74DA47">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②项目绩效目标与实际工作内容是否具有相关性；</w:t>
            </w:r>
          </w:p>
          <w:p w14:paraId="387EAA27">
            <w:pPr>
              <w:spacing w:after="0" w:line="0" w:lineRule="atLeast"/>
              <w:jc w:val="center"/>
              <w:rPr>
                <w:rFonts w:ascii="宋体" w:hAnsi="宋体" w:eastAsia="宋体" w:cs="宋体"/>
                <w:color w:val="000000"/>
              </w:rPr>
            </w:pPr>
            <w:r>
              <w:rPr>
                <w:rFonts w:ascii="宋体" w:hAnsi="宋体" w:eastAsia="宋体" w:cs="宋体"/>
                <w:color w:val="000000"/>
              </w:rPr>
              <w:t>③项目预期产出效益和效果是否符合正常的业绩水平；</w:t>
            </w:r>
          </w:p>
          <w:p w14:paraId="1B2115BD">
            <w:pPr>
              <w:spacing w:after="0" w:line="0" w:lineRule="atLeast"/>
              <w:jc w:val="center"/>
              <w:rPr>
                <w:rFonts w:ascii="宋体" w:hAnsi="宋体" w:eastAsia="宋体" w:cs="宋体"/>
                <w:color w:val="000000"/>
              </w:rPr>
            </w:pPr>
            <w:r>
              <w:rPr>
                <w:rFonts w:ascii="宋体" w:hAnsi="宋体" w:eastAsia="宋体" w:cs="宋体"/>
                <w:color w:val="000000"/>
              </w:rPr>
              <w:t>④是否与预算确定的项目投资额或资金量相匹配。</w:t>
            </w:r>
          </w:p>
        </w:tc>
        <w:tc>
          <w:tcPr>
            <w:tcW w:w="566" w:type="dxa"/>
            <w:shd w:val="clear" w:color="auto" w:fill="FFFFFF"/>
            <w:noWrap w:val="0"/>
            <w:vAlign w:val="center"/>
          </w:tcPr>
          <w:p w14:paraId="6296BED0">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r>
      <w:tr w14:paraId="43914A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682" w:type="dxa"/>
            <w:vMerge w:val="restart"/>
            <w:shd w:val="clear" w:color="auto" w:fill="FFFFFF"/>
            <w:noWrap w:val="0"/>
            <w:vAlign w:val="center"/>
          </w:tcPr>
          <w:p w14:paraId="5E9519C3">
            <w:pPr>
              <w:spacing w:after="0" w:line="0" w:lineRule="atLeast"/>
              <w:jc w:val="center"/>
              <w:rPr>
                <w:rFonts w:ascii="宋体" w:hAnsi="宋体" w:eastAsia="宋体" w:cs="宋体"/>
                <w:color w:val="000000"/>
              </w:rPr>
            </w:pPr>
            <w:r>
              <w:rPr>
                <w:rFonts w:ascii="宋体" w:hAnsi="宋体" w:eastAsia="宋体" w:cs="宋体"/>
                <w:color w:val="000000"/>
              </w:rPr>
              <w:t>决策　</w:t>
            </w:r>
          </w:p>
        </w:tc>
        <w:tc>
          <w:tcPr>
            <w:tcW w:w="709" w:type="dxa"/>
            <w:shd w:val="clear" w:color="auto" w:fill="FFFFFF"/>
            <w:noWrap w:val="0"/>
            <w:vAlign w:val="center"/>
          </w:tcPr>
          <w:p w14:paraId="19C9E0A9">
            <w:pPr>
              <w:spacing w:after="0" w:line="0" w:lineRule="atLeast"/>
              <w:jc w:val="center"/>
              <w:rPr>
                <w:rFonts w:ascii="宋体" w:hAnsi="宋体" w:eastAsia="宋体" w:cs="宋体"/>
                <w:color w:val="000000"/>
              </w:rPr>
            </w:pPr>
            <w:r>
              <w:rPr>
                <w:rFonts w:ascii="宋体" w:hAnsi="宋体" w:eastAsia="宋体" w:cs="宋体"/>
                <w:color w:val="000000"/>
              </w:rPr>
              <w:t>绩效目标</w:t>
            </w:r>
          </w:p>
        </w:tc>
        <w:tc>
          <w:tcPr>
            <w:tcW w:w="1134" w:type="dxa"/>
            <w:shd w:val="clear" w:color="auto" w:fill="FFFFFF"/>
            <w:noWrap w:val="0"/>
            <w:vAlign w:val="center"/>
          </w:tcPr>
          <w:p w14:paraId="26DCAE28">
            <w:pPr>
              <w:spacing w:after="0" w:line="0" w:lineRule="atLeast"/>
              <w:jc w:val="center"/>
              <w:rPr>
                <w:rFonts w:ascii="宋体" w:hAnsi="宋体" w:eastAsia="宋体" w:cs="宋体"/>
                <w:color w:val="000000"/>
              </w:rPr>
            </w:pPr>
            <w:r>
              <w:rPr>
                <w:rFonts w:ascii="宋体" w:hAnsi="宋体" w:eastAsia="宋体" w:cs="宋体"/>
                <w:color w:val="000000"/>
              </w:rPr>
              <w:t>绩效指标</w:t>
            </w:r>
          </w:p>
          <w:p w14:paraId="2BA76008">
            <w:pPr>
              <w:spacing w:after="0" w:line="0" w:lineRule="atLeast"/>
              <w:jc w:val="center"/>
              <w:rPr>
                <w:rFonts w:ascii="宋体" w:hAnsi="宋体" w:eastAsia="宋体" w:cs="宋体"/>
                <w:color w:val="000000"/>
              </w:rPr>
            </w:pPr>
            <w:r>
              <w:rPr>
                <w:rFonts w:ascii="宋体" w:hAnsi="宋体" w:eastAsia="宋体" w:cs="宋体"/>
                <w:color w:val="000000"/>
              </w:rPr>
              <w:t>明确性</w:t>
            </w:r>
          </w:p>
        </w:tc>
        <w:tc>
          <w:tcPr>
            <w:tcW w:w="567" w:type="dxa"/>
            <w:shd w:val="clear" w:color="auto" w:fill="FFFFFF"/>
            <w:noWrap w:val="0"/>
            <w:vAlign w:val="center"/>
          </w:tcPr>
          <w:p w14:paraId="51C803D0">
            <w:pPr>
              <w:spacing w:after="0" w:line="0" w:lineRule="atLeast"/>
              <w:jc w:val="center"/>
              <w:rPr>
                <w:rFonts w:ascii="宋体" w:hAnsi="宋体" w:eastAsia="宋体" w:cs="宋体"/>
                <w:color w:val="000000"/>
              </w:rPr>
            </w:pPr>
            <w:r>
              <w:rPr>
                <w:rFonts w:ascii="宋体" w:hAnsi="宋体" w:eastAsia="宋体" w:cs="宋体"/>
                <w:color w:val="000000"/>
              </w:rPr>
              <w:t>4</w:t>
            </w:r>
          </w:p>
        </w:tc>
        <w:tc>
          <w:tcPr>
            <w:tcW w:w="2835" w:type="dxa"/>
            <w:shd w:val="clear" w:color="auto" w:fill="FFFFFF"/>
            <w:noWrap w:val="0"/>
            <w:vAlign w:val="center"/>
          </w:tcPr>
          <w:p w14:paraId="466BC7F7">
            <w:pPr>
              <w:spacing w:after="0" w:line="0" w:lineRule="atLeast"/>
              <w:jc w:val="center"/>
              <w:rPr>
                <w:rFonts w:ascii="宋体" w:hAnsi="宋体" w:eastAsia="宋体" w:cs="宋体"/>
                <w:color w:val="000000"/>
              </w:rPr>
            </w:pPr>
            <w:r>
              <w:rPr>
                <w:rFonts w:ascii="宋体" w:hAnsi="宋体" w:eastAsia="宋体" w:cs="宋体"/>
                <w:color w:val="000000"/>
              </w:rPr>
              <w:t>依据绩效目标设定的绩效指标是否清晰、细化、可衡量等，用以反映和考核项目绩效目标的明细化情况。</w:t>
            </w:r>
          </w:p>
        </w:tc>
        <w:tc>
          <w:tcPr>
            <w:tcW w:w="6096" w:type="dxa"/>
            <w:shd w:val="clear" w:color="auto" w:fill="FFFFFF"/>
            <w:noWrap w:val="0"/>
            <w:vAlign w:val="center"/>
          </w:tcPr>
          <w:p w14:paraId="0858A300">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评价要点：</w:t>
            </w:r>
          </w:p>
          <w:p w14:paraId="1CD22B17">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①是否将项目绩效目标细化分解为具体的绩效指标；</w:t>
            </w:r>
          </w:p>
          <w:p w14:paraId="0F024411">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②是否通过清晰、可衡量的指标值予以体现；</w:t>
            </w:r>
          </w:p>
          <w:p w14:paraId="25E834DA">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③是否与项目目标任务数或计划数相对应。</w:t>
            </w:r>
          </w:p>
          <w:p w14:paraId="39191DC2">
            <w:pPr>
              <w:spacing w:after="0" w:line="0" w:lineRule="atLeast"/>
              <w:jc w:val="center"/>
              <w:rPr>
                <w:rFonts w:hint="eastAsia" w:ascii="宋体" w:hAnsi="宋体" w:eastAsia="宋体" w:cs="宋体"/>
                <w:color w:val="000000"/>
                <w:lang w:eastAsia="zh-CN"/>
              </w:rPr>
            </w:pPr>
          </w:p>
        </w:tc>
        <w:tc>
          <w:tcPr>
            <w:tcW w:w="566" w:type="dxa"/>
            <w:shd w:val="clear" w:color="auto" w:fill="FFFFFF"/>
            <w:noWrap w:val="0"/>
            <w:vAlign w:val="center"/>
          </w:tcPr>
          <w:p w14:paraId="61394A0E">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r>
      <w:tr w14:paraId="1D24A1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682" w:type="dxa"/>
            <w:vMerge w:val="continue"/>
            <w:shd w:val="clear" w:color="auto" w:fill="FFFFFF"/>
            <w:noWrap w:val="0"/>
            <w:vAlign w:val="center"/>
          </w:tcPr>
          <w:p w14:paraId="6C494C25">
            <w:pPr>
              <w:spacing w:after="0" w:line="0" w:lineRule="atLeast"/>
              <w:jc w:val="center"/>
              <w:rPr>
                <w:rFonts w:ascii="宋体" w:hAnsi="宋体" w:eastAsia="宋体" w:cs="宋体"/>
                <w:color w:val="000000"/>
              </w:rPr>
            </w:pPr>
          </w:p>
        </w:tc>
        <w:tc>
          <w:tcPr>
            <w:tcW w:w="709" w:type="dxa"/>
            <w:vMerge w:val="restart"/>
            <w:shd w:val="clear" w:color="auto" w:fill="FFFFFF"/>
            <w:noWrap w:val="0"/>
            <w:vAlign w:val="center"/>
          </w:tcPr>
          <w:p w14:paraId="1839AE84">
            <w:pPr>
              <w:spacing w:after="0" w:line="0" w:lineRule="atLeast"/>
              <w:jc w:val="center"/>
              <w:rPr>
                <w:rFonts w:ascii="宋体" w:hAnsi="宋体" w:eastAsia="宋体" w:cs="宋体"/>
                <w:color w:val="000000"/>
              </w:rPr>
            </w:pPr>
            <w:r>
              <w:rPr>
                <w:rFonts w:ascii="宋体" w:hAnsi="宋体" w:eastAsia="宋体" w:cs="宋体"/>
                <w:color w:val="000000"/>
              </w:rPr>
              <w:t>资金投入</w:t>
            </w:r>
          </w:p>
          <w:p w14:paraId="282DD719">
            <w:pPr>
              <w:spacing w:after="0" w:line="0" w:lineRule="atLeast"/>
              <w:jc w:val="center"/>
              <w:rPr>
                <w:rFonts w:ascii="宋体" w:hAnsi="宋体" w:eastAsia="宋体" w:cs="宋体"/>
                <w:color w:val="000000"/>
              </w:rPr>
            </w:pPr>
            <w:r>
              <w:rPr>
                <w:rFonts w:ascii="宋体" w:hAnsi="宋体" w:eastAsia="宋体" w:cs="宋体"/>
                <w:color w:val="000000"/>
              </w:rPr>
              <w:t>　</w:t>
            </w:r>
          </w:p>
        </w:tc>
        <w:tc>
          <w:tcPr>
            <w:tcW w:w="1134" w:type="dxa"/>
            <w:shd w:val="clear" w:color="auto" w:fill="FFFFFF"/>
            <w:noWrap w:val="0"/>
            <w:vAlign w:val="center"/>
          </w:tcPr>
          <w:p w14:paraId="04160060">
            <w:pPr>
              <w:spacing w:after="0" w:line="0" w:lineRule="atLeast"/>
              <w:jc w:val="center"/>
              <w:rPr>
                <w:rFonts w:ascii="宋体" w:hAnsi="宋体" w:eastAsia="宋体" w:cs="宋体"/>
                <w:color w:val="000000"/>
              </w:rPr>
            </w:pPr>
            <w:r>
              <w:rPr>
                <w:rFonts w:ascii="宋体" w:hAnsi="宋体" w:eastAsia="宋体" w:cs="宋体"/>
                <w:color w:val="000000"/>
              </w:rPr>
              <w:t>预算编制</w:t>
            </w:r>
          </w:p>
          <w:p w14:paraId="011688BD">
            <w:pPr>
              <w:spacing w:after="0" w:line="0" w:lineRule="atLeast"/>
              <w:jc w:val="center"/>
              <w:rPr>
                <w:rFonts w:ascii="宋体" w:hAnsi="宋体" w:eastAsia="宋体" w:cs="宋体"/>
                <w:color w:val="000000"/>
              </w:rPr>
            </w:pPr>
            <w:r>
              <w:rPr>
                <w:rFonts w:ascii="宋体" w:hAnsi="宋体" w:eastAsia="宋体" w:cs="宋体"/>
                <w:color w:val="000000"/>
              </w:rPr>
              <w:t>科学性</w:t>
            </w:r>
          </w:p>
        </w:tc>
        <w:tc>
          <w:tcPr>
            <w:tcW w:w="567" w:type="dxa"/>
            <w:shd w:val="clear" w:color="auto" w:fill="FFFFFF"/>
            <w:noWrap w:val="0"/>
            <w:vAlign w:val="center"/>
          </w:tcPr>
          <w:p w14:paraId="2645C1A9">
            <w:pPr>
              <w:spacing w:after="0" w:line="0" w:lineRule="atLeast"/>
              <w:jc w:val="center"/>
              <w:rPr>
                <w:rFonts w:ascii="宋体" w:hAnsi="宋体" w:eastAsia="宋体" w:cs="宋体"/>
                <w:color w:val="000000"/>
              </w:rPr>
            </w:pPr>
            <w:r>
              <w:rPr>
                <w:rFonts w:ascii="宋体" w:hAnsi="宋体" w:eastAsia="宋体" w:cs="宋体"/>
                <w:color w:val="000000"/>
              </w:rPr>
              <w:t>3</w:t>
            </w:r>
          </w:p>
        </w:tc>
        <w:tc>
          <w:tcPr>
            <w:tcW w:w="2835" w:type="dxa"/>
            <w:shd w:val="clear" w:color="auto" w:fill="FFFFFF"/>
            <w:noWrap w:val="0"/>
            <w:vAlign w:val="center"/>
          </w:tcPr>
          <w:p w14:paraId="7399DA7C">
            <w:pPr>
              <w:spacing w:after="0" w:line="0" w:lineRule="atLeast"/>
              <w:jc w:val="center"/>
              <w:rPr>
                <w:rFonts w:ascii="宋体" w:hAnsi="宋体" w:eastAsia="宋体" w:cs="宋体"/>
                <w:color w:val="000000"/>
              </w:rPr>
            </w:pPr>
            <w:r>
              <w:rPr>
                <w:rFonts w:ascii="宋体" w:hAnsi="宋体" w:eastAsia="宋体" w:cs="宋体"/>
                <w:color w:val="000000"/>
              </w:rPr>
              <w:t>项目预算编制是否经过科学论证、有明确标准，资金额度与年度目标是否相适应，用以反映和考核项目预算编制的科学性、合理性情况。</w:t>
            </w:r>
          </w:p>
        </w:tc>
        <w:tc>
          <w:tcPr>
            <w:tcW w:w="6096" w:type="dxa"/>
            <w:shd w:val="clear" w:color="auto" w:fill="FFFFFF"/>
            <w:noWrap w:val="0"/>
            <w:vAlign w:val="center"/>
          </w:tcPr>
          <w:p w14:paraId="266C403E">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评价要点：</w:t>
            </w:r>
          </w:p>
          <w:p w14:paraId="29683144">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①预算编制是否经过科学论证；</w:t>
            </w:r>
          </w:p>
          <w:p w14:paraId="6F3DD648">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②预算内容与项目内容是否匹配；</w:t>
            </w:r>
          </w:p>
          <w:p w14:paraId="64E8C4ED">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③预算额度测算依据是否充分，是否按照标准编制；</w:t>
            </w:r>
          </w:p>
          <w:p w14:paraId="36800386">
            <w:pPr>
              <w:spacing w:after="0" w:line="0" w:lineRule="atLeast"/>
              <w:jc w:val="center"/>
              <w:rPr>
                <w:rFonts w:ascii="宋体" w:hAnsi="宋体" w:eastAsia="宋体" w:cs="宋体"/>
                <w:color w:val="000000"/>
              </w:rPr>
            </w:pPr>
            <w:r>
              <w:rPr>
                <w:rFonts w:ascii="宋体" w:hAnsi="宋体" w:eastAsia="宋体" w:cs="宋体"/>
                <w:color w:val="000000"/>
              </w:rPr>
              <w:t>④预算确定的项目投资额或资金量是否与工作任务相匹配。</w:t>
            </w:r>
          </w:p>
        </w:tc>
        <w:tc>
          <w:tcPr>
            <w:tcW w:w="566" w:type="dxa"/>
            <w:shd w:val="clear" w:color="auto" w:fill="FFFFFF"/>
            <w:noWrap w:val="0"/>
            <w:vAlign w:val="center"/>
          </w:tcPr>
          <w:p w14:paraId="1B9D6C8B">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3</w:t>
            </w:r>
          </w:p>
        </w:tc>
      </w:tr>
      <w:tr w14:paraId="364266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682" w:type="dxa"/>
            <w:vMerge w:val="continue"/>
            <w:shd w:val="clear" w:color="auto" w:fill="FFFFFF"/>
            <w:noWrap w:val="0"/>
            <w:vAlign w:val="center"/>
          </w:tcPr>
          <w:p w14:paraId="23B6B319">
            <w:pPr>
              <w:spacing w:after="0" w:line="0" w:lineRule="atLeast"/>
              <w:jc w:val="center"/>
              <w:rPr>
                <w:rFonts w:ascii="宋体" w:hAnsi="宋体" w:eastAsia="宋体" w:cs="宋体"/>
                <w:color w:val="000000"/>
              </w:rPr>
            </w:pPr>
          </w:p>
        </w:tc>
        <w:tc>
          <w:tcPr>
            <w:tcW w:w="709" w:type="dxa"/>
            <w:vMerge w:val="continue"/>
            <w:shd w:val="clear" w:color="auto" w:fill="FFFFFF"/>
            <w:noWrap w:val="0"/>
            <w:vAlign w:val="center"/>
          </w:tcPr>
          <w:p w14:paraId="29B59C3B">
            <w:pPr>
              <w:spacing w:after="0" w:line="0" w:lineRule="atLeast"/>
              <w:jc w:val="center"/>
              <w:rPr>
                <w:rFonts w:ascii="宋体" w:hAnsi="宋体" w:eastAsia="宋体" w:cs="宋体"/>
                <w:color w:val="000000"/>
              </w:rPr>
            </w:pPr>
          </w:p>
        </w:tc>
        <w:tc>
          <w:tcPr>
            <w:tcW w:w="1134" w:type="dxa"/>
            <w:shd w:val="clear" w:color="auto" w:fill="FFFFFF"/>
            <w:noWrap w:val="0"/>
            <w:vAlign w:val="center"/>
          </w:tcPr>
          <w:p w14:paraId="39CD7772">
            <w:pPr>
              <w:spacing w:after="0" w:line="0" w:lineRule="atLeast"/>
              <w:jc w:val="center"/>
              <w:rPr>
                <w:rFonts w:ascii="宋体" w:hAnsi="宋体" w:eastAsia="宋体" w:cs="宋体"/>
                <w:color w:val="000000"/>
              </w:rPr>
            </w:pPr>
            <w:r>
              <w:rPr>
                <w:rFonts w:ascii="宋体" w:hAnsi="宋体" w:eastAsia="宋体" w:cs="宋体"/>
                <w:color w:val="000000"/>
              </w:rPr>
              <w:t>资金分配</w:t>
            </w:r>
          </w:p>
          <w:p w14:paraId="05BCEAB0">
            <w:pPr>
              <w:spacing w:after="0" w:line="0" w:lineRule="atLeast"/>
              <w:jc w:val="center"/>
              <w:rPr>
                <w:rFonts w:ascii="宋体" w:hAnsi="宋体" w:eastAsia="宋体" w:cs="宋体"/>
                <w:color w:val="000000"/>
              </w:rPr>
            </w:pPr>
            <w:r>
              <w:rPr>
                <w:rFonts w:ascii="宋体" w:hAnsi="宋体" w:eastAsia="宋体" w:cs="宋体"/>
                <w:color w:val="000000"/>
              </w:rPr>
              <w:t>合理性</w:t>
            </w:r>
          </w:p>
        </w:tc>
        <w:tc>
          <w:tcPr>
            <w:tcW w:w="567" w:type="dxa"/>
            <w:shd w:val="clear" w:color="auto" w:fill="FFFFFF"/>
            <w:noWrap w:val="0"/>
            <w:vAlign w:val="center"/>
          </w:tcPr>
          <w:p w14:paraId="39B94AFC">
            <w:pPr>
              <w:spacing w:after="0" w:line="0" w:lineRule="atLeast"/>
              <w:jc w:val="center"/>
              <w:rPr>
                <w:rFonts w:ascii="宋体" w:hAnsi="宋体" w:eastAsia="宋体" w:cs="宋体"/>
                <w:color w:val="000000"/>
              </w:rPr>
            </w:pPr>
            <w:r>
              <w:rPr>
                <w:rFonts w:ascii="宋体" w:hAnsi="宋体" w:eastAsia="宋体" w:cs="宋体"/>
                <w:color w:val="000000"/>
              </w:rPr>
              <w:t>3</w:t>
            </w:r>
          </w:p>
        </w:tc>
        <w:tc>
          <w:tcPr>
            <w:tcW w:w="2835" w:type="dxa"/>
            <w:shd w:val="clear" w:color="auto" w:fill="FFFFFF"/>
            <w:noWrap w:val="0"/>
            <w:vAlign w:val="center"/>
          </w:tcPr>
          <w:p w14:paraId="3C137EC3">
            <w:pPr>
              <w:spacing w:after="0" w:line="0" w:lineRule="atLeast"/>
              <w:jc w:val="center"/>
              <w:rPr>
                <w:rFonts w:ascii="宋体" w:hAnsi="宋体" w:eastAsia="宋体" w:cs="宋体"/>
                <w:color w:val="000000"/>
              </w:rPr>
            </w:pPr>
            <w:r>
              <w:rPr>
                <w:rFonts w:ascii="宋体" w:hAnsi="宋体" w:eastAsia="宋体" w:cs="宋体"/>
                <w:color w:val="000000"/>
              </w:rPr>
              <w:t>项目预算资金分配是否有测算依据，与补助单位或地方实际是否相适应，用以反映和考核项目预算资金分配的科学性、合理性情况。</w:t>
            </w:r>
          </w:p>
        </w:tc>
        <w:tc>
          <w:tcPr>
            <w:tcW w:w="6096" w:type="dxa"/>
            <w:shd w:val="clear" w:color="auto" w:fill="FFFFFF"/>
            <w:noWrap w:val="0"/>
            <w:vAlign w:val="center"/>
          </w:tcPr>
          <w:p w14:paraId="47F89392">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评价要点：</w:t>
            </w:r>
          </w:p>
          <w:p w14:paraId="04F69168">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①预算资金分配依据是否充分；</w:t>
            </w:r>
          </w:p>
          <w:p w14:paraId="0DD68B9B">
            <w:pPr>
              <w:spacing w:after="0" w:line="0" w:lineRule="atLeast"/>
              <w:jc w:val="center"/>
              <w:rPr>
                <w:rFonts w:ascii="宋体" w:hAnsi="宋体" w:eastAsia="宋体" w:cs="宋体"/>
                <w:color w:val="000000"/>
              </w:rPr>
            </w:pPr>
            <w:r>
              <w:rPr>
                <w:rFonts w:ascii="宋体" w:hAnsi="宋体" w:eastAsia="宋体" w:cs="宋体"/>
                <w:color w:val="000000"/>
              </w:rPr>
              <w:t>②资金分配额度是否合理，与项目单位或地方实际是否相适应。</w:t>
            </w:r>
          </w:p>
        </w:tc>
        <w:tc>
          <w:tcPr>
            <w:tcW w:w="566" w:type="dxa"/>
            <w:shd w:val="clear" w:color="auto" w:fill="FFFFFF"/>
            <w:noWrap w:val="0"/>
            <w:vAlign w:val="center"/>
          </w:tcPr>
          <w:p w14:paraId="433D1E9F">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2</w:t>
            </w:r>
          </w:p>
        </w:tc>
      </w:tr>
      <w:tr w14:paraId="63BCB4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682" w:type="dxa"/>
            <w:vMerge w:val="restart"/>
            <w:shd w:val="clear" w:color="auto" w:fill="FFFFFF"/>
            <w:noWrap w:val="0"/>
            <w:vAlign w:val="center"/>
          </w:tcPr>
          <w:p w14:paraId="71AC2F16">
            <w:pPr>
              <w:spacing w:after="0" w:line="0" w:lineRule="atLeast"/>
              <w:jc w:val="center"/>
              <w:rPr>
                <w:rFonts w:ascii="宋体" w:hAnsi="宋体" w:eastAsia="宋体" w:cs="宋体"/>
                <w:color w:val="000000"/>
              </w:rPr>
            </w:pPr>
            <w:r>
              <w:rPr>
                <w:rFonts w:ascii="宋体" w:hAnsi="宋体" w:eastAsia="宋体" w:cs="宋体"/>
                <w:color w:val="000000"/>
              </w:rPr>
              <w:t>过程</w:t>
            </w:r>
          </w:p>
        </w:tc>
        <w:tc>
          <w:tcPr>
            <w:tcW w:w="709" w:type="dxa"/>
            <w:vMerge w:val="restart"/>
            <w:shd w:val="clear" w:color="auto" w:fill="FFFFFF"/>
            <w:noWrap w:val="0"/>
            <w:vAlign w:val="center"/>
          </w:tcPr>
          <w:p w14:paraId="278B1C09">
            <w:pPr>
              <w:spacing w:after="0" w:line="0" w:lineRule="atLeast"/>
              <w:jc w:val="center"/>
              <w:rPr>
                <w:rFonts w:ascii="宋体" w:hAnsi="宋体" w:eastAsia="宋体" w:cs="宋体"/>
                <w:color w:val="000000"/>
              </w:rPr>
            </w:pPr>
            <w:r>
              <w:rPr>
                <w:rFonts w:ascii="宋体" w:hAnsi="宋体" w:eastAsia="宋体" w:cs="宋体"/>
                <w:color w:val="000000"/>
              </w:rPr>
              <w:t>资金管理</w:t>
            </w:r>
          </w:p>
        </w:tc>
        <w:tc>
          <w:tcPr>
            <w:tcW w:w="1134" w:type="dxa"/>
            <w:shd w:val="clear" w:color="auto" w:fill="FFFFFF"/>
            <w:noWrap w:val="0"/>
            <w:vAlign w:val="center"/>
          </w:tcPr>
          <w:p w14:paraId="6CE953E7">
            <w:pPr>
              <w:spacing w:after="0" w:line="0" w:lineRule="atLeast"/>
              <w:jc w:val="center"/>
              <w:rPr>
                <w:rFonts w:ascii="宋体" w:hAnsi="宋体" w:eastAsia="宋体" w:cs="宋体"/>
                <w:color w:val="000000"/>
              </w:rPr>
            </w:pPr>
            <w:r>
              <w:rPr>
                <w:rFonts w:ascii="宋体" w:hAnsi="宋体" w:eastAsia="宋体" w:cs="宋体"/>
                <w:color w:val="000000"/>
              </w:rPr>
              <w:t>资金到位率</w:t>
            </w:r>
          </w:p>
        </w:tc>
        <w:tc>
          <w:tcPr>
            <w:tcW w:w="567" w:type="dxa"/>
            <w:shd w:val="clear" w:color="auto" w:fill="FFFFFF"/>
            <w:noWrap w:val="0"/>
            <w:vAlign w:val="center"/>
          </w:tcPr>
          <w:p w14:paraId="6A58208C">
            <w:pPr>
              <w:spacing w:after="0" w:line="0" w:lineRule="atLeast"/>
              <w:jc w:val="center"/>
              <w:rPr>
                <w:rFonts w:ascii="宋体" w:hAnsi="宋体" w:eastAsia="宋体" w:cs="宋体"/>
                <w:color w:val="000000"/>
              </w:rPr>
            </w:pPr>
            <w:r>
              <w:rPr>
                <w:rFonts w:ascii="宋体" w:hAnsi="宋体" w:eastAsia="宋体" w:cs="宋体"/>
                <w:color w:val="000000"/>
              </w:rPr>
              <w:t>3</w:t>
            </w:r>
          </w:p>
        </w:tc>
        <w:tc>
          <w:tcPr>
            <w:tcW w:w="2835" w:type="dxa"/>
            <w:shd w:val="clear" w:color="auto" w:fill="FFFFFF"/>
            <w:noWrap w:val="0"/>
            <w:vAlign w:val="center"/>
          </w:tcPr>
          <w:p w14:paraId="4A31E272">
            <w:pPr>
              <w:spacing w:after="0" w:line="0" w:lineRule="atLeast"/>
              <w:jc w:val="center"/>
              <w:rPr>
                <w:rFonts w:ascii="宋体" w:hAnsi="宋体" w:eastAsia="宋体" w:cs="宋体"/>
                <w:color w:val="000000"/>
              </w:rPr>
            </w:pPr>
            <w:r>
              <w:rPr>
                <w:rFonts w:ascii="宋体" w:hAnsi="宋体" w:eastAsia="宋体" w:cs="宋体"/>
                <w:color w:val="000000"/>
              </w:rPr>
              <w:t>实际到位资金与预算资金的比率，用以反映和考核资金落实情况对项目实施的总体保障程度。</w:t>
            </w:r>
          </w:p>
        </w:tc>
        <w:tc>
          <w:tcPr>
            <w:tcW w:w="6096" w:type="dxa"/>
            <w:shd w:val="clear" w:color="auto" w:fill="FFFFFF"/>
            <w:noWrap w:val="0"/>
            <w:vAlign w:val="center"/>
          </w:tcPr>
          <w:p w14:paraId="6D63F52E">
            <w:pPr>
              <w:spacing w:after="0" w:line="0" w:lineRule="atLeast"/>
              <w:jc w:val="center"/>
              <w:rPr>
                <w:rFonts w:ascii="宋体" w:hAnsi="宋体" w:eastAsia="宋体" w:cs="宋体"/>
                <w:color w:val="000000"/>
              </w:rPr>
            </w:pPr>
            <w:r>
              <w:rPr>
                <w:rFonts w:ascii="宋体" w:hAnsi="宋体" w:eastAsia="宋体" w:cs="宋体"/>
                <w:color w:val="000000"/>
              </w:rPr>
              <w:t>资金到位率=（实际到位资金/预算资金）×100%。</w:t>
            </w:r>
          </w:p>
          <w:p w14:paraId="690843DA">
            <w:pPr>
              <w:spacing w:after="0" w:line="0" w:lineRule="atLeast"/>
              <w:jc w:val="center"/>
              <w:rPr>
                <w:rFonts w:ascii="宋体" w:hAnsi="宋体" w:eastAsia="宋体" w:cs="宋体"/>
                <w:color w:val="000000"/>
              </w:rPr>
            </w:pPr>
            <w:r>
              <w:rPr>
                <w:rFonts w:ascii="宋体" w:hAnsi="宋体" w:eastAsia="宋体" w:cs="宋体"/>
                <w:color w:val="000000"/>
              </w:rPr>
              <w:t>实际到位资金：一定时期（本年度或项目期）内落实到具体项目的资金。</w:t>
            </w:r>
          </w:p>
          <w:p w14:paraId="2F6492F4">
            <w:pPr>
              <w:spacing w:after="0" w:line="0" w:lineRule="atLeast"/>
              <w:jc w:val="center"/>
              <w:rPr>
                <w:rFonts w:ascii="宋体" w:hAnsi="宋体" w:eastAsia="宋体" w:cs="宋体"/>
                <w:color w:val="000000"/>
              </w:rPr>
            </w:pPr>
            <w:r>
              <w:rPr>
                <w:rFonts w:ascii="宋体" w:hAnsi="宋体" w:eastAsia="宋体" w:cs="宋体"/>
                <w:color w:val="000000"/>
              </w:rPr>
              <w:t>预算资金：一定时期（本年度或项目期）内预算安排到具体项目的资金。</w:t>
            </w:r>
          </w:p>
        </w:tc>
        <w:tc>
          <w:tcPr>
            <w:tcW w:w="566" w:type="dxa"/>
            <w:shd w:val="clear" w:color="auto" w:fill="FFFFFF"/>
            <w:noWrap w:val="0"/>
            <w:vAlign w:val="center"/>
          </w:tcPr>
          <w:p w14:paraId="66CB3CD6">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3</w:t>
            </w:r>
          </w:p>
        </w:tc>
      </w:tr>
      <w:tr w14:paraId="56BFF5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682" w:type="dxa"/>
            <w:vMerge w:val="continue"/>
            <w:shd w:val="clear" w:color="auto" w:fill="FFFFFF"/>
            <w:noWrap w:val="0"/>
            <w:vAlign w:val="center"/>
          </w:tcPr>
          <w:p w14:paraId="3F6062DF">
            <w:pPr>
              <w:spacing w:after="0" w:line="0" w:lineRule="atLeast"/>
              <w:jc w:val="center"/>
              <w:rPr>
                <w:rFonts w:ascii="宋体" w:hAnsi="宋体" w:eastAsia="宋体" w:cs="宋体"/>
                <w:color w:val="000000"/>
              </w:rPr>
            </w:pPr>
          </w:p>
        </w:tc>
        <w:tc>
          <w:tcPr>
            <w:tcW w:w="709" w:type="dxa"/>
            <w:vMerge w:val="continue"/>
            <w:shd w:val="clear" w:color="auto" w:fill="FFFFFF"/>
            <w:noWrap w:val="0"/>
            <w:vAlign w:val="center"/>
          </w:tcPr>
          <w:p w14:paraId="5C4E7BFC">
            <w:pPr>
              <w:spacing w:after="0" w:line="0" w:lineRule="atLeast"/>
              <w:jc w:val="center"/>
              <w:rPr>
                <w:rFonts w:ascii="宋体" w:hAnsi="宋体" w:eastAsia="宋体" w:cs="宋体"/>
                <w:color w:val="000000"/>
              </w:rPr>
            </w:pPr>
          </w:p>
        </w:tc>
        <w:tc>
          <w:tcPr>
            <w:tcW w:w="1134" w:type="dxa"/>
            <w:shd w:val="clear" w:color="auto" w:fill="FFFFFF"/>
            <w:noWrap w:val="0"/>
            <w:vAlign w:val="center"/>
          </w:tcPr>
          <w:p w14:paraId="177A4974">
            <w:pPr>
              <w:spacing w:after="0" w:line="0" w:lineRule="atLeast"/>
              <w:jc w:val="center"/>
              <w:rPr>
                <w:rFonts w:ascii="宋体" w:hAnsi="宋体" w:eastAsia="宋体" w:cs="宋体"/>
                <w:color w:val="000000"/>
              </w:rPr>
            </w:pPr>
            <w:r>
              <w:rPr>
                <w:rFonts w:ascii="宋体" w:hAnsi="宋体" w:eastAsia="宋体" w:cs="宋体"/>
                <w:color w:val="000000"/>
              </w:rPr>
              <w:t>预算执行率</w:t>
            </w:r>
          </w:p>
        </w:tc>
        <w:tc>
          <w:tcPr>
            <w:tcW w:w="567" w:type="dxa"/>
            <w:shd w:val="clear" w:color="auto" w:fill="FFFFFF"/>
            <w:noWrap w:val="0"/>
            <w:vAlign w:val="center"/>
          </w:tcPr>
          <w:p w14:paraId="58C5373B">
            <w:pPr>
              <w:spacing w:after="0" w:line="0" w:lineRule="atLeast"/>
              <w:jc w:val="center"/>
              <w:rPr>
                <w:rFonts w:ascii="宋体" w:hAnsi="宋体" w:eastAsia="宋体" w:cs="宋体"/>
                <w:color w:val="000000"/>
              </w:rPr>
            </w:pPr>
            <w:r>
              <w:rPr>
                <w:rFonts w:ascii="宋体" w:hAnsi="宋体" w:eastAsia="宋体" w:cs="宋体"/>
                <w:color w:val="000000"/>
              </w:rPr>
              <w:t>4</w:t>
            </w:r>
          </w:p>
        </w:tc>
        <w:tc>
          <w:tcPr>
            <w:tcW w:w="2835" w:type="dxa"/>
            <w:shd w:val="clear" w:color="auto" w:fill="FFFFFF"/>
            <w:noWrap w:val="0"/>
            <w:vAlign w:val="center"/>
          </w:tcPr>
          <w:p w14:paraId="2986D669">
            <w:pPr>
              <w:spacing w:after="0" w:line="0" w:lineRule="atLeast"/>
              <w:jc w:val="center"/>
              <w:rPr>
                <w:rFonts w:ascii="宋体" w:hAnsi="宋体" w:eastAsia="宋体" w:cs="宋体"/>
                <w:color w:val="000000"/>
              </w:rPr>
            </w:pPr>
            <w:r>
              <w:rPr>
                <w:rFonts w:ascii="宋体" w:hAnsi="宋体" w:eastAsia="宋体" w:cs="宋体"/>
                <w:color w:val="000000"/>
              </w:rPr>
              <w:t>项目预算资金是否按照计划执行，用以反映或考核项目预算执行情况。</w:t>
            </w:r>
          </w:p>
        </w:tc>
        <w:tc>
          <w:tcPr>
            <w:tcW w:w="6096" w:type="dxa"/>
            <w:shd w:val="clear" w:color="auto" w:fill="FFFFFF"/>
            <w:noWrap w:val="0"/>
            <w:vAlign w:val="center"/>
          </w:tcPr>
          <w:p w14:paraId="2C140902">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预算执行率=（实际支出资金/实际到位资金）×100%。</w:t>
            </w:r>
          </w:p>
          <w:p w14:paraId="4BC71E16">
            <w:pPr>
              <w:spacing w:after="0" w:line="0" w:lineRule="atLeast"/>
              <w:jc w:val="center"/>
              <w:rPr>
                <w:rFonts w:ascii="宋体" w:hAnsi="宋体" w:eastAsia="宋体" w:cs="宋体"/>
                <w:color w:val="000000"/>
              </w:rPr>
            </w:pPr>
            <w:r>
              <w:rPr>
                <w:rFonts w:ascii="宋体" w:hAnsi="宋体" w:eastAsia="宋体" w:cs="宋体"/>
                <w:color w:val="000000"/>
              </w:rPr>
              <w:t>实际支出资金：一定时期（本年度或项目期）内项目实际拨付的资金。</w:t>
            </w:r>
          </w:p>
        </w:tc>
        <w:tc>
          <w:tcPr>
            <w:tcW w:w="566" w:type="dxa"/>
            <w:shd w:val="clear" w:color="auto" w:fill="FFFFFF"/>
            <w:noWrap w:val="0"/>
            <w:vAlign w:val="center"/>
          </w:tcPr>
          <w:p w14:paraId="25A5A366">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r>
      <w:tr w14:paraId="30FFD7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682" w:type="dxa"/>
            <w:vMerge w:val="restart"/>
            <w:shd w:val="clear" w:color="auto" w:fill="FFFFFF"/>
            <w:noWrap w:val="0"/>
            <w:vAlign w:val="center"/>
          </w:tcPr>
          <w:p w14:paraId="1CCEF119">
            <w:pPr>
              <w:spacing w:after="0" w:line="0" w:lineRule="atLeast"/>
              <w:jc w:val="center"/>
              <w:rPr>
                <w:rFonts w:ascii="宋体" w:hAnsi="宋体" w:eastAsia="宋体" w:cs="宋体"/>
                <w:color w:val="000000"/>
              </w:rPr>
            </w:pPr>
            <w:r>
              <w:rPr>
                <w:rFonts w:ascii="宋体" w:hAnsi="宋体" w:eastAsia="宋体" w:cs="宋体"/>
                <w:color w:val="000000"/>
              </w:rPr>
              <w:t>　</w:t>
            </w:r>
          </w:p>
          <w:p w14:paraId="172D01BE">
            <w:pPr>
              <w:spacing w:after="0" w:line="0" w:lineRule="atLeast"/>
              <w:jc w:val="center"/>
              <w:rPr>
                <w:rFonts w:ascii="宋体" w:hAnsi="宋体" w:eastAsia="宋体" w:cs="宋体"/>
                <w:color w:val="000000"/>
              </w:rPr>
            </w:pPr>
            <w:r>
              <w:rPr>
                <w:rFonts w:ascii="宋体" w:hAnsi="宋体" w:eastAsia="宋体" w:cs="宋体"/>
                <w:color w:val="000000"/>
              </w:rPr>
              <w:t>过程　</w:t>
            </w:r>
          </w:p>
        </w:tc>
        <w:tc>
          <w:tcPr>
            <w:tcW w:w="709" w:type="dxa"/>
            <w:shd w:val="clear" w:color="auto" w:fill="FFFFFF"/>
            <w:noWrap w:val="0"/>
            <w:vAlign w:val="center"/>
          </w:tcPr>
          <w:p w14:paraId="4031CCF5">
            <w:pPr>
              <w:spacing w:after="0" w:line="0" w:lineRule="atLeast"/>
              <w:jc w:val="center"/>
              <w:rPr>
                <w:rFonts w:ascii="宋体" w:hAnsi="宋体" w:eastAsia="宋体" w:cs="宋体"/>
                <w:color w:val="000000"/>
              </w:rPr>
            </w:pPr>
            <w:r>
              <w:rPr>
                <w:rFonts w:ascii="宋体" w:hAnsi="宋体" w:eastAsia="宋体" w:cs="宋体"/>
                <w:color w:val="000000"/>
              </w:rPr>
              <w:t>资金管理</w:t>
            </w:r>
          </w:p>
        </w:tc>
        <w:tc>
          <w:tcPr>
            <w:tcW w:w="1134" w:type="dxa"/>
            <w:shd w:val="clear" w:color="auto" w:fill="FFFFFF"/>
            <w:noWrap w:val="0"/>
            <w:vAlign w:val="center"/>
          </w:tcPr>
          <w:p w14:paraId="49CCC69C">
            <w:pPr>
              <w:spacing w:after="0" w:line="0" w:lineRule="atLeast"/>
              <w:jc w:val="center"/>
              <w:rPr>
                <w:rFonts w:ascii="宋体" w:hAnsi="宋体" w:eastAsia="宋体" w:cs="宋体"/>
                <w:color w:val="000000"/>
              </w:rPr>
            </w:pPr>
            <w:r>
              <w:rPr>
                <w:rFonts w:ascii="宋体" w:hAnsi="宋体" w:eastAsia="宋体" w:cs="宋体"/>
                <w:color w:val="000000"/>
              </w:rPr>
              <w:t>资金使用</w:t>
            </w:r>
          </w:p>
          <w:p w14:paraId="4F25033F">
            <w:pPr>
              <w:spacing w:after="0" w:line="0" w:lineRule="atLeast"/>
              <w:jc w:val="center"/>
              <w:rPr>
                <w:rFonts w:ascii="宋体" w:hAnsi="宋体" w:eastAsia="宋体" w:cs="宋体"/>
                <w:color w:val="000000"/>
              </w:rPr>
            </w:pPr>
            <w:r>
              <w:rPr>
                <w:rFonts w:ascii="宋体" w:hAnsi="宋体" w:eastAsia="宋体" w:cs="宋体"/>
                <w:color w:val="000000"/>
              </w:rPr>
              <w:t>合规性</w:t>
            </w:r>
          </w:p>
        </w:tc>
        <w:tc>
          <w:tcPr>
            <w:tcW w:w="567" w:type="dxa"/>
            <w:shd w:val="clear" w:color="auto" w:fill="FFFFFF"/>
            <w:noWrap w:val="0"/>
            <w:vAlign w:val="center"/>
          </w:tcPr>
          <w:p w14:paraId="6C59FD0F">
            <w:pPr>
              <w:spacing w:after="0" w:line="0" w:lineRule="atLeast"/>
              <w:jc w:val="center"/>
              <w:rPr>
                <w:rFonts w:ascii="宋体" w:hAnsi="宋体" w:eastAsia="宋体" w:cs="宋体"/>
                <w:color w:val="000000"/>
              </w:rPr>
            </w:pPr>
            <w:r>
              <w:rPr>
                <w:rFonts w:ascii="宋体" w:hAnsi="宋体" w:eastAsia="宋体" w:cs="宋体"/>
                <w:color w:val="000000"/>
              </w:rPr>
              <w:t>4</w:t>
            </w:r>
          </w:p>
        </w:tc>
        <w:tc>
          <w:tcPr>
            <w:tcW w:w="2835" w:type="dxa"/>
            <w:shd w:val="clear" w:color="auto" w:fill="FFFFFF"/>
            <w:noWrap w:val="0"/>
            <w:vAlign w:val="center"/>
          </w:tcPr>
          <w:p w14:paraId="57C02AE4">
            <w:pPr>
              <w:spacing w:after="0" w:line="0" w:lineRule="atLeast"/>
              <w:jc w:val="center"/>
              <w:rPr>
                <w:rFonts w:ascii="宋体" w:hAnsi="宋体" w:eastAsia="宋体" w:cs="宋体"/>
                <w:color w:val="000000"/>
              </w:rPr>
            </w:pPr>
            <w:r>
              <w:rPr>
                <w:rFonts w:ascii="宋体" w:hAnsi="宋体" w:eastAsia="宋体" w:cs="宋体"/>
                <w:color w:val="000000"/>
              </w:rPr>
              <w:t>项目资金使用是否符合相关的财务管理制度规定，用以反映和考核项目资金的规范运行情况。</w:t>
            </w:r>
          </w:p>
        </w:tc>
        <w:tc>
          <w:tcPr>
            <w:tcW w:w="6096" w:type="dxa"/>
            <w:shd w:val="clear" w:color="auto" w:fill="FFFFFF"/>
            <w:noWrap w:val="0"/>
            <w:vAlign w:val="center"/>
          </w:tcPr>
          <w:p w14:paraId="3C0C5D42">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评价要点：</w:t>
            </w:r>
          </w:p>
          <w:p w14:paraId="1AEBDB40">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①是否符合国家财经法规和财务管理制度以及有关专项资金管理办法的规定；</w:t>
            </w:r>
          </w:p>
          <w:p w14:paraId="32EDEB1C">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②资金的拨付是否有完整的审批程序和手续；</w:t>
            </w:r>
          </w:p>
          <w:p w14:paraId="5AECA897">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③是否符合项目预算批复或合同规定的用途；</w:t>
            </w:r>
          </w:p>
          <w:p w14:paraId="0EA2DA0B">
            <w:pPr>
              <w:spacing w:after="0" w:line="0" w:lineRule="atLeast"/>
              <w:jc w:val="center"/>
              <w:rPr>
                <w:rFonts w:ascii="宋体" w:hAnsi="宋体" w:eastAsia="宋体" w:cs="宋体"/>
                <w:color w:val="000000"/>
              </w:rPr>
            </w:pPr>
            <w:r>
              <w:rPr>
                <w:rFonts w:ascii="宋体" w:hAnsi="宋体" w:eastAsia="宋体" w:cs="宋体"/>
                <w:color w:val="000000"/>
              </w:rPr>
              <w:t>④是否存在截留、挤占、挪用、虚列支出等情况。</w:t>
            </w:r>
          </w:p>
        </w:tc>
        <w:tc>
          <w:tcPr>
            <w:tcW w:w="566" w:type="dxa"/>
            <w:shd w:val="clear" w:color="auto" w:fill="FFFFFF"/>
            <w:noWrap w:val="0"/>
            <w:vAlign w:val="center"/>
          </w:tcPr>
          <w:p w14:paraId="51A223AD">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r>
      <w:tr w14:paraId="0CF018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682" w:type="dxa"/>
            <w:vMerge w:val="continue"/>
            <w:shd w:val="clear" w:color="auto" w:fill="FFFFFF"/>
            <w:noWrap w:val="0"/>
            <w:vAlign w:val="center"/>
          </w:tcPr>
          <w:p w14:paraId="5DE2358A">
            <w:pPr>
              <w:spacing w:after="0" w:line="0" w:lineRule="atLeast"/>
              <w:jc w:val="center"/>
              <w:rPr>
                <w:rFonts w:ascii="宋体" w:hAnsi="宋体" w:eastAsia="宋体" w:cs="宋体"/>
                <w:color w:val="000000"/>
              </w:rPr>
            </w:pPr>
          </w:p>
        </w:tc>
        <w:tc>
          <w:tcPr>
            <w:tcW w:w="709" w:type="dxa"/>
            <w:vMerge w:val="restart"/>
            <w:shd w:val="clear" w:color="auto" w:fill="FFFFFF"/>
            <w:noWrap w:val="0"/>
            <w:vAlign w:val="center"/>
          </w:tcPr>
          <w:p w14:paraId="35E55E7A">
            <w:pPr>
              <w:spacing w:after="0" w:line="0" w:lineRule="atLeast"/>
              <w:jc w:val="center"/>
              <w:rPr>
                <w:rFonts w:ascii="宋体" w:hAnsi="宋体" w:eastAsia="宋体" w:cs="宋体"/>
                <w:color w:val="000000"/>
              </w:rPr>
            </w:pPr>
            <w:r>
              <w:rPr>
                <w:rFonts w:ascii="宋体" w:hAnsi="宋体" w:eastAsia="宋体" w:cs="宋体"/>
                <w:color w:val="000000"/>
              </w:rPr>
              <w:t>组织实施</w:t>
            </w:r>
          </w:p>
          <w:p w14:paraId="5F5FD597">
            <w:pPr>
              <w:spacing w:after="0" w:line="0" w:lineRule="atLeast"/>
              <w:jc w:val="center"/>
              <w:rPr>
                <w:rFonts w:ascii="宋体" w:hAnsi="宋体" w:eastAsia="宋体" w:cs="宋体"/>
                <w:color w:val="000000"/>
              </w:rPr>
            </w:pPr>
            <w:r>
              <w:rPr>
                <w:rFonts w:ascii="宋体" w:hAnsi="宋体" w:eastAsia="宋体" w:cs="宋体"/>
                <w:color w:val="000000"/>
              </w:rPr>
              <w:t>　</w:t>
            </w:r>
          </w:p>
        </w:tc>
        <w:tc>
          <w:tcPr>
            <w:tcW w:w="1134" w:type="dxa"/>
            <w:shd w:val="clear" w:color="auto" w:fill="FFFFFF"/>
            <w:noWrap w:val="0"/>
            <w:vAlign w:val="center"/>
          </w:tcPr>
          <w:p w14:paraId="31B07E1C">
            <w:pPr>
              <w:spacing w:after="0" w:line="0" w:lineRule="atLeast"/>
              <w:jc w:val="center"/>
              <w:rPr>
                <w:rFonts w:ascii="宋体" w:hAnsi="宋体" w:eastAsia="宋体" w:cs="宋体"/>
                <w:color w:val="000000"/>
              </w:rPr>
            </w:pPr>
            <w:r>
              <w:rPr>
                <w:rFonts w:ascii="宋体" w:hAnsi="宋体" w:eastAsia="宋体" w:cs="宋体"/>
                <w:color w:val="000000"/>
              </w:rPr>
              <w:t>管理制度</w:t>
            </w:r>
          </w:p>
          <w:p w14:paraId="3890BEFE">
            <w:pPr>
              <w:spacing w:after="0" w:line="0" w:lineRule="atLeast"/>
              <w:jc w:val="center"/>
              <w:rPr>
                <w:rFonts w:ascii="宋体" w:hAnsi="宋体" w:eastAsia="宋体" w:cs="宋体"/>
                <w:color w:val="000000"/>
              </w:rPr>
            </w:pPr>
            <w:r>
              <w:rPr>
                <w:rFonts w:ascii="宋体" w:hAnsi="宋体" w:eastAsia="宋体" w:cs="宋体"/>
                <w:color w:val="000000"/>
              </w:rPr>
              <w:t>健全性</w:t>
            </w:r>
          </w:p>
        </w:tc>
        <w:tc>
          <w:tcPr>
            <w:tcW w:w="567" w:type="dxa"/>
            <w:shd w:val="clear" w:color="auto" w:fill="FFFFFF"/>
            <w:noWrap w:val="0"/>
            <w:vAlign w:val="center"/>
          </w:tcPr>
          <w:p w14:paraId="2EF4742E">
            <w:pPr>
              <w:spacing w:after="0" w:line="0" w:lineRule="atLeast"/>
              <w:jc w:val="center"/>
              <w:rPr>
                <w:rFonts w:ascii="宋体" w:hAnsi="宋体" w:eastAsia="宋体" w:cs="宋体"/>
                <w:color w:val="000000"/>
              </w:rPr>
            </w:pPr>
            <w:r>
              <w:rPr>
                <w:rFonts w:ascii="宋体" w:hAnsi="宋体" w:eastAsia="宋体" w:cs="宋体"/>
                <w:color w:val="000000"/>
              </w:rPr>
              <w:t>4</w:t>
            </w:r>
          </w:p>
        </w:tc>
        <w:tc>
          <w:tcPr>
            <w:tcW w:w="2835" w:type="dxa"/>
            <w:shd w:val="clear" w:color="auto" w:fill="FFFFFF"/>
            <w:noWrap w:val="0"/>
            <w:vAlign w:val="center"/>
          </w:tcPr>
          <w:p w14:paraId="2E11B279">
            <w:pPr>
              <w:spacing w:after="0" w:line="0" w:lineRule="atLeast"/>
              <w:jc w:val="center"/>
              <w:rPr>
                <w:rFonts w:ascii="宋体" w:hAnsi="宋体" w:eastAsia="宋体" w:cs="宋体"/>
                <w:color w:val="000000"/>
              </w:rPr>
            </w:pPr>
            <w:r>
              <w:rPr>
                <w:rFonts w:ascii="宋体" w:hAnsi="宋体" w:eastAsia="宋体" w:cs="宋体"/>
                <w:color w:val="000000"/>
              </w:rPr>
              <w:t>项目实施单位的财务和业务管理制度是否健全，用以反映和考核财务和业务管理制度对项目顺利实施的保障情况。</w:t>
            </w:r>
          </w:p>
        </w:tc>
        <w:tc>
          <w:tcPr>
            <w:tcW w:w="6096" w:type="dxa"/>
            <w:shd w:val="clear" w:color="auto" w:fill="FFFFFF"/>
            <w:noWrap w:val="0"/>
            <w:vAlign w:val="center"/>
          </w:tcPr>
          <w:p w14:paraId="724166C4">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评价要点：</w:t>
            </w:r>
          </w:p>
          <w:p w14:paraId="30A71370">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①是否已制定或具有相应的财务和业务管理制度；</w:t>
            </w:r>
          </w:p>
          <w:p w14:paraId="166A9691">
            <w:pPr>
              <w:spacing w:after="0" w:line="0" w:lineRule="atLeast"/>
              <w:jc w:val="center"/>
              <w:rPr>
                <w:rFonts w:ascii="宋体" w:hAnsi="宋体" w:eastAsia="宋体" w:cs="宋体"/>
                <w:color w:val="000000"/>
              </w:rPr>
            </w:pPr>
            <w:r>
              <w:rPr>
                <w:rFonts w:ascii="宋体" w:hAnsi="宋体" w:eastAsia="宋体" w:cs="宋体"/>
                <w:color w:val="000000"/>
              </w:rPr>
              <w:t>②财务和业务管理制度是否合法、合规、完整。</w:t>
            </w:r>
          </w:p>
        </w:tc>
        <w:tc>
          <w:tcPr>
            <w:tcW w:w="566" w:type="dxa"/>
            <w:shd w:val="clear" w:color="auto" w:fill="FFFFFF"/>
            <w:noWrap w:val="0"/>
            <w:vAlign w:val="center"/>
          </w:tcPr>
          <w:p w14:paraId="1EB159A7">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r>
      <w:tr w14:paraId="6349AE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682" w:type="dxa"/>
            <w:vMerge w:val="continue"/>
            <w:shd w:val="clear" w:color="auto" w:fill="FFFFFF"/>
            <w:noWrap w:val="0"/>
            <w:vAlign w:val="center"/>
          </w:tcPr>
          <w:p w14:paraId="6012D55E">
            <w:pPr>
              <w:spacing w:after="0" w:line="0" w:lineRule="atLeast"/>
              <w:jc w:val="center"/>
              <w:rPr>
                <w:rFonts w:ascii="宋体" w:hAnsi="宋体" w:eastAsia="宋体" w:cs="宋体"/>
                <w:color w:val="000000"/>
              </w:rPr>
            </w:pPr>
          </w:p>
        </w:tc>
        <w:tc>
          <w:tcPr>
            <w:tcW w:w="709" w:type="dxa"/>
            <w:vMerge w:val="continue"/>
            <w:shd w:val="clear" w:color="auto" w:fill="FFFFFF"/>
            <w:noWrap w:val="0"/>
            <w:vAlign w:val="center"/>
          </w:tcPr>
          <w:p w14:paraId="18968CB3">
            <w:pPr>
              <w:spacing w:after="0" w:line="0" w:lineRule="atLeast"/>
              <w:jc w:val="center"/>
              <w:rPr>
                <w:rFonts w:ascii="宋体" w:hAnsi="宋体" w:eastAsia="宋体" w:cs="宋体"/>
                <w:color w:val="000000"/>
              </w:rPr>
            </w:pPr>
          </w:p>
        </w:tc>
        <w:tc>
          <w:tcPr>
            <w:tcW w:w="1134" w:type="dxa"/>
            <w:shd w:val="clear" w:color="auto" w:fill="FFFFFF"/>
            <w:noWrap w:val="0"/>
            <w:vAlign w:val="center"/>
          </w:tcPr>
          <w:p w14:paraId="2EF73276">
            <w:pPr>
              <w:spacing w:after="0" w:line="0" w:lineRule="atLeast"/>
              <w:jc w:val="center"/>
              <w:rPr>
                <w:rFonts w:ascii="宋体" w:hAnsi="宋体" w:eastAsia="宋体" w:cs="宋体"/>
                <w:color w:val="000000"/>
              </w:rPr>
            </w:pPr>
            <w:r>
              <w:rPr>
                <w:rFonts w:ascii="宋体" w:hAnsi="宋体" w:eastAsia="宋体" w:cs="宋体"/>
                <w:color w:val="000000"/>
              </w:rPr>
              <w:t>制度执行</w:t>
            </w:r>
          </w:p>
          <w:p w14:paraId="24EC5B3C">
            <w:pPr>
              <w:spacing w:after="0" w:line="0" w:lineRule="atLeast"/>
              <w:jc w:val="center"/>
              <w:rPr>
                <w:rFonts w:ascii="宋体" w:hAnsi="宋体" w:eastAsia="宋体" w:cs="宋体"/>
                <w:color w:val="000000"/>
              </w:rPr>
            </w:pPr>
            <w:r>
              <w:rPr>
                <w:rFonts w:ascii="宋体" w:hAnsi="宋体" w:eastAsia="宋体" w:cs="宋体"/>
                <w:color w:val="000000"/>
              </w:rPr>
              <w:t>有效性</w:t>
            </w:r>
          </w:p>
        </w:tc>
        <w:tc>
          <w:tcPr>
            <w:tcW w:w="567" w:type="dxa"/>
            <w:shd w:val="clear" w:color="auto" w:fill="FFFFFF"/>
            <w:noWrap w:val="0"/>
            <w:vAlign w:val="center"/>
          </w:tcPr>
          <w:p w14:paraId="5975F7FE">
            <w:pPr>
              <w:spacing w:after="0" w:line="0" w:lineRule="atLeast"/>
              <w:jc w:val="center"/>
              <w:rPr>
                <w:rFonts w:ascii="宋体" w:hAnsi="宋体" w:eastAsia="宋体" w:cs="宋体"/>
                <w:color w:val="000000"/>
              </w:rPr>
            </w:pPr>
            <w:r>
              <w:rPr>
                <w:rFonts w:ascii="宋体" w:hAnsi="宋体" w:eastAsia="宋体" w:cs="宋体"/>
                <w:color w:val="000000"/>
              </w:rPr>
              <w:t>4</w:t>
            </w:r>
          </w:p>
        </w:tc>
        <w:tc>
          <w:tcPr>
            <w:tcW w:w="2835" w:type="dxa"/>
            <w:shd w:val="clear" w:color="auto" w:fill="FFFFFF"/>
            <w:noWrap w:val="0"/>
            <w:vAlign w:val="center"/>
          </w:tcPr>
          <w:p w14:paraId="7BDFE1B5">
            <w:pPr>
              <w:spacing w:after="0" w:line="0" w:lineRule="atLeast"/>
              <w:jc w:val="center"/>
              <w:rPr>
                <w:rFonts w:ascii="宋体" w:hAnsi="宋体" w:eastAsia="宋体" w:cs="宋体"/>
                <w:color w:val="000000"/>
              </w:rPr>
            </w:pPr>
            <w:r>
              <w:rPr>
                <w:rFonts w:ascii="宋体" w:hAnsi="宋体" w:eastAsia="宋体" w:cs="宋体"/>
                <w:color w:val="000000"/>
              </w:rPr>
              <w:t>项目实施是否符合相关管理规定，用以反映和考核相关管理制度的有效执行情况。</w:t>
            </w:r>
          </w:p>
        </w:tc>
        <w:tc>
          <w:tcPr>
            <w:tcW w:w="6096" w:type="dxa"/>
            <w:shd w:val="clear" w:color="auto" w:fill="FFFFFF"/>
            <w:noWrap w:val="0"/>
            <w:vAlign w:val="center"/>
          </w:tcPr>
          <w:p w14:paraId="3D30AF02">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评价要点：</w:t>
            </w:r>
          </w:p>
          <w:p w14:paraId="52FB0842">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①是否遵守相关法律法规和相关管理规定；</w:t>
            </w:r>
          </w:p>
          <w:p w14:paraId="34D5A9B6">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②项目调整及支出调整手续是否完备；</w:t>
            </w:r>
          </w:p>
          <w:p w14:paraId="52BFF410">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③项目合同书、验收报告、技术鉴定等资料是否齐全并及时归档；</w:t>
            </w:r>
          </w:p>
          <w:p w14:paraId="1657B535">
            <w:pPr>
              <w:spacing w:after="0" w:line="0" w:lineRule="atLeast"/>
              <w:jc w:val="center"/>
              <w:rPr>
                <w:rFonts w:ascii="宋体" w:hAnsi="宋体" w:eastAsia="宋体" w:cs="宋体"/>
                <w:color w:val="000000"/>
              </w:rPr>
            </w:pPr>
            <w:r>
              <w:rPr>
                <w:rFonts w:ascii="宋体" w:hAnsi="宋体" w:eastAsia="宋体" w:cs="宋体"/>
                <w:color w:val="000000"/>
              </w:rPr>
              <w:t>④项目实施的人员条件、场地设备、信息支撑等是否落实到位。</w:t>
            </w:r>
          </w:p>
        </w:tc>
        <w:tc>
          <w:tcPr>
            <w:tcW w:w="566" w:type="dxa"/>
            <w:shd w:val="clear" w:color="auto" w:fill="FFFFFF"/>
            <w:noWrap w:val="0"/>
            <w:vAlign w:val="center"/>
          </w:tcPr>
          <w:p w14:paraId="7EECE723">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r>
      <w:tr w14:paraId="7F6155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682" w:type="dxa"/>
            <w:shd w:val="clear" w:color="auto" w:fill="FFFFFF"/>
            <w:noWrap w:val="0"/>
            <w:vAlign w:val="center"/>
          </w:tcPr>
          <w:p w14:paraId="7AC4F944">
            <w:pPr>
              <w:spacing w:after="0" w:line="0" w:lineRule="atLeast"/>
              <w:jc w:val="center"/>
              <w:rPr>
                <w:rFonts w:ascii="宋体" w:hAnsi="宋体" w:eastAsia="宋体" w:cs="宋体"/>
                <w:color w:val="000000"/>
              </w:rPr>
            </w:pPr>
            <w:r>
              <w:rPr>
                <w:rFonts w:ascii="宋体" w:hAnsi="宋体" w:eastAsia="宋体" w:cs="宋体"/>
                <w:color w:val="000000"/>
              </w:rPr>
              <w:t>产出</w:t>
            </w:r>
          </w:p>
        </w:tc>
        <w:tc>
          <w:tcPr>
            <w:tcW w:w="709" w:type="dxa"/>
            <w:shd w:val="clear" w:color="auto" w:fill="FFFFFF"/>
            <w:noWrap w:val="0"/>
            <w:vAlign w:val="center"/>
          </w:tcPr>
          <w:p w14:paraId="039F673E">
            <w:pPr>
              <w:spacing w:after="0" w:line="0" w:lineRule="atLeast"/>
              <w:jc w:val="center"/>
              <w:rPr>
                <w:rFonts w:ascii="宋体" w:hAnsi="宋体" w:eastAsia="宋体" w:cs="宋体"/>
                <w:color w:val="000000"/>
              </w:rPr>
            </w:pPr>
            <w:r>
              <w:rPr>
                <w:rFonts w:ascii="宋体" w:hAnsi="宋体" w:eastAsia="宋体" w:cs="宋体"/>
                <w:color w:val="000000"/>
              </w:rPr>
              <w:t>产出数量</w:t>
            </w:r>
          </w:p>
        </w:tc>
        <w:tc>
          <w:tcPr>
            <w:tcW w:w="1134" w:type="dxa"/>
            <w:shd w:val="clear" w:color="auto" w:fill="FFFFFF"/>
            <w:noWrap w:val="0"/>
            <w:vAlign w:val="center"/>
          </w:tcPr>
          <w:p w14:paraId="1E82C6B8">
            <w:pPr>
              <w:spacing w:after="0" w:line="0" w:lineRule="atLeast"/>
              <w:jc w:val="center"/>
              <w:rPr>
                <w:rFonts w:ascii="宋体" w:hAnsi="宋体" w:eastAsia="宋体" w:cs="宋体"/>
                <w:color w:val="000000"/>
              </w:rPr>
            </w:pPr>
            <w:r>
              <w:rPr>
                <w:rFonts w:ascii="宋体" w:hAnsi="宋体" w:eastAsia="宋体" w:cs="宋体"/>
                <w:color w:val="000000"/>
              </w:rPr>
              <w:t>实际完成率</w:t>
            </w:r>
          </w:p>
        </w:tc>
        <w:tc>
          <w:tcPr>
            <w:tcW w:w="567" w:type="dxa"/>
            <w:shd w:val="clear" w:color="auto" w:fill="FFFFFF"/>
            <w:noWrap w:val="0"/>
            <w:vAlign w:val="center"/>
          </w:tcPr>
          <w:p w14:paraId="68EF6CF3">
            <w:pPr>
              <w:spacing w:after="0" w:line="0" w:lineRule="atLeast"/>
              <w:jc w:val="center"/>
              <w:rPr>
                <w:rFonts w:ascii="宋体" w:hAnsi="宋体" w:eastAsia="宋体" w:cs="宋体"/>
                <w:color w:val="000000"/>
              </w:rPr>
            </w:pPr>
            <w:r>
              <w:rPr>
                <w:rFonts w:ascii="宋体" w:hAnsi="宋体" w:eastAsia="宋体" w:cs="宋体"/>
                <w:color w:val="000000"/>
              </w:rPr>
              <w:t>8</w:t>
            </w:r>
          </w:p>
        </w:tc>
        <w:tc>
          <w:tcPr>
            <w:tcW w:w="2835" w:type="dxa"/>
            <w:shd w:val="clear" w:color="auto" w:fill="FFFFFF"/>
            <w:noWrap w:val="0"/>
            <w:vAlign w:val="center"/>
          </w:tcPr>
          <w:p w14:paraId="48C02E16">
            <w:pPr>
              <w:spacing w:after="0" w:line="0" w:lineRule="atLeast"/>
              <w:jc w:val="center"/>
              <w:rPr>
                <w:rFonts w:ascii="宋体" w:hAnsi="宋体" w:eastAsia="宋体" w:cs="宋体"/>
                <w:color w:val="000000"/>
              </w:rPr>
            </w:pPr>
            <w:r>
              <w:rPr>
                <w:rFonts w:ascii="宋体" w:hAnsi="宋体" w:eastAsia="宋体" w:cs="宋体"/>
                <w:color w:val="000000"/>
              </w:rPr>
              <w:t>项目实施的实际产出数与计划产出数的比率，用以反映和考核项目产出数量目标的实现程度。</w:t>
            </w:r>
          </w:p>
        </w:tc>
        <w:tc>
          <w:tcPr>
            <w:tcW w:w="6096" w:type="dxa"/>
            <w:shd w:val="clear" w:color="auto" w:fill="FFFFFF"/>
            <w:noWrap w:val="0"/>
            <w:vAlign w:val="center"/>
          </w:tcPr>
          <w:p w14:paraId="6AF8D567">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实际完成率=（实际产出数/计划产出数）×100%。</w:t>
            </w:r>
          </w:p>
          <w:p w14:paraId="310F8568">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实际产出数：一定时期（本年度或项目期）内项目实际产出的产品或提供的服务数量。</w:t>
            </w:r>
          </w:p>
          <w:p w14:paraId="31D90EDE">
            <w:pPr>
              <w:spacing w:after="0" w:line="0" w:lineRule="atLeast"/>
              <w:jc w:val="center"/>
              <w:rPr>
                <w:rFonts w:ascii="宋体" w:hAnsi="宋体" w:eastAsia="宋体" w:cs="宋体"/>
                <w:color w:val="000000"/>
              </w:rPr>
            </w:pPr>
            <w:r>
              <w:rPr>
                <w:rFonts w:ascii="宋体" w:hAnsi="宋体" w:eastAsia="宋体" w:cs="宋体"/>
                <w:color w:val="000000"/>
              </w:rPr>
              <w:t>计划产出数：项目绩效目标确定的在一定时期（本年度或项目期）内计划产出的产品或提供的服务数量。</w:t>
            </w:r>
          </w:p>
        </w:tc>
        <w:tc>
          <w:tcPr>
            <w:tcW w:w="566" w:type="dxa"/>
            <w:shd w:val="clear" w:color="auto" w:fill="FFFFFF"/>
            <w:noWrap w:val="0"/>
            <w:vAlign w:val="center"/>
          </w:tcPr>
          <w:p w14:paraId="21304D8F">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8</w:t>
            </w:r>
          </w:p>
        </w:tc>
      </w:tr>
      <w:tr w14:paraId="5C6C1F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682" w:type="dxa"/>
            <w:vMerge w:val="restart"/>
            <w:shd w:val="clear" w:color="auto" w:fill="FFFFFF"/>
            <w:noWrap w:val="0"/>
            <w:vAlign w:val="center"/>
          </w:tcPr>
          <w:p w14:paraId="2FF1398D">
            <w:pPr>
              <w:spacing w:after="0" w:line="0" w:lineRule="atLeast"/>
              <w:jc w:val="center"/>
              <w:rPr>
                <w:rFonts w:ascii="宋体" w:hAnsi="宋体" w:eastAsia="宋体" w:cs="宋体"/>
                <w:color w:val="000000"/>
              </w:rPr>
            </w:pPr>
            <w:r>
              <w:rPr>
                <w:rFonts w:ascii="宋体" w:hAnsi="宋体" w:eastAsia="宋体" w:cs="宋体"/>
                <w:color w:val="000000"/>
              </w:rPr>
              <w:t>产出</w:t>
            </w:r>
          </w:p>
        </w:tc>
        <w:tc>
          <w:tcPr>
            <w:tcW w:w="709" w:type="dxa"/>
            <w:shd w:val="clear" w:color="auto" w:fill="FFFFFF"/>
            <w:noWrap w:val="0"/>
            <w:vAlign w:val="center"/>
          </w:tcPr>
          <w:p w14:paraId="5BA30AB4">
            <w:pPr>
              <w:spacing w:after="0" w:line="0" w:lineRule="atLeast"/>
              <w:jc w:val="center"/>
              <w:rPr>
                <w:rFonts w:ascii="宋体" w:hAnsi="宋体" w:eastAsia="宋体" w:cs="宋体"/>
                <w:color w:val="000000"/>
              </w:rPr>
            </w:pPr>
            <w:r>
              <w:rPr>
                <w:rFonts w:ascii="宋体" w:hAnsi="宋体" w:eastAsia="宋体" w:cs="宋体"/>
                <w:color w:val="000000"/>
              </w:rPr>
              <w:t>产出质量</w:t>
            </w:r>
          </w:p>
        </w:tc>
        <w:tc>
          <w:tcPr>
            <w:tcW w:w="1134" w:type="dxa"/>
            <w:shd w:val="clear" w:color="auto" w:fill="FFFFFF"/>
            <w:noWrap w:val="0"/>
            <w:vAlign w:val="center"/>
          </w:tcPr>
          <w:p w14:paraId="209FC72F">
            <w:pPr>
              <w:spacing w:after="0" w:line="0" w:lineRule="atLeast"/>
              <w:jc w:val="center"/>
              <w:rPr>
                <w:rFonts w:ascii="宋体" w:hAnsi="宋体" w:eastAsia="宋体" w:cs="宋体"/>
                <w:color w:val="000000"/>
              </w:rPr>
            </w:pPr>
            <w:r>
              <w:rPr>
                <w:rFonts w:ascii="宋体" w:hAnsi="宋体" w:eastAsia="宋体" w:cs="宋体"/>
                <w:color w:val="000000"/>
              </w:rPr>
              <w:t>质量达标率</w:t>
            </w:r>
          </w:p>
        </w:tc>
        <w:tc>
          <w:tcPr>
            <w:tcW w:w="567" w:type="dxa"/>
            <w:shd w:val="clear" w:color="auto" w:fill="FFFFFF"/>
            <w:noWrap w:val="0"/>
            <w:vAlign w:val="center"/>
          </w:tcPr>
          <w:p w14:paraId="381E6848">
            <w:pPr>
              <w:spacing w:after="0" w:line="0" w:lineRule="atLeast"/>
              <w:jc w:val="center"/>
              <w:rPr>
                <w:rFonts w:ascii="宋体" w:hAnsi="宋体" w:eastAsia="宋体" w:cs="宋体"/>
                <w:color w:val="000000"/>
              </w:rPr>
            </w:pPr>
            <w:r>
              <w:rPr>
                <w:rFonts w:ascii="宋体" w:hAnsi="宋体" w:eastAsia="宋体" w:cs="宋体"/>
                <w:color w:val="000000"/>
              </w:rPr>
              <w:t>8</w:t>
            </w:r>
          </w:p>
        </w:tc>
        <w:tc>
          <w:tcPr>
            <w:tcW w:w="2835" w:type="dxa"/>
            <w:shd w:val="clear" w:color="auto" w:fill="FFFFFF"/>
            <w:noWrap w:val="0"/>
            <w:vAlign w:val="center"/>
          </w:tcPr>
          <w:p w14:paraId="76D034A1">
            <w:pPr>
              <w:spacing w:after="0" w:line="0" w:lineRule="atLeast"/>
              <w:jc w:val="center"/>
              <w:rPr>
                <w:rFonts w:ascii="宋体" w:hAnsi="宋体" w:eastAsia="宋体" w:cs="宋体"/>
                <w:color w:val="000000"/>
              </w:rPr>
            </w:pPr>
            <w:r>
              <w:rPr>
                <w:rFonts w:ascii="宋体" w:hAnsi="宋体" w:eastAsia="宋体" w:cs="宋体"/>
                <w:color w:val="000000"/>
              </w:rPr>
              <w:t>项目完成的质量达标产出数与实际产出数的比率，用以反映和考核项目产出质量目标的实现程度。</w:t>
            </w:r>
          </w:p>
        </w:tc>
        <w:tc>
          <w:tcPr>
            <w:tcW w:w="6096" w:type="dxa"/>
            <w:shd w:val="clear" w:color="auto" w:fill="FFFFFF"/>
            <w:noWrap w:val="0"/>
            <w:vAlign w:val="center"/>
          </w:tcPr>
          <w:p w14:paraId="18E995F0">
            <w:pPr>
              <w:spacing w:after="0" w:line="0" w:lineRule="atLeast"/>
              <w:jc w:val="center"/>
              <w:rPr>
                <w:rFonts w:ascii="宋体" w:hAnsi="宋体" w:eastAsia="宋体" w:cs="宋体"/>
                <w:color w:val="000000"/>
              </w:rPr>
            </w:pPr>
            <w:r>
              <w:rPr>
                <w:rFonts w:ascii="宋体" w:hAnsi="宋体" w:eastAsia="宋体" w:cs="宋体"/>
                <w:color w:val="000000"/>
              </w:rPr>
              <w:t>质量达标率=（质量达标产出数/实际产出数）×100%。</w:t>
            </w:r>
          </w:p>
          <w:p w14:paraId="230D1E5D">
            <w:pPr>
              <w:spacing w:after="0" w:line="0" w:lineRule="atLeast"/>
              <w:jc w:val="center"/>
              <w:rPr>
                <w:rFonts w:ascii="宋体" w:hAnsi="宋体" w:eastAsia="宋体" w:cs="宋体"/>
                <w:color w:val="000000"/>
              </w:rPr>
            </w:pPr>
            <w:r>
              <w:rPr>
                <w:rFonts w:ascii="宋体" w:hAnsi="宋体" w:eastAsia="宋体" w:cs="宋体"/>
                <w:color w:val="00000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66" w:type="dxa"/>
            <w:shd w:val="clear" w:color="auto" w:fill="FFFFFF"/>
            <w:noWrap w:val="0"/>
            <w:vAlign w:val="center"/>
          </w:tcPr>
          <w:p w14:paraId="4F451DD9">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8</w:t>
            </w:r>
          </w:p>
        </w:tc>
      </w:tr>
      <w:tr w14:paraId="3AC142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682" w:type="dxa"/>
            <w:vMerge w:val="continue"/>
            <w:shd w:val="clear" w:color="auto" w:fill="FFFFFF"/>
            <w:noWrap w:val="0"/>
            <w:vAlign w:val="center"/>
          </w:tcPr>
          <w:p w14:paraId="0092E36B">
            <w:pPr>
              <w:spacing w:after="0" w:line="0" w:lineRule="atLeast"/>
              <w:jc w:val="center"/>
              <w:rPr>
                <w:rFonts w:ascii="宋体" w:hAnsi="宋体" w:eastAsia="宋体" w:cs="宋体"/>
                <w:color w:val="000000"/>
              </w:rPr>
            </w:pPr>
          </w:p>
        </w:tc>
        <w:tc>
          <w:tcPr>
            <w:tcW w:w="709" w:type="dxa"/>
            <w:shd w:val="clear" w:color="auto" w:fill="FFFFFF"/>
            <w:noWrap w:val="0"/>
            <w:vAlign w:val="center"/>
          </w:tcPr>
          <w:p w14:paraId="2EDB6DEE">
            <w:pPr>
              <w:spacing w:after="0" w:line="0" w:lineRule="atLeast"/>
              <w:jc w:val="center"/>
              <w:rPr>
                <w:rFonts w:ascii="宋体" w:hAnsi="宋体" w:eastAsia="宋体" w:cs="宋体"/>
                <w:color w:val="000000"/>
              </w:rPr>
            </w:pPr>
            <w:r>
              <w:rPr>
                <w:rFonts w:ascii="宋体" w:hAnsi="宋体" w:eastAsia="宋体" w:cs="宋体"/>
                <w:color w:val="000000"/>
              </w:rPr>
              <w:t>产出时效</w:t>
            </w:r>
          </w:p>
        </w:tc>
        <w:tc>
          <w:tcPr>
            <w:tcW w:w="1134" w:type="dxa"/>
            <w:shd w:val="clear" w:color="auto" w:fill="FFFFFF"/>
            <w:noWrap w:val="0"/>
            <w:vAlign w:val="center"/>
          </w:tcPr>
          <w:p w14:paraId="2BC5DE91">
            <w:pPr>
              <w:spacing w:after="0" w:line="0" w:lineRule="atLeast"/>
              <w:jc w:val="center"/>
              <w:rPr>
                <w:rFonts w:ascii="宋体" w:hAnsi="宋体" w:eastAsia="宋体" w:cs="宋体"/>
                <w:color w:val="000000"/>
              </w:rPr>
            </w:pPr>
            <w:r>
              <w:rPr>
                <w:rFonts w:ascii="宋体" w:hAnsi="宋体" w:eastAsia="宋体" w:cs="宋体"/>
                <w:color w:val="000000"/>
              </w:rPr>
              <w:t>完成及时性</w:t>
            </w:r>
          </w:p>
        </w:tc>
        <w:tc>
          <w:tcPr>
            <w:tcW w:w="567" w:type="dxa"/>
            <w:shd w:val="clear" w:color="auto" w:fill="FFFFFF"/>
            <w:noWrap w:val="0"/>
            <w:vAlign w:val="center"/>
          </w:tcPr>
          <w:p w14:paraId="435D625D">
            <w:pPr>
              <w:spacing w:after="0" w:line="0" w:lineRule="atLeast"/>
              <w:jc w:val="center"/>
              <w:rPr>
                <w:rFonts w:ascii="宋体" w:hAnsi="宋体" w:eastAsia="宋体" w:cs="宋体"/>
                <w:color w:val="000000"/>
              </w:rPr>
            </w:pPr>
            <w:r>
              <w:rPr>
                <w:rFonts w:ascii="宋体" w:hAnsi="宋体" w:eastAsia="宋体" w:cs="宋体"/>
                <w:color w:val="000000"/>
              </w:rPr>
              <w:t>8</w:t>
            </w:r>
          </w:p>
        </w:tc>
        <w:tc>
          <w:tcPr>
            <w:tcW w:w="2835" w:type="dxa"/>
            <w:shd w:val="clear" w:color="auto" w:fill="FFFFFF"/>
            <w:noWrap w:val="0"/>
            <w:vAlign w:val="center"/>
          </w:tcPr>
          <w:p w14:paraId="420256D1">
            <w:pPr>
              <w:spacing w:after="0" w:line="0" w:lineRule="atLeast"/>
              <w:jc w:val="center"/>
              <w:rPr>
                <w:rFonts w:ascii="宋体" w:hAnsi="宋体" w:eastAsia="宋体" w:cs="宋体"/>
                <w:color w:val="000000"/>
              </w:rPr>
            </w:pPr>
            <w:r>
              <w:rPr>
                <w:rFonts w:ascii="宋体" w:hAnsi="宋体" w:eastAsia="宋体" w:cs="宋体"/>
                <w:color w:val="000000"/>
              </w:rPr>
              <w:t>项目实际完成时间与计划完成时间的比较，用以反映和考核项目产出时效目标的实现程度。</w:t>
            </w:r>
          </w:p>
        </w:tc>
        <w:tc>
          <w:tcPr>
            <w:tcW w:w="6096" w:type="dxa"/>
            <w:shd w:val="clear" w:color="auto" w:fill="FFFFFF"/>
            <w:noWrap w:val="0"/>
            <w:vAlign w:val="center"/>
          </w:tcPr>
          <w:p w14:paraId="00F9771A">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实际完成时间：项目实施单位完成该项目实际所耗用的时间。</w:t>
            </w:r>
          </w:p>
          <w:p w14:paraId="15037399">
            <w:pPr>
              <w:spacing w:after="0" w:line="0" w:lineRule="atLeast"/>
              <w:jc w:val="center"/>
              <w:rPr>
                <w:rFonts w:ascii="宋体" w:hAnsi="宋体" w:eastAsia="宋体" w:cs="宋体"/>
                <w:color w:val="000000"/>
              </w:rPr>
            </w:pPr>
            <w:r>
              <w:rPr>
                <w:rFonts w:ascii="宋体" w:hAnsi="宋体" w:eastAsia="宋体" w:cs="宋体"/>
                <w:color w:val="000000"/>
              </w:rPr>
              <w:t>计划完成时间：按照项目实施计划或相关规定完成该项目所需的时间。</w:t>
            </w:r>
          </w:p>
        </w:tc>
        <w:tc>
          <w:tcPr>
            <w:tcW w:w="566" w:type="dxa"/>
            <w:shd w:val="clear" w:color="auto" w:fill="FFFFFF"/>
            <w:noWrap w:val="0"/>
            <w:vAlign w:val="center"/>
          </w:tcPr>
          <w:p w14:paraId="1506C0F5">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8</w:t>
            </w:r>
          </w:p>
        </w:tc>
      </w:tr>
      <w:tr w14:paraId="0D8BA2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682" w:type="dxa"/>
            <w:vMerge w:val="continue"/>
            <w:shd w:val="clear" w:color="auto" w:fill="FFFFFF"/>
            <w:noWrap w:val="0"/>
            <w:vAlign w:val="center"/>
          </w:tcPr>
          <w:p w14:paraId="23416818">
            <w:pPr>
              <w:spacing w:after="0" w:line="0" w:lineRule="atLeast"/>
              <w:jc w:val="center"/>
              <w:rPr>
                <w:rFonts w:ascii="宋体" w:hAnsi="宋体" w:eastAsia="宋体" w:cs="宋体"/>
                <w:color w:val="000000"/>
              </w:rPr>
            </w:pPr>
          </w:p>
        </w:tc>
        <w:tc>
          <w:tcPr>
            <w:tcW w:w="709" w:type="dxa"/>
            <w:shd w:val="clear" w:color="auto" w:fill="FFFFFF"/>
            <w:noWrap w:val="0"/>
            <w:vAlign w:val="center"/>
          </w:tcPr>
          <w:p w14:paraId="7B4E933A">
            <w:pPr>
              <w:spacing w:after="0" w:line="0" w:lineRule="atLeast"/>
              <w:jc w:val="center"/>
              <w:rPr>
                <w:rFonts w:ascii="宋体" w:hAnsi="宋体" w:eastAsia="宋体" w:cs="宋体"/>
                <w:color w:val="000000"/>
              </w:rPr>
            </w:pPr>
            <w:r>
              <w:rPr>
                <w:rFonts w:ascii="宋体" w:hAnsi="宋体" w:eastAsia="宋体" w:cs="宋体"/>
                <w:color w:val="000000"/>
              </w:rPr>
              <w:t>产出成本</w:t>
            </w:r>
          </w:p>
        </w:tc>
        <w:tc>
          <w:tcPr>
            <w:tcW w:w="1134" w:type="dxa"/>
            <w:shd w:val="clear" w:color="auto" w:fill="FFFFFF"/>
            <w:noWrap w:val="0"/>
            <w:vAlign w:val="center"/>
          </w:tcPr>
          <w:p w14:paraId="029C1249">
            <w:pPr>
              <w:spacing w:after="0" w:line="0" w:lineRule="atLeast"/>
              <w:jc w:val="center"/>
              <w:rPr>
                <w:rFonts w:ascii="宋体" w:hAnsi="宋体" w:eastAsia="宋体" w:cs="宋体"/>
                <w:color w:val="000000"/>
              </w:rPr>
            </w:pPr>
            <w:r>
              <w:rPr>
                <w:rFonts w:ascii="宋体" w:hAnsi="宋体" w:eastAsia="宋体" w:cs="宋体"/>
                <w:color w:val="000000"/>
              </w:rPr>
              <w:t>成本节约率</w:t>
            </w:r>
          </w:p>
        </w:tc>
        <w:tc>
          <w:tcPr>
            <w:tcW w:w="567" w:type="dxa"/>
            <w:shd w:val="clear" w:color="auto" w:fill="FFFFFF"/>
            <w:noWrap w:val="0"/>
            <w:vAlign w:val="center"/>
          </w:tcPr>
          <w:p w14:paraId="3329B147">
            <w:pPr>
              <w:spacing w:after="0" w:line="0" w:lineRule="atLeast"/>
              <w:jc w:val="center"/>
              <w:rPr>
                <w:rFonts w:ascii="宋体" w:hAnsi="宋体" w:eastAsia="宋体" w:cs="宋体"/>
                <w:color w:val="000000"/>
              </w:rPr>
            </w:pPr>
            <w:r>
              <w:rPr>
                <w:rFonts w:ascii="宋体" w:hAnsi="宋体" w:eastAsia="宋体" w:cs="宋体"/>
                <w:color w:val="000000"/>
              </w:rPr>
              <w:t>8</w:t>
            </w:r>
          </w:p>
        </w:tc>
        <w:tc>
          <w:tcPr>
            <w:tcW w:w="2835" w:type="dxa"/>
            <w:shd w:val="clear" w:color="auto" w:fill="FFFFFF"/>
            <w:noWrap w:val="0"/>
            <w:vAlign w:val="center"/>
          </w:tcPr>
          <w:p w14:paraId="31778223">
            <w:pPr>
              <w:spacing w:after="0" w:line="0" w:lineRule="atLeast"/>
              <w:jc w:val="center"/>
              <w:rPr>
                <w:rFonts w:ascii="宋体" w:hAnsi="宋体" w:eastAsia="宋体" w:cs="宋体"/>
                <w:color w:val="000000"/>
              </w:rPr>
            </w:pPr>
            <w:r>
              <w:rPr>
                <w:rFonts w:ascii="宋体" w:hAnsi="宋体" w:eastAsia="宋体" w:cs="宋体"/>
                <w:color w:val="000000"/>
              </w:rPr>
              <w:t>完成项目计划工作目标的实际节约成本与计划成本的比率，用以反映和考核项目的成本节约程度。</w:t>
            </w:r>
          </w:p>
        </w:tc>
        <w:tc>
          <w:tcPr>
            <w:tcW w:w="6096" w:type="dxa"/>
            <w:shd w:val="clear" w:color="auto" w:fill="FFFFFF"/>
            <w:noWrap w:val="0"/>
            <w:vAlign w:val="center"/>
          </w:tcPr>
          <w:p w14:paraId="69EA4752">
            <w:pPr>
              <w:spacing w:after="0" w:line="0" w:lineRule="atLeast"/>
              <w:jc w:val="center"/>
              <w:rPr>
                <w:rFonts w:hint="eastAsia" w:ascii="宋体" w:hAnsi="宋体" w:eastAsia="宋体" w:cs="宋体"/>
                <w:color w:val="000000"/>
                <w:lang w:eastAsia="zh-CN"/>
              </w:rPr>
            </w:pPr>
          </w:p>
          <w:p w14:paraId="1A47B1E7">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成本节约率=[（计划成本-实际成本）/计划成本]×100%。</w:t>
            </w:r>
          </w:p>
          <w:p w14:paraId="05E1B2D4">
            <w:pPr>
              <w:spacing w:after="0" w:line="0" w:lineRule="atLeast"/>
              <w:jc w:val="center"/>
              <w:rPr>
                <w:rFonts w:hint="eastAsia" w:ascii="宋体" w:hAnsi="宋体" w:eastAsia="宋体" w:cs="宋体"/>
                <w:color w:val="000000"/>
                <w:lang w:eastAsia="zh-CN"/>
              </w:rPr>
            </w:pPr>
            <w:r>
              <w:rPr>
                <w:rFonts w:ascii="宋体" w:hAnsi="宋体" w:eastAsia="宋体" w:cs="宋体"/>
                <w:color w:val="000000"/>
              </w:rPr>
              <w:t>实际成本：项目实施单位如期、保质、保量完成既定工作目标实际所耗费的支出。</w:t>
            </w:r>
          </w:p>
          <w:p w14:paraId="480C2CA7">
            <w:pPr>
              <w:spacing w:after="0" w:line="0" w:lineRule="atLeast"/>
              <w:jc w:val="center"/>
              <w:rPr>
                <w:rFonts w:ascii="宋体" w:hAnsi="宋体" w:eastAsia="宋体" w:cs="宋体"/>
                <w:color w:val="000000"/>
              </w:rPr>
            </w:pPr>
            <w:r>
              <w:rPr>
                <w:rFonts w:ascii="宋体" w:hAnsi="宋体" w:eastAsia="宋体" w:cs="宋体"/>
                <w:color w:val="000000"/>
              </w:rPr>
              <w:t>计划成本：项目实施单位为完成工作目标计划安排的支出，一般以项目预算为参考。</w:t>
            </w:r>
          </w:p>
        </w:tc>
        <w:tc>
          <w:tcPr>
            <w:tcW w:w="566" w:type="dxa"/>
            <w:shd w:val="clear" w:color="auto" w:fill="FFFFFF"/>
            <w:noWrap w:val="0"/>
            <w:vAlign w:val="center"/>
          </w:tcPr>
          <w:p w14:paraId="6D911D2F">
            <w:pPr>
              <w:spacing w:after="0" w:line="0" w:lineRule="atLeast"/>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8</w:t>
            </w:r>
          </w:p>
        </w:tc>
      </w:tr>
      <w:tr w14:paraId="35E0DA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682" w:type="dxa"/>
            <w:vMerge w:val="restart"/>
            <w:shd w:val="clear" w:color="auto" w:fill="FFFFFF"/>
            <w:noWrap w:val="0"/>
            <w:vAlign w:val="center"/>
          </w:tcPr>
          <w:p w14:paraId="3C91DF8E">
            <w:pPr>
              <w:spacing w:after="0" w:line="0" w:lineRule="atLeast"/>
              <w:jc w:val="center"/>
              <w:rPr>
                <w:rFonts w:ascii="宋体" w:hAnsi="宋体" w:eastAsia="宋体" w:cs="宋体"/>
                <w:color w:val="000000"/>
              </w:rPr>
            </w:pPr>
            <w:r>
              <w:rPr>
                <w:rFonts w:ascii="宋体" w:hAnsi="宋体" w:eastAsia="宋体" w:cs="宋体"/>
                <w:color w:val="000000"/>
              </w:rPr>
              <w:t>效益　</w:t>
            </w:r>
          </w:p>
        </w:tc>
        <w:tc>
          <w:tcPr>
            <w:tcW w:w="709" w:type="dxa"/>
            <w:vMerge w:val="restart"/>
            <w:shd w:val="clear" w:color="auto" w:fill="FFFFFF"/>
            <w:noWrap w:val="0"/>
            <w:vAlign w:val="center"/>
          </w:tcPr>
          <w:p w14:paraId="480FA75D">
            <w:pPr>
              <w:spacing w:after="0" w:line="0" w:lineRule="atLeast"/>
              <w:jc w:val="center"/>
              <w:rPr>
                <w:rFonts w:ascii="宋体" w:hAnsi="宋体" w:eastAsia="宋体" w:cs="宋体"/>
                <w:color w:val="000000"/>
              </w:rPr>
            </w:pPr>
            <w:r>
              <w:rPr>
                <w:rFonts w:ascii="宋体" w:hAnsi="宋体" w:eastAsia="宋体" w:cs="宋体"/>
                <w:color w:val="000000"/>
              </w:rPr>
              <w:t>项目效益　</w:t>
            </w:r>
          </w:p>
        </w:tc>
        <w:tc>
          <w:tcPr>
            <w:tcW w:w="1134" w:type="dxa"/>
            <w:shd w:val="clear" w:color="auto" w:fill="FFFFFF"/>
            <w:noWrap w:val="0"/>
            <w:vAlign w:val="center"/>
          </w:tcPr>
          <w:p w14:paraId="775E6730">
            <w:pPr>
              <w:spacing w:after="0" w:line="0" w:lineRule="atLeast"/>
              <w:jc w:val="center"/>
              <w:rPr>
                <w:rFonts w:ascii="宋体" w:hAnsi="宋体" w:eastAsia="宋体" w:cs="宋体"/>
                <w:color w:val="000000"/>
              </w:rPr>
            </w:pPr>
            <w:r>
              <w:rPr>
                <w:rFonts w:ascii="宋体" w:hAnsi="宋体" w:eastAsia="宋体" w:cs="宋体"/>
                <w:color w:val="000000"/>
              </w:rPr>
              <w:t>实施效益</w:t>
            </w:r>
          </w:p>
        </w:tc>
        <w:tc>
          <w:tcPr>
            <w:tcW w:w="567" w:type="dxa"/>
            <w:shd w:val="clear" w:color="auto" w:fill="FFFFFF"/>
            <w:noWrap w:val="0"/>
            <w:vAlign w:val="center"/>
          </w:tcPr>
          <w:p w14:paraId="109087B1">
            <w:pPr>
              <w:spacing w:after="0" w:line="0" w:lineRule="atLeast"/>
              <w:jc w:val="center"/>
              <w:rPr>
                <w:rFonts w:ascii="宋体" w:hAnsi="宋体" w:eastAsia="宋体" w:cs="宋体"/>
                <w:color w:val="000000"/>
              </w:rPr>
            </w:pPr>
            <w:r>
              <w:rPr>
                <w:rFonts w:ascii="宋体" w:hAnsi="宋体" w:eastAsia="宋体" w:cs="宋体"/>
                <w:color w:val="000000"/>
              </w:rPr>
              <w:t>20</w:t>
            </w:r>
          </w:p>
        </w:tc>
        <w:tc>
          <w:tcPr>
            <w:tcW w:w="2835" w:type="dxa"/>
            <w:shd w:val="clear" w:color="auto" w:fill="FFFFFF"/>
            <w:noWrap w:val="0"/>
            <w:vAlign w:val="center"/>
          </w:tcPr>
          <w:p w14:paraId="66737DD0">
            <w:pPr>
              <w:spacing w:after="0" w:line="0" w:lineRule="atLeast"/>
              <w:jc w:val="center"/>
              <w:rPr>
                <w:rFonts w:ascii="宋体" w:hAnsi="宋体" w:eastAsia="宋体" w:cs="宋体"/>
                <w:color w:val="000000"/>
              </w:rPr>
            </w:pPr>
            <w:r>
              <w:rPr>
                <w:rFonts w:ascii="宋体" w:hAnsi="宋体" w:eastAsia="宋体" w:cs="宋体"/>
                <w:color w:val="000000"/>
              </w:rPr>
              <w:t>项目实施所产生的效益。</w:t>
            </w:r>
          </w:p>
        </w:tc>
        <w:tc>
          <w:tcPr>
            <w:tcW w:w="6096" w:type="dxa"/>
            <w:shd w:val="clear" w:color="auto" w:fill="FFFFFF"/>
            <w:noWrap w:val="0"/>
            <w:vAlign w:val="center"/>
          </w:tcPr>
          <w:p w14:paraId="2760AEB8">
            <w:pPr>
              <w:spacing w:after="0" w:line="0" w:lineRule="atLeast"/>
              <w:jc w:val="center"/>
              <w:rPr>
                <w:rFonts w:ascii="宋体" w:hAnsi="宋体" w:eastAsia="宋体" w:cs="宋体"/>
                <w:color w:val="000000"/>
              </w:rPr>
            </w:pPr>
            <w:r>
              <w:rPr>
                <w:rFonts w:ascii="宋体" w:hAnsi="宋体" w:eastAsia="宋体" w:cs="宋体"/>
                <w:color w:val="000000"/>
              </w:rPr>
              <w:t>项目实施所产生的社会效益、经济效益、生态效益、可持续影响等。可根据项目实际情况有选择地设置和细化。</w:t>
            </w:r>
          </w:p>
        </w:tc>
        <w:tc>
          <w:tcPr>
            <w:tcW w:w="566" w:type="dxa"/>
            <w:shd w:val="clear" w:color="auto" w:fill="FFFFFF"/>
            <w:noWrap w:val="0"/>
            <w:vAlign w:val="center"/>
          </w:tcPr>
          <w:p w14:paraId="48FF336F">
            <w:pPr>
              <w:spacing w:after="0" w:line="0" w:lineRule="atLeast"/>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19</w:t>
            </w:r>
          </w:p>
        </w:tc>
      </w:tr>
      <w:tr w14:paraId="147B87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682" w:type="dxa"/>
            <w:vMerge w:val="continue"/>
            <w:shd w:val="clear" w:color="auto" w:fill="FFFFFF"/>
            <w:noWrap w:val="0"/>
            <w:vAlign w:val="center"/>
          </w:tcPr>
          <w:p w14:paraId="1C9D177C">
            <w:pPr>
              <w:spacing w:after="0" w:line="0" w:lineRule="atLeast"/>
              <w:jc w:val="center"/>
              <w:rPr>
                <w:rFonts w:ascii="宋体" w:hAnsi="宋体" w:eastAsia="宋体" w:cs="宋体"/>
                <w:color w:val="000000"/>
              </w:rPr>
            </w:pPr>
          </w:p>
        </w:tc>
        <w:tc>
          <w:tcPr>
            <w:tcW w:w="709" w:type="dxa"/>
            <w:vMerge w:val="continue"/>
            <w:shd w:val="clear" w:color="auto" w:fill="FFFFFF"/>
            <w:noWrap w:val="0"/>
            <w:vAlign w:val="center"/>
          </w:tcPr>
          <w:p w14:paraId="32D8C4FF">
            <w:pPr>
              <w:spacing w:after="0" w:line="0" w:lineRule="atLeast"/>
              <w:jc w:val="center"/>
              <w:rPr>
                <w:rFonts w:ascii="宋体" w:hAnsi="宋体" w:eastAsia="宋体" w:cs="宋体"/>
                <w:color w:val="000000"/>
              </w:rPr>
            </w:pPr>
          </w:p>
        </w:tc>
        <w:tc>
          <w:tcPr>
            <w:tcW w:w="1134" w:type="dxa"/>
            <w:shd w:val="clear" w:color="auto" w:fill="FFFFFF"/>
            <w:noWrap w:val="0"/>
            <w:vAlign w:val="center"/>
          </w:tcPr>
          <w:p w14:paraId="75B66DD9">
            <w:pPr>
              <w:spacing w:after="0" w:line="0" w:lineRule="atLeast"/>
              <w:jc w:val="center"/>
              <w:rPr>
                <w:rFonts w:ascii="宋体" w:hAnsi="宋体" w:eastAsia="宋体" w:cs="宋体"/>
                <w:color w:val="000000"/>
              </w:rPr>
            </w:pPr>
            <w:r>
              <w:rPr>
                <w:rFonts w:ascii="宋体" w:hAnsi="宋体" w:eastAsia="宋体" w:cs="宋体"/>
                <w:color w:val="000000"/>
              </w:rPr>
              <w:t>满意度</w:t>
            </w:r>
          </w:p>
        </w:tc>
        <w:tc>
          <w:tcPr>
            <w:tcW w:w="567" w:type="dxa"/>
            <w:shd w:val="clear" w:color="auto" w:fill="FFFFFF"/>
            <w:noWrap w:val="0"/>
            <w:vAlign w:val="center"/>
          </w:tcPr>
          <w:p w14:paraId="678B8F22">
            <w:pPr>
              <w:spacing w:after="0" w:line="0" w:lineRule="atLeast"/>
              <w:jc w:val="center"/>
              <w:rPr>
                <w:rFonts w:ascii="宋体" w:hAnsi="宋体" w:eastAsia="宋体" w:cs="宋体"/>
                <w:color w:val="000000"/>
              </w:rPr>
            </w:pPr>
            <w:r>
              <w:rPr>
                <w:rFonts w:ascii="宋体" w:hAnsi="宋体" w:eastAsia="宋体" w:cs="宋体"/>
                <w:color w:val="000000"/>
              </w:rPr>
              <w:t>8</w:t>
            </w:r>
          </w:p>
        </w:tc>
        <w:tc>
          <w:tcPr>
            <w:tcW w:w="2835" w:type="dxa"/>
            <w:shd w:val="clear" w:color="auto" w:fill="FFFFFF"/>
            <w:noWrap w:val="0"/>
            <w:vAlign w:val="center"/>
          </w:tcPr>
          <w:p w14:paraId="33CF79F0">
            <w:pPr>
              <w:spacing w:after="0" w:line="0" w:lineRule="atLeast"/>
              <w:jc w:val="center"/>
              <w:rPr>
                <w:rFonts w:ascii="宋体" w:hAnsi="宋体" w:eastAsia="宋体" w:cs="宋体"/>
                <w:color w:val="000000"/>
              </w:rPr>
            </w:pPr>
            <w:r>
              <w:rPr>
                <w:rFonts w:ascii="宋体" w:hAnsi="宋体" w:eastAsia="宋体" w:cs="宋体"/>
                <w:color w:val="000000"/>
              </w:rPr>
              <w:t>社会公众或服务对象对项目实施效果的满意程度。</w:t>
            </w:r>
          </w:p>
        </w:tc>
        <w:tc>
          <w:tcPr>
            <w:tcW w:w="6096" w:type="dxa"/>
            <w:shd w:val="clear" w:color="auto" w:fill="FFFFFF"/>
            <w:noWrap w:val="0"/>
            <w:vAlign w:val="center"/>
          </w:tcPr>
          <w:p w14:paraId="064E92C8">
            <w:pPr>
              <w:spacing w:after="0" w:line="0" w:lineRule="atLeast"/>
              <w:jc w:val="center"/>
              <w:rPr>
                <w:rFonts w:ascii="宋体" w:hAnsi="宋体" w:eastAsia="宋体" w:cs="宋体"/>
                <w:color w:val="000000"/>
              </w:rPr>
            </w:pPr>
            <w:r>
              <w:rPr>
                <w:rFonts w:ascii="宋体" w:hAnsi="宋体" w:eastAsia="宋体" w:cs="宋体"/>
                <w:color w:val="000000"/>
              </w:rPr>
              <w:t>社会公众或服务对象是指因该项目实施而受到影响的部门（单位）、群体或个人。一般采取社会调查的方式。</w:t>
            </w:r>
          </w:p>
        </w:tc>
        <w:tc>
          <w:tcPr>
            <w:tcW w:w="566" w:type="dxa"/>
            <w:shd w:val="clear" w:color="auto" w:fill="FFFFFF"/>
            <w:noWrap w:val="0"/>
            <w:vAlign w:val="center"/>
          </w:tcPr>
          <w:p w14:paraId="0B9138A5">
            <w:pPr>
              <w:spacing w:after="0" w:line="0" w:lineRule="atLeast"/>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6</w:t>
            </w:r>
          </w:p>
        </w:tc>
      </w:tr>
      <w:tr w14:paraId="732E86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525" w:type="dxa"/>
            <w:gridSpan w:val="3"/>
            <w:shd w:val="clear" w:color="auto" w:fill="FFFFFF"/>
            <w:noWrap w:val="0"/>
            <w:vAlign w:val="center"/>
          </w:tcPr>
          <w:p w14:paraId="1F1DA535">
            <w:pPr>
              <w:spacing w:after="0" w:line="0" w:lineRule="atLeast"/>
              <w:jc w:val="center"/>
              <w:rPr>
                <w:rFonts w:ascii="宋体" w:hAnsi="宋体" w:eastAsia="宋体" w:cs="宋体"/>
                <w:color w:val="000000"/>
              </w:rPr>
            </w:pPr>
            <w:r>
              <w:rPr>
                <w:rFonts w:ascii="宋体" w:hAnsi="宋体" w:eastAsia="宋体" w:cs="宋体"/>
                <w:color w:val="000000"/>
              </w:rPr>
              <w:t>总分</w:t>
            </w:r>
          </w:p>
        </w:tc>
        <w:tc>
          <w:tcPr>
            <w:tcW w:w="567" w:type="dxa"/>
            <w:shd w:val="clear" w:color="auto" w:fill="FFFFFF"/>
            <w:noWrap w:val="0"/>
            <w:vAlign w:val="center"/>
          </w:tcPr>
          <w:p w14:paraId="4ED916FF">
            <w:pPr>
              <w:spacing w:after="0" w:line="0" w:lineRule="atLeast"/>
              <w:jc w:val="center"/>
              <w:rPr>
                <w:rFonts w:ascii="宋体" w:hAnsi="宋体" w:eastAsia="宋体" w:cs="宋体"/>
                <w:color w:val="000000"/>
              </w:rPr>
            </w:pPr>
            <w:r>
              <w:rPr>
                <w:rFonts w:ascii="宋体" w:hAnsi="宋体" w:eastAsia="宋体" w:cs="宋体"/>
                <w:color w:val="000000"/>
              </w:rPr>
              <w:t>100</w:t>
            </w:r>
          </w:p>
        </w:tc>
        <w:tc>
          <w:tcPr>
            <w:tcW w:w="2835" w:type="dxa"/>
            <w:shd w:val="clear" w:color="auto" w:fill="FFFFFF"/>
            <w:noWrap w:val="0"/>
            <w:vAlign w:val="center"/>
          </w:tcPr>
          <w:p w14:paraId="76CE07F1">
            <w:pPr>
              <w:spacing w:after="0" w:line="0" w:lineRule="atLeast"/>
              <w:jc w:val="center"/>
              <w:rPr>
                <w:rFonts w:ascii="宋体" w:hAnsi="宋体" w:eastAsia="宋体" w:cs="宋体"/>
                <w:color w:val="000000"/>
              </w:rPr>
            </w:pPr>
          </w:p>
        </w:tc>
        <w:tc>
          <w:tcPr>
            <w:tcW w:w="6096" w:type="dxa"/>
            <w:shd w:val="clear" w:color="auto" w:fill="FFFFFF"/>
            <w:noWrap w:val="0"/>
            <w:vAlign w:val="center"/>
          </w:tcPr>
          <w:p w14:paraId="7EF0E63E">
            <w:pPr>
              <w:spacing w:after="0" w:line="0" w:lineRule="atLeast"/>
              <w:jc w:val="center"/>
              <w:rPr>
                <w:rFonts w:ascii="宋体" w:hAnsi="宋体" w:eastAsia="宋体" w:cs="宋体"/>
                <w:color w:val="000000"/>
              </w:rPr>
            </w:pPr>
          </w:p>
        </w:tc>
        <w:tc>
          <w:tcPr>
            <w:tcW w:w="566" w:type="dxa"/>
            <w:shd w:val="clear" w:color="auto" w:fill="FFFFFF"/>
            <w:noWrap w:val="0"/>
            <w:vAlign w:val="center"/>
          </w:tcPr>
          <w:p w14:paraId="1C376303">
            <w:pPr>
              <w:spacing w:after="0" w:line="0" w:lineRule="atLeast"/>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97</w:t>
            </w:r>
          </w:p>
        </w:tc>
      </w:tr>
    </w:tbl>
    <w:p w14:paraId="36948F85">
      <w:pPr>
        <w:rPr>
          <w:rFonts w:ascii="宋体" w:hAnsi="宋体" w:eastAsia="宋体" w:cs="宋体"/>
          <w:color w:val="000000"/>
          <w:sz w:val="24"/>
          <w:szCs w:val="24"/>
        </w:rPr>
      </w:pPr>
    </w:p>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3A5B95">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4C6AAF3">
                          <w:pPr>
                            <w:pStyle w:val="4"/>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LK+nM7gAQAAwQMAAA4AAAAA&#10;AAAAAQAgAAAAHgEAAGRycy9lMm9Eb2MueG1sUEsFBgAAAAAGAAYAWQEAAHAFAAAAAA==&#10;">
              <v:fill on="f" focussize="0,0"/>
              <v:stroke on="f"/>
              <v:imagedata o:title=""/>
              <o:lock v:ext="edit" aspectratio="f"/>
              <v:textbox inset="0mm,0mm,0mm,0mm" style="mso-fit-shape-to-text:t;">
                <w:txbxContent>
                  <w:p w14:paraId="74C6AAF3">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538885"/>
    <w:multiLevelType w:val="singleLevel"/>
    <w:tmpl w:val="E053888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20"/>
  <w:noPunctuationKerning w:val="1"/>
  <w:characterSpacingControl w:val="doNotCompress"/>
  <w:hdrShapeDefaults>
    <o:shapelayout v:ext="edit">
      <o:idmap v:ext="edit" data="3,4"/>
    </o:shapelayout>
  </w:hdrShapeDefaults>
  <w:footnotePr>
    <w:footnote w:id="0"/>
    <w:footnote w:id="1"/>
  </w:foot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zMTM3MmVkMjVkYjI0ZjU4ZmQyMmZkOTk1ODdlZDMifQ=="/>
  </w:docVars>
  <w:rsids>
    <w:rsidRoot w:val="00D31D50"/>
    <w:rsid w:val="00091BC8"/>
    <w:rsid w:val="001500F1"/>
    <w:rsid w:val="00163425"/>
    <w:rsid w:val="001A6DB8"/>
    <w:rsid w:val="00323B43"/>
    <w:rsid w:val="00360D9A"/>
    <w:rsid w:val="003D37D8"/>
    <w:rsid w:val="00426133"/>
    <w:rsid w:val="004358AB"/>
    <w:rsid w:val="005C7BA2"/>
    <w:rsid w:val="005D58DE"/>
    <w:rsid w:val="008B7726"/>
    <w:rsid w:val="00997D30"/>
    <w:rsid w:val="00AF0306"/>
    <w:rsid w:val="00BB7A29"/>
    <w:rsid w:val="00C55800"/>
    <w:rsid w:val="00C635E3"/>
    <w:rsid w:val="00D26D9F"/>
    <w:rsid w:val="00D31D50"/>
    <w:rsid w:val="00E85223"/>
    <w:rsid w:val="02A429BD"/>
    <w:rsid w:val="02EE3660"/>
    <w:rsid w:val="03802D69"/>
    <w:rsid w:val="03E2409E"/>
    <w:rsid w:val="061B11E8"/>
    <w:rsid w:val="06345E06"/>
    <w:rsid w:val="069074E0"/>
    <w:rsid w:val="079B25E0"/>
    <w:rsid w:val="07FE491D"/>
    <w:rsid w:val="082D0D5E"/>
    <w:rsid w:val="0874698D"/>
    <w:rsid w:val="0A1B17B6"/>
    <w:rsid w:val="0A6F1B02"/>
    <w:rsid w:val="0ABD461B"/>
    <w:rsid w:val="0C2506CA"/>
    <w:rsid w:val="0CA71151"/>
    <w:rsid w:val="0CAB6F2F"/>
    <w:rsid w:val="0D660F9A"/>
    <w:rsid w:val="0D662D48"/>
    <w:rsid w:val="0DF742E8"/>
    <w:rsid w:val="0E96765D"/>
    <w:rsid w:val="0FBC7598"/>
    <w:rsid w:val="10DF0599"/>
    <w:rsid w:val="1142587A"/>
    <w:rsid w:val="125A6BF4"/>
    <w:rsid w:val="12B207DE"/>
    <w:rsid w:val="12E71B09"/>
    <w:rsid w:val="130F79DE"/>
    <w:rsid w:val="1340228E"/>
    <w:rsid w:val="13DA09E1"/>
    <w:rsid w:val="147A357D"/>
    <w:rsid w:val="15B4486D"/>
    <w:rsid w:val="163D2AB4"/>
    <w:rsid w:val="165A5414"/>
    <w:rsid w:val="16AB3EC2"/>
    <w:rsid w:val="1724165F"/>
    <w:rsid w:val="173B13E7"/>
    <w:rsid w:val="188D7D23"/>
    <w:rsid w:val="18C33745"/>
    <w:rsid w:val="194D1260"/>
    <w:rsid w:val="19FB207F"/>
    <w:rsid w:val="1A7A6085"/>
    <w:rsid w:val="1B5E1503"/>
    <w:rsid w:val="1BF9122C"/>
    <w:rsid w:val="1C5D7A0C"/>
    <w:rsid w:val="1D3F7112"/>
    <w:rsid w:val="1D5F5A06"/>
    <w:rsid w:val="1D840FC9"/>
    <w:rsid w:val="1DD91315"/>
    <w:rsid w:val="1E635082"/>
    <w:rsid w:val="1EDC5E47"/>
    <w:rsid w:val="1EEA12FF"/>
    <w:rsid w:val="1F374545"/>
    <w:rsid w:val="1F4153C3"/>
    <w:rsid w:val="20EE50D7"/>
    <w:rsid w:val="221543EF"/>
    <w:rsid w:val="22D00A6E"/>
    <w:rsid w:val="2309269C"/>
    <w:rsid w:val="237C4C1C"/>
    <w:rsid w:val="24150BCD"/>
    <w:rsid w:val="2424368A"/>
    <w:rsid w:val="25DC5E46"/>
    <w:rsid w:val="263E08AF"/>
    <w:rsid w:val="26C422AA"/>
    <w:rsid w:val="27C76682"/>
    <w:rsid w:val="27CE5C62"/>
    <w:rsid w:val="27FB5027"/>
    <w:rsid w:val="285F68BA"/>
    <w:rsid w:val="29934A6D"/>
    <w:rsid w:val="2A027E45"/>
    <w:rsid w:val="2ACC3282"/>
    <w:rsid w:val="2C7548FE"/>
    <w:rsid w:val="2CE5674F"/>
    <w:rsid w:val="2D2F2CFF"/>
    <w:rsid w:val="2D7050C6"/>
    <w:rsid w:val="2D83304B"/>
    <w:rsid w:val="2DC86CB0"/>
    <w:rsid w:val="2EE67D35"/>
    <w:rsid w:val="2EEE2BF6"/>
    <w:rsid w:val="2F0E4B96"/>
    <w:rsid w:val="2F793A1F"/>
    <w:rsid w:val="2FAC4ADB"/>
    <w:rsid w:val="30EB1633"/>
    <w:rsid w:val="310316CF"/>
    <w:rsid w:val="310B19E4"/>
    <w:rsid w:val="31DA704B"/>
    <w:rsid w:val="32A970B0"/>
    <w:rsid w:val="33857B1D"/>
    <w:rsid w:val="348C0A37"/>
    <w:rsid w:val="34CD18B6"/>
    <w:rsid w:val="36165039"/>
    <w:rsid w:val="36AA33F6"/>
    <w:rsid w:val="36EA192D"/>
    <w:rsid w:val="370A0339"/>
    <w:rsid w:val="37FF7772"/>
    <w:rsid w:val="380D6333"/>
    <w:rsid w:val="38C42E95"/>
    <w:rsid w:val="39F74BA5"/>
    <w:rsid w:val="3A134870"/>
    <w:rsid w:val="3AD709C9"/>
    <w:rsid w:val="3AEF28A8"/>
    <w:rsid w:val="3B043A1D"/>
    <w:rsid w:val="3B5A42B3"/>
    <w:rsid w:val="3BA66882"/>
    <w:rsid w:val="3BC45B4B"/>
    <w:rsid w:val="3C153A08"/>
    <w:rsid w:val="3CC03974"/>
    <w:rsid w:val="3D2777C3"/>
    <w:rsid w:val="3D5D11C3"/>
    <w:rsid w:val="3DE2791A"/>
    <w:rsid w:val="3E774506"/>
    <w:rsid w:val="3F3441A5"/>
    <w:rsid w:val="3F9115F7"/>
    <w:rsid w:val="414C4C6E"/>
    <w:rsid w:val="41526B64"/>
    <w:rsid w:val="42366486"/>
    <w:rsid w:val="423C587A"/>
    <w:rsid w:val="42BA2C13"/>
    <w:rsid w:val="42C6780A"/>
    <w:rsid w:val="42F51E2A"/>
    <w:rsid w:val="43BB1407"/>
    <w:rsid w:val="44507CD3"/>
    <w:rsid w:val="449776B0"/>
    <w:rsid w:val="44AB315B"/>
    <w:rsid w:val="44DF2E05"/>
    <w:rsid w:val="455A248C"/>
    <w:rsid w:val="4594599D"/>
    <w:rsid w:val="46C329DE"/>
    <w:rsid w:val="47A67C0A"/>
    <w:rsid w:val="48384D06"/>
    <w:rsid w:val="484D40EA"/>
    <w:rsid w:val="48FA020D"/>
    <w:rsid w:val="49520049"/>
    <w:rsid w:val="49EF7646"/>
    <w:rsid w:val="4A760968"/>
    <w:rsid w:val="4ADF76BB"/>
    <w:rsid w:val="4B8D5369"/>
    <w:rsid w:val="4BCE772F"/>
    <w:rsid w:val="4C742085"/>
    <w:rsid w:val="4D40640B"/>
    <w:rsid w:val="4DB22610"/>
    <w:rsid w:val="4FE45773"/>
    <w:rsid w:val="4FFE4A87"/>
    <w:rsid w:val="501415E9"/>
    <w:rsid w:val="503D2773"/>
    <w:rsid w:val="50C3263F"/>
    <w:rsid w:val="50EA6DB9"/>
    <w:rsid w:val="510161A8"/>
    <w:rsid w:val="515B3866"/>
    <w:rsid w:val="51713C0E"/>
    <w:rsid w:val="52F537F4"/>
    <w:rsid w:val="53C02053"/>
    <w:rsid w:val="53D578AD"/>
    <w:rsid w:val="54E66760"/>
    <w:rsid w:val="55397EB4"/>
    <w:rsid w:val="55794BB0"/>
    <w:rsid w:val="56892BD1"/>
    <w:rsid w:val="56EB73E7"/>
    <w:rsid w:val="58831FCD"/>
    <w:rsid w:val="58A61818"/>
    <w:rsid w:val="58D42829"/>
    <w:rsid w:val="58D71EA8"/>
    <w:rsid w:val="58F01301"/>
    <w:rsid w:val="5979517E"/>
    <w:rsid w:val="5A201A9E"/>
    <w:rsid w:val="5A250E62"/>
    <w:rsid w:val="5A6B2D19"/>
    <w:rsid w:val="5AA47FD9"/>
    <w:rsid w:val="5ADF7076"/>
    <w:rsid w:val="5ADF7263"/>
    <w:rsid w:val="5AFB7409"/>
    <w:rsid w:val="5B6A2FD1"/>
    <w:rsid w:val="5D494145"/>
    <w:rsid w:val="5D552D03"/>
    <w:rsid w:val="5E086AD1"/>
    <w:rsid w:val="5E174F66"/>
    <w:rsid w:val="5EBB2DEA"/>
    <w:rsid w:val="5EBB7FE7"/>
    <w:rsid w:val="5F93686E"/>
    <w:rsid w:val="60077599"/>
    <w:rsid w:val="612A517C"/>
    <w:rsid w:val="61524309"/>
    <w:rsid w:val="61616C24"/>
    <w:rsid w:val="618D5C6B"/>
    <w:rsid w:val="61D57E6A"/>
    <w:rsid w:val="6386514C"/>
    <w:rsid w:val="638F5A2C"/>
    <w:rsid w:val="657131AE"/>
    <w:rsid w:val="666B40A1"/>
    <w:rsid w:val="66C11F13"/>
    <w:rsid w:val="67580AC9"/>
    <w:rsid w:val="67FA56DC"/>
    <w:rsid w:val="69450BD9"/>
    <w:rsid w:val="69DB32EB"/>
    <w:rsid w:val="69E5416A"/>
    <w:rsid w:val="6A9E2C97"/>
    <w:rsid w:val="6AF10D75"/>
    <w:rsid w:val="6B0625EA"/>
    <w:rsid w:val="6B0F149F"/>
    <w:rsid w:val="6B340F05"/>
    <w:rsid w:val="6B427B3E"/>
    <w:rsid w:val="6CAB3449"/>
    <w:rsid w:val="6CD81D64"/>
    <w:rsid w:val="6DA00AD4"/>
    <w:rsid w:val="6F1057E5"/>
    <w:rsid w:val="6F655B31"/>
    <w:rsid w:val="6FF62842"/>
    <w:rsid w:val="70251764"/>
    <w:rsid w:val="7140127A"/>
    <w:rsid w:val="714D4ACF"/>
    <w:rsid w:val="7164006A"/>
    <w:rsid w:val="716F2C97"/>
    <w:rsid w:val="725400DF"/>
    <w:rsid w:val="731C29AB"/>
    <w:rsid w:val="73A82907"/>
    <w:rsid w:val="73E55492"/>
    <w:rsid w:val="74FF04E8"/>
    <w:rsid w:val="751122B7"/>
    <w:rsid w:val="753F5076"/>
    <w:rsid w:val="75F0011F"/>
    <w:rsid w:val="76647FD8"/>
    <w:rsid w:val="76B850E0"/>
    <w:rsid w:val="786D5A56"/>
    <w:rsid w:val="78F662D3"/>
    <w:rsid w:val="795804B5"/>
    <w:rsid w:val="7A262361"/>
    <w:rsid w:val="7B590514"/>
    <w:rsid w:val="7B89704B"/>
    <w:rsid w:val="7B9854E0"/>
    <w:rsid w:val="7B9B0B2D"/>
    <w:rsid w:val="7BD5403F"/>
    <w:rsid w:val="7BD61B65"/>
    <w:rsid w:val="7BEE5100"/>
    <w:rsid w:val="7C0E12FE"/>
    <w:rsid w:val="7D140B97"/>
    <w:rsid w:val="7D292894"/>
    <w:rsid w:val="7D7267D0"/>
    <w:rsid w:val="7DAE0FEB"/>
    <w:rsid w:val="7DB163E5"/>
    <w:rsid w:val="7E265025"/>
    <w:rsid w:val="7EE527EB"/>
    <w:rsid w:val="7EF3501F"/>
    <w:rsid w:val="7FA87772"/>
    <w:rsid w:val="7FE138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unhideWhenUsed/>
    <w:qFormat/>
    <w:uiPriority w:val="0"/>
    <w:pPr>
      <w:spacing w:before="0" w:beforeAutospacing="0" w:after="120" w:afterAutospacing="0" w:line="240" w:lineRule="auto"/>
      <w:ind w:left="420" w:leftChars="200" w:firstLine="0" w:firstLineChars="0"/>
    </w:pPr>
    <w:rPr>
      <w:sz w:val="21"/>
    </w:rPr>
  </w:style>
  <w:style w:type="paragraph" w:styleId="4">
    <w:name w:val="footer"/>
    <w:basedOn w:val="1"/>
    <w:link w:val="11"/>
    <w:autoRedefine/>
    <w:semiHidden/>
    <w:unhideWhenUsed/>
    <w:qFormat/>
    <w:uiPriority w:val="99"/>
    <w:pPr>
      <w:tabs>
        <w:tab w:val="center" w:pos="4153"/>
        <w:tab w:val="right" w:pos="8306"/>
      </w:tabs>
    </w:pPr>
    <w:rPr>
      <w:sz w:val="18"/>
      <w:szCs w:val="18"/>
    </w:rPr>
  </w:style>
  <w:style w:type="paragraph" w:styleId="5">
    <w:name w:val="header"/>
    <w:basedOn w:val="1"/>
    <w:link w:val="10"/>
    <w:autoRedefine/>
    <w:semiHidden/>
    <w:unhideWhenUsed/>
    <w:qFormat/>
    <w:uiPriority w:val="99"/>
    <w:pPr>
      <w:pBdr>
        <w:bottom w:val="single" w:color="auto" w:sz="6" w:space="1"/>
      </w:pBdr>
      <w:tabs>
        <w:tab w:val="center" w:pos="4153"/>
        <w:tab w:val="right" w:pos="8306"/>
      </w:tabs>
      <w:jc w:val="center"/>
    </w:pPr>
    <w:rPr>
      <w:sz w:val="18"/>
      <w:szCs w:val="18"/>
    </w:rPr>
  </w:style>
  <w:style w:type="paragraph" w:styleId="6">
    <w:name w:val="Body Text First Indent 2"/>
    <w:basedOn w:val="3"/>
    <w:autoRedefine/>
    <w:qFormat/>
    <w:uiPriority w:val="0"/>
    <w:pPr>
      <w:autoSpaceDE w:val="0"/>
      <w:autoSpaceDN w:val="0"/>
      <w:adjustRightInd w:val="0"/>
      <w:spacing w:after="0"/>
      <w:ind w:firstLine="420"/>
      <w:jc w:val="left"/>
    </w:pPr>
    <w:rPr>
      <w:rFonts w:ascii="Calibri" w:hAnsi="Calibri"/>
    </w:rPr>
  </w:style>
  <w:style w:type="character" w:styleId="9">
    <w:name w:val="Hyperlink"/>
    <w:basedOn w:val="8"/>
    <w:autoRedefine/>
    <w:semiHidden/>
    <w:unhideWhenUsed/>
    <w:qFormat/>
    <w:uiPriority w:val="99"/>
    <w:rPr>
      <w:color w:val="333333"/>
      <w:u w:val="none"/>
    </w:rPr>
  </w:style>
  <w:style w:type="character" w:customStyle="1" w:styleId="10">
    <w:name w:val="页眉 Char"/>
    <w:basedOn w:val="8"/>
    <w:link w:val="5"/>
    <w:autoRedefine/>
    <w:semiHidden/>
    <w:qFormat/>
    <w:uiPriority w:val="99"/>
    <w:rPr>
      <w:rFonts w:ascii="Tahoma" w:hAnsi="Tahoma"/>
      <w:sz w:val="18"/>
      <w:szCs w:val="18"/>
    </w:rPr>
  </w:style>
  <w:style w:type="character" w:customStyle="1" w:styleId="11">
    <w:name w:val="页脚 Char"/>
    <w:basedOn w:val="8"/>
    <w:link w:val="4"/>
    <w:autoRedefine/>
    <w:semiHidden/>
    <w:qFormat/>
    <w:uiPriority w:val="99"/>
    <w:rPr>
      <w:rFonts w:ascii="Tahoma" w:hAnsi="Tahoma"/>
      <w:sz w:val="18"/>
      <w:szCs w:val="18"/>
    </w:rPr>
  </w:style>
  <w:style w:type="paragraph" w:styleId="12">
    <w:name w:val="No Spacing"/>
    <w:autoRedefine/>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5070</Words>
  <Characters>5306</Characters>
  <Lines>46</Lines>
  <Paragraphs>12</Paragraphs>
  <TotalTime>1</TotalTime>
  <ScaleCrop>false</ScaleCrop>
  <LinksUpToDate>false</LinksUpToDate>
  <CharactersWithSpaces>5340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错错错愛</cp:lastModifiedBy>
  <cp:lastPrinted>2023-07-10T03:55:00Z</cp:lastPrinted>
  <dcterms:modified xsi:type="dcterms:W3CDTF">2024-08-22T09:56:03Z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D6886D5097624B738717CA5274C27E0F_13</vt:lpwstr>
  </property>
</Properties>
</file>