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0C4E7"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附件1：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14:paraId="6803C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6EAC855">
            <w:pPr>
              <w:widowControl/>
              <w:spacing w:line="320" w:lineRule="exact"/>
              <w:jc w:val="center"/>
              <w:rPr>
                <w:rFonts w:ascii="Times New Roman" w:hAnsi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8981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09442F4">
            <w:pPr>
              <w:widowControl/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（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</w:rPr>
              <w:t>202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ascii="Times New Roman" w:hAnsi="Times New Roman"/>
                <w:kern w:val="0"/>
                <w:sz w:val="22"/>
                <w:szCs w:val="22"/>
              </w:rPr>
              <w:t>年度）</w:t>
            </w:r>
          </w:p>
        </w:tc>
      </w:tr>
      <w:tr w14:paraId="1DA40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10B7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A05A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/>
              </w:rPr>
              <w:t>公用经费追加、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2022年度协税护税奖励、增收节支奖励</w:t>
            </w:r>
          </w:p>
        </w:tc>
      </w:tr>
      <w:tr w14:paraId="3DB3B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5732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5BB63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中方县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/>
              </w:rPr>
              <w:t>发展和改革局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CD0B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CF598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中方县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/>
              </w:rPr>
              <w:t>发展和改革局</w:t>
            </w:r>
          </w:p>
        </w:tc>
      </w:tr>
      <w:tr w14:paraId="6382D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36A7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673A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BA2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AE0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全年预算数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（A）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8B4E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全年执行数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（B）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807E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6B4A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执行率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（B/A)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C5F6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得分</w:t>
            </w:r>
          </w:p>
        </w:tc>
      </w:tr>
      <w:tr w14:paraId="780B4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4C57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FCB83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0B803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E893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77.64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CC58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77.64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6BBE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508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BAFB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319D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3549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09D8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53165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80C7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77.64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E060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77.64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2EBF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23BD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328A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—</w:t>
            </w:r>
          </w:p>
        </w:tc>
      </w:tr>
      <w:tr w14:paraId="2775C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6140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F328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4294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617F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A844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6965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0BF3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412D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—</w:t>
            </w:r>
          </w:p>
        </w:tc>
      </w:tr>
      <w:tr w14:paraId="25CB0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0DA7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1348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B4D0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9E09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7909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8049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0B77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235B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—</w:t>
            </w:r>
          </w:p>
        </w:tc>
      </w:tr>
      <w:tr w14:paraId="2C4F9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6CE4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E94C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7890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实际完成情况</w:t>
            </w:r>
          </w:p>
        </w:tc>
      </w:tr>
      <w:tr w14:paraId="1CC2A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F0A1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B7B2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1.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保障鹤中一体化发展事务中心及国动办办公经费，弥补发改局办公经费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，2.完成车船税缴纳情况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.3、增收节支任务完成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FEAC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已完成</w:t>
            </w:r>
          </w:p>
        </w:tc>
      </w:tr>
      <w:tr w14:paraId="5606D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E51C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39CB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1001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BC65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96BC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年度</w:t>
            </w:r>
          </w:p>
          <w:p w14:paraId="5F837C8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EE06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实际</w:t>
            </w:r>
          </w:p>
          <w:p w14:paraId="74FB27E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5CC0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54D9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269A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741D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A50E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3A37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产出指标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(50分)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CF9E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3BD25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指标1：全年各项指标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9A6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0886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2A62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3CAB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E418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2F7D8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CA34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4E69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C14C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568F5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：缴纳车船税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FB5C5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6AC7E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B12B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7BA1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9640B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5BFBC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1578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16CE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2A33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614DC">
            <w:pPr>
              <w:widowControl/>
              <w:spacing w:line="240" w:lineRule="exact"/>
              <w:jc w:val="left"/>
              <w:rPr>
                <w:rFonts w:hint="default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3：价格评审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C11FD">
            <w:pPr>
              <w:widowControl/>
              <w:spacing w:line="240" w:lineRule="exact"/>
              <w:jc w:val="center"/>
              <w:rPr>
                <w:rFonts w:hint="default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1D88C">
            <w:pPr>
              <w:widowControl/>
              <w:spacing w:line="240" w:lineRule="exact"/>
              <w:jc w:val="center"/>
              <w:rPr>
                <w:rFonts w:hint="default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FF9CF">
            <w:pPr>
              <w:widowControl/>
              <w:spacing w:line="240" w:lineRule="exact"/>
              <w:jc w:val="center"/>
              <w:rPr>
                <w:rFonts w:hint="default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498BC">
            <w:pPr>
              <w:widowControl/>
              <w:spacing w:line="240" w:lineRule="exact"/>
              <w:jc w:val="center"/>
              <w:rPr>
                <w:rFonts w:hint="default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E1F18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2B260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18D6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D749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F6DE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816C6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指标1：完成各项绩效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12EAB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优秀率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E91EF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8CAD4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C48D9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A7031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2DE6D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F59C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FB6B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63BA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8DF2A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：缴纳车船税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BF589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及时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C0C2B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546F2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03CC0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16EF9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2BB9C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E842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A964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69DB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1932B">
            <w:pPr>
              <w:widowControl/>
              <w:spacing w:line="240" w:lineRule="exact"/>
              <w:jc w:val="left"/>
              <w:rPr>
                <w:rFonts w:hint="default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3：局机关、鹤中一体化发展事务中心及国动办工作正常开展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AD8B9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正常开展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4303F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正常开展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9C762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A0EE2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459E4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3B2AE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C6EB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7B01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A7FB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11C8C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2021年1-12月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747A6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及时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1F371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71D8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03AB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DADDF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7503F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9BC8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D0D4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A955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978A0">
            <w:pPr>
              <w:widowControl/>
              <w:spacing w:line="240" w:lineRule="exact"/>
              <w:jc w:val="left"/>
              <w:rPr>
                <w:rFonts w:hint="default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公用经费追加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40.43万元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001A4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弥补公用支出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703EE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支出率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AC698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4EE4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79E0A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648DB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08F8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F071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9228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309AF">
            <w:pPr>
              <w:widowControl/>
              <w:spacing w:line="240" w:lineRule="exact"/>
              <w:jc w:val="left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1.24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万元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车船税缴纳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4F1FF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已返还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8413C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支出率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F5932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BAD86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EAAC8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4344F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8746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C0FD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B9E2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E5A72">
            <w:pPr>
              <w:widowControl/>
              <w:spacing w:line="240" w:lineRule="exact"/>
              <w:jc w:val="left"/>
              <w:rPr>
                <w:rFonts w:hint="default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奖励金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33.97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1B509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已拨付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FF0B36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支出率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F79C0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C242C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9E3ED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23B3E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6D4F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14B7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15F7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293F9">
            <w:pPr>
              <w:widowControl/>
              <w:spacing w:line="240" w:lineRule="exact"/>
              <w:jc w:val="left"/>
              <w:rPr>
                <w:rFonts w:hint="default" w:ascii="Times New Roman" w:hAnsi="Times New Roman" w:eastAsia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4:殡葬服务价格成本监审费用2万元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0A029"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eastAsia="zh-CN"/>
              </w:rPr>
              <w:t>已拨付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CD7241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支出率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B7474">
            <w:pPr>
              <w:widowControl/>
              <w:spacing w:line="240" w:lineRule="exact"/>
              <w:jc w:val="center"/>
              <w:rPr>
                <w:rFonts w:hint="default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9F30A">
            <w:pPr>
              <w:widowControl/>
              <w:spacing w:line="240" w:lineRule="exact"/>
              <w:jc w:val="center"/>
              <w:rPr>
                <w:rFonts w:hint="default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624DB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38548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0C0A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831A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效益指标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(30分)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6357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经济效益</w:t>
            </w:r>
          </w:p>
          <w:p w14:paraId="3A48701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70B27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33D17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929F7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D1CB3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1FBE2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92E2D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 w14:paraId="344CD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FD22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55D7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838A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社会效益</w:t>
            </w:r>
          </w:p>
          <w:p w14:paraId="0F21CE1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1D589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指标1：提高了工作效率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09DD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优秀率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C98B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优秀率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6F29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F877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8740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09D7E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A995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B0E5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F01D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A1E88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：增加财政收入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8BDE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1.24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6F88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1.24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02BE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CDFB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6ED6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44D47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5E99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E83C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A684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生态效益</w:t>
            </w:r>
          </w:p>
          <w:p w14:paraId="5102FB1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E82A1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757A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898E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FE40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5EC1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1A0D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52C59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1B35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9828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DABC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F8AF3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2302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337C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440B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DB67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1891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56834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DB5DB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DA19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F0B7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EA3AB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指标1：提高了工作效率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73A3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2D88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50AA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23C2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EFF9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0BD44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3215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947F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6B9D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641C1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：增强了纳税意识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91B3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9AB9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752F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ED51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5D7D3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12414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0852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510DF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满意度</w:t>
            </w:r>
          </w:p>
          <w:p w14:paraId="7A39B641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指标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(10分)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D61ED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23DD8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指标1：群众满意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35F6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94F4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≥95%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F1FC2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781CE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EBE15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70AF8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82324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1E1F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9D9FA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DFB98"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指标2：干部职工满意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31AB7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F7479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≥95%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5A6F8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07BC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4DF9C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14:paraId="45C7D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E54AD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0CD9B"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38E0A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微软雅黑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39A90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</w:tbl>
    <w:p w14:paraId="796655E7">
      <w:pPr>
        <w:spacing w:after="0"/>
        <w:rPr>
          <w:rFonts w:hint="eastAsia" w:ascii="黑体" w:hAnsi="黑体" w:eastAsia="黑体"/>
          <w:sz w:val="28"/>
          <w:szCs w:val="28"/>
        </w:rPr>
      </w:pPr>
    </w:p>
    <w:p w14:paraId="05B54311">
      <w:pPr>
        <w:spacing w:after="0"/>
        <w:rPr>
          <w:rFonts w:hint="eastAsia" w:ascii="黑体" w:hAnsi="黑体" w:eastAsia="黑体"/>
          <w:sz w:val="28"/>
          <w:szCs w:val="28"/>
        </w:rPr>
      </w:pPr>
    </w:p>
    <w:p w14:paraId="09DC6AEB">
      <w:pPr>
        <w:spacing w:after="0"/>
        <w:rPr>
          <w:rFonts w:hint="eastAsia" w:ascii="黑体" w:hAnsi="黑体" w:eastAsia="黑体"/>
          <w:sz w:val="28"/>
          <w:szCs w:val="28"/>
        </w:rPr>
      </w:pPr>
    </w:p>
    <w:p w14:paraId="76C9A451">
      <w:pPr>
        <w:spacing w:after="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374E0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70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44"/>
          <w:szCs w:val="44"/>
        </w:rPr>
      </w:pPr>
      <w:r>
        <w:rPr>
          <w:rFonts w:hint="eastAsia" w:ascii="宋体" w:hAnsi="宋体" w:eastAsia="宋体" w:cs="宋体"/>
          <w:b w:val="0"/>
          <w:bCs/>
          <w:sz w:val="44"/>
          <w:szCs w:val="44"/>
        </w:rPr>
        <w:t>中方县</w:t>
      </w:r>
      <w:r>
        <w:rPr>
          <w:rFonts w:hint="eastAsia" w:ascii="宋体" w:hAnsi="宋体" w:eastAsia="宋体" w:cs="宋体"/>
          <w:b w:val="0"/>
          <w:bCs/>
          <w:sz w:val="44"/>
          <w:szCs w:val="44"/>
          <w:lang w:eastAsia="zh-CN"/>
        </w:rPr>
        <w:t>发改局公用经费追加、</w:t>
      </w:r>
      <w:r>
        <w:rPr>
          <w:rFonts w:hint="eastAsia" w:ascii="宋体" w:hAnsi="宋体" w:eastAsia="宋体" w:cs="宋体"/>
          <w:b w:val="0"/>
          <w:bCs/>
          <w:sz w:val="44"/>
          <w:szCs w:val="44"/>
          <w:lang w:val="en-US" w:eastAsia="zh-CN"/>
        </w:rPr>
        <w:t>2022年度协税护税、增收节支奖励资金</w:t>
      </w:r>
      <w:r>
        <w:rPr>
          <w:rFonts w:hint="eastAsia" w:ascii="宋体" w:hAnsi="宋体" w:eastAsia="宋体" w:cs="宋体"/>
          <w:b w:val="0"/>
          <w:bCs/>
          <w:sz w:val="44"/>
          <w:szCs w:val="44"/>
        </w:rPr>
        <w:t>项目支出绩效自评报告</w:t>
      </w:r>
    </w:p>
    <w:p w14:paraId="798D5E33"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 w14:paraId="176D302F">
      <w:pPr>
        <w:spacing w:after="0"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（一）项目概况。</w:t>
      </w:r>
    </w:p>
    <w:p w14:paraId="1A2FE775">
      <w:pPr>
        <w:spacing w:after="0" w:line="600" w:lineRule="exact"/>
        <w:ind w:firstLine="640" w:firstLineChars="200"/>
        <w:outlineLvl w:val="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Times New Roman" w:hAnsi="Times New Roman" w:eastAsia="仿宋"/>
          <w:sz w:val="32"/>
          <w:szCs w:val="32"/>
        </w:rPr>
        <w:t>财政预算拨款安排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公用经费追加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40.43万元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2022年度协税护税1.24万元、2022年度增收节支奖励33.97万元、殡葬服务价格评审2万元。</w:t>
      </w:r>
    </w:p>
    <w:p w14:paraId="5A446D1B">
      <w:pPr>
        <w:pStyle w:val="9"/>
        <w:numPr>
          <w:ilvl w:val="0"/>
          <w:numId w:val="1"/>
        </w:numPr>
        <w:spacing w:line="51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项目绩效目标。</w:t>
      </w:r>
    </w:p>
    <w:p w14:paraId="6A210E47">
      <w:pPr>
        <w:pStyle w:val="9"/>
        <w:numPr>
          <w:ilvl w:val="0"/>
          <w:numId w:val="0"/>
        </w:numPr>
        <w:spacing w:line="510" w:lineRule="exact"/>
        <w:ind w:firstLine="640" w:firstLineChars="200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1、激励单位更好的完成各项工作，圆满完成各项指标任务。</w:t>
      </w:r>
    </w:p>
    <w:p w14:paraId="5563E37A">
      <w:pPr>
        <w:pStyle w:val="9"/>
        <w:spacing w:line="51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2、确保干部职工车船税全年缴纳，增加收入。</w:t>
      </w:r>
    </w:p>
    <w:p w14:paraId="4423C1B6"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 w14:paraId="37E8F725">
      <w:pPr>
        <w:spacing w:after="0"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（一）绩效评价目的、对象和范围。</w:t>
      </w:r>
    </w:p>
    <w:p w14:paraId="5AB0CB91">
      <w:pPr>
        <w:spacing w:after="0"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通过对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公用经费追加、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2022年度协税护税、2022年度增收节支奖励资金、殡葬服务价格评审项目</w:t>
      </w:r>
      <w:r>
        <w:rPr>
          <w:rFonts w:hint="eastAsia" w:ascii="Times New Roman" w:hAnsi="Times New Roman" w:eastAsia="仿宋"/>
          <w:sz w:val="32"/>
          <w:szCs w:val="32"/>
        </w:rPr>
        <w:t>进行绩效评价，衡量项目资金的“产出”与“绩效”，了解、分析、检验项目是否达到预期目标，资金的使用是否有效。为今后安排财政资金提供重要依据。同时总结经验，分析问题，采取措施进一步改进和完善财政支出项目管理，提高财政资金使用效益，进一步完善我县绩效评价工作体系。</w:t>
      </w:r>
    </w:p>
    <w:p w14:paraId="1535C1FD">
      <w:pPr>
        <w:spacing w:after="0"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（二）绩效评价原则、评价指标体系（附表说明）、评价方法、评价标准等。</w:t>
      </w:r>
    </w:p>
    <w:p w14:paraId="1A945B9F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坚持实事求是、从客观实际出发，以全面真实的事实和数据为依据，按照公开、公平、公正的原则开展。</w:t>
      </w:r>
    </w:p>
    <w:p w14:paraId="76D5FF56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评价指标体系见附表。</w:t>
      </w:r>
    </w:p>
    <w:p w14:paraId="7A258BE4">
      <w:pPr>
        <w:spacing w:line="510" w:lineRule="exact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  <w:t>由承担项目绩效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委</w:t>
      </w:r>
      <w:r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  <w:t>室对绩效完成情况进行自评并编制绩效报告；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财经委</w:t>
      </w:r>
      <w:r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  <w:t>对该绩效目标完成情况进行初步审核，按照有关规定组织绩效评价，编写绩效评价报告。</w:t>
      </w:r>
    </w:p>
    <w:p w14:paraId="08342562">
      <w:pPr>
        <w:spacing w:line="510" w:lineRule="exact"/>
        <w:ind w:firstLine="643" w:firstLineChars="200"/>
        <w:rPr>
          <w:rFonts w:hint="eastAsia" w:ascii="Times New Roman" w:hAnsi="Times New Roman" w:eastAsia="仿宋"/>
          <w:b/>
          <w:bCs/>
          <w:sz w:val="32"/>
          <w:szCs w:val="32"/>
        </w:rPr>
      </w:pPr>
      <w:r>
        <w:rPr>
          <w:rFonts w:ascii="Times New Roman" w:hAnsi="Times New Roman" w:eastAsia="仿宋"/>
          <w:b/>
          <w:bCs/>
          <w:sz w:val="32"/>
          <w:szCs w:val="32"/>
        </w:rPr>
        <w:t>（三）绩效评价工作过程。</w:t>
      </w:r>
    </w:p>
    <w:p w14:paraId="4663F211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评价基础数据收集工作由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局长丁勇军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同志牵头，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付局长王震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同志具体抓落实、汇总。资料来源主要依据202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年度财务资料及相关的文件资料。</w:t>
      </w:r>
    </w:p>
    <w:p w14:paraId="223B36A5">
      <w:pPr>
        <w:spacing w:line="510" w:lineRule="exact"/>
        <w:ind w:firstLine="643" w:firstLineChars="200"/>
        <w:rPr>
          <w:rFonts w:ascii="Times New Roman" w:hAnsi="Times New Roman" w:eastAsia="楷体"/>
          <w:b/>
          <w:sz w:val="32"/>
          <w:szCs w:val="32"/>
        </w:rPr>
      </w:pPr>
      <w:r>
        <w:rPr>
          <w:rFonts w:ascii="Times New Roman" w:hAnsi="Times New Roman" w:eastAsia="楷体"/>
          <w:b/>
          <w:sz w:val="32"/>
          <w:szCs w:val="32"/>
        </w:rPr>
        <w:t>三、综合评价情况及评价结论（附相关评分表）</w:t>
      </w:r>
    </w:p>
    <w:p w14:paraId="22C58479">
      <w:pPr>
        <w:pStyle w:val="9"/>
        <w:spacing w:line="510" w:lineRule="exact"/>
        <w:ind w:firstLine="640" w:firstLineChars="200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从产出指标、项目效益指标、居民满意度等综合分析评价综合得分为9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"/>
          <w:sz w:val="32"/>
          <w:szCs w:val="32"/>
        </w:rPr>
        <w:t>分（见附件1），财政支出绩效为优秀。</w:t>
      </w:r>
    </w:p>
    <w:p w14:paraId="451BD3B5">
      <w:pPr>
        <w:spacing w:after="0"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 w14:paraId="4C8B871C">
      <w:pPr>
        <w:spacing w:after="0"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（一）项目决策情况。</w:t>
      </w:r>
    </w:p>
    <w:p w14:paraId="5A86B62A">
      <w:pPr>
        <w:widowControl/>
        <w:spacing w:line="58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年县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发改局</w:t>
      </w:r>
      <w:r>
        <w:rPr>
          <w:rFonts w:hint="eastAsia" w:ascii="Times New Roman" w:hAnsi="Times New Roman" w:eastAsia="仿宋"/>
          <w:sz w:val="32"/>
          <w:szCs w:val="32"/>
        </w:rPr>
        <w:t>所有项目目标设定依据充分、明确、合理，项目建设符合相关规定。年初都制定了相关方案措施，并严格按照方案、措施执行、开展工作。各项目实施过程中，严格按规定及制度进行管理。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</w:p>
    <w:p w14:paraId="78A3503D">
      <w:pPr>
        <w:spacing w:line="510" w:lineRule="exact"/>
        <w:ind w:firstLine="640" w:firstLineChars="200"/>
        <w:rPr>
          <w:rFonts w:hint="eastAsia"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（二）项目过程情况。</w:t>
      </w:r>
    </w:p>
    <w:p w14:paraId="38413B23">
      <w:pPr>
        <w:spacing w:line="51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项目目标设定依据充分、明确、合理，项目建设符合县委、县政府相关规定，严格执行各项审批程序。</w:t>
      </w:r>
    </w:p>
    <w:p w14:paraId="6161E879">
      <w:pPr>
        <w:pStyle w:val="9"/>
        <w:spacing w:line="510" w:lineRule="exact"/>
        <w:ind w:firstLine="640" w:firstLineChars="200"/>
        <w:rPr>
          <w:rFonts w:hint="eastAsia"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（三）项目产出情况。</w:t>
      </w:r>
    </w:p>
    <w:p w14:paraId="788A13D0">
      <w:pPr>
        <w:pStyle w:val="9"/>
        <w:spacing w:line="510" w:lineRule="exact"/>
        <w:ind w:firstLine="640" w:firstLineChars="200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1、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公用经费追加、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增收节支奖励加强了</w:t>
      </w:r>
      <w:r>
        <w:rPr>
          <w:rFonts w:hint="eastAsia" w:ascii="Times New Roman" w:hAnsi="Times New Roman" w:eastAsia="仿宋"/>
          <w:sz w:val="32"/>
          <w:szCs w:val="32"/>
        </w:rPr>
        <w:t>单位完成工作的积极性。</w:t>
      </w:r>
    </w:p>
    <w:p w14:paraId="4FE5CC50">
      <w:pPr>
        <w:pStyle w:val="9"/>
        <w:spacing w:line="51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2、</w:t>
      </w:r>
      <w:r>
        <w:rPr>
          <w:rFonts w:hint="eastAsia" w:ascii="Times New Roman" w:hAnsi="Times New Roman" w:eastAsia="仿宋"/>
          <w:sz w:val="32"/>
          <w:szCs w:val="32"/>
        </w:rPr>
        <w:t>车船税的返还鼓舞了干部职工缴纳车船税的积极性，增加了财政收入。</w:t>
      </w:r>
    </w:p>
    <w:p w14:paraId="3106C099">
      <w:pPr>
        <w:pStyle w:val="9"/>
        <w:spacing w:line="510" w:lineRule="exact"/>
        <w:ind w:firstLine="640" w:firstLineChars="200"/>
        <w:rPr>
          <w:rFonts w:hint="eastAsia"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（四）项目效益情况。</w:t>
      </w:r>
    </w:p>
    <w:p w14:paraId="56DB6DC0">
      <w:pPr>
        <w:pStyle w:val="9"/>
        <w:spacing w:line="58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20</w:t>
      </w:r>
      <w:r>
        <w:rPr>
          <w:rFonts w:hint="eastAsia"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项目支出</w:t>
      </w:r>
      <w:r>
        <w:rPr>
          <w:rFonts w:ascii="Times New Roman" w:hAnsi="Times New Roman" w:eastAsia="仿宋"/>
          <w:sz w:val="32"/>
          <w:szCs w:val="32"/>
        </w:rPr>
        <w:t>专项资金综合评价情况</w:t>
      </w:r>
      <w:r>
        <w:rPr>
          <w:rFonts w:hint="eastAsia" w:ascii="Times New Roman" w:hAnsi="Times New Roman" w:eastAsia="仿宋"/>
          <w:sz w:val="32"/>
          <w:szCs w:val="32"/>
        </w:rPr>
        <w:t>优秀</w:t>
      </w:r>
      <w:r>
        <w:rPr>
          <w:rFonts w:ascii="Times New Roman" w:hAnsi="Times New Roman" w:eastAsia="仿宋"/>
          <w:sz w:val="32"/>
          <w:szCs w:val="32"/>
        </w:rPr>
        <w:t>，主要表现在：项目立项规范，绩效目标合理，资金到位率较好，管理制度健全，制度执行有效，资金使用合规，财务监控有效，实际完成情况良好，项目都已竣工完成及时，项目质量达标，厉行成本节约，而且具有较好的经济、社会效益。</w:t>
      </w:r>
    </w:p>
    <w:p w14:paraId="0253B608">
      <w:pPr>
        <w:pStyle w:val="9"/>
        <w:spacing w:line="510" w:lineRule="exact"/>
        <w:ind w:firstLine="643" w:firstLineChars="200"/>
        <w:rPr>
          <w:rFonts w:ascii="Times New Roman" w:hAnsi="Times New Roman" w:eastAsia="楷体"/>
          <w:b/>
          <w:sz w:val="32"/>
          <w:szCs w:val="32"/>
        </w:rPr>
      </w:pPr>
      <w:r>
        <w:rPr>
          <w:rFonts w:ascii="Times New Roman" w:hAnsi="Times New Roman" w:eastAsia="楷体"/>
          <w:b/>
          <w:sz w:val="32"/>
          <w:szCs w:val="32"/>
        </w:rPr>
        <w:t>五、主要经验及做法、存在的问题及原因分析</w:t>
      </w:r>
    </w:p>
    <w:p w14:paraId="7B0ED6CF">
      <w:pPr>
        <w:spacing w:line="510" w:lineRule="exac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  <w:t>存在经费支出监管力度不足的情况、财务人员业务熟悉程度不够等情况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。</w:t>
      </w:r>
    </w:p>
    <w:p w14:paraId="42796E8E">
      <w:pPr>
        <w:spacing w:line="510" w:lineRule="exact"/>
        <w:ind w:firstLine="643" w:firstLineChars="200"/>
        <w:rPr>
          <w:rFonts w:hint="eastAsia" w:ascii="Times New Roman" w:hAnsi="Times New Roman" w:eastAsia="楷体"/>
          <w:b/>
          <w:sz w:val="32"/>
          <w:szCs w:val="32"/>
        </w:rPr>
      </w:pPr>
      <w:r>
        <w:rPr>
          <w:rFonts w:ascii="Times New Roman" w:hAnsi="Times New Roman" w:eastAsia="楷体"/>
          <w:b/>
          <w:sz w:val="32"/>
          <w:szCs w:val="32"/>
        </w:rPr>
        <w:t>六、有关建议</w:t>
      </w:r>
    </w:p>
    <w:p w14:paraId="713AAFBC">
      <w:pPr>
        <w:spacing w:line="51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由于绩效自评是一项近年来开展的工作，各单位实践经验做法都还欠缺，加之单位相关专业人员配备不足，相关制度建设还有待进一步加强。建议财政部门应加强绩效评价业务指导，使各单位在编制预算与执行中，尽量做到科学、合理的分配，最大发挥绩效效能。</w:t>
      </w:r>
    </w:p>
    <w:p w14:paraId="2AC96197">
      <w:pPr>
        <w:spacing w:line="510" w:lineRule="exact"/>
        <w:ind w:firstLine="643" w:firstLineChars="200"/>
        <w:rPr>
          <w:rFonts w:hint="eastAsia" w:ascii="Times New Roman" w:hAnsi="Times New Roman" w:eastAsia="楷体"/>
          <w:b/>
          <w:sz w:val="32"/>
          <w:szCs w:val="32"/>
        </w:rPr>
      </w:pPr>
      <w:r>
        <w:rPr>
          <w:rFonts w:ascii="Times New Roman" w:hAnsi="Times New Roman" w:eastAsia="楷体"/>
          <w:b/>
          <w:sz w:val="32"/>
          <w:szCs w:val="32"/>
        </w:rPr>
        <w:t>七、其他需要说明的问题</w:t>
      </w:r>
    </w:p>
    <w:p w14:paraId="50656061">
      <w:pPr>
        <w:spacing w:line="510" w:lineRule="exact"/>
        <w:ind w:firstLine="643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Times New Roman" w:hAnsi="Times New Roman" w:eastAsia="楷体"/>
          <w:b/>
          <w:sz w:val="32"/>
          <w:szCs w:val="32"/>
        </w:rPr>
        <w:t>无。</w:t>
      </w:r>
      <w:bookmarkStart w:id="0" w:name="_GoBack"/>
      <w:bookmarkEnd w:id="0"/>
    </w:p>
    <w:sectPr>
      <w:footerReference r:id="rId4" w:type="default"/>
      <w:pgSz w:w="11906" w:h="16838"/>
      <w:pgMar w:top="1043" w:right="1800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8DE64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584D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A3584D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7BEEB"/>
    <w:multiLevelType w:val="singleLevel"/>
    <w:tmpl w:val="5477BEE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kNTMyN2M3YzE0ZjFiMmYyM2E3YTk1OThhMzU0MTAifQ=="/>
  </w:docVars>
  <w:rsids>
    <w:rsidRoot w:val="00D31D50"/>
    <w:rsid w:val="00091BC8"/>
    <w:rsid w:val="001500F1"/>
    <w:rsid w:val="00163425"/>
    <w:rsid w:val="001A6DB8"/>
    <w:rsid w:val="00323B43"/>
    <w:rsid w:val="00360D9A"/>
    <w:rsid w:val="003D37D8"/>
    <w:rsid w:val="00426133"/>
    <w:rsid w:val="004358AB"/>
    <w:rsid w:val="005C7BA2"/>
    <w:rsid w:val="005D58DE"/>
    <w:rsid w:val="008B7726"/>
    <w:rsid w:val="00AF0306"/>
    <w:rsid w:val="00BB7A29"/>
    <w:rsid w:val="00C55800"/>
    <w:rsid w:val="00C635E3"/>
    <w:rsid w:val="00D31D50"/>
    <w:rsid w:val="00E85223"/>
    <w:rsid w:val="012278C4"/>
    <w:rsid w:val="023B44B4"/>
    <w:rsid w:val="024617F2"/>
    <w:rsid w:val="02EE3660"/>
    <w:rsid w:val="03E2409E"/>
    <w:rsid w:val="0EA72730"/>
    <w:rsid w:val="10DF0599"/>
    <w:rsid w:val="12E71B09"/>
    <w:rsid w:val="136E7C3E"/>
    <w:rsid w:val="13DA09E1"/>
    <w:rsid w:val="16271C19"/>
    <w:rsid w:val="16713454"/>
    <w:rsid w:val="170E4A86"/>
    <w:rsid w:val="1B931B80"/>
    <w:rsid w:val="1EDC5E47"/>
    <w:rsid w:val="1F321D70"/>
    <w:rsid w:val="203422A2"/>
    <w:rsid w:val="20471B3D"/>
    <w:rsid w:val="238E7F59"/>
    <w:rsid w:val="25DC5E46"/>
    <w:rsid w:val="26C422AA"/>
    <w:rsid w:val="2CE5674F"/>
    <w:rsid w:val="2EEE2BF6"/>
    <w:rsid w:val="2F793A1F"/>
    <w:rsid w:val="310316CF"/>
    <w:rsid w:val="310B19E4"/>
    <w:rsid w:val="31C43097"/>
    <w:rsid w:val="325B4F8A"/>
    <w:rsid w:val="34CD18B6"/>
    <w:rsid w:val="3A134870"/>
    <w:rsid w:val="3AB56074"/>
    <w:rsid w:val="3C2C1BDF"/>
    <w:rsid w:val="414C4C6E"/>
    <w:rsid w:val="4153125A"/>
    <w:rsid w:val="45975A4E"/>
    <w:rsid w:val="45F60406"/>
    <w:rsid w:val="45FC4A13"/>
    <w:rsid w:val="49BB65B4"/>
    <w:rsid w:val="4BBE4BC6"/>
    <w:rsid w:val="4CC120E4"/>
    <w:rsid w:val="510161A8"/>
    <w:rsid w:val="51713C0E"/>
    <w:rsid w:val="5245096C"/>
    <w:rsid w:val="529A0429"/>
    <w:rsid w:val="55397EB4"/>
    <w:rsid w:val="5D494145"/>
    <w:rsid w:val="5EBB2DEA"/>
    <w:rsid w:val="60077599"/>
    <w:rsid w:val="61524309"/>
    <w:rsid w:val="61916060"/>
    <w:rsid w:val="61D57E6A"/>
    <w:rsid w:val="62404C2E"/>
    <w:rsid w:val="6386514C"/>
    <w:rsid w:val="6AA71EFF"/>
    <w:rsid w:val="6B3E603E"/>
    <w:rsid w:val="6B427B3E"/>
    <w:rsid w:val="6C71068C"/>
    <w:rsid w:val="6C830396"/>
    <w:rsid w:val="6FF62842"/>
    <w:rsid w:val="741F37B1"/>
    <w:rsid w:val="78F662D3"/>
    <w:rsid w:val="797F6770"/>
    <w:rsid w:val="7D3773F4"/>
    <w:rsid w:val="7D72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333333"/>
      <w:u w:val="non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paragraph" w:styleId="9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1889</Words>
  <Characters>2032</Characters>
  <Lines>46</Lines>
  <Paragraphs>12</Paragraphs>
  <TotalTime>4</TotalTime>
  <ScaleCrop>false</ScaleCrop>
  <LinksUpToDate>false</LinksUpToDate>
  <CharactersWithSpaces>2041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文山</cp:lastModifiedBy>
  <dcterms:modified xsi:type="dcterms:W3CDTF">2024-08-19T03:40:15Z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7413E297AAF54037AE56A93090A10A3A_13</vt:lpwstr>
  </property>
</Properties>
</file>