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8F711">
      <w:pPr>
        <w:pStyle w:val="12"/>
        <w:spacing w:line="510" w:lineRule="exact"/>
        <w:jc w:val="center"/>
        <w:rPr>
          <w:rFonts w:hint="eastAsia" w:ascii="Times New Roman" w:hAnsi="Times New Roman" w:eastAsia="黑体" w:cs="Times New Roman"/>
          <w:sz w:val="44"/>
          <w:szCs w:val="44"/>
          <w:lang w:eastAsia="zh-CN"/>
        </w:rPr>
      </w:pPr>
      <w:r>
        <w:rPr>
          <w:rFonts w:hint="eastAsia" w:ascii="Times New Roman" w:hAnsi="Times New Roman" w:eastAsia="黑体" w:cs="Times New Roman"/>
          <w:sz w:val="44"/>
          <w:szCs w:val="44"/>
          <w:lang w:eastAsia="zh-CN"/>
        </w:rPr>
        <w:t>中方县城市管理和综合执法局202</w:t>
      </w:r>
      <w:r>
        <w:rPr>
          <w:rFonts w:hint="eastAsia" w:ascii="Times New Roman" w:hAnsi="Times New Roman" w:eastAsia="黑体" w:cs="Times New Roman"/>
          <w:sz w:val="44"/>
          <w:szCs w:val="44"/>
          <w:lang w:val="en-US" w:eastAsia="zh-CN"/>
        </w:rPr>
        <w:t>3</w:t>
      </w:r>
      <w:r>
        <w:rPr>
          <w:rFonts w:hint="eastAsia" w:ascii="Times New Roman" w:hAnsi="Times New Roman" w:eastAsia="黑体" w:cs="Times New Roman"/>
          <w:sz w:val="44"/>
          <w:szCs w:val="44"/>
          <w:lang w:eastAsia="zh-CN"/>
        </w:rPr>
        <w:t>年度县城LED路灯电费及节能效益分享服务</w:t>
      </w:r>
    </w:p>
    <w:p w14:paraId="45A4DF89">
      <w:pPr>
        <w:pStyle w:val="12"/>
        <w:spacing w:line="510" w:lineRule="exact"/>
        <w:jc w:val="center"/>
        <w:rPr>
          <w:rFonts w:ascii="仿宋_GB2312"/>
          <w:szCs w:val="30"/>
        </w:rPr>
      </w:pPr>
      <w:r>
        <w:rPr>
          <w:rFonts w:hint="eastAsia" w:ascii="Times New Roman" w:hAnsi="Times New Roman" w:eastAsia="黑体" w:cs="Times New Roman"/>
          <w:sz w:val="44"/>
          <w:szCs w:val="44"/>
          <w:lang w:val="en-US" w:eastAsia="zh-CN"/>
        </w:rPr>
        <w:t>项目支出</w:t>
      </w:r>
      <w:r>
        <w:rPr>
          <w:rFonts w:hint="eastAsia" w:ascii="Times New Roman" w:hAnsi="Times New Roman" w:eastAsia="黑体" w:cs="Times New Roman"/>
          <w:sz w:val="44"/>
          <w:szCs w:val="44"/>
          <w:lang w:eastAsia="zh-CN"/>
        </w:rPr>
        <w:t>绩效自评报告</w:t>
      </w:r>
    </w:p>
    <w:p w14:paraId="32D5624F">
      <w:pPr>
        <w:pStyle w:val="12"/>
        <w:keepNext w:val="0"/>
        <w:keepLines w:val="0"/>
        <w:pageBreakBefore w:val="0"/>
        <w:kinsoku/>
        <w:wordWrap/>
        <w:overflowPunct/>
        <w:topLinePunct w:val="0"/>
        <w:autoSpaceDN/>
        <w:bidi w:val="0"/>
        <w:adjustRightInd/>
        <w:spacing w:line="560" w:lineRule="exact"/>
        <w:ind w:firstLine="643" w:firstLineChars="200"/>
        <w:textAlignment w:val="auto"/>
        <w:rPr>
          <w:rFonts w:ascii="Times New Roman" w:hAnsi="Times New Roman" w:eastAsia="楷体"/>
          <w:b/>
          <w:sz w:val="32"/>
          <w:szCs w:val="32"/>
        </w:rPr>
      </w:pPr>
      <w:r>
        <w:rPr>
          <w:rFonts w:ascii="Times New Roman" w:hAnsi="Times New Roman" w:eastAsia="楷体"/>
          <w:b/>
          <w:sz w:val="32"/>
          <w:szCs w:val="32"/>
        </w:rPr>
        <w:t>一、基本情况</w:t>
      </w:r>
    </w:p>
    <w:p w14:paraId="095E8F5A">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（一）项目概况。</w:t>
      </w:r>
    </w:p>
    <w:p w14:paraId="5FE8274E">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路灯电费专项资金项目，是县委、县政府为了改善城市居住环境，提升城市品质，方便人民群众出行，在中方县城区实行的亮化美化惠民工程。城区及中方大道共安装节能LED路灯2805盏。具体实施单位为中方县城市管理和综合执法局（原大队）内设股室市政股，其资金来源为全额财政拨款。</w:t>
      </w:r>
    </w:p>
    <w:p w14:paraId="05AFC87C">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（二）项目绩效目标。</w:t>
      </w:r>
    </w:p>
    <w:p w14:paraId="1520FEF0">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1、总体目标：完善城市功能，改善人居环境，方便群众生活，提高人民生活水平，为中方县招商引资、建设平安中方县创造良好的环境。</w:t>
      </w:r>
    </w:p>
    <w:p w14:paraId="22B2D6FE">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2、阶段性目标：保障全城路灯亮灯率达95%，群众满意率95%。抓好节电节能工作，路灯电费支出争取做到收支平衡。</w:t>
      </w:r>
    </w:p>
    <w:p w14:paraId="3CEA4AA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adjustRightInd/>
        <w:spacing w:before="0" w:beforeAutospacing="0" w:after="0" w:afterAutospacing="0" w:line="560" w:lineRule="exact"/>
        <w:ind w:right="0" w:firstLine="643" w:firstLineChars="200"/>
        <w:jc w:val="left"/>
        <w:textAlignment w:val="auto"/>
        <w:rPr>
          <w:rFonts w:ascii="Times New Roman" w:hAnsi="Times New Roman" w:eastAsia="楷体"/>
          <w:b/>
          <w:sz w:val="32"/>
          <w:szCs w:val="32"/>
        </w:rPr>
      </w:pPr>
      <w:r>
        <w:rPr>
          <w:rFonts w:ascii="Times New Roman" w:hAnsi="Times New Roman" w:eastAsia="楷体"/>
          <w:b/>
          <w:sz w:val="32"/>
          <w:szCs w:val="32"/>
        </w:rPr>
        <w:t>二、绩效评价工作开展情况</w:t>
      </w:r>
    </w:p>
    <w:p w14:paraId="4CF94754">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（一）绩效评价目的、对象和范围。全面评价县城LED路灯电费及节能效益分享服务费的资金使用与支出效果，保证资金使用到位，提高资金使用效率，为广大市民夜间出行安全保驾护航。</w:t>
      </w:r>
    </w:p>
    <w:p w14:paraId="72F4211A">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（二）绩效评价原则、评价指标体系（附表说明）、评价方法、评价标准等。</w:t>
      </w:r>
    </w:p>
    <w:p w14:paraId="523B5D29">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1.注重经费支出的经济性、效率性、和有效性，采用定量和定性相结合的方法。</w:t>
      </w:r>
    </w:p>
    <w:p w14:paraId="7E6B1E06">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2.客观、公正、数据资料真实可靠，并接受监督。</w:t>
      </w:r>
    </w:p>
    <w:p w14:paraId="41B6278A">
      <w:pPr>
        <w:spacing w:after="0" w:line="60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w:t>
      </w:r>
      <w:r>
        <w:rPr>
          <w:rFonts w:hint="eastAsia" w:ascii="仿宋" w:hAnsi="仿宋" w:eastAsia="仿宋" w:cs="仿宋"/>
          <w:sz w:val="32"/>
          <w:szCs w:val="32"/>
        </w:rPr>
        <w:t>评价方法、评价标准：注重经费支出的经济性、效率性、和有效性，采用定量和定性相结合的方法</w:t>
      </w:r>
      <w:r>
        <w:rPr>
          <w:rFonts w:hint="eastAsia" w:ascii="仿宋" w:hAnsi="仿宋" w:eastAsia="仿宋" w:cs="仿宋"/>
          <w:sz w:val="32"/>
          <w:szCs w:val="32"/>
          <w:lang w:eastAsia="zh-CN"/>
        </w:rPr>
        <w:t>，</w:t>
      </w:r>
      <w:r>
        <w:rPr>
          <w:rFonts w:hint="eastAsia" w:ascii="仿宋" w:hAnsi="仿宋" w:eastAsia="仿宋" w:cs="仿宋"/>
          <w:sz w:val="32"/>
          <w:szCs w:val="32"/>
        </w:rPr>
        <w:t>客观、公正、数据资料真实可靠，并接受监督</w:t>
      </w:r>
      <w:r>
        <w:rPr>
          <w:rFonts w:hint="eastAsia" w:ascii="仿宋" w:hAnsi="仿宋" w:eastAsia="仿宋" w:cs="仿宋"/>
          <w:sz w:val="32"/>
          <w:szCs w:val="32"/>
          <w:lang w:eastAsia="zh-CN"/>
        </w:rPr>
        <w:t>，</w:t>
      </w:r>
      <w:r>
        <w:rPr>
          <w:rFonts w:hint="eastAsia" w:ascii="仿宋" w:hAnsi="仿宋" w:eastAsia="仿宋" w:cs="仿宋"/>
          <w:sz w:val="32"/>
          <w:szCs w:val="32"/>
        </w:rPr>
        <w:t>针对具体投入及其产出绩效进行，评价结果清晰反应投入和绩效之间的对应关系。</w:t>
      </w:r>
    </w:p>
    <w:p w14:paraId="2DDD76E5">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（三）绩效评价工作过程。</w:t>
      </w:r>
    </w:p>
    <w:p w14:paraId="137AD825">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我们制定了对该项目的绩效评价工作方案，县财政局绩效评价股对中方县城市管理和综合执法局下达了绩效评价通知。评价过程中听取了情况介绍，翻阅了相关资料，了解了县城LED路灯电费及节能效益分享服务费专项资金的拨付和发放流程，侧重调查资金发放的真实性、公平性。</w:t>
      </w:r>
    </w:p>
    <w:p w14:paraId="4F176541">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具体工作过程：</w:t>
      </w:r>
    </w:p>
    <w:p w14:paraId="5A3D1768">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1.检查资料</w:t>
      </w:r>
    </w:p>
    <w:p w14:paraId="1596283E">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通过对各种资料的查阅，了解该项资金是否及时拨付到位；检查县城路灯亮灯情况，将有关资料和工作情况分年度建档备查。</w:t>
      </w:r>
    </w:p>
    <w:p w14:paraId="25287FE2">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2.座谈交流</w:t>
      </w:r>
    </w:p>
    <w:p w14:paraId="1A0F1E37">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default"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针对县城LED路灯电费及节能效益分享服务费专项资金资金的调查主要是通过面对面的交流，深入了解路灯电费及节能效益分享服务费资金发放的真实性、及时性、公平性，听取他们对这项资金提出的意见和建议。</w:t>
      </w:r>
    </w:p>
    <w:p w14:paraId="20C2D3EB">
      <w:pPr>
        <w:pStyle w:val="12"/>
        <w:keepNext w:val="0"/>
        <w:keepLines w:val="0"/>
        <w:pageBreakBefore w:val="0"/>
        <w:kinsoku/>
        <w:wordWrap/>
        <w:overflowPunct/>
        <w:topLinePunct w:val="0"/>
        <w:autoSpaceDN/>
        <w:bidi w:val="0"/>
        <w:adjustRightInd/>
        <w:spacing w:line="560" w:lineRule="exact"/>
        <w:ind w:firstLine="643" w:firstLineChars="200"/>
        <w:textAlignment w:val="auto"/>
        <w:rPr>
          <w:rFonts w:hint="eastAsia" w:ascii="Times New Roman" w:hAnsi="Times New Roman" w:eastAsia="楷体"/>
          <w:b/>
          <w:sz w:val="32"/>
          <w:szCs w:val="32"/>
          <w:lang w:val="en-US" w:eastAsia="zh-CN"/>
        </w:rPr>
      </w:pPr>
      <w:r>
        <w:rPr>
          <w:rFonts w:hint="eastAsia" w:ascii="Times New Roman" w:hAnsi="Times New Roman" w:eastAsia="楷体"/>
          <w:b/>
          <w:sz w:val="32"/>
          <w:szCs w:val="32"/>
          <w:lang w:val="en-US" w:eastAsia="zh-CN"/>
        </w:rPr>
        <w:t>三、综合评价情况及评价结论（附相关评分表）</w:t>
      </w:r>
    </w:p>
    <w:p w14:paraId="5A601482">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通过自我评价，认为县城LED路灯电费及节能效益分享服务费专项资金资金的申报材料规范齐全、评审程序公平公正，宣传政策到位，资金的发放与管理较规范，本项目经费支出综合绩效评价得分：99分，结果为优。</w:t>
      </w:r>
    </w:p>
    <w:p w14:paraId="0D968A02">
      <w:pPr>
        <w:pStyle w:val="12"/>
        <w:keepNext w:val="0"/>
        <w:keepLines w:val="0"/>
        <w:pageBreakBefore w:val="0"/>
        <w:kinsoku/>
        <w:wordWrap/>
        <w:overflowPunct/>
        <w:topLinePunct w:val="0"/>
        <w:autoSpaceDN/>
        <w:bidi w:val="0"/>
        <w:adjustRightInd/>
        <w:spacing w:line="560" w:lineRule="exact"/>
        <w:ind w:firstLine="643" w:firstLineChars="200"/>
        <w:textAlignment w:val="auto"/>
        <w:rPr>
          <w:rFonts w:ascii="Times New Roman" w:hAnsi="Times New Roman" w:eastAsia="楷体"/>
          <w:b/>
          <w:sz w:val="32"/>
          <w:szCs w:val="32"/>
        </w:rPr>
      </w:pPr>
      <w:r>
        <w:rPr>
          <w:rFonts w:ascii="Times New Roman" w:hAnsi="Times New Roman" w:eastAsia="楷体"/>
          <w:b/>
          <w:sz w:val="32"/>
          <w:szCs w:val="32"/>
        </w:rPr>
        <w:t>四、绩效评价指标分析</w:t>
      </w:r>
    </w:p>
    <w:p w14:paraId="026934AF">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（一）项目决策情况。</w:t>
      </w:r>
    </w:p>
    <w:p w14:paraId="2A1836CC">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县委、县政府为了改善城市居住环境，提升城市安全运行，方便人民群众夜间出行实行的亮化美化惠民工程，通过节能灯改造，路灯亮灯率达≧95％以上，照明时间随季节变化相应做了调整，确保方便人民群众出行，又节约路灯电费。</w:t>
      </w:r>
    </w:p>
    <w:p w14:paraId="7039D7A0">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（二）项目过程情况。</w:t>
      </w:r>
    </w:p>
    <w:p w14:paraId="5A0D4911">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进一步加强后期路灯管护，原中方县城市管理行政执法大队与中标单位签订相关合同，并严格要求中标单位按照合同对路灯实行管护。</w:t>
      </w:r>
    </w:p>
    <w:p w14:paraId="35E6914D">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（三）项目产出情况。</w:t>
      </w:r>
    </w:p>
    <w:p w14:paraId="058BA80D">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default"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改造LED路灯2805盏，系统正常运行≧98％，按政府采购金额198万元支出（含路灯电费），路灯电费项目按实按时缴纳，为后续路灯电费的预测产生奠定了基础。（2023年因电价浮动及新建照明设施电费未纳入年初预算，造成执行数比预算数高）</w:t>
      </w:r>
    </w:p>
    <w:p w14:paraId="5B44F65D">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（四）项目效益情况。</w:t>
      </w:r>
    </w:p>
    <w:p w14:paraId="57DE8C4D">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default"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确保城市亮灯率≧95％，保障市民夜间出行安全，年节约用电120万度。</w:t>
      </w:r>
    </w:p>
    <w:p w14:paraId="2B8270F0">
      <w:pPr>
        <w:pStyle w:val="12"/>
        <w:keepNext w:val="0"/>
        <w:keepLines w:val="0"/>
        <w:pageBreakBefore w:val="0"/>
        <w:numPr>
          <w:ilvl w:val="0"/>
          <w:numId w:val="1"/>
        </w:numPr>
        <w:kinsoku/>
        <w:wordWrap/>
        <w:overflowPunct/>
        <w:topLinePunct w:val="0"/>
        <w:autoSpaceDN/>
        <w:bidi w:val="0"/>
        <w:adjustRightInd/>
        <w:spacing w:line="560" w:lineRule="exact"/>
        <w:ind w:firstLine="643" w:firstLineChars="200"/>
        <w:textAlignment w:val="auto"/>
        <w:rPr>
          <w:rFonts w:ascii="Times New Roman" w:hAnsi="Times New Roman" w:eastAsia="楷体"/>
          <w:b/>
          <w:sz w:val="32"/>
          <w:szCs w:val="32"/>
        </w:rPr>
      </w:pPr>
      <w:r>
        <w:rPr>
          <w:rFonts w:ascii="Times New Roman" w:hAnsi="Times New Roman" w:eastAsia="楷体"/>
          <w:b/>
          <w:sz w:val="32"/>
          <w:szCs w:val="32"/>
        </w:rPr>
        <w:t>主要经验及做法、存在的问题及原因分析</w:t>
      </w:r>
    </w:p>
    <w:p w14:paraId="6D7B74D9">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1、主要经验。制定切实可行的有效措施，建立健全路灯电费相应的管理制度和标准，实行路灯电费的规范化、标准化、制度化管理，使城市照明既能满足群众出行安全、美化环境的要求，又能达到安全用电节约用电的效果。同时加强巡查力度，确保路灯设施完好；加强执法力度，对人为损坏和偷盗问题，应会同公安部门及时查处打击，确保照明设施不受侵害。</w:t>
      </w:r>
    </w:p>
    <w:p w14:paraId="53C837B0">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2、存在问题。近年来城市发展越来越快，但相关市政基础设施未能跟上发展的步伐，特别是城市照明，资金的缺口较大，维护工作量也越来越大。</w:t>
      </w:r>
    </w:p>
    <w:p w14:paraId="43A42D46">
      <w:pPr>
        <w:pStyle w:val="12"/>
        <w:keepNext w:val="0"/>
        <w:keepLines w:val="0"/>
        <w:pageBreakBefore w:val="0"/>
        <w:numPr>
          <w:ilvl w:val="0"/>
          <w:numId w:val="1"/>
        </w:numPr>
        <w:kinsoku/>
        <w:wordWrap/>
        <w:overflowPunct/>
        <w:topLinePunct w:val="0"/>
        <w:autoSpaceDN/>
        <w:bidi w:val="0"/>
        <w:adjustRightInd/>
        <w:spacing w:line="560" w:lineRule="exact"/>
        <w:ind w:left="0" w:leftChars="0" w:firstLine="643" w:firstLineChars="200"/>
        <w:textAlignment w:val="auto"/>
        <w:rPr>
          <w:rFonts w:ascii="Times New Roman" w:hAnsi="Times New Roman" w:eastAsia="楷体"/>
          <w:b/>
          <w:sz w:val="32"/>
          <w:szCs w:val="32"/>
        </w:rPr>
      </w:pPr>
      <w:r>
        <w:rPr>
          <w:rFonts w:ascii="Times New Roman" w:hAnsi="Times New Roman" w:eastAsia="楷体"/>
          <w:b/>
          <w:sz w:val="32"/>
          <w:szCs w:val="32"/>
        </w:rPr>
        <w:t>有关建议</w:t>
      </w:r>
    </w:p>
    <w:p w14:paraId="117C64DD">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建议县政府逐步加大对市政基础设施建设的资金投入力度，保证市政基础设施建设跟上城市快速发展的步伐。</w:t>
      </w:r>
    </w:p>
    <w:p w14:paraId="1C975182">
      <w:pPr>
        <w:pStyle w:val="12"/>
        <w:keepNext w:val="0"/>
        <w:keepLines w:val="0"/>
        <w:pageBreakBefore w:val="0"/>
        <w:numPr>
          <w:ilvl w:val="0"/>
          <w:numId w:val="1"/>
        </w:numPr>
        <w:kinsoku/>
        <w:wordWrap/>
        <w:overflowPunct/>
        <w:topLinePunct w:val="0"/>
        <w:autoSpaceDN/>
        <w:bidi w:val="0"/>
        <w:adjustRightInd/>
        <w:spacing w:line="560" w:lineRule="exact"/>
        <w:ind w:left="0" w:leftChars="0" w:firstLine="643" w:firstLineChars="200"/>
        <w:textAlignment w:val="auto"/>
        <w:rPr>
          <w:rFonts w:ascii="Times New Roman" w:hAnsi="Times New Roman" w:eastAsia="楷体"/>
          <w:b/>
          <w:sz w:val="32"/>
          <w:szCs w:val="32"/>
        </w:rPr>
      </w:pPr>
      <w:r>
        <w:rPr>
          <w:rFonts w:ascii="Times New Roman" w:hAnsi="Times New Roman" w:eastAsia="楷体"/>
          <w:b/>
          <w:sz w:val="32"/>
          <w:szCs w:val="32"/>
        </w:rPr>
        <w:t>其他需要说明的问题</w:t>
      </w:r>
    </w:p>
    <w:p w14:paraId="446AEB1A">
      <w:pPr>
        <w:pStyle w:val="12"/>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县城LED路灯电费及节能效益分享服务费，资金利用率高，社会效益显著，绩效较好，充分发挥了资金的作用。</w:t>
      </w:r>
    </w:p>
    <w:p w14:paraId="2ED0397A">
      <w:pPr>
        <w:rPr>
          <w:rFonts w:hint="eastAsia" w:ascii="黑体" w:hAnsi="黑体" w:eastAsia="黑体" w:cs="黑体"/>
          <w:sz w:val="28"/>
          <w:szCs w:val="28"/>
        </w:rPr>
      </w:pPr>
      <w:r>
        <w:rPr>
          <w:rFonts w:hint="eastAsia" w:ascii="黑体" w:hAnsi="黑体" w:eastAsia="黑体" w:cs="黑体"/>
          <w:sz w:val="28"/>
          <w:szCs w:val="28"/>
        </w:rPr>
        <w:br w:type="page"/>
      </w:r>
    </w:p>
    <w:p w14:paraId="75446998">
      <w:pPr>
        <w:pStyle w:val="12"/>
        <w:spacing w:line="510" w:lineRule="exact"/>
        <w:jc w:val="left"/>
        <w:rPr>
          <w:rFonts w:hint="eastAsia" w:ascii="Times New Roman" w:hAnsi="Times New Roman" w:eastAsia="仿宋" w:cs="Times New Roman"/>
          <w:sz w:val="32"/>
          <w:szCs w:val="32"/>
          <w:lang w:eastAsia="zh-CN"/>
        </w:rPr>
      </w:pPr>
      <w:r>
        <w:rPr>
          <w:rFonts w:hint="eastAsia" w:ascii="Times New Roman" w:hAnsi="Times New Roman" w:eastAsia="仿宋" w:cs="Times New Roman"/>
          <w:sz w:val="32"/>
          <w:szCs w:val="32"/>
          <w:lang w:eastAsia="zh-CN"/>
        </w:rPr>
        <w:t>附件1：</w:t>
      </w:r>
    </w:p>
    <w:p w14:paraId="6220AD93">
      <w:pPr>
        <w:pStyle w:val="12"/>
        <w:spacing w:line="510" w:lineRule="exact"/>
        <w:jc w:val="center"/>
        <w:rPr>
          <w:rFonts w:hint="eastAsia" w:ascii="Times New Roman" w:hAnsi="Times New Roman" w:eastAsia="宋体" w:cs="Times New Roman"/>
          <w:b/>
          <w:bCs/>
          <w:kern w:val="0"/>
          <w:sz w:val="32"/>
          <w:szCs w:val="32"/>
          <w:lang w:val="en-US" w:eastAsia="zh-CN" w:bidi="ar-SA"/>
        </w:rPr>
      </w:pPr>
      <w:r>
        <w:rPr>
          <w:rFonts w:hint="eastAsia" w:ascii="Times New Roman" w:hAnsi="Times New Roman" w:eastAsia="宋体" w:cs="Times New Roman"/>
          <w:b/>
          <w:bCs/>
          <w:kern w:val="0"/>
          <w:sz w:val="32"/>
          <w:szCs w:val="32"/>
          <w:lang w:val="en-US" w:eastAsia="zh-CN" w:bidi="ar-SA"/>
        </w:rPr>
        <w:t>项目支出绩效自评表</w:t>
      </w:r>
    </w:p>
    <w:tbl>
      <w:tblPr>
        <w:tblStyle w:val="7"/>
        <w:tblW w:w="954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gridCol w:w="460"/>
      </w:tblGrid>
      <w:tr w14:paraId="6F970BAC">
        <w:tblPrEx>
          <w:tblCellMar>
            <w:top w:w="0" w:type="dxa"/>
            <w:left w:w="108" w:type="dxa"/>
            <w:bottom w:w="0" w:type="dxa"/>
            <w:right w:w="108" w:type="dxa"/>
          </w:tblCellMar>
        </w:tblPrEx>
        <w:trPr>
          <w:gridAfter w:val="1"/>
          <w:wAfter w:w="460" w:type="dxa"/>
          <w:trHeight w:val="201" w:hRule="atLeast"/>
          <w:jc w:val="center"/>
        </w:trPr>
        <w:tc>
          <w:tcPr>
            <w:tcW w:w="9080" w:type="dxa"/>
            <w:gridSpan w:val="14"/>
            <w:tcBorders>
              <w:top w:val="nil"/>
              <w:left w:val="nil"/>
              <w:bottom w:val="nil"/>
              <w:right w:val="nil"/>
            </w:tcBorders>
            <w:noWrap w:val="0"/>
            <w:vAlign w:val="top"/>
          </w:tcPr>
          <w:p w14:paraId="274A0F21">
            <w:pPr>
              <w:spacing w:after="0"/>
              <w:jc w:val="center"/>
              <w:rPr>
                <w:rFonts w:hint="eastAsia" w:ascii="宋体" w:hAnsi="宋体" w:eastAsia="宋体" w:cs="宋体"/>
                <w:color w:val="000000"/>
                <w:sz w:val="18"/>
                <w:szCs w:val="18"/>
                <w:lang w:eastAsia="zh-CN"/>
              </w:rPr>
            </w:pPr>
            <w:r>
              <w:rPr>
                <w:rFonts w:hint="eastAsia" w:ascii="宋体" w:hAnsi="宋体" w:eastAsia="宋体" w:cs="宋体"/>
                <w:sz w:val="24"/>
                <w:szCs w:val="24"/>
                <w:lang w:eastAsia="zh-CN"/>
              </w:rPr>
              <w:t>（202</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年度）</w:t>
            </w:r>
          </w:p>
        </w:tc>
      </w:tr>
      <w:tr w14:paraId="340766F1">
        <w:tblPrEx>
          <w:tblCellMar>
            <w:top w:w="0" w:type="dxa"/>
            <w:left w:w="108" w:type="dxa"/>
            <w:bottom w:w="0" w:type="dxa"/>
            <w:right w:w="108" w:type="dxa"/>
          </w:tblCellMar>
        </w:tblPrEx>
        <w:trPr>
          <w:gridAfter w:val="1"/>
          <w:wAfter w:w="460" w:type="dxa"/>
          <w:trHeight w:val="445"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14:paraId="5B5F52C3">
            <w:pPr>
              <w:spacing w:line="240" w:lineRule="exact"/>
              <w:jc w:val="lef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项目名称</w:t>
            </w:r>
          </w:p>
        </w:tc>
        <w:tc>
          <w:tcPr>
            <w:tcW w:w="7512" w:type="dxa"/>
            <w:gridSpan w:val="12"/>
            <w:tcBorders>
              <w:top w:val="single" w:color="auto" w:sz="4" w:space="0"/>
              <w:left w:val="nil"/>
              <w:bottom w:val="single" w:color="auto" w:sz="4" w:space="0"/>
              <w:right w:val="single" w:color="auto" w:sz="4" w:space="0"/>
            </w:tcBorders>
            <w:noWrap w:val="0"/>
            <w:vAlign w:val="center"/>
          </w:tcPr>
          <w:p w14:paraId="057E6A76">
            <w:pPr>
              <w:spacing w:line="240" w:lineRule="exact"/>
              <w:jc w:val="lef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县城LED路灯电费及节能效益分享服务</w:t>
            </w:r>
          </w:p>
        </w:tc>
      </w:tr>
      <w:tr w14:paraId="2F617694">
        <w:tblPrEx>
          <w:tblCellMar>
            <w:top w:w="0" w:type="dxa"/>
            <w:left w:w="108" w:type="dxa"/>
            <w:bottom w:w="0" w:type="dxa"/>
            <w:right w:w="108" w:type="dxa"/>
          </w:tblCellMar>
        </w:tblPrEx>
        <w:trPr>
          <w:gridAfter w:val="1"/>
          <w:wAfter w:w="460" w:type="dxa"/>
          <w:trHeight w:val="56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14:paraId="16AAF5A2">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主管部门</w:t>
            </w:r>
          </w:p>
        </w:tc>
        <w:tc>
          <w:tcPr>
            <w:tcW w:w="4110" w:type="dxa"/>
            <w:gridSpan w:val="5"/>
            <w:tcBorders>
              <w:top w:val="single" w:color="auto" w:sz="4" w:space="0"/>
              <w:left w:val="nil"/>
              <w:bottom w:val="single" w:color="auto" w:sz="4" w:space="0"/>
              <w:right w:val="single" w:color="auto" w:sz="4" w:space="0"/>
            </w:tcBorders>
            <w:noWrap w:val="0"/>
            <w:vAlign w:val="center"/>
          </w:tcPr>
          <w:p w14:paraId="5EDB368C">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中方县城市管理和综合执法局</w:t>
            </w:r>
          </w:p>
        </w:tc>
        <w:tc>
          <w:tcPr>
            <w:tcW w:w="1134" w:type="dxa"/>
            <w:gridSpan w:val="2"/>
            <w:tcBorders>
              <w:top w:val="nil"/>
              <w:left w:val="nil"/>
              <w:bottom w:val="single" w:color="auto" w:sz="4" w:space="0"/>
              <w:right w:val="single" w:color="auto" w:sz="4" w:space="0"/>
            </w:tcBorders>
            <w:noWrap w:val="0"/>
            <w:vAlign w:val="center"/>
          </w:tcPr>
          <w:p w14:paraId="7EEF2757">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14:paraId="39D402F4">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中方县城市管理和综合执法局市政股</w:t>
            </w:r>
          </w:p>
        </w:tc>
      </w:tr>
      <w:tr w14:paraId="14C5C484">
        <w:tblPrEx>
          <w:tblCellMar>
            <w:top w:w="0" w:type="dxa"/>
            <w:left w:w="108" w:type="dxa"/>
            <w:bottom w:w="0" w:type="dxa"/>
            <w:right w:w="108" w:type="dxa"/>
          </w:tblCellMar>
        </w:tblPrEx>
        <w:trPr>
          <w:gridAfter w:val="1"/>
          <w:wAfter w:w="460" w:type="dxa"/>
          <w:trHeight w:val="486"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4BEBD667">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项目资金</w:t>
            </w:r>
          </w:p>
          <w:p w14:paraId="77B3C1FB">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（万元）</w:t>
            </w:r>
          </w:p>
        </w:tc>
        <w:tc>
          <w:tcPr>
            <w:tcW w:w="1842" w:type="dxa"/>
            <w:gridSpan w:val="2"/>
            <w:tcBorders>
              <w:top w:val="single" w:color="auto" w:sz="4" w:space="0"/>
              <w:left w:val="nil"/>
              <w:bottom w:val="single" w:color="auto" w:sz="4" w:space="0"/>
              <w:right w:val="single" w:color="auto" w:sz="4" w:space="0"/>
            </w:tcBorders>
            <w:noWrap w:val="0"/>
            <w:vAlign w:val="center"/>
          </w:tcPr>
          <w:p w14:paraId="481F349F">
            <w:pPr>
              <w:spacing w:line="240" w:lineRule="exact"/>
              <w:rPr>
                <w:rFonts w:hint="eastAsia" w:ascii="宋体" w:hAnsi="宋体" w:eastAsia="宋体" w:cs="宋体"/>
                <w:color w:val="000000"/>
                <w:sz w:val="18"/>
                <w:szCs w:val="18"/>
                <w:lang w:eastAsia="zh-CN"/>
              </w:rPr>
            </w:pPr>
          </w:p>
        </w:tc>
        <w:tc>
          <w:tcPr>
            <w:tcW w:w="1134" w:type="dxa"/>
            <w:tcBorders>
              <w:top w:val="nil"/>
              <w:left w:val="nil"/>
              <w:bottom w:val="single" w:color="auto" w:sz="4" w:space="0"/>
              <w:right w:val="single" w:color="auto" w:sz="4" w:space="0"/>
            </w:tcBorders>
            <w:noWrap w:val="0"/>
            <w:vAlign w:val="center"/>
          </w:tcPr>
          <w:p w14:paraId="2556F2EC">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年初预算数</w:t>
            </w:r>
          </w:p>
        </w:tc>
        <w:tc>
          <w:tcPr>
            <w:tcW w:w="1134" w:type="dxa"/>
            <w:gridSpan w:val="2"/>
            <w:tcBorders>
              <w:top w:val="nil"/>
              <w:left w:val="nil"/>
              <w:bottom w:val="single" w:color="auto" w:sz="4" w:space="0"/>
              <w:right w:val="single" w:color="auto" w:sz="4" w:space="0"/>
            </w:tcBorders>
            <w:noWrap w:val="0"/>
            <w:vAlign w:val="center"/>
          </w:tcPr>
          <w:p w14:paraId="776FF3C9">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全年预算数（A）</w:t>
            </w:r>
          </w:p>
        </w:tc>
        <w:tc>
          <w:tcPr>
            <w:tcW w:w="1134" w:type="dxa"/>
            <w:gridSpan w:val="2"/>
            <w:tcBorders>
              <w:top w:val="nil"/>
              <w:left w:val="nil"/>
              <w:bottom w:val="single" w:color="auto" w:sz="4" w:space="0"/>
              <w:right w:val="single" w:color="auto" w:sz="4" w:space="0"/>
            </w:tcBorders>
            <w:noWrap w:val="0"/>
            <w:vAlign w:val="center"/>
          </w:tcPr>
          <w:p w14:paraId="441F6DA6">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全年执行数（B）</w:t>
            </w:r>
          </w:p>
        </w:tc>
        <w:tc>
          <w:tcPr>
            <w:tcW w:w="709" w:type="dxa"/>
            <w:gridSpan w:val="2"/>
            <w:tcBorders>
              <w:top w:val="nil"/>
              <w:left w:val="nil"/>
              <w:bottom w:val="single" w:color="auto" w:sz="4" w:space="0"/>
              <w:right w:val="single" w:color="auto" w:sz="4" w:space="0"/>
            </w:tcBorders>
            <w:noWrap w:val="0"/>
            <w:vAlign w:val="center"/>
          </w:tcPr>
          <w:p w14:paraId="7BC857E8">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分值</w:t>
            </w:r>
          </w:p>
        </w:tc>
        <w:tc>
          <w:tcPr>
            <w:tcW w:w="851" w:type="dxa"/>
            <w:gridSpan w:val="2"/>
            <w:tcBorders>
              <w:top w:val="single" w:color="auto" w:sz="4" w:space="0"/>
              <w:left w:val="nil"/>
              <w:bottom w:val="single" w:color="auto" w:sz="4" w:space="0"/>
              <w:right w:val="single" w:color="auto" w:sz="4" w:space="0"/>
            </w:tcBorders>
            <w:noWrap w:val="0"/>
            <w:vAlign w:val="center"/>
          </w:tcPr>
          <w:p w14:paraId="56F0DAB9">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执行率（B/A)</w:t>
            </w:r>
          </w:p>
        </w:tc>
        <w:tc>
          <w:tcPr>
            <w:tcW w:w="708" w:type="dxa"/>
            <w:tcBorders>
              <w:top w:val="nil"/>
              <w:left w:val="nil"/>
              <w:bottom w:val="single" w:color="auto" w:sz="4" w:space="0"/>
              <w:right w:val="single" w:color="auto" w:sz="4" w:space="0"/>
            </w:tcBorders>
            <w:noWrap w:val="0"/>
            <w:vAlign w:val="center"/>
          </w:tcPr>
          <w:p w14:paraId="2721FBF7">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得分</w:t>
            </w:r>
          </w:p>
        </w:tc>
      </w:tr>
      <w:tr w14:paraId="43B6E47D">
        <w:tblPrEx>
          <w:tblCellMar>
            <w:top w:w="0" w:type="dxa"/>
            <w:left w:w="108" w:type="dxa"/>
            <w:bottom w:w="0" w:type="dxa"/>
            <w:right w:w="108" w:type="dxa"/>
          </w:tblCellMar>
        </w:tblPrEx>
        <w:trPr>
          <w:gridAfter w:val="1"/>
          <w:wAfter w:w="460" w:type="dxa"/>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3CA6378">
            <w:pPr>
              <w:spacing w:line="240" w:lineRule="exact"/>
              <w:rPr>
                <w:rFonts w:hint="eastAsia" w:ascii="宋体" w:hAnsi="宋体" w:eastAsia="宋体" w:cs="宋体"/>
                <w:color w:val="000000"/>
                <w:sz w:val="18"/>
                <w:szCs w:val="18"/>
                <w:lang w:eastAsia="zh-CN"/>
              </w:rPr>
            </w:pPr>
          </w:p>
        </w:tc>
        <w:tc>
          <w:tcPr>
            <w:tcW w:w="1842" w:type="dxa"/>
            <w:gridSpan w:val="2"/>
            <w:tcBorders>
              <w:top w:val="single" w:color="auto" w:sz="4" w:space="0"/>
              <w:left w:val="nil"/>
              <w:bottom w:val="single" w:color="auto" w:sz="4" w:space="0"/>
              <w:right w:val="single" w:color="auto" w:sz="4" w:space="0"/>
            </w:tcBorders>
            <w:noWrap w:val="0"/>
            <w:vAlign w:val="center"/>
          </w:tcPr>
          <w:p w14:paraId="2476BAA8">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年度资金总额</w:t>
            </w:r>
          </w:p>
        </w:tc>
        <w:tc>
          <w:tcPr>
            <w:tcW w:w="1134" w:type="dxa"/>
            <w:tcBorders>
              <w:top w:val="nil"/>
              <w:left w:val="nil"/>
              <w:bottom w:val="single" w:color="auto" w:sz="4" w:space="0"/>
              <w:right w:val="single" w:color="auto" w:sz="4" w:space="0"/>
            </w:tcBorders>
            <w:noWrap w:val="0"/>
            <w:vAlign w:val="center"/>
          </w:tcPr>
          <w:p w14:paraId="304619E8">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198</w:t>
            </w:r>
          </w:p>
        </w:tc>
        <w:tc>
          <w:tcPr>
            <w:tcW w:w="1134" w:type="dxa"/>
            <w:gridSpan w:val="2"/>
            <w:tcBorders>
              <w:top w:val="nil"/>
              <w:left w:val="nil"/>
              <w:bottom w:val="single" w:color="auto" w:sz="4" w:space="0"/>
              <w:right w:val="single" w:color="auto" w:sz="4" w:space="0"/>
            </w:tcBorders>
            <w:noWrap w:val="0"/>
            <w:vAlign w:val="center"/>
          </w:tcPr>
          <w:p w14:paraId="1CA2F6A9">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226</w:t>
            </w:r>
          </w:p>
        </w:tc>
        <w:tc>
          <w:tcPr>
            <w:tcW w:w="1134" w:type="dxa"/>
            <w:gridSpan w:val="2"/>
            <w:tcBorders>
              <w:top w:val="nil"/>
              <w:left w:val="nil"/>
              <w:bottom w:val="single" w:color="auto" w:sz="4" w:space="0"/>
              <w:right w:val="single" w:color="auto" w:sz="4" w:space="0"/>
            </w:tcBorders>
            <w:noWrap w:val="0"/>
            <w:vAlign w:val="center"/>
          </w:tcPr>
          <w:p w14:paraId="3C46482C">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226</w:t>
            </w:r>
          </w:p>
        </w:tc>
        <w:tc>
          <w:tcPr>
            <w:tcW w:w="709" w:type="dxa"/>
            <w:gridSpan w:val="2"/>
            <w:tcBorders>
              <w:top w:val="nil"/>
              <w:left w:val="nil"/>
              <w:bottom w:val="single" w:color="auto" w:sz="4" w:space="0"/>
              <w:right w:val="single" w:color="auto" w:sz="4" w:space="0"/>
            </w:tcBorders>
            <w:noWrap w:val="0"/>
            <w:vAlign w:val="center"/>
          </w:tcPr>
          <w:p w14:paraId="0EFED956">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851" w:type="dxa"/>
            <w:gridSpan w:val="2"/>
            <w:tcBorders>
              <w:top w:val="single" w:color="auto" w:sz="4" w:space="0"/>
              <w:left w:val="nil"/>
              <w:bottom w:val="single" w:color="auto" w:sz="4" w:space="0"/>
              <w:right w:val="single" w:color="auto" w:sz="4" w:space="0"/>
            </w:tcBorders>
            <w:noWrap w:val="0"/>
            <w:vAlign w:val="center"/>
          </w:tcPr>
          <w:p w14:paraId="0732C653">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708" w:type="dxa"/>
            <w:tcBorders>
              <w:top w:val="nil"/>
              <w:left w:val="nil"/>
              <w:bottom w:val="single" w:color="auto" w:sz="4" w:space="0"/>
              <w:right w:val="single" w:color="auto" w:sz="4" w:space="0"/>
            </w:tcBorders>
            <w:noWrap w:val="0"/>
            <w:vAlign w:val="center"/>
          </w:tcPr>
          <w:p w14:paraId="47953371">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w:t>
            </w:r>
          </w:p>
        </w:tc>
      </w:tr>
      <w:tr w14:paraId="14919919">
        <w:tblPrEx>
          <w:tblCellMar>
            <w:top w:w="0" w:type="dxa"/>
            <w:left w:w="108" w:type="dxa"/>
            <w:bottom w:w="0" w:type="dxa"/>
            <w:right w:w="108" w:type="dxa"/>
          </w:tblCellMar>
        </w:tblPrEx>
        <w:trPr>
          <w:gridAfter w:val="1"/>
          <w:wAfter w:w="460" w:type="dxa"/>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80CCD57">
            <w:pPr>
              <w:spacing w:line="240" w:lineRule="exact"/>
              <w:rPr>
                <w:rFonts w:hint="eastAsia" w:ascii="宋体" w:hAnsi="宋体" w:eastAsia="宋体" w:cs="宋体"/>
                <w:color w:val="000000"/>
                <w:sz w:val="18"/>
                <w:szCs w:val="18"/>
                <w:lang w:eastAsia="zh-CN"/>
              </w:rPr>
            </w:pPr>
          </w:p>
        </w:tc>
        <w:tc>
          <w:tcPr>
            <w:tcW w:w="1842" w:type="dxa"/>
            <w:gridSpan w:val="2"/>
            <w:tcBorders>
              <w:top w:val="single" w:color="auto" w:sz="4" w:space="0"/>
              <w:left w:val="nil"/>
              <w:bottom w:val="single" w:color="auto" w:sz="4" w:space="0"/>
              <w:right w:val="single" w:color="auto" w:sz="4" w:space="0"/>
            </w:tcBorders>
            <w:noWrap w:val="0"/>
            <w:vAlign w:val="center"/>
          </w:tcPr>
          <w:p w14:paraId="16DAB66B">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其中：当年财政拨款</w:t>
            </w:r>
          </w:p>
        </w:tc>
        <w:tc>
          <w:tcPr>
            <w:tcW w:w="1134" w:type="dxa"/>
            <w:tcBorders>
              <w:top w:val="nil"/>
              <w:left w:val="nil"/>
              <w:bottom w:val="single" w:color="auto" w:sz="4" w:space="0"/>
              <w:right w:val="single" w:color="auto" w:sz="4" w:space="0"/>
            </w:tcBorders>
            <w:noWrap w:val="0"/>
            <w:vAlign w:val="center"/>
          </w:tcPr>
          <w:p w14:paraId="0F28AC7F">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198</w:t>
            </w:r>
          </w:p>
        </w:tc>
        <w:tc>
          <w:tcPr>
            <w:tcW w:w="1134" w:type="dxa"/>
            <w:gridSpan w:val="2"/>
            <w:tcBorders>
              <w:top w:val="nil"/>
              <w:left w:val="nil"/>
              <w:bottom w:val="single" w:color="auto" w:sz="4" w:space="0"/>
              <w:right w:val="single" w:color="auto" w:sz="4" w:space="0"/>
            </w:tcBorders>
            <w:noWrap w:val="0"/>
            <w:vAlign w:val="center"/>
          </w:tcPr>
          <w:p w14:paraId="65A4BD87">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198</w:t>
            </w:r>
          </w:p>
        </w:tc>
        <w:tc>
          <w:tcPr>
            <w:tcW w:w="1134" w:type="dxa"/>
            <w:gridSpan w:val="2"/>
            <w:tcBorders>
              <w:top w:val="nil"/>
              <w:left w:val="nil"/>
              <w:bottom w:val="single" w:color="auto" w:sz="4" w:space="0"/>
              <w:right w:val="single" w:color="auto" w:sz="4" w:space="0"/>
            </w:tcBorders>
            <w:noWrap w:val="0"/>
            <w:vAlign w:val="center"/>
          </w:tcPr>
          <w:p w14:paraId="6D075C08">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198</w:t>
            </w:r>
          </w:p>
        </w:tc>
        <w:tc>
          <w:tcPr>
            <w:tcW w:w="709" w:type="dxa"/>
            <w:gridSpan w:val="2"/>
            <w:tcBorders>
              <w:top w:val="nil"/>
              <w:left w:val="nil"/>
              <w:bottom w:val="single" w:color="auto" w:sz="4" w:space="0"/>
              <w:right w:val="single" w:color="auto" w:sz="4" w:space="0"/>
            </w:tcBorders>
            <w:noWrap w:val="0"/>
            <w:vAlign w:val="center"/>
          </w:tcPr>
          <w:p w14:paraId="03263C60">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851" w:type="dxa"/>
            <w:gridSpan w:val="2"/>
            <w:tcBorders>
              <w:top w:val="single" w:color="auto" w:sz="4" w:space="0"/>
              <w:left w:val="nil"/>
              <w:bottom w:val="single" w:color="auto" w:sz="4" w:space="0"/>
              <w:right w:val="single" w:color="auto" w:sz="4" w:space="0"/>
            </w:tcBorders>
            <w:noWrap w:val="0"/>
            <w:vAlign w:val="center"/>
          </w:tcPr>
          <w:p w14:paraId="4885E0DE">
            <w:pPr>
              <w:spacing w:line="240" w:lineRule="exact"/>
              <w:rPr>
                <w:rFonts w:hint="default" w:ascii="宋体" w:hAnsi="宋体" w:eastAsia="宋体" w:cs="宋体"/>
                <w:color w:val="000000"/>
                <w:sz w:val="18"/>
                <w:szCs w:val="18"/>
                <w:lang w:val="en-US" w:eastAsia="zh-CN"/>
              </w:rPr>
            </w:pPr>
          </w:p>
        </w:tc>
        <w:tc>
          <w:tcPr>
            <w:tcW w:w="708" w:type="dxa"/>
            <w:tcBorders>
              <w:top w:val="nil"/>
              <w:left w:val="nil"/>
              <w:bottom w:val="single" w:color="auto" w:sz="4" w:space="0"/>
              <w:right w:val="single" w:color="auto" w:sz="4" w:space="0"/>
            </w:tcBorders>
            <w:noWrap w:val="0"/>
            <w:vAlign w:val="center"/>
          </w:tcPr>
          <w:p w14:paraId="14CFBE3A">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6EE05BA6">
        <w:tblPrEx>
          <w:tblCellMar>
            <w:top w:w="0" w:type="dxa"/>
            <w:left w:w="108" w:type="dxa"/>
            <w:bottom w:w="0" w:type="dxa"/>
            <w:right w:w="108" w:type="dxa"/>
          </w:tblCellMar>
        </w:tblPrEx>
        <w:trPr>
          <w:gridAfter w:val="1"/>
          <w:wAfter w:w="460" w:type="dxa"/>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BF1EC8E">
            <w:pPr>
              <w:spacing w:line="240" w:lineRule="exact"/>
              <w:rPr>
                <w:rFonts w:hint="eastAsia" w:ascii="宋体" w:hAnsi="宋体" w:eastAsia="宋体" w:cs="宋体"/>
                <w:color w:val="000000"/>
                <w:sz w:val="18"/>
                <w:szCs w:val="18"/>
                <w:lang w:eastAsia="zh-CN"/>
              </w:rPr>
            </w:pPr>
          </w:p>
        </w:tc>
        <w:tc>
          <w:tcPr>
            <w:tcW w:w="1842" w:type="dxa"/>
            <w:gridSpan w:val="2"/>
            <w:tcBorders>
              <w:top w:val="single" w:color="auto" w:sz="4" w:space="0"/>
              <w:left w:val="nil"/>
              <w:bottom w:val="single" w:color="auto" w:sz="4" w:space="0"/>
              <w:right w:val="single" w:color="auto" w:sz="4" w:space="0"/>
            </w:tcBorders>
            <w:noWrap w:val="0"/>
            <w:vAlign w:val="center"/>
          </w:tcPr>
          <w:p w14:paraId="0BD8754B">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上年结转资金</w:t>
            </w:r>
          </w:p>
        </w:tc>
        <w:tc>
          <w:tcPr>
            <w:tcW w:w="1134" w:type="dxa"/>
            <w:tcBorders>
              <w:top w:val="nil"/>
              <w:left w:val="nil"/>
              <w:bottom w:val="single" w:color="auto" w:sz="4" w:space="0"/>
              <w:right w:val="single" w:color="auto" w:sz="4" w:space="0"/>
            </w:tcBorders>
            <w:noWrap w:val="0"/>
            <w:vAlign w:val="center"/>
          </w:tcPr>
          <w:p w14:paraId="732F7F55">
            <w:pPr>
              <w:spacing w:line="240" w:lineRule="exact"/>
              <w:rPr>
                <w:rFonts w:hint="eastAsia" w:ascii="宋体" w:hAnsi="宋体" w:eastAsia="宋体" w:cs="宋体"/>
                <w:color w:val="000000"/>
                <w:sz w:val="18"/>
                <w:szCs w:val="18"/>
                <w:lang w:eastAsia="zh-CN"/>
              </w:rPr>
            </w:pPr>
          </w:p>
        </w:tc>
        <w:tc>
          <w:tcPr>
            <w:tcW w:w="1134" w:type="dxa"/>
            <w:gridSpan w:val="2"/>
            <w:tcBorders>
              <w:top w:val="nil"/>
              <w:left w:val="nil"/>
              <w:bottom w:val="single" w:color="auto" w:sz="4" w:space="0"/>
              <w:right w:val="single" w:color="auto" w:sz="4" w:space="0"/>
            </w:tcBorders>
            <w:noWrap w:val="0"/>
            <w:vAlign w:val="center"/>
          </w:tcPr>
          <w:p w14:paraId="1C260341">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28</w:t>
            </w:r>
          </w:p>
        </w:tc>
        <w:tc>
          <w:tcPr>
            <w:tcW w:w="1134" w:type="dxa"/>
            <w:gridSpan w:val="2"/>
            <w:tcBorders>
              <w:top w:val="nil"/>
              <w:left w:val="nil"/>
              <w:bottom w:val="single" w:color="auto" w:sz="4" w:space="0"/>
              <w:right w:val="single" w:color="auto" w:sz="4" w:space="0"/>
            </w:tcBorders>
            <w:noWrap w:val="0"/>
            <w:vAlign w:val="center"/>
          </w:tcPr>
          <w:p w14:paraId="166E2920">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28</w:t>
            </w:r>
          </w:p>
        </w:tc>
        <w:tc>
          <w:tcPr>
            <w:tcW w:w="709" w:type="dxa"/>
            <w:gridSpan w:val="2"/>
            <w:tcBorders>
              <w:top w:val="nil"/>
              <w:left w:val="nil"/>
              <w:bottom w:val="single" w:color="auto" w:sz="4" w:space="0"/>
              <w:right w:val="single" w:color="auto" w:sz="4" w:space="0"/>
            </w:tcBorders>
            <w:noWrap w:val="0"/>
            <w:vAlign w:val="center"/>
          </w:tcPr>
          <w:p w14:paraId="12E7B9B8">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851" w:type="dxa"/>
            <w:gridSpan w:val="2"/>
            <w:tcBorders>
              <w:top w:val="single" w:color="auto" w:sz="4" w:space="0"/>
              <w:left w:val="nil"/>
              <w:bottom w:val="single" w:color="auto" w:sz="4" w:space="0"/>
              <w:right w:val="single" w:color="auto" w:sz="4" w:space="0"/>
            </w:tcBorders>
            <w:noWrap w:val="0"/>
            <w:vAlign w:val="center"/>
          </w:tcPr>
          <w:p w14:paraId="0E50280B">
            <w:pPr>
              <w:spacing w:line="240" w:lineRule="exact"/>
              <w:rPr>
                <w:rFonts w:hint="eastAsia" w:ascii="宋体" w:hAnsi="宋体" w:eastAsia="宋体" w:cs="宋体"/>
                <w:color w:val="000000"/>
                <w:sz w:val="18"/>
                <w:szCs w:val="18"/>
                <w:lang w:eastAsia="zh-CN"/>
              </w:rPr>
            </w:pPr>
          </w:p>
        </w:tc>
        <w:tc>
          <w:tcPr>
            <w:tcW w:w="708" w:type="dxa"/>
            <w:tcBorders>
              <w:top w:val="nil"/>
              <w:left w:val="nil"/>
              <w:bottom w:val="single" w:color="auto" w:sz="4" w:space="0"/>
              <w:right w:val="single" w:color="auto" w:sz="4" w:space="0"/>
            </w:tcBorders>
            <w:noWrap w:val="0"/>
            <w:vAlign w:val="center"/>
          </w:tcPr>
          <w:p w14:paraId="05212022">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42CBC8AD">
        <w:tblPrEx>
          <w:tblCellMar>
            <w:top w:w="0" w:type="dxa"/>
            <w:left w:w="108" w:type="dxa"/>
            <w:bottom w:w="0" w:type="dxa"/>
            <w:right w:w="108" w:type="dxa"/>
          </w:tblCellMar>
        </w:tblPrEx>
        <w:trPr>
          <w:gridAfter w:val="1"/>
          <w:wAfter w:w="460" w:type="dxa"/>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DDF2EDE">
            <w:pPr>
              <w:spacing w:line="240" w:lineRule="exact"/>
              <w:rPr>
                <w:rFonts w:hint="eastAsia" w:ascii="宋体" w:hAnsi="宋体" w:eastAsia="宋体" w:cs="宋体"/>
                <w:color w:val="000000"/>
                <w:sz w:val="18"/>
                <w:szCs w:val="18"/>
                <w:lang w:eastAsia="zh-CN"/>
              </w:rPr>
            </w:pPr>
          </w:p>
        </w:tc>
        <w:tc>
          <w:tcPr>
            <w:tcW w:w="1842" w:type="dxa"/>
            <w:gridSpan w:val="2"/>
            <w:tcBorders>
              <w:top w:val="single" w:color="auto" w:sz="4" w:space="0"/>
              <w:left w:val="nil"/>
              <w:bottom w:val="single" w:color="auto" w:sz="4" w:space="0"/>
              <w:right w:val="single" w:color="auto" w:sz="4" w:space="0"/>
            </w:tcBorders>
            <w:noWrap w:val="0"/>
            <w:vAlign w:val="center"/>
          </w:tcPr>
          <w:p w14:paraId="75CC1546">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其他资金</w:t>
            </w:r>
          </w:p>
        </w:tc>
        <w:tc>
          <w:tcPr>
            <w:tcW w:w="1134" w:type="dxa"/>
            <w:tcBorders>
              <w:top w:val="nil"/>
              <w:left w:val="nil"/>
              <w:bottom w:val="single" w:color="auto" w:sz="4" w:space="0"/>
              <w:right w:val="single" w:color="auto" w:sz="4" w:space="0"/>
            </w:tcBorders>
            <w:noWrap w:val="0"/>
            <w:vAlign w:val="center"/>
          </w:tcPr>
          <w:p w14:paraId="20B7E15A">
            <w:pPr>
              <w:spacing w:line="240" w:lineRule="exact"/>
              <w:rPr>
                <w:rFonts w:hint="eastAsia" w:ascii="宋体" w:hAnsi="宋体" w:eastAsia="宋体" w:cs="宋体"/>
                <w:color w:val="000000"/>
                <w:sz w:val="18"/>
                <w:szCs w:val="18"/>
                <w:lang w:eastAsia="zh-CN"/>
              </w:rPr>
            </w:pPr>
          </w:p>
        </w:tc>
        <w:tc>
          <w:tcPr>
            <w:tcW w:w="1134" w:type="dxa"/>
            <w:gridSpan w:val="2"/>
            <w:tcBorders>
              <w:top w:val="nil"/>
              <w:left w:val="nil"/>
              <w:bottom w:val="single" w:color="auto" w:sz="4" w:space="0"/>
              <w:right w:val="single" w:color="auto" w:sz="4" w:space="0"/>
            </w:tcBorders>
            <w:noWrap w:val="0"/>
            <w:vAlign w:val="center"/>
          </w:tcPr>
          <w:p w14:paraId="0D22B61F">
            <w:pPr>
              <w:spacing w:line="240" w:lineRule="exact"/>
              <w:rPr>
                <w:rFonts w:hint="eastAsia" w:ascii="宋体" w:hAnsi="宋体" w:eastAsia="宋体" w:cs="宋体"/>
                <w:color w:val="000000"/>
                <w:sz w:val="18"/>
                <w:szCs w:val="18"/>
                <w:lang w:eastAsia="zh-CN"/>
              </w:rPr>
            </w:pPr>
          </w:p>
        </w:tc>
        <w:tc>
          <w:tcPr>
            <w:tcW w:w="1134" w:type="dxa"/>
            <w:gridSpan w:val="2"/>
            <w:tcBorders>
              <w:top w:val="nil"/>
              <w:left w:val="nil"/>
              <w:bottom w:val="single" w:color="auto" w:sz="4" w:space="0"/>
              <w:right w:val="single" w:color="auto" w:sz="4" w:space="0"/>
            </w:tcBorders>
            <w:noWrap w:val="0"/>
            <w:vAlign w:val="center"/>
          </w:tcPr>
          <w:p w14:paraId="689884DF">
            <w:pPr>
              <w:spacing w:line="240" w:lineRule="exact"/>
              <w:rPr>
                <w:rFonts w:hint="eastAsia" w:ascii="宋体" w:hAnsi="宋体" w:eastAsia="宋体" w:cs="宋体"/>
                <w:color w:val="000000"/>
                <w:sz w:val="18"/>
                <w:szCs w:val="18"/>
                <w:lang w:eastAsia="zh-CN"/>
              </w:rPr>
            </w:pPr>
          </w:p>
        </w:tc>
        <w:tc>
          <w:tcPr>
            <w:tcW w:w="709" w:type="dxa"/>
            <w:gridSpan w:val="2"/>
            <w:tcBorders>
              <w:top w:val="nil"/>
              <w:left w:val="nil"/>
              <w:bottom w:val="single" w:color="auto" w:sz="4" w:space="0"/>
              <w:right w:val="single" w:color="auto" w:sz="4" w:space="0"/>
            </w:tcBorders>
            <w:noWrap w:val="0"/>
            <w:vAlign w:val="center"/>
          </w:tcPr>
          <w:p w14:paraId="242DA47D">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851" w:type="dxa"/>
            <w:gridSpan w:val="2"/>
            <w:tcBorders>
              <w:top w:val="single" w:color="auto" w:sz="4" w:space="0"/>
              <w:left w:val="nil"/>
              <w:bottom w:val="single" w:color="auto" w:sz="4" w:space="0"/>
              <w:right w:val="single" w:color="auto" w:sz="4" w:space="0"/>
            </w:tcBorders>
            <w:noWrap w:val="0"/>
            <w:vAlign w:val="center"/>
          </w:tcPr>
          <w:p w14:paraId="1C26CDC2">
            <w:pPr>
              <w:spacing w:line="240" w:lineRule="exact"/>
              <w:rPr>
                <w:rFonts w:hint="eastAsia" w:ascii="宋体" w:hAnsi="宋体" w:eastAsia="宋体" w:cs="宋体"/>
                <w:color w:val="000000"/>
                <w:sz w:val="18"/>
                <w:szCs w:val="18"/>
                <w:lang w:eastAsia="zh-CN"/>
              </w:rPr>
            </w:pPr>
          </w:p>
        </w:tc>
        <w:tc>
          <w:tcPr>
            <w:tcW w:w="708" w:type="dxa"/>
            <w:tcBorders>
              <w:top w:val="nil"/>
              <w:left w:val="nil"/>
              <w:bottom w:val="single" w:color="auto" w:sz="4" w:space="0"/>
              <w:right w:val="single" w:color="auto" w:sz="4" w:space="0"/>
            </w:tcBorders>
            <w:noWrap w:val="0"/>
            <w:vAlign w:val="center"/>
          </w:tcPr>
          <w:p w14:paraId="51394156">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447A4B92">
        <w:tblPrEx>
          <w:tblCellMar>
            <w:top w:w="0" w:type="dxa"/>
            <w:left w:w="108" w:type="dxa"/>
            <w:bottom w:w="0" w:type="dxa"/>
            <w:right w:w="108" w:type="dxa"/>
          </w:tblCellMar>
        </w:tblPrEx>
        <w:trPr>
          <w:gridAfter w:val="1"/>
          <w:wAfter w:w="460" w:type="dxa"/>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14:paraId="7AF4D779">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年度总体目标</w:t>
            </w:r>
          </w:p>
        </w:tc>
        <w:tc>
          <w:tcPr>
            <w:tcW w:w="5090" w:type="dxa"/>
            <w:gridSpan w:val="6"/>
            <w:tcBorders>
              <w:top w:val="single" w:color="auto" w:sz="4" w:space="0"/>
              <w:left w:val="nil"/>
              <w:bottom w:val="single" w:color="auto" w:sz="4" w:space="0"/>
              <w:right w:val="single" w:color="auto" w:sz="4" w:space="0"/>
            </w:tcBorders>
            <w:noWrap w:val="0"/>
            <w:vAlign w:val="center"/>
          </w:tcPr>
          <w:p w14:paraId="7361E293">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14:paraId="32E0152A">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实际完成情况</w:t>
            </w:r>
          </w:p>
        </w:tc>
      </w:tr>
      <w:tr w14:paraId="285B6101">
        <w:tblPrEx>
          <w:tblCellMar>
            <w:top w:w="0" w:type="dxa"/>
            <w:left w:w="108" w:type="dxa"/>
            <w:bottom w:w="0" w:type="dxa"/>
            <w:right w:w="108" w:type="dxa"/>
          </w:tblCellMar>
        </w:tblPrEx>
        <w:trPr>
          <w:gridAfter w:val="1"/>
          <w:wAfter w:w="460" w:type="dxa"/>
          <w:trHeight w:val="570"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14:paraId="06820D85">
            <w:pPr>
              <w:spacing w:line="240" w:lineRule="exact"/>
              <w:rPr>
                <w:rFonts w:hint="eastAsia" w:ascii="宋体" w:hAnsi="宋体" w:eastAsia="宋体" w:cs="宋体"/>
                <w:color w:val="000000"/>
                <w:sz w:val="18"/>
                <w:szCs w:val="18"/>
                <w:lang w:eastAsia="zh-CN"/>
              </w:rPr>
            </w:pPr>
          </w:p>
        </w:tc>
        <w:tc>
          <w:tcPr>
            <w:tcW w:w="5090" w:type="dxa"/>
            <w:gridSpan w:val="6"/>
            <w:tcBorders>
              <w:top w:val="single" w:color="auto" w:sz="4" w:space="0"/>
              <w:left w:val="nil"/>
              <w:bottom w:val="single" w:color="auto" w:sz="4" w:space="0"/>
              <w:right w:val="single" w:color="auto" w:sz="4" w:space="0"/>
            </w:tcBorders>
            <w:noWrap w:val="0"/>
            <w:vAlign w:val="center"/>
          </w:tcPr>
          <w:p w14:paraId="62CD3C87">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节能降低成本</w:t>
            </w:r>
          </w:p>
        </w:tc>
        <w:tc>
          <w:tcPr>
            <w:tcW w:w="3402" w:type="dxa"/>
            <w:gridSpan w:val="7"/>
            <w:tcBorders>
              <w:top w:val="single" w:color="auto" w:sz="4" w:space="0"/>
              <w:left w:val="nil"/>
              <w:bottom w:val="single" w:color="auto" w:sz="4" w:space="0"/>
              <w:right w:val="single" w:color="auto" w:sz="4" w:space="0"/>
            </w:tcBorders>
            <w:noWrap w:val="0"/>
            <w:vAlign w:val="center"/>
          </w:tcPr>
          <w:p w14:paraId="794B821E">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每年节约用电约12</w:t>
            </w:r>
            <w:r>
              <w:rPr>
                <w:rFonts w:hint="eastAsia" w:ascii="宋体" w:hAnsi="宋体" w:eastAsia="宋体" w:cs="宋体"/>
                <w:color w:val="000000"/>
                <w:sz w:val="18"/>
                <w:szCs w:val="18"/>
                <w:lang w:val="en-US" w:eastAsia="zh-CN"/>
              </w:rPr>
              <w:t>0万</w:t>
            </w:r>
            <w:r>
              <w:rPr>
                <w:rFonts w:hint="eastAsia" w:ascii="宋体" w:hAnsi="宋体" w:eastAsia="宋体" w:cs="宋体"/>
                <w:color w:val="000000"/>
                <w:sz w:val="18"/>
                <w:szCs w:val="18"/>
                <w:lang w:eastAsia="zh-CN"/>
              </w:rPr>
              <w:t>度</w:t>
            </w:r>
          </w:p>
        </w:tc>
      </w:tr>
      <w:tr w14:paraId="422E60F4">
        <w:tblPrEx>
          <w:tblCellMar>
            <w:top w:w="0" w:type="dxa"/>
            <w:left w:w="108" w:type="dxa"/>
            <w:bottom w:w="0" w:type="dxa"/>
            <w:right w:w="108" w:type="dxa"/>
          </w:tblCellMar>
        </w:tblPrEx>
        <w:trPr>
          <w:gridAfter w:val="1"/>
          <w:wAfter w:w="460" w:type="dxa"/>
          <w:trHeight w:val="743" w:hRule="exact"/>
          <w:jc w:val="center"/>
        </w:trPr>
        <w:tc>
          <w:tcPr>
            <w:tcW w:w="588" w:type="dxa"/>
            <w:vMerge w:val="restart"/>
            <w:tcBorders>
              <w:top w:val="nil"/>
              <w:left w:val="single" w:color="auto" w:sz="4" w:space="0"/>
              <w:right w:val="single" w:color="auto" w:sz="4" w:space="0"/>
            </w:tcBorders>
            <w:noWrap w:val="0"/>
            <w:vAlign w:val="center"/>
          </w:tcPr>
          <w:p w14:paraId="63AC0BC4">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绩</w:t>
            </w:r>
          </w:p>
          <w:p w14:paraId="7F84A143">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w:t>
            </w:r>
          </w:p>
          <w:p w14:paraId="220F47AB">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指</w:t>
            </w:r>
          </w:p>
          <w:p w14:paraId="30E14ED5">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标</w:t>
            </w:r>
          </w:p>
        </w:tc>
        <w:tc>
          <w:tcPr>
            <w:tcW w:w="980" w:type="dxa"/>
            <w:tcBorders>
              <w:top w:val="nil"/>
              <w:left w:val="nil"/>
              <w:bottom w:val="single" w:color="auto" w:sz="4" w:space="0"/>
              <w:right w:val="single" w:color="auto" w:sz="4" w:space="0"/>
            </w:tcBorders>
            <w:noWrap w:val="0"/>
            <w:vAlign w:val="center"/>
          </w:tcPr>
          <w:p w14:paraId="585DB009">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一级指标</w:t>
            </w:r>
          </w:p>
        </w:tc>
        <w:tc>
          <w:tcPr>
            <w:tcW w:w="1112" w:type="dxa"/>
            <w:tcBorders>
              <w:top w:val="nil"/>
              <w:left w:val="nil"/>
              <w:bottom w:val="single" w:color="auto" w:sz="4" w:space="0"/>
              <w:right w:val="single" w:color="auto" w:sz="4" w:space="0"/>
            </w:tcBorders>
            <w:noWrap w:val="0"/>
            <w:vAlign w:val="center"/>
          </w:tcPr>
          <w:p w14:paraId="65A413F8">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二级指标</w:t>
            </w:r>
          </w:p>
        </w:tc>
        <w:tc>
          <w:tcPr>
            <w:tcW w:w="2148" w:type="dxa"/>
            <w:gridSpan w:val="3"/>
            <w:tcBorders>
              <w:top w:val="single" w:color="auto" w:sz="4" w:space="0"/>
              <w:left w:val="nil"/>
              <w:bottom w:val="single" w:color="auto" w:sz="4" w:space="0"/>
              <w:right w:val="single" w:color="auto" w:sz="4" w:space="0"/>
            </w:tcBorders>
            <w:noWrap w:val="0"/>
            <w:vAlign w:val="center"/>
          </w:tcPr>
          <w:p w14:paraId="3436AEA0">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三级指标</w:t>
            </w:r>
          </w:p>
        </w:tc>
        <w:tc>
          <w:tcPr>
            <w:tcW w:w="850" w:type="dxa"/>
            <w:tcBorders>
              <w:top w:val="nil"/>
              <w:left w:val="nil"/>
              <w:bottom w:val="single" w:color="auto" w:sz="4" w:space="0"/>
              <w:right w:val="single" w:color="auto" w:sz="4" w:space="0"/>
            </w:tcBorders>
            <w:noWrap w:val="0"/>
            <w:vAlign w:val="center"/>
          </w:tcPr>
          <w:p w14:paraId="2420C2D6">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年度</w:t>
            </w:r>
          </w:p>
          <w:p w14:paraId="2BC9E76D">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指标值</w:t>
            </w:r>
          </w:p>
        </w:tc>
        <w:tc>
          <w:tcPr>
            <w:tcW w:w="851" w:type="dxa"/>
            <w:tcBorders>
              <w:top w:val="nil"/>
              <w:left w:val="nil"/>
              <w:bottom w:val="single" w:color="auto" w:sz="4" w:space="0"/>
              <w:right w:val="single" w:color="auto" w:sz="4" w:space="0"/>
            </w:tcBorders>
            <w:noWrap w:val="0"/>
            <w:vAlign w:val="center"/>
          </w:tcPr>
          <w:p w14:paraId="184B8589">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w:t>
            </w:r>
          </w:p>
          <w:p w14:paraId="38C405E7">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完成值</w:t>
            </w:r>
          </w:p>
        </w:tc>
        <w:tc>
          <w:tcPr>
            <w:tcW w:w="567" w:type="dxa"/>
            <w:gridSpan w:val="2"/>
            <w:tcBorders>
              <w:top w:val="nil"/>
              <w:left w:val="nil"/>
              <w:bottom w:val="single" w:color="auto" w:sz="4" w:space="0"/>
              <w:right w:val="single" w:color="auto" w:sz="4" w:space="0"/>
            </w:tcBorders>
            <w:noWrap w:val="0"/>
            <w:vAlign w:val="center"/>
          </w:tcPr>
          <w:p w14:paraId="4BB15812">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分值</w:t>
            </w:r>
          </w:p>
        </w:tc>
        <w:tc>
          <w:tcPr>
            <w:tcW w:w="567" w:type="dxa"/>
            <w:gridSpan w:val="2"/>
            <w:tcBorders>
              <w:top w:val="nil"/>
              <w:left w:val="nil"/>
              <w:bottom w:val="single" w:color="auto" w:sz="4" w:space="0"/>
              <w:right w:val="single" w:color="auto" w:sz="4" w:space="0"/>
            </w:tcBorders>
            <w:noWrap w:val="0"/>
            <w:vAlign w:val="center"/>
          </w:tcPr>
          <w:p w14:paraId="10A55DAC">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得分</w:t>
            </w:r>
          </w:p>
        </w:tc>
        <w:tc>
          <w:tcPr>
            <w:tcW w:w="1417" w:type="dxa"/>
            <w:gridSpan w:val="2"/>
            <w:tcBorders>
              <w:top w:val="single" w:color="auto" w:sz="4" w:space="0"/>
              <w:left w:val="nil"/>
              <w:bottom w:val="single" w:color="auto" w:sz="4" w:space="0"/>
              <w:right w:val="single" w:color="auto" w:sz="4" w:space="0"/>
            </w:tcBorders>
            <w:noWrap w:val="0"/>
            <w:vAlign w:val="center"/>
          </w:tcPr>
          <w:p w14:paraId="1EDAE000">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偏差原因分析及改进措施</w:t>
            </w:r>
          </w:p>
        </w:tc>
      </w:tr>
      <w:tr w14:paraId="13D44F77">
        <w:tblPrEx>
          <w:tblCellMar>
            <w:top w:w="0" w:type="dxa"/>
            <w:left w:w="108" w:type="dxa"/>
            <w:bottom w:w="0" w:type="dxa"/>
            <w:right w:w="108" w:type="dxa"/>
          </w:tblCellMar>
        </w:tblPrEx>
        <w:trPr>
          <w:gridAfter w:val="1"/>
          <w:wAfter w:w="460" w:type="dxa"/>
          <w:trHeight w:val="585" w:hRule="exact"/>
          <w:jc w:val="center"/>
        </w:trPr>
        <w:tc>
          <w:tcPr>
            <w:tcW w:w="588" w:type="dxa"/>
            <w:vMerge w:val="continue"/>
            <w:tcBorders>
              <w:left w:val="single" w:color="auto" w:sz="4" w:space="0"/>
              <w:right w:val="single" w:color="auto" w:sz="4" w:space="0"/>
            </w:tcBorders>
            <w:noWrap w:val="0"/>
            <w:vAlign w:val="center"/>
          </w:tcPr>
          <w:p w14:paraId="63EB5D1D">
            <w:pPr>
              <w:spacing w:line="240" w:lineRule="exact"/>
              <w:rPr>
                <w:rFonts w:hint="eastAsia" w:ascii="宋体" w:hAnsi="宋体" w:eastAsia="宋体" w:cs="宋体"/>
                <w:color w:val="000000"/>
                <w:sz w:val="18"/>
                <w:szCs w:val="18"/>
                <w:lang w:eastAsia="zh-CN"/>
              </w:rPr>
            </w:pPr>
          </w:p>
        </w:tc>
        <w:tc>
          <w:tcPr>
            <w:tcW w:w="980" w:type="dxa"/>
            <w:vMerge w:val="restart"/>
            <w:tcBorders>
              <w:top w:val="nil"/>
              <w:left w:val="single" w:color="auto" w:sz="4" w:space="0"/>
              <w:bottom w:val="single" w:color="auto" w:sz="4" w:space="0"/>
              <w:right w:val="single" w:color="auto" w:sz="4" w:space="0"/>
            </w:tcBorders>
            <w:noWrap w:val="0"/>
            <w:vAlign w:val="center"/>
          </w:tcPr>
          <w:p w14:paraId="293631B3">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产出指标(50分)</w:t>
            </w:r>
          </w:p>
        </w:tc>
        <w:tc>
          <w:tcPr>
            <w:tcW w:w="1112" w:type="dxa"/>
            <w:tcBorders>
              <w:top w:val="nil"/>
              <w:left w:val="single" w:color="auto" w:sz="4" w:space="0"/>
              <w:bottom w:val="single" w:color="auto" w:sz="4" w:space="0"/>
              <w:right w:val="single" w:color="auto" w:sz="4" w:space="0"/>
            </w:tcBorders>
            <w:noWrap w:val="0"/>
            <w:vAlign w:val="center"/>
          </w:tcPr>
          <w:p w14:paraId="5329E695">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2148" w:type="dxa"/>
            <w:gridSpan w:val="3"/>
            <w:tcBorders>
              <w:top w:val="single" w:color="auto" w:sz="4" w:space="0"/>
              <w:left w:val="nil"/>
              <w:bottom w:val="single" w:color="auto" w:sz="4" w:space="0"/>
              <w:right w:val="single" w:color="auto" w:sz="4" w:space="0"/>
            </w:tcBorders>
            <w:noWrap w:val="0"/>
            <w:vAlign w:val="center"/>
          </w:tcPr>
          <w:p w14:paraId="24DAA2BC">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eastAsia="zh-CN"/>
              </w:rPr>
              <w:t>路灯LED照明改造</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4F47F36E">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2805盏</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550C8133">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29DC6644">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34C0734D">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7A8A37DC">
            <w:pPr>
              <w:spacing w:line="240" w:lineRule="exact"/>
              <w:rPr>
                <w:rFonts w:hint="eastAsia" w:ascii="宋体" w:hAnsi="宋体" w:eastAsia="宋体" w:cs="宋体"/>
                <w:color w:val="000000"/>
                <w:sz w:val="18"/>
                <w:szCs w:val="18"/>
                <w:lang w:eastAsia="zh-CN"/>
              </w:rPr>
            </w:pPr>
          </w:p>
        </w:tc>
      </w:tr>
      <w:tr w14:paraId="6F813E51">
        <w:tblPrEx>
          <w:tblCellMar>
            <w:top w:w="0" w:type="dxa"/>
            <w:left w:w="108" w:type="dxa"/>
            <w:bottom w:w="0" w:type="dxa"/>
            <w:right w:w="108" w:type="dxa"/>
          </w:tblCellMar>
        </w:tblPrEx>
        <w:trPr>
          <w:gridAfter w:val="1"/>
          <w:wAfter w:w="460" w:type="dxa"/>
          <w:trHeight w:val="500" w:hRule="exact"/>
          <w:jc w:val="center"/>
        </w:trPr>
        <w:tc>
          <w:tcPr>
            <w:tcW w:w="588" w:type="dxa"/>
            <w:vMerge w:val="continue"/>
            <w:tcBorders>
              <w:left w:val="single" w:color="auto" w:sz="4" w:space="0"/>
              <w:bottom w:val="single" w:color="auto" w:sz="4" w:space="0"/>
              <w:right w:val="single" w:color="auto" w:sz="4" w:space="0"/>
            </w:tcBorders>
            <w:noWrap w:val="0"/>
            <w:vAlign w:val="center"/>
          </w:tcPr>
          <w:p w14:paraId="2E624B04">
            <w:pPr>
              <w:spacing w:line="240" w:lineRule="exact"/>
              <w:rPr>
                <w:rFonts w:hint="eastAsia" w:ascii="宋体" w:hAnsi="宋体" w:eastAsia="宋体" w:cs="宋体"/>
                <w:color w:val="000000"/>
                <w:sz w:val="18"/>
                <w:szCs w:val="18"/>
                <w:lang w:eastAsia="zh-CN"/>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1F75D461">
            <w:pPr>
              <w:spacing w:line="240" w:lineRule="exact"/>
              <w:rPr>
                <w:rFonts w:hint="eastAsia" w:ascii="宋体" w:hAnsi="宋体" w:eastAsia="宋体" w:cs="宋体"/>
                <w:color w:val="000000"/>
                <w:sz w:val="18"/>
                <w:szCs w:val="18"/>
                <w:lang w:eastAsia="zh-CN"/>
              </w:rPr>
            </w:pPr>
          </w:p>
        </w:tc>
        <w:tc>
          <w:tcPr>
            <w:tcW w:w="1112" w:type="dxa"/>
            <w:tcBorders>
              <w:top w:val="nil"/>
              <w:left w:val="single" w:color="auto" w:sz="4" w:space="0"/>
              <w:bottom w:val="single" w:color="auto" w:sz="4" w:space="0"/>
              <w:right w:val="single" w:color="auto" w:sz="4" w:space="0"/>
            </w:tcBorders>
            <w:noWrap w:val="0"/>
            <w:vAlign w:val="center"/>
          </w:tcPr>
          <w:p w14:paraId="4CC7F583">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2148" w:type="dxa"/>
            <w:gridSpan w:val="3"/>
            <w:tcBorders>
              <w:top w:val="single" w:color="auto" w:sz="4" w:space="0"/>
              <w:left w:val="single" w:color="auto" w:sz="4" w:space="0"/>
              <w:bottom w:val="single" w:color="auto" w:sz="4" w:space="0"/>
              <w:right w:val="single" w:color="auto" w:sz="4" w:space="0"/>
            </w:tcBorders>
            <w:noWrap w:val="0"/>
            <w:vAlign w:val="center"/>
          </w:tcPr>
          <w:p w14:paraId="67315D83">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系统运行率</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157CB53C">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≧98％</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5620F0F6">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98％</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46AE198F">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20</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52B7EFDC">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20</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14:paraId="4D6DEE4C">
            <w:pPr>
              <w:spacing w:line="240" w:lineRule="exact"/>
              <w:rPr>
                <w:rFonts w:hint="eastAsia" w:ascii="宋体" w:hAnsi="宋体" w:eastAsia="宋体" w:cs="宋体"/>
                <w:color w:val="000000"/>
                <w:sz w:val="18"/>
                <w:szCs w:val="18"/>
                <w:lang w:eastAsia="zh-CN"/>
              </w:rPr>
            </w:pPr>
          </w:p>
        </w:tc>
      </w:tr>
      <w:tr w14:paraId="4D0AE4CA">
        <w:tblPrEx>
          <w:tblCellMar>
            <w:top w:w="0" w:type="dxa"/>
            <w:left w:w="108" w:type="dxa"/>
            <w:bottom w:w="0" w:type="dxa"/>
            <w:right w:w="108" w:type="dxa"/>
          </w:tblCellMar>
        </w:tblPrEx>
        <w:trPr>
          <w:gridAfter w:val="1"/>
          <w:wAfter w:w="460" w:type="dxa"/>
          <w:trHeight w:val="795" w:hRule="exact"/>
          <w:jc w:val="center"/>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14:paraId="3FD8B1FD">
            <w:pPr>
              <w:spacing w:line="240" w:lineRule="exact"/>
              <w:rPr>
                <w:rFonts w:hint="eastAsia" w:ascii="宋体" w:hAnsi="宋体" w:eastAsia="宋体" w:cs="宋体"/>
                <w:color w:val="000000"/>
                <w:sz w:val="18"/>
                <w:szCs w:val="18"/>
                <w:lang w:eastAsia="zh-CN"/>
              </w:rPr>
            </w:pPr>
          </w:p>
        </w:tc>
        <w:tc>
          <w:tcPr>
            <w:tcW w:w="980" w:type="dxa"/>
            <w:vMerge w:val="continue"/>
            <w:tcBorders>
              <w:top w:val="single" w:color="auto" w:sz="4" w:space="0"/>
              <w:left w:val="single" w:color="auto" w:sz="4" w:space="0"/>
              <w:bottom w:val="single" w:color="auto" w:sz="4" w:space="0"/>
              <w:right w:val="single" w:color="auto" w:sz="4" w:space="0"/>
            </w:tcBorders>
            <w:noWrap w:val="0"/>
            <w:vAlign w:val="center"/>
          </w:tcPr>
          <w:p w14:paraId="3A177E7F">
            <w:pPr>
              <w:spacing w:line="240" w:lineRule="exact"/>
              <w:rPr>
                <w:rFonts w:hint="eastAsia" w:ascii="宋体" w:hAnsi="宋体" w:eastAsia="宋体" w:cs="宋体"/>
                <w:color w:val="000000"/>
                <w:sz w:val="18"/>
                <w:szCs w:val="18"/>
                <w:lang w:eastAsia="zh-CN"/>
              </w:rPr>
            </w:pPr>
          </w:p>
        </w:tc>
        <w:tc>
          <w:tcPr>
            <w:tcW w:w="1112" w:type="dxa"/>
            <w:tcBorders>
              <w:top w:val="single" w:color="auto" w:sz="4" w:space="0"/>
              <w:left w:val="single" w:color="auto" w:sz="4" w:space="0"/>
              <w:bottom w:val="single" w:color="auto" w:sz="4" w:space="0"/>
              <w:right w:val="single" w:color="auto" w:sz="4" w:space="0"/>
            </w:tcBorders>
            <w:noWrap w:val="0"/>
            <w:vAlign w:val="center"/>
          </w:tcPr>
          <w:p w14:paraId="737004E2">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2148" w:type="dxa"/>
            <w:gridSpan w:val="3"/>
            <w:tcBorders>
              <w:top w:val="single" w:color="auto" w:sz="4" w:space="0"/>
              <w:left w:val="single" w:color="auto" w:sz="4" w:space="0"/>
              <w:bottom w:val="single" w:color="auto" w:sz="4" w:space="0"/>
              <w:right w:val="single" w:color="auto" w:sz="4" w:space="0"/>
            </w:tcBorders>
            <w:noWrap w:val="0"/>
            <w:vAlign w:val="center"/>
          </w:tcPr>
          <w:p w14:paraId="44CE9DA1">
            <w:pPr>
              <w:spacing w:line="240" w:lineRule="exact"/>
              <w:rPr>
                <w:rFonts w:hint="eastAsia"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eastAsia="zh-CN"/>
              </w:rPr>
              <w:t>按合同</w:t>
            </w:r>
            <w:r>
              <w:rPr>
                <w:rFonts w:hint="eastAsia" w:ascii="宋体" w:hAnsi="宋体" w:eastAsia="宋体" w:cs="宋体"/>
                <w:color w:val="000000"/>
                <w:sz w:val="18"/>
                <w:szCs w:val="18"/>
                <w:highlight w:val="none"/>
                <w:lang w:val="en-US" w:eastAsia="zh-CN"/>
              </w:rPr>
              <w:t>规定时间</w:t>
            </w:r>
            <w:r>
              <w:rPr>
                <w:rFonts w:hint="eastAsia" w:ascii="宋体" w:hAnsi="宋体" w:eastAsia="宋体" w:cs="宋体"/>
                <w:color w:val="000000"/>
                <w:sz w:val="18"/>
                <w:szCs w:val="18"/>
                <w:highlight w:val="none"/>
                <w:lang w:eastAsia="zh-CN"/>
              </w:rPr>
              <w:t>完成</w:t>
            </w:r>
            <w:r>
              <w:rPr>
                <w:rFonts w:hint="eastAsia" w:ascii="宋体" w:hAnsi="宋体" w:eastAsia="宋体" w:cs="宋体"/>
                <w:color w:val="000000"/>
                <w:sz w:val="18"/>
                <w:szCs w:val="18"/>
                <w:highlight w:val="none"/>
                <w:lang w:val="en-US" w:eastAsia="zh-CN"/>
              </w:rPr>
              <w:t>情况</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255E9C4B">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2023年12月之前</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20833B50">
            <w:pPr>
              <w:spacing w:line="240" w:lineRule="exact"/>
              <w:rPr>
                <w:rFonts w:hint="eastAsia" w:ascii="宋体" w:hAnsi="宋体" w:eastAsia="宋体" w:cs="宋体"/>
                <w:color w:val="000000"/>
                <w:sz w:val="18"/>
                <w:szCs w:val="18"/>
                <w:highlight w:val="none"/>
                <w:lang w:eastAsia="zh-CN"/>
              </w:rPr>
            </w:pPr>
            <w:r>
              <w:rPr>
                <w:rFonts w:hint="eastAsia" w:ascii="宋体" w:hAnsi="宋体" w:eastAsia="宋体" w:cs="宋体"/>
                <w:color w:val="000000"/>
                <w:sz w:val="18"/>
                <w:szCs w:val="18"/>
                <w:highlight w:val="none"/>
                <w:lang w:val="en-US" w:eastAsia="zh-CN"/>
              </w:rPr>
              <w:t>2023年12月</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4022E88B">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141EA6CB">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14:paraId="54535F8A">
            <w:pPr>
              <w:spacing w:line="240" w:lineRule="exact"/>
              <w:rPr>
                <w:rFonts w:hint="eastAsia" w:ascii="宋体" w:hAnsi="宋体" w:eastAsia="宋体" w:cs="宋体"/>
                <w:color w:val="000000"/>
                <w:sz w:val="18"/>
                <w:szCs w:val="18"/>
                <w:highlight w:val="red"/>
                <w:lang w:eastAsia="zh-CN"/>
              </w:rPr>
            </w:pPr>
          </w:p>
        </w:tc>
      </w:tr>
      <w:tr w14:paraId="34C22048">
        <w:tblPrEx>
          <w:tblCellMar>
            <w:top w:w="0" w:type="dxa"/>
            <w:left w:w="108" w:type="dxa"/>
            <w:bottom w:w="0" w:type="dxa"/>
            <w:right w:w="108" w:type="dxa"/>
          </w:tblCellMar>
        </w:tblPrEx>
        <w:trPr>
          <w:gridAfter w:val="1"/>
          <w:wAfter w:w="460" w:type="dxa"/>
          <w:trHeight w:val="825" w:hRule="exact"/>
          <w:jc w:val="center"/>
        </w:trPr>
        <w:tc>
          <w:tcPr>
            <w:tcW w:w="588" w:type="dxa"/>
            <w:vMerge w:val="continue"/>
            <w:tcBorders>
              <w:top w:val="single" w:color="auto" w:sz="4" w:space="0"/>
              <w:left w:val="single" w:color="auto" w:sz="4" w:space="0"/>
              <w:right w:val="single" w:color="auto" w:sz="4" w:space="0"/>
            </w:tcBorders>
            <w:noWrap w:val="0"/>
            <w:vAlign w:val="center"/>
          </w:tcPr>
          <w:p w14:paraId="370D26B2">
            <w:pPr>
              <w:spacing w:line="240" w:lineRule="exact"/>
              <w:rPr>
                <w:rFonts w:hint="eastAsia" w:ascii="宋体" w:hAnsi="宋体" w:eastAsia="宋体" w:cs="宋体"/>
                <w:color w:val="000000"/>
                <w:sz w:val="18"/>
                <w:szCs w:val="18"/>
                <w:lang w:eastAsia="zh-CN"/>
              </w:rPr>
            </w:pPr>
          </w:p>
        </w:tc>
        <w:tc>
          <w:tcPr>
            <w:tcW w:w="980" w:type="dxa"/>
            <w:vMerge w:val="continue"/>
            <w:tcBorders>
              <w:top w:val="single" w:color="auto" w:sz="4" w:space="0"/>
              <w:left w:val="single" w:color="auto" w:sz="4" w:space="0"/>
              <w:bottom w:val="single" w:color="auto" w:sz="4" w:space="0"/>
              <w:right w:val="single" w:color="auto" w:sz="4" w:space="0"/>
            </w:tcBorders>
            <w:noWrap w:val="0"/>
            <w:vAlign w:val="center"/>
          </w:tcPr>
          <w:p w14:paraId="38FBB621">
            <w:pPr>
              <w:spacing w:line="240" w:lineRule="exact"/>
              <w:rPr>
                <w:rFonts w:hint="eastAsia" w:ascii="宋体" w:hAnsi="宋体" w:eastAsia="宋体" w:cs="宋体"/>
                <w:color w:val="000000"/>
                <w:sz w:val="18"/>
                <w:szCs w:val="18"/>
                <w:lang w:eastAsia="zh-CN"/>
              </w:rPr>
            </w:pPr>
          </w:p>
        </w:tc>
        <w:tc>
          <w:tcPr>
            <w:tcW w:w="1112" w:type="dxa"/>
            <w:tcBorders>
              <w:top w:val="single" w:color="auto" w:sz="4" w:space="0"/>
              <w:left w:val="single" w:color="auto" w:sz="4" w:space="0"/>
              <w:bottom w:val="single" w:color="auto" w:sz="4" w:space="0"/>
              <w:right w:val="single" w:color="auto" w:sz="4" w:space="0"/>
            </w:tcBorders>
            <w:noWrap w:val="0"/>
            <w:vAlign w:val="center"/>
          </w:tcPr>
          <w:p w14:paraId="34AEEB44">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2148" w:type="dxa"/>
            <w:gridSpan w:val="3"/>
            <w:tcBorders>
              <w:top w:val="single" w:color="auto" w:sz="4" w:space="0"/>
              <w:left w:val="single" w:color="auto" w:sz="4" w:space="0"/>
              <w:bottom w:val="single" w:color="auto" w:sz="4" w:space="0"/>
              <w:right w:val="single" w:color="auto" w:sz="4" w:space="0"/>
            </w:tcBorders>
            <w:noWrap w:val="0"/>
            <w:vAlign w:val="center"/>
          </w:tcPr>
          <w:p w14:paraId="1C4E420B">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预算成本控制</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74100050">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≤198</w:t>
            </w:r>
            <w:bookmarkStart w:id="0" w:name="_GoBack"/>
            <w:bookmarkEnd w:id="0"/>
            <w:r>
              <w:rPr>
                <w:rFonts w:hint="eastAsia" w:ascii="宋体" w:hAnsi="宋体" w:eastAsia="宋体" w:cs="宋体"/>
                <w:color w:val="000000"/>
                <w:sz w:val="18"/>
                <w:szCs w:val="18"/>
                <w:lang w:eastAsia="zh-CN"/>
              </w:rPr>
              <w:t>万元</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2F082AB5">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226</w:t>
            </w:r>
            <w:r>
              <w:rPr>
                <w:rFonts w:hint="eastAsia" w:ascii="宋体" w:hAnsi="宋体" w:eastAsia="宋体" w:cs="宋体"/>
                <w:color w:val="000000"/>
                <w:sz w:val="18"/>
                <w:szCs w:val="18"/>
                <w:lang w:eastAsia="zh-CN"/>
              </w:rPr>
              <w:t>万元</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655CB007">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6FD2B058">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14:paraId="01B5189B">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新增照明设施所需电费未纳入年初预算</w:t>
            </w:r>
          </w:p>
        </w:tc>
      </w:tr>
      <w:tr w14:paraId="5AECDE55">
        <w:tblPrEx>
          <w:tblCellMar>
            <w:top w:w="0" w:type="dxa"/>
            <w:left w:w="108" w:type="dxa"/>
            <w:bottom w:w="0" w:type="dxa"/>
            <w:right w:w="108" w:type="dxa"/>
          </w:tblCellMar>
        </w:tblPrEx>
        <w:trPr>
          <w:gridAfter w:val="1"/>
          <w:wAfter w:w="460" w:type="dxa"/>
          <w:trHeight w:val="825" w:hRule="exact"/>
          <w:jc w:val="center"/>
        </w:trPr>
        <w:tc>
          <w:tcPr>
            <w:tcW w:w="588" w:type="dxa"/>
            <w:vMerge w:val="continue"/>
            <w:tcBorders>
              <w:left w:val="single" w:color="auto" w:sz="4" w:space="0"/>
              <w:right w:val="single" w:color="auto" w:sz="4" w:space="0"/>
            </w:tcBorders>
            <w:noWrap w:val="0"/>
            <w:vAlign w:val="center"/>
          </w:tcPr>
          <w:p w14:paraId="22373B05">
            <w:pPr>
              <w:spacing w:line="240" w:lineRule="exact"/>
              <w:rPr>
                <w:rFonts w:hint="eastAsia" w:ascii="宋体" w:hAnsi="宋体" w:eastAsia="宋体" w:cs="宋体"/>
                <w:color w:val="000000"/>
                <w:sz w:val="18"/>
                <w:szCs w:val="18"/>
                <w:lang w:eastAsia="zh-CN"/>
              </w:rPr>
            </w:pPr>
          </w:p>
        </w:tc>
        <w:tc>
          <w:tcPr>
            <w:tcW w:w="980" w:type="dxa"/>
            <w:vMerge w:val="restart"/>
            <w:tcBorders>
              <w:top w:val="nil"/>
              <w:left w:val="single" w:color="auto" w:sz="4" w:space="0"/>
              <w:bottom w:val="single" w:color="auto" w:sz="4" w:space="0"/>
              <w:right w:val="single" w:color="auto" w:sz="4" w:space="0"/>
            </w:tcBorders>
            <w:noWrap w:val="0"/>
            <w:vAlign w:val="center"/>
          </w:tcPr>
          <w:p w14:paraId="0EDCFAD6">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效益指标(30分)</w:t>
            </w:r>
          </w:p>
        </w:tc>
        <w:tc>
          <w:tcPr>
            <w:tcW w:w="1112" w:type="dxa"/>
            <w:tcBorders>
              <w:top w:val="nil"/>
              <w:left w:val="single" w:color="auto" w:sz="4" w:space="0"/>
              <w:bottom w:val="single" w:color="auto" w:sz="4" w:space="0"/>
              <w:right w:val="single" w:color="auto" w:sz="4" w:space="0"/>
            </w:tcBorders>
            <w:noWrap w:val="0"/>
            <w:vAlign w:val="center"/>
          </w:tcPr>
          <w:p w14:paraId="25839863">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经济效益指标</w:t>
            </w:r>
          </w:p>
        </w:tc>
        <w:tc>
          <w:tcPr>
            <w:tcW w:w="2148" w:type="dxa"/>
            <w:gridSpan w:val="3"/>
            <w:tcBorders>
              <w:top w:val="single" w:color="auto" w:sz="4" w:space="0"/>
              <w:left w:val="single" w:color="auto" w:sz="4" w:space="0"/>
              <w:bottom w:val="single" w:color="auto" w:sz="4" w:space="0"/>
              <w:right w:val="single" w:color="auto" w:sz="4" w:space="0"/>
            </w:tcBorders>
            <w:noWrap w:val="0"/>
            <w:vAlign w:val="center"/>
          </w:tcPr>
          <w:p w14:paraId="3A400992">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eastAsia="zh-CN"/>
              </w:rPr>
              <w:t>经济效益情况：</w:t>
            </w:r>
            <w:r>
              <w:rPr>
                <w:rFonts w:hint="eastAsia" w:ascii="宋体" w:hAnsi="宋体" w:eastAsia="宋体" w:cs="宋体"/>
                <w:color w:val="000000"/>
                <w:sz w:val="18"/>
                <w:szCs w:val="18"/>
                <w:lang w:val="en-US" w:eastAsia="zh-CN"/>
              </w:rPr>
              <w:t>节省电费</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483B4908">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效果明显</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3318B4E7">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效果明显</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0A9AA0E2">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5</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0B4424AE">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5</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14:paraId="4FEFE2DC">
            <w:pPr>
              <w:spacing w:line="240" w:lineRule="exact"/>
              <w:rPr>
                <w:rFonts w:hint="eastAsia" w:ascii="宋体" w:hAnsi="宋体" w:eastAsia="宋体" w:cs="宋体"/>
                <w:color w:val="000000"/>
                <w:sz w:val="18"/>
                <w:szCs w:val="18"/>
                <w:lang w:eastAsia="zh-CN"/>
              </w:rPr>
            </w:pPr>
          </w:p>
        </w:tc>
      </w:tr>
      <w:tr w14:paraId="0ED71F92">
        <w:tblPrEx>
          <w:tblCellMar>
            <w:top w:w="0" w:type="dxa"/>
            <w:left w:w="108" w:type="dxa"/>
            <w:bottom w:w="0" w:type="dxa"/>
            <w:right w:w="108" w:type="dxa"/>
          </w:tblCellMar>
        </w:tblPrEx>
        <w:trPr>
          <w:gridAfter w:val="1"/>
          <w:wAfter w:w="460" w:type="dxa"/>
          <w:trHeight w:val="900" w:hRule="exact"/>
          <w:jc w:val="center"/>
        </w:trPr>
        <w:tc>
          <w:tcPr>
            <w:tcW w:w="588" w:type="dxa"/>
            <w:vMerge w:val="continue"/>
            <w:tcBorders>
              <w:left w:val="single" w:color="auto" w:sz="4" w:space="0"/>
              <w:right w:val="single" w:color="auto" w:sz="4" w:space="0"/>
            </w:tcBorders>
            <w:noWrap w:val="0"/>
            <w:vAlign w:val="center"/>
          </w:tcPr>
          <w:p w14:paraId="7175A774">
            <w:pPr>
              <w:spacing w:line="240" w:lineRule="exact"/>
              <w:rPr>
                <w:rFonts w:hint="eastAsia" w:ascii="宋体" w:hAnsi="宋体" w:eastAsia="宋体" w:cs="宋体"/>
                <w:color w:val="000000"/>
                <w:sz w:val="18"/>
                <w:szCs w:val="18"/>
                <w:lang w:eastAsia="zh-CN"/>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6307BDAE">
            <w:pPr>
              <w:spacing w:line="240" w:lineRule="exact"/>
              <w:rPr>
                <w:rFonts w:hint="eastAsia" w:ascii="宋体" w:hAnsi="宋体" w:eastAsia="宋体" w:cs="宋体"/>
                <w:color w:val="000000"/>
                <w:sz w:val="18"/>
                <w:szCs w:val="18"/>
                <w:lang w:eastAsia="zh-CN"/>
              </w:rPr>
            </w:pPr>
          </w:p>
        </w:tc>
        <w:tc>
          <w:tcPr>
            <w:tcW w:w="1112" w:type="dxa"/>
            <w:tcBorders>
              <w:top w:val="nil"/>
              <w:left w:val="single" w:color="auto" w:sz="4" w:space="0"/>
              <w:bottom w:val="single" w:color="auto" w:sz="4" w:space="0"/>
              <w:right w:val="single" w:color="auto" w:sz="4" w:space="0"/>
            </w:tcBorders>
            <w:noWrap w:val="0"/>
            <w:vAlign w:val="center"/>
          </w:tcPr>
          <w:p w14:paraId="68D4D82F">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2148" w:type="dxa"/>
            <w:gridSpan w:val="3"/>
            <w:tcBorders>
              <w:top w:val="single" w:color="auto" w:sz="4" w:space="0"/>
              <w:left w:val="single" w:color="auto" w:sz="4" w:space="0"/>
              <w:bottom w:val="single" w:color="auto" w:sz="4" w:space="0"/>
              <w:right w:val="single" w:color="auto" w:sz="4" w:space="0"/>
            </w:tcBorders>
            <w:noWrap w:val="0"/>
            <w:vAlign w:val="center"/>
          </w:tcPr>
          <w:p w14:paraId="7CFB6BB0">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路灯正常照明，确保市民安全出行</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761273C5">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效果明显</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7E875757">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效果明显</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0256F5B2">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1DA6A608">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14:paraId="02CC9967">
            <w:pPr>
              <w:spacing w:line="240" w:lineRule="exact"/>
              <w:rPr>
                <w:rFonts w:hint="eastAsia" w:ascii="宋体" w:hAnsi="宋体" w:eastAsia="宋体" w:cs="宋体"/>
                <w:color w:val="000000"/>
                <w:sz w:val="18"/>
                <w:szCs w:val="18"/>
                <w:lang w:eastAsia="zh-CN"/>
              </w:rPr>
            </w:pPr>
          </w:p>
        </w:tc>
      </w:tr>
      <w:tr w14:paraId="5CBADB15">
        <w:tblPrEx>
          <w:tblCellMar>
            <w:top w:w="0" w:type="dxa"/>
            <w:left w:w="108" w:type="dxa"/>
            <w:bottom w:w="0" w:type="dxa"/>
            <w:right w:w="108" w:type="dxa"/>
          </w:tblCellMar>
        </w:tblPrEx>
        <w:trPr>
          <w:gridAfter w:val="1"/>
          <w:wAfter w:w="460" w:type="dxa"/>
          <w:trHeight w:val="795" w:hRule="exact"/>
          <w:jc w:val="center"/>
        </w:trPr>
        <w:tc>
          <w:tcPr>
            <w:tcW w:w="588" w:type="dxa"/>
            <w:vMerge w:val="continue"/>
            <w:tcBorders>
              <w:left w:val="single" w:color="auto" w:sz="4" w:space="0"/>
              <w:right w:val="single" w:color="auto" w:sz="4" w:space="0"/>
            </w:tcBorders>
            <w:noWrap w:val="0"/>
            <w:vAlign w:val="center"/>
          </w:tcPr>
          <w:p w14:paraId="572E64FB">
            <w:pPr>
              <w:spacing w:line="240" w:lineRule="exact"/>
              <w:rPr>
                <w:rFonts w:hint="eastAsia" w:ascii="宋体" w:hAnsi="宋体" w:eastAsia="宋体" w:cs="宋体"/>
                <w:color w:val="000000"/>
                <w:sz w:val="18"/>
                <w:szCs w:val="18"/>
                <w:lang w:eastAsia="zh-CN"/>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5B33F9D4">
            <w:pPr>
              <w:spacing w:line="240" w:lineRule="exact"/>
              <w:rPr>
                <w:rFonts w:hint="eastAsia" w:ascii="宋体" w:hAnsi="宋体" w:eastAsia="宋体" w:cs="宋体"/>
                <w:color w:val="000000"/>
                <w:sz w:val="18"/>
                <w:szCs w:val="18"/>
                <w:lang w:eastAsia="zh-CN"/>
              </w:rPr>
            </w:pPr>
          </w:p>
        </w:tc>
        <w:tc>
          <w:tcPr>
            <w:tcW w:w="1112" w:type="dxa"/>
            <w:tcBorders>
              <w:top w:val="nil"/>
              <w:left w:val="single" w:color="auto" w:sz="4" w:space="0"/>
              <w:bottom w:val="single" w:color="auto" w:sz="4" w:space="0"/>
              <w:right w:val="single" w:color="auto" w:sz="4" w:space="0"/>
            </w:tcBorders>
            <w:noWrap w:val="0"/>
            <w:vAlign w:val="center"/>
          </w:tcPr>
          <w:p w14:paraId="14F13AA0">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生态效益指标</w:t>
            </w:r>
          </w:p>
        </w:tc>
        <w:tc>
          <w:tcPr>
            <w:tcW w:w="2148" w:type="dxa"/>
            <w:gridSpan w:val="3"/>
            <w:tcBorders>
              <w:top w:val="single" w:color="auto" w:sz="4" w:space="0"/>
              <w:left w:val="single" w:color="auto" w:sz="4" w:space="0"/>
              <w:bottom w:val="single" w:color="auto" w:sz="4" w:space="0"/>
              <w:right w:val="single" w:color="auto" w:sz="4" w:space="0"/>
            </w:tcBorders>
            <w:noWrap w:val="0"/>
            <w:vAlign w:val="center"/>
          </w:tcPr>
          <w:p w14:paraId="65F4B3E0">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eastAsia="zh-CN"/>
              </w:rPr>
              <w:t>生态效益情况：确保</w:t>
            </w:r>
            <w:r>
              <w:rPr>
                <w:rFonts w:hint="eastAsia" w:ascii="宋体" w:hAnsi="宋体" w:eastAsia="宋体" w:cs="宋体"/>
                <w:color w:val="000000"/>
                <w:sz w:val="18"/>
                <w:szCs w:val="18"/>
                <w:highlight w:val="none"/>
                <w:lang w:val="en-US" w:eastAsia="zh-CN"/>
              </w:rPr>
              <w:t>城市照明及亮化工程</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2B6987D1">
            <w:pPr>
              <w:spacing w:line="240" w:lineRule="exact"/>
              <w:rPr>
                <w:rFonts w:hint="eastAsia" w:ascii="宋体" w:hAnsi="宋体" w:eastAsia="宋体" w:cs="宋体"/>
                <w:color w:val="000000"/>
                <w:sz w:val="18"/>
                <w:szCs w:val="18"/>
                <w:highlight w:val="none"/>
                <w:lang w:eastAsia="zh-CN"/>
              </w:rPr>
            </w:pPr>
            <w:r>
              <w:rPr>
                <w:rFonts w:hint="eastAsia" w:ascii="宋体" w:hAnsi="宋体" w:eastAsia="宋体" w:cs="宋体"/>
                <w:color w:val="000000"/>
                <w:sz w:val="18"/>
                <w:szCs w:val="18"/>
                <w:highlight w:val="none"/>
                <w:lang w:eastAsia="zh-CN"/>
              </w:rPr>
              <w:t>效果明显</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30FFC28D">
            <w:pPr>
              <w:spacing w:line="240" w:lineRule="exact"/>
              <w:rPr>
                <w:rFonts w:hint="eastAsia" w:ascii="宋体" w:hAnsi="宋体" w:eastAsia="宋体" w:cs="宋体"/>
                <w:color w:val="000000"/>
                <w:sz w:val="18"/>
                <w:szCs w:val="18"/>
                <w:highlight w:val="none"/>
                <w:lang w:eastAsia="zh-CN"/>
              </w:rPr>
            </w:pPr>
            <w:r>
              <w:rPr>
                <w:rFonts w:hint="eastAsia" w:ascii="宋体" w:hAnsi="宋体" w:eastAsia="宋体" w:cs="宋体"/>
                <w:color w:val="000000"/>
                <w:sz w:val="18"/>
                <w:szCs w:val="18"/>
                <w:highlight w:val="none"/>
                <w:lang w:eastAsia="zh-CN"/>
              </w:rPr>
              <w:t>效果明显</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3B0A528E">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7F2973EA">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14:paraId="5095DE19">
            <w:pPr>
              <w:spacing w:line="240" w:lineRule="exact"/>
              <w:rPr>
                <w:rFonts w:hint="eastAsia" w:ascii="宋体" w:hAnsi="宋体" w:eastAsia="宋体" w:cs="宋体"/>
                <w:color w:val="000000"/>
                <w:sz w:val="18"/>
                <w:szCs w:val="18"/>
                <w:lang w:eastAsia="zh-CN"/>
              </w:rPr>
            </w:pPr>
          </w:p>
        </w:tc>
      </w:tr>
      <w:tr w14:paraId="6B305C2A">
        <w:tblPrEx>
          <w:tblCellMar>
            <w:top w:w="0" w:type="dxa"/>
            <w:left w:w="108" w:type="dxa"/>
            <w:bottom w:w="0" w:type="dxa"/>
            <w:right w:w="108" w:type="dxa"/>
          </w:tblCellMar>
        </w:tblPrEx>
        <w:trPr>
          <w:gridAfter w:val="1"/>
          <w:wAfter w:w="460" w:type="dxa"/>
          <w:trHeight w:val="735" w:hRule="exact"/>
          <w:jc w:val="center"/>
        </w:trPr>
        <w:tc>
          <w:tcPr>
            <w:tcW w:w="588" w:type="dxa"/>
            <w:vMerge w:val="continue"/>
            <w:tcBorders>
              <w:left w:val="single" w:color="auto" w:sz="4" w:space="0"/>
              <w:right w:val="single" w:color="auto" w:sz="4" w:space="0"/>
            </w:tcBorders>
            <w:noWrap w:val="0"/>
            <w:vAlign w:val="center"/>
          </w:tcPr>
          <w:p w14:paraId="3D5F6BFF">
            <w:pPr>
              <w:spacing w:line="240" w:lineRule="exact"/>
              <w:rPr>
                <w:rFonts w:hint="eastAsia" w:ascii="宋体" w:hAnsi="宋体" w:eastAsia="宋体" w:cs="宋体"/>
                <w:color w:val="000000"/>
                <w:sz w:val="18"/>
                <w:szCs w:val="18"/>
                <w:lang w:eastAsia="zh-CN"/>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69F5F265">
            <w:pPr>
              <w:spacing w:line="240" w:lineRule="exact"/>
              <w:rPr>
                <w:rFonts w:hint="eastAsia" w:ascii="宋体" w:hAnsi="宋体" w:eastAsia="宋体" w:cs="宋体"/>
                <w:color w:val="000000"/>
                <w:sz w:val="18"/>
                <w:szCs w:val="18"/>
                <w:lang w:eastAsia="zh-CN"/>
              </w:rPr>
            </w:pPr>
          </w:p>
        </w:tc>
        <w:tc>
          <w:tcPr>
            <w:tcW w:w="1112" w:type="dxa"/>
            <w:tcBorders>
              <w:top w:val="nil"/>
              <w:left w:val="single" w:color="auto" w:sz="4" w:space="0"/>
              <w:bottom w:val="single" w:color="auto" w:sz="4" w:space="0"/>
              <w:right w:val="single" w:color="auto" w:sz="4" w:space="0"/>
            </w:tcBorders>
            <w:noWrap w:val="0"/>
            <w:vAlign w:val="center"/>
          </w:tcPr>
          <w:p w14:paraId="595F6D0B">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可持续影响指标</w:t>
            </w:r>
          </w:p>
        </w:tc>
        <w:tc>
          <w:tcPr>
            <w:tcW w:w="2148" w:type="dxa"/>
            <w:gridSpan w:val="3"/>
            <w:tcBorders>
              <w:top w:val="single" w:color="auto" w:sz="4" w:space="0"/>
              <w:left w:val="single" w:color="auto" w:sz="4" w:space="0"/>
              <w:bottom w:val="single" w:color="auto" w:sz="4" w:space="0"/>
              <w:right w:val="single" w:color="auto" w:sz="4" w:space="0"/>
            </w:tcBorders>
            <w:noWrap w:val="0"/>
            <w:vAlign w:val="center"/>
          </w:tcPr>
          <w:p w14:paraId="5FDB74BB">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eastAsia="zh-CN"/>
              </w:rPr>
              <w:t>提升城市形象，</w:t>
            </w:r>
            <w:r>
              <w:rPr>
                <w:rFonts w:hint="eastAsia" w:ascii="宋体" w:hAnsi="宋体" w:eastAsia="宋体" w:cs="宋体"/>
                <w:color w:val="000000"/>
                <w:sz w:val="18"/>
                <w:szCs w:val="18"/>
                <w:highlight w:val="none"/>
                <w:lang w:val="en-US" w:eastAsia="zh-CN"/>
              </w:rPr>
              <w:t>节约用电成本</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3C62D22A">
            <w:pPr>
              <w:spacing w:line="240" w:lineRule="exact"/>
              <w:rPr>
                <w:rFonts w:hint="eastAsia" w:ascii="宋体" w:hAnsi="宋体" w:eastAsia="宋体" w:cs="宋体"/>
                <w:color w:val="000000"/>
                <w:sz w:val="18"/>
                <w:szCs w:val="18"/>
                <w:highlight w:val="none"/>
                <w:lang w:eastAsia="zh-CN"/>
              </w:rPr>
            </w:pPr>
            <w:r>
              <w:rPr>
                <w:rFonts w:hint="eastAsia" w:ascii="宋体" w:hAnsi="宋体" w:eastAsia="宋体" w:cs="宋体"/>
                <w:color w:val="000000"/>
                <w:sz w:val="18"/>
                <w:szCs w:val="18"/>
                <w:highlight w:val="none"/>
                <w:lang w:eastAsia="zh-CN"/>
              </w:rPr>
              <w:t>效果明显</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49893440">
            <w:pPr>
              <w:spacing w:line="240" w:lineRule="exact"/>
              <w:rPr>
                <w:rFonts w:hint="eastAsia" w:ascii="宋体" w:hAnsi="宋体" w:eastAsia="宋体" w:cs="宋体"/>
                <w:color w:val="000000"/>
                <w:sz w:val="18"/>
                <w:szCs w:val="18"/>
                <w:highlight w:val="none"/>
                <w:lang w:eastAsia="zh-CN"/>
              </w:rPr>
            </w:pPr>
            <w:r>
              <w:rPr>
                <w:rFonts w:hint="eastAsia" w:ascii="宋体" w:hAnsi="宋体" w:eastAsia="宋体" w:cs="宋体"/>
                <w:color w:val="000000"/>
                <w:sz w:val="18"/>
                <w:szCs w:val="18"/>
                <w:highlight w:val="none"/>
                <w:lang w:eastAsia="zh-CN"/>
              </w:rPr>
              <w:t>效果明显</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62075E28">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5</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3EDE9B7F">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5</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14:paraId="22DFCE9E">
            <w:pPr>
              <w:spacing w:line="240" w:lineRule="exact"/>
              <w:rPr>
                <w:rFonts w:hint="eastAsia" w:ascii="宋体" w:hAnsi="宋体" w:eastAsia="宋体" w:cs="宋体"/>
                <w:color w:val="000000"/>
                <w:sz w:val="18"/>
                <w:szCs w:val="18"/>
                <w:lang w:eastAsia="zh-CN"/>
              </w:rPr>
            </w:pPr>
          </w:p>
        </w:tc>
      </w:tr>
      <w:tr w14:paraId="4D89A8CD">
        <w:tblPrEx>
          <w:tblCellMar>
            <w:top w:w="0" w:type="dxa"/>
            <w:left w:w="108" w:type="dxa"/>
            <w:bottom w:w="0" w:type="dxa"/>
            <w:right w:w="108" w:type="dxa"/>
          </w:tblCellMar>
        </w:tblPrEx>
        <w:trPr>
          <w:gridAfter w:val="1"/>
          <w:wAfter w:w="460" w:type="dxa"/>
          <w:trHeight w:val="950" w:hRule="exact"/>
          <w:jc w:val="center"/>
        </w:trPr>
        <w:tc>
          <w:tcPr>
            <w:tcW w:w="588" w:type="dxa"/>
            <w:vMerge w:val="continue"/>
            <w:tcBorders>
              <w:left w:val="single" w:color="auto" w:sz="4" w:space="0"/>
              <w:right w:val="single" w:color="auto" w:sz="4" w:space="0"/>
            </w:tcBorders>
            <w:noWrap w:val="0"/>
            <w:vAlign w:val="center"/>
          </w:tcPr>
          <w:p w14:paraId="09FAB50D">
            <w:pPr>
              <w:spacing w:line="240" w:lineRule="exact"/>
              <w:rPr>
                <w:rFonts w:hint="eastAsia" w:ascii="宋体" w:hAnsi="宋体" w:eastAsia="宋体" w:cs="宋体"/>
                <w:color w:val="000000"/>
                <w:sz w:val="18"/>
                <w:szCs w:val="18"/>
                <w:lang w:eastAsia="zh-CN"/>
              </w:rPr>
            </w:pPr>
          </w:p>
        </w:tc>
        <w:tc>
          <w:tcPr>
            <w:tcW w:w="980" w:type="dxa"/>
            <w:tcBorders>
              <w:top w:val="single" w:color="auto" w:sz="4" w:space="0"/>
              <w:left w:val="single" w:color="auto" w:sz="4" w:space="0"/>
              <w:right w:val="single" w:color="auto" w:sz="4" w:space="0"/>
            </w:tcBorders>
            <w:noWrap w:val="0"/>
            <w:vAlign w:val="center"/>
          </w:tcPr>
          <w:p w14:paraId="77FD66B5">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r>
              <w:rPr>
                <w:rFonts w:hint="eastAsia" w:ascii="宋体" w:hAnsi="宋体" w:eastAsia="宋体" w:cs="宋体"/>
                <w:color w:val="000000"/>
                <w:sz w:val="18"/>
                <w:szCs w:val="18"/>
                <w:lang w:val="en-US" w:eastAsia="zh-CN"/>
              </w:rPr>
              <w:t>20</w:t>
            </w:r>
            <w:r>
              <w:rPr>
                <w:rFonts w:hint="eastAsia" w:ascii="宋体" w:hAnsi="宋体" w:eastAsia="宋体" w:cs="宋体"/>
                <w:color w:val="000000"/>
                <w:sz w:val="18"/>
                <w:szCs w:val="18"/>
                <w:lang w:eastAsia="zh-CN"/>
              </w:rPr>
              <w:t>分)</w:t>
            </w:r>
          </w:p>
        </w:tc>
        <w:tc>
          <w:tcPr>
            <w:tcW w:w="1112" w:type="dxa"/>
            <w:tcBorders>
              <w:top w:val="single" w:color="auto" w:sz="4" w:space="0"/>
              <w:left w:val="single" w:color="auto" w:sz="4" w:space="0"/>
              <w:bottom w:val="single" w:color="auto" w:sz="4" w:space="0"/>
              <w:right w:val="single" w:color="auto" w:sz="4" w:space="0"/>
            </w:tcBorders>
            <w:noWrap w:val="0"/>
            <w:vAlign w:val="center"/>
          </w:tcPr>
          <w:p w14:paraId="2810354A">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服务对象满意度指标</w:t>
            </w:r>
          </w:p>
        </w:tc>
        <w:tc>
          <w:tcPr>
            <w:tcW w:w="2148" w:type="dxa"/>
            <w:gridSpan w:val="3"/>
            <w:tcBorders>
              <w:top w:val="single" w:color="auto" w:sz="4" w:space="0"/>
              <w:left w:val="single" w:color="auto" w:sz="4" w:space="0"/>
              <w:bottom w:val="single" w:color="auto" w:sz="4" w:space="0"/>
              <w:right w:val="single" w:color="auto" w:sz="4" w:space="0"/>
            </w:tcBorders>
            <w:noWrap w:val="0"/>
            <w:vAlign w:val="center"/>
          </w:tcPr>
          <w:p w14:paraId="3E27478B">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市民</w:t>
            </w:r>
            <w:r>
              <w:rPr>
                <w:rFonts w:hint="eastAsia" w:ascii="宋体" w:hAnsi="宋体" w:eastAsia="宋体" w:cs="宋体"/>
                <w:color w:val="000000"/>
                <w:sz w:val="18"/>
                <w:szCs w:val="18"/>
                <w:lang w:eastAsia="zh-CN"/>
              </w:rPr>
              <w:t>满意度</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417FDD77">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w:t>
            </w:r>
            <w:r>
              <w:rPr>
                <w:rFonts w:hint="eastAsia" w:ascii="宋体" w:hAnsi="宋体" w:eastAsia="宋体" w:cs="宋体"/>
                <w:color w:val="000000"/>
                <w:sz w:val="18"/>
                <w:szCs w:val="18"/>
                <w:lang w:val="en-US" w:eastAsia="zh-CN"/>
              </w:rPr>
              <w:t>5</w:t>
            </w:r>
            <w:r>
              <w:rPr>
                <w:rFonts w:hint="eastAsia" w:ascii="宋体" w:hAnsi="宋体" w:eastAsia="宋体" w:cs="宋体"/>
                <w:color w:val="000000"/>
                <w:sz w:val="18"/>
                <w:szCs w:val="18"/>
                <w:lang w:eastAsia="zh-CN"/>
              </w:rPr>
              <w:t>%</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6EBBCEFC">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w:t>
            </w:r>
            <w:r>
              <w:rPr>
                <w:rFonts w:hint="eastAsia" w:ascii="宋体" w:hAnsi="宋体" w:eastAsia="宋体" w:cs="宋体"/>
                <w:color w:val="000000"/>
                <w:sz w:val="18"/>
                <w:szCs w:val="18"/>
                <w:lang w:val="en-US" w:eastAsia="zh-CN"/>
              </w:rPr>
              <w:t>8</w:t>
            </w:r>
            <w:r>
              <w:rPr>
                <w:rFonts w:hint="eastAsia" w:ascii="宋体" w:hAnsi="宋体" w:eastAsia="宋体" w:cs="宋体"/>
                <w:color w:val="000000"/>
                <w:sz w:val="18"/>
                <w:szCs w:val="18"/>
                <w:lang w:eastAsia="zh-CN"/>
              </w:rPr>
              <w:t>%</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15D02068">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20</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4C965585">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20</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14:paraId="5EB5FEFB">
            <w:pPr>
              <w:spacing w:line="240" w:lineRule="exact"/>
              <w:rPr>
                <w:rFonts w:hint="eastAsia" w:ascii="宋体" w:hAnsi="宋体" w:eastAsia="宋体" w:cs="宋体"/>
                <w:color w:val="000000"/>
                <w:sz w:val="18"/>
                <w:szCs w:val="18"/>
                <w:lang w:eastAsia="zh-CN"/>
              </w:rPr>
            </w:pPr>
          </w:p>
        </w:tc>
      </w:tr>
      <w:tr w14:paraId="7F74EC83">
        <w:tblPrEx>
          <w:tblCellMar>
            <w:top w:w="0" w:type="dxa"/>
            <w:left w:w="108" w:type="dxa"/>
            <w:bottom w:w="0" w:type="dxa"/>
            <w:right w:w="108" w:type="dxa"/>
          </w:tblCellMar>
        </w:tblPrEx>
        <w:trPr>
          <w:gridAfter w:val="1"/>
          <w:wAfter w:w="460" w:type="dxa"/>
          <w:trHeight w:val="355" w:hRule="exact"/>
          <w:jc w:val="center"/>
        </w:trPr>
        <w:tc>
          <w:tcPr>
            <w:tcW w:w="6529" w:type="dxa"/>
            <w:gridSpan w:val="8"/>
            <w:tcBorders>
              <w:top w:val="single" w:color="auto" w:sz="4" w:space="0"/>
              <w:left w:val="single" w:color="auto" w:sz="4" w:space="0"/>
              <w:bottom w:val="single" w:color="auto" w:sz="4" w:space="0"/>
              <w:right w:val="single" w:color="auto" w:sz="4" w:space="0"/>
            </w:tcBorders>
            <w:noWrap w:val="0"/>
            <w:vAlign w:val="center"/>
          </w:tcPr>
          <w:p w14:paraId="6D810776">
            <w:pPr>
              <w:spacing w:line="240" w:lineRule="exact"/>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总分</w:t>
            </w:r>
          </w:p>
        </w:tc>
        <w:tc>
          <w:tcPr>
            <w:tcW w:w="567" w:type="dxa"/>
            <w:gridSpan w:val="2"/>
            <w:tcBorders>
              <w:top w:val="nil"/>
              <w:left w:val="nil"/>
              <w:bottom w:val="single" w:color="auto" w:sz="4" w:space="0"/>
              <w:right w:val="single" w:color="auto" w:sz="4" w:space="0"/>
            </w:tcBorders>
            <w:noWrap w:val="0"/>
            <w:vAlign w:val="center"/>
          </w:tcPr>
          <w:p w14:paraId="299FAEC3">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567" w:type="dxa"/>
            <w:gridSpan w:val="2"/>
            <w:tcBorders>
              <w:top w:val="nil"/>
              <w:left w:val="nil"/>
              <w:bottom w:val="single" w:color="auto" w:sz="4" w:space="0"/>
              <w:right w:val="single" w:color="auto" w:sz="4" w:space="0"/>
            </w:tcBorders>
            <w:noWrap w:val="0"/>
            <w:vAlign w:val="center"/>
          </w:tcPr>
          <w:p w14:paraId="4E59A826">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99</w:t>
            </w:r>
          </w:p>
        </w:tc>
        <w:tc>
          <w:tcPr>
            <w:tcW w:w="1417" w:type="dxa"/>
            <w:gridSpan w:val="2"/>
            <w:tcBorders>
              <w:top w:val="single" w:color="auto" w:sz="4" w:space="0"/>
              <w:left w:val="nil"/>
              <w:bottom w:val="single" w:color="auto" w:sz="4" w:space="0"/>
              <w:right w:val="single" w:color="auto" w:sz="4" w:space="0"/>
            </w:tcBorders>
            <w:noWrap w:val="0"/>
            <w:vAlign w:val="center"/>
          </w:tcPr>
          <w:p w14:paraId="55594A4D">
            <w:pPr>
              <w:spacing w:line="240" w:lineRule="exact"/>
              <w:rPr>
                <w:rFonts w:hint="eastAsia" w:ascii="宋体" w:hAnsi="宋体" w:eastAsia="宋体" w:cs="宋体"/>
                <w:color w:val="000000"/>
                <w:sz w:val="18"/>
                <w:szCs w:val="18"/>
                <w:lang w:eastAsia="zh-CN"/>
              </w:rPr>
            </w:pPr>
          </w:p>
        </w:tc>
      </w:tr>
      <w:tr w14:paraId="43306F44">
        <w:tblPrEx>
          <w:tblCellMar>
            <w:top w:w="0" w:type="dxa"/>
            <w:left w:w="108" w:type="dxa"/>
            <w:bottom w:w="0" w:type="dxa"/>
            <w:right w:w="108" w:type="dxa"/>
          </w:tblCellMar>
        </w:tblPrEx>
        <w:trPr>
          <w:trHeight w:val="465" w:hRule="atLeast"/>
          <w:jc w:val="center"/>
        </w:trPr>
        <w:tc>
          <w:tcPr>
            <w:tcW w:w="9540" w:type="dxa"/>
            <w:gridSpan w:val="15"/>
            <w:tcBorders>
              <w:top w:val="single" w:color="auto" w:sz="4" w:space="0"/>
              <w:left w:val="nil"/>
              <w:bottom w:val="nil"/>
              <w:right w:val="nil"/>
            </w:tcBorders>
            <w:noWrap w:val="0"/>
            <w:vAlign w:val="center"/>
          </w:tcPr>
          <w:p w14:paraId="3FA997DC">
            <w:pPr>
              <w:rPr>
                <w:rFonts w:ascii="Times New Roman" w:hAnsi="Times New Roman"/>
                <w:color w:val="000000"/>
                <w:kern w:val="0"/>
                <w:sz w:val="18"/>
                <w:szCs w:val="18"/>
              </w:rPr>
            </w:pPr>
            <w:r>
              <w:rPr>
                <w:rFonts w:hint="eastAsia" w:ascii="黑体" w:hAnsi="黑体" w:eastAsia="黑体" w:cs="黑体"/>
                <w:sz w:val="32"/>
                <w:szCs w:val="32"/>
              </w:rPr>
              <w:br w:type="page"/>
            </w:r>
            <w:r>
              <w:rPr>
                <w:rFonts w:ascii="Times New Roman" w:hAnsi="Times New Roman"/>
                <w:color w:val="000000"/>
                <w:kern w:val="0"/>
                <w:sz w:val="18"/>
                <w:szCs w:val="18"/>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3DA90618">
        <w:tblPrEx>
          <w:tblCellMar>
            <w:top w:w="0" w:type="dxa"/>
            <w:left w:w="108" w:type="dxa"/>
            <w:bottom w:w="0" w:type="dxa"/>
            <w:right w:w="108" w:type="dxa"/>
          </w:tblCellMar>
        </w:tblPrEx>
        <w:trPr>
          <w:trHeight w:val="465" w:hRule="atLeast"/>
          <w:jc w:val="center"/>
        </w:trPr>
        <w:tc>
          <w:tcPr>
            <w:tcW w:w="9540" w:type="dxa"/>
            <w:gridSpan w:val="15"/>
            <w:tcBorders>
              <w:top w:val="nil"/>
              <w:left w:val="nil"/>
              <w:bottom w:val="nil"/>
              <w:right w:val="nil"/>
            </w:tcBorders>
            <w:noWrap w:val="0"/>
            <w:vAlign w:val="center"/>
          </w:tcPr>
          <w:p w14:paraId="634CE4CB">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2.定性指标根据指标完成情况分为：达成预期指标、部分达成预期指标并具有一定效果、未达成预期指标且效果较差三档，分别按照该指标对应分值区间100-80%(含80%)、80-50%(含50%)、50-0%合理确定分值。</w:t>
            </w:r>
          </w:p>
        </w:tc>
      </w:tr>
      <w:tr w14:paraId="4C7DF11C">
        <w:tblPrEx>
          <w:tblCellMar>
            <w:top w:w="0" w:type="dxa"/>
            <w:left w:w="108" w:type="dxa"/>
            <w:bottom w:w="0" w:type="dxa"/>
            <w:right w:w="108" w:type="dxa"/>
          </w:tblCellMar>
        </w:tblPrEx>
        <w:trPr>
          <w:trHeight w:val="465" w:hRule="atLeast"/>
          <w:jc w:val="center"/>
        </w:trPr>
        <w:tc>
          <w:tcPr>
            <w:tcW w:w="9540" w:type="dxa"/>
            <w:gridSpan w:val="15"/>
            <w:tcBorders>
              <w:top w:val="nil"/>
              <w:left w:val="nil"/>
              <w:bottom w:val="nil"/>
              <w:right w:val="nil"/>
            </w:tcBorders>
            <w:noWrap w:val="0"/>
            <w:vAlign w:val="center"/>
          </w:tcPr>
          <w:p w14:paraId="012D30C4">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3.定量指标若为正向指标（即指标值为≥*），则得分计算方法应用全年实际值（B）/年度指标值（A）</w:t>
            </w:r>
            <w:r>
              <w:rPr>
                <w:rFonts w:ascii="Times New Roman" w:hAnsi="Times New Roman"/>
                <w:color w:val="000000"/>
                <w:kern w:val="0"/>
                <w:sz w:val="12"/>
                <w:szCs w:val="12"/>
              </w:rPr>
              <w:t>╳</w:t>
            </w:r>
            <w:r>
              <w:rPr>
                <w:rFonts w:ascii="Times New Roman" w:hAnsi="Times New Roman"/>
                <w:color w:val="000000"/>
                <w:kern w:val="0"/>
                <w:sz w:val="18"/>
                <w:szCs w:val="18"/>
              </w:rPr>
              <w:t>该指标分值；若定量指标为反向指标（即指标值为≤*），则得分计算方法应用年度指标值（A）/全年实际值（B）</w:t>
            </w:r>
            <w:r>
              <w:rPr>
                <w:rFonts w:ascii="Times New Roman" w:hAnsi="Times New Roman"/>
                <w:color w:val="000000"/>
                <w:kern w:val="0"/>
                <w:sz w:val="12"/>
                <w:szCs w:val="12"/>
              </w:rPr>
              <w:t>╳</w:t>
            </w:r>
            <w:r>
              <w:rPr>
                <w:rFonts w:ascii="Times New Roman" w:hAnsi="Times New Roman"/>
                <w:color w:val="000000"/>
                <w:kern w:val="0"/>
                <w:sz w:val="18"/>
                <w:szCs w:val="18"/>
              </w:rPr>
              <w:t>该指标分值。</w:t>
            </w:r>
          </w:p>
        </w:tc>
      </w:tr>
      <w:tr w14:paraId="29AE97EC">
        <w:tblPrEx>
          <w:tblCellMar>
            <w:top w:w="0" w:type="dxa"/>
            <w:left w:w="108" w:type="dxa"/>
            <w:bottom w:w="0" w:type="dxa"/>
            <w:right w:w="108" w:type="dxa"/>
          </w:tblCellMar>
        </w:tblPrEx>
        <w:trPr>
          <w:trHeight w:val="210" w:hRule="atLeast"/>
          <w:jc w:val="center"/>
        </w:trPr>
        <w:tc>
          <w:tcPr>
            <w:tcW w:w="9540" w:type="dxa"/>
            <w:gridSpan w:val="15"/>
            <w:tcBorders>
              <w:top w:val="nil"/>
              <w:left w:val="nil"/>
              <w:bottom w:val="nil"/>
              <w:right w:val="nil"/>
            </w:tcBorders>
            <w:noWrap/>
            <w:vAlign w:val="center"/>
          </w:tcPr>
          <w:p w14:paraId="10D8EF9C">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4.请在“</w:t>
            </w:r>
            <w:r>
              <w:rPr>
                <w:rFonts w:ascii="Times New Roman" w:hAnsi="Times New Roman"/>
                <w:kern w:val="0"/>
                <w:sz w:val="18"/>
                <w:szCs w:val="18"/>
              </w:rPr>
              <w:t>偏差原因分析及改进措施</w:t>
            </w:r>
            <w:r>
              <w:rPr>
                <w:rFonts w:ascii="Times New Roman" w:hAnsi="Times New Roman"/>
                <w:color w:val="000000"/>
                <w:kern w:val="0"/>
                <w:sz w:val="18"/>
                <w:szCs w:val="18"/>
              </w:rPr>
              <w:t>”中说明偏离目标、不能完成目标的原因及拟采取的措施。</w:t>
            </w:r>
          </w:p>
        </w:tc>
      </w:tr>
    </w:tbl>
    <w:p w14:paraId="7FA98321">
      <w:pPr>
        <w:rPr>
          <w:rFonts w:hint="eastAsia" w:ascii="黑体" w:hAnsi="黑体" w:eastAsia="黑体" w:cs="黑体"/>
          <w:sz w:val="32"/>
          <w:szCs w:val="32"/>
        </w:rPr>
      </w:pPr>
    </w:p>
    <w:p w14:paraId="531FE2B4">
      <w:pPr>
        <w:numPr>
          <w:ilvl w:val="0"/>
          <w:numId w:val="0"/>
        </w:numPr>
        <w:adjustRightInd w:val="0"/>
        <w:snapToGrid w:val="0"/>
        <w:spacing w:after="0" w:line="600" w:lineRule="exact"/>
        <w:rPr>
          <w:rFonts w:hint="eastAsia" w:ascii="黑体" w:hAnsi="黑体" w:eastAsia="黑体" w:cs="黑体"/>
          <w:sz w:val="32"/>
          <w:szCs w:val="32"/>
        </w:rPr>
        <w:sectPr>
          <w:footerReference r:id="rId4" w:type="default"/>
          <w:pgSz w:w="11906" w:h="16838"/>
          <w:pgMar w:top="1587" w:right="1587" w:bottom="1587" w:left="1587" w:header="708" w:footer="709" w:gutter="0"/>
          <w:pgBorders>
            <w:top w:val="none" w:sz="0" w:space="0"/>
            <w:left w:val="none" w:sz="0" w:space="0"/>
            <w:bottom w:val="none" w:sz="0" w:space="0"/>
            <w:right w:val="none" w:sz="0" w:space="0"/>
          </w:pgBorders>
          <w:cols w:space="0" w:num="1"/>
          <w:docGrid w:linePitch="360" w:charSpace="0"/>
        </w:sectPr>
      </w:pPr>
    </w:p>
    <w:p w14:paraId="63841079">
      <w:pPr>
        <w:pStyle w:val="12"/>
        <w:spacing w:line="510" w:lineRule="exact"/>
        <w:jc w:val="left"/>
        <w:rPr>
          <w:rFonts w:hint="eastAsia" w:ascii="Times New Roman" w:hAnsi="Times New Roman" w:eastAsia="仿宋" w:cs="Times New Roman"/>
          <w:sz w:val="32"/>
          <w:szCs w:val="32"/>
          <w:lang w:eastAsia="zh-CN"/>
        </w:rPr>
      </w:pPr>
      <w:r>
        <w:rPr>
          <w:rFonts w:hint="eastAsia" w:ascii="Times New Roman" w:hAnsi="Times New Roman" w:eastAsia="仿宋" w:cs="Times New Roman"/>
          <w:sz w:val="32"/>
          <w:szCs w:val="32"/>
          <w:lang w:eastAsia="zh-CN"/>
        </w:rPr>
        <w:t>附件</w:t>
      </w:r>
      <w:r>
        <w:rPr>
          <w:rFonts w:hint="eastAsia" w:ascii="Times New Roman" w:hAnsi="Times New Roman" w:eastAsia="仿宋" w:cs="Times New Roman"/>
          <w:sz w:val="32"/>
          <w:szCs w:val="32"/>
          <w:lang w:val="en-US" w:eastAsia="zh-CN"/>
        </w:rPr>
        <w:t>2</w:t>
      </w:r>
      <w:r>
        <w:rPr>
          <w:rFonts w:hint="eastAsia" w:ascii="Times New Roman" w:hAnsi="Times New Roman" w:eastAsia="仿宋" w:cs="Times New Roman"/>
          <w:sz w:val="32"/>
          <w:szCs w:val="32"/>
          <w:lang w:eastAsia="zh-CN"/>
        </w:rPr>
        <w:t>：</w:t>
      </w:r>
    </w:p>
    <w:p w14:paraId="3370E5F6">
      <w:pPr>
        <w:pStyle w:val="2"/>
        <w:spacing w:before="0" w:after="0" w:line="240" w:lineRule="auto"/>
        <w:jc w:val="center"/>
        <w:rPr>
          <w:rFonts w:hint="eastAsia" w:ascii="Times New Roman" w:hAnsi="Times New Roman" w:eastAsia="宋体"/>
          <w:bCs/>
          <w:color w:val="000000"/>
          <w:sz w:val="36"/>
          <w:szCs w:val="28"/>
          <w:lang w:val="en-US" w:eastAsia="zh-CN"/>
        </w:rPr>
      </w:pPr>
      <w:r>
        <w:rPr>
          <w:rFonts w:ascii="Times New Roman" w:hAnsi="Times New Roman" w:eastAsia="宋体"/>
          <w:bCs/>
          <w:color w:val="000000"/>
          <w:sz w:val="36"/>
          <w:szCs w:val="28"/>
        </w:rPr>
        <w:t>项目支出绩效评价</w:t>
      </w:r>
      <w:r>
        <w:rPr>
          <w:rFonts w:hint="eastAsia" w:ascii="Times New Roman" w:hAnsi="Times New Roman" w:eastAsia="宋体"/>
          <w:bCs/>
          <w:color w:val="000000"/>
          <w:sz w:val="36"/>
          <w:szCs w:val="28"/>
          <w:lang w:eastAsia="zh-CN"/>
        </w:rPr>
        <w:t>指标体系框架</w:t>
      </w:r>
    </w:p>
    <w:tbl>
      <w:tblPr>
        <w:tblStyle w:val="7"/>
        <w:tblW w:w="1258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835"/>
        <w:gridCol w:w="6096"/>
        <w:gridCol w:w="566"/>
      </w:tblGrid>
      <w:tr w14:paraId="34E9FA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noWrap w:val="0"/>
            <w:vAlign w:val="center"/>
          </w:tcPr>
          <w:p w14:paraId="08236056">
            <w:pPr>
              <w:spacing w:after="0" w:line="0" w:lineRule="atLeast"/>
              <w:jc w:val="center"/>
              <w:rPr>
                <w:rFonts w:ascii="宋体" w:hAnsi="宋体" w:eastAsia="宋体" w:cs="宋体"/>
                <w:color w:val="000000"/>
              </w:rPr>
            </w:pPr>
            <w:r>
              <w:rPr>
                <w:rFonts w:ascii="宋体" w:hAnsi="宋体" w:eastAsia="宋体" w:cs="宋体"/>
                <w:color w:val="000000"/>
              </w:rPr>
              <w:t>一级指标</w:t>
            </w:r>
          </w:p>
        </w:tc>
        <w:tc>
          <w:tcPr>
            <w:tcW w:w="709" w:type="dxa"/>
            <w:shd w:val="clear" w:color="auto" w:fill="FFFFFF"/>
            <w:noWrap w:val="0"/>
            <w:vAlign w:val="center"/>
          </w:tcPr>
          <w:p w14:paraId="11DC33B9">
            <w:pPr>
              <w:spacing w:after="0" w:line="0" w:lineRule="atLeast"/>
              <w:jc w:val="center"/>
              <w:rPr>
                <w:rFonts w:ascii="宋体" w:hAnsi="宋体" w:eastAsia="宋体" w:cs="宋体"/>
                <w:color w:val="000000"/>
              </w:rPr>
            </w:pPr>
            <w:r>
              <w:rPr>
                <w:rFonts w:ascii="宋体" w:hAnsi="宋体" w:eastAsia="宋体" w:cs="宋体"/>
                <w:color w:val="000000"/>
              </w:rPr>
              <w:t>二级指标</w:t>
            </w:r>
          </w:p>
        </w:tc>
        <w:tc>
          <w:tcPr>
            <w:tcW w:w="1134" w:type="dxa"/>
            <w:shd w:val="clear" w:color="auto" w:fill="FFFFFF"/>
            <w:noWrap w:val="0"/>
            <w:vAlign w:val="center"/>
          </w:tcPr>
          <w:p w14:paraId="51431D4F">
            <w:pPr>
              <w:spacing w:after="0" w:line="0" w:lineRule="atLeast"/>
              <w:jc w:val="center"/>
              <w:rPr>
                <w:rFonts w:ascii="宋体" w:hAnsi="宋体" w:eastAsia="宋体" w:cs="宋体"/>
                <w:color w:val="000000"/>
              </w:rPr>
            </w:pPr>
            <w:r>
              <w:rPr>
                <w:rFonts w:ascii="宋体" w:hAnsi="宋体" w:eastAsia="宋体" w:cs="宋体"/>
                <w:color w:val="000000"/>
              </w:rPr>
              <w:t>三级指标</w:t>
            </w:r>
          </w:p>
        </w:tc>
        <w:tc>
          <w:tcPr>
            <w:tcW w:w="567" w:type="dxa"/>
            <w:shd w:val="clear" w:color="auto" w:fill="FFFFFF"/>
            <w:noWrap w:val="0"/>
            <w:vAlign w:val="top"/>
          </w:tcPr>
          <w:p w14:paraId="4BCBD267">
            <w:pPr>
              <w:spacing w:after="0" w:line="0" w:lineRule="atLeast"/>
              <w:jc w:val="center"/>
              <w:rPr>
                <w:rFonts w:ascii="宋体" w:hAnsi="宋体" w:eastAsia="宋体" w:cs="宋体"/>
                <w:color w:val="000000"/>
              </w:rPr>
            </w:pPr>
            <w:r>
              <w:rPr>
                <w:rFonts w:ascii="宋体" w:hAnsi="宋体" w:eastAsia="宋体" w:cs="宋体"/>
                <w:color w:val="000000"/>
              </w:rPr>
              <w:t>分</w:t>
            </w:r>
          </w:p>
          <w:p w14:paraId="71D3AF8E">
            <w:pPr>
              <w:spacing w:after="0" w:line="0" w:lineRule="atLeast"/>
              <w:jc w:val="center"/>
              <w:rPr>
                <w:rFonts w:ascii="宋体" w:hAnsi="宋体" w:eastAsia="宋体" w:cs="宋体"/>
                <w:color w:val="000000"/>
              </w:rPr>
            </w:pPr>
            <w:r>
              <w:rPr>
                <w:rFonts w:ascii="宋体" w:hAnsi="宋体" w:eastAsia="宋体" w:cs="宋体"/>
                <w:color w:val="000000"/>
              </w:rPr>
              <w:t>值</w:t>
            </w:r>
          </w:p>
        </w:tc>
        <w:tc>
          <w:tcPr>
            <w:tcW w:w="2835" w:type="dxa"/>
            <w:shd w:val="clear" w:color="auto" w:fill="FFFFFF"/>
            <w:noWrap w:val="0"/>
            <w:vAlign w:val="center"/>
          </w:tcPr>
          <w:p w14:paraId="05A8F4AE">
            <w:pPr>
              <w:spacing w:after="0" w:line="0" w:lineRule="atLeast"/>
              <w:jc w:val="center"/>
              <w:rPr>
                <w:rFonts w:ascii="宋体" w:hAnsi="宋体" w:eastAsia="宋体" w:cs="宋体"/>
                <w:color w:val="000000"/>
              </w:rPr>
            </w:pPr>
            <w:r>
              <w:rPr>
                <w:rFonts w:ascii="宋体" w:hAnsi="宋体" w:eastAsia="宋体" w:cs="宋体"/>
                <w:color w:val="000000"/>
              </w:rPr>
              <w:t>指标解释</w:t>
            </w:r>
          </w:p>
        </w:tc>
        <w:tc>
          <w:tcPr>
            <w:tcW w:w="6096" w:type="dxa"/>
            <w:shd w:val="clear" w:color="auto" w:fill="FFFFFF"/>
            <w:noWrap w:val="0"/>
            <w:vAlign w:val="center"/>
          </w:tcPr>
          <w:p w14:paraId="3B9DBACA">
            <w:pPr>
              <w:spacing w:after="0" w:line="0" w:lineRule="atLeast"/>
              <w:jc w:val="center"/>
              <w:rPr>
                <w:rFonts w:ascii="宋体" w:hAnsi="宋体" w:eastAsia="宋体" w:cs="宋体"/>
                <w:color w:val="000000"/>
              </w:rPr>
            </w:pPr>
            <w:r>
              <w:rPr>
                <w:rFonts w:ascii="宋体" w:hAnsi="宋体" w:eastAsia="宋体" w:cs="宋体"/>
                <w:color w:val="000000"/>
              </w:rPr>
              <w:t>指标说明</w:t>
            </w:r>
          </w:p>
        </w:tc>
        <w:tc>
          <w:tcPr>
            <w:tcW w:w="566" w:type="dxa"/>
            <w:shd w:val="clear" w:color="auto" w:fill="FFFFFF"/>
            <w:noWrap w:val="0"/>
            <w:vAlign w:val="center"/>
          </w:tcPr>
          <w:p w14:paraId="05AD2CF0">
            <w:pPr>
              <w:spacing w:after="0" w:line="0" w:lineRule="atLeast"/>
              <w:jc w:val="center"/>
              <w:rPr>
                <w:rFonts w:ascii="宋体" w:hAnsi="宋体" w:eastAsia="宋体" w:cs="宋体"/>
                <w:color w:val="000000"/>
              </w:rPr>
            </w:pPr>
            <w:r>
              <w:rPr>
                <w:rFonts w:ascii="宋体" w:hAnsi="宋体" w:eastAsia="宋体" w:cs="宋体"/>
                <w:color w:val="000000"/>
              </w:rPr>
              <w:t>得分</w:t>
            </w:r>
          </w:p>
        </w:tc>
      </w:tr>
      <w:tr w14:paraId="2122C1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noWrap w:val="0"/>
            <w:vAlign w:val="center"/>
          </w:tcPr>
          <w:p w14:paraId="2569EF6D">
            <w:pPr>
              <w:spacing w:after="0" w:line="0" w:lineRule="atLeast"/>
              <w:jc w:val="center"/>
              <w:rPr>
                <w:rFonts w:ascii="宋体" w:hAnsi="宋体" w:eastAsia="宋体" w:cs="宋体"/>
                <w:color w:val="000000"/>
              </w:rPr>
            </w:pPr>
            <w:r>
              <w:rPr>
                <w:rFonts w:ascii="宋体" w:hAnsi="宋体" w:eastAsia="宋体" w:cs="宋体"/>
                <w:color w:val="000000"/>
              </w:rPr>
              <w:t>决策　</w:t>
            </w:r>
          </w:p>
          <w:p w14:paraId="6150BF02">
            <w:pPr>
              <w:spacing w:after="0" w:line="0" w:lineRule="atLeast"/>
              <w:jc w:val="center"/>
              <w:rPr>
                <w:rFonts w:ascii="宋体" w:hAnsi="宋体" w:eastAsia="宋体" w:cs="宋体"/>
                <w:color w:val="000000"/>
              </w:rPr>
            </w:pPr>
            <w:r>
              <w:rPr>
                <w:rFonts w:ascii="宋体" w:hAnsi="宋体" w:eastAsia="宋体" w:cs="宋体"/>
                <w:color w:val="000000"/>
              </w:rPr>
              <w:t>　</w:t>
            </w:r>
          </w:p>
          <w:p w14:paraId="1DEA7026">
            <w:pPr>
              <w:spacing w:after="0" w:line="0" w:lineRule="atLeast"/>
              <w:jc w:val="center"/>
              <w:rPr>
                <w:rFonts w:ascii="宋体" w:hAnsi="宋体" w:eastAsia="宋体" w:cs="宋体"/>
                <w:color w:val="000000"/>
              </w:rPr>
            </w:pPr>
            <w:r>
              <w:rPr>
                <w:rFonts w:ascii="宋体" w:hAnsi="宋体" w:eastAsia="宋体" w:cs="宋体"/>
                <w:color w:val="000000"/>
              </w:rPr>
              <w:t>　</w:t>
            </w:r>
          </w:p>
        </w:tc>
        <w:tc>
          <w:tcPr>
            <w:tcW w:w="709" w:type="dxa"/>
            <w:vMerge w:val="restart"/>
            <w:shd w:val="clear" w:color="auto" w:fill="FFFFFF"/>
            <w:noWrap w:val="0"/>
            <w:vAlign w:val="center"/>
          </w:tcPr>
          <w:p w14:paraId="1132193D">
            <w:pPr>
              <w:spacing w:after="0" w:line="0" w:lineRule="atLeast"/>
              <w:jc w:val="center"/>
              <w:rPr>
                <w:rFonts w:ascii="宋体" w:hAnsi="宋体" w:eastAsia="宋体" w:cs="宋体"/>
                <w:color w:val="000000"/>
              </w:rPr>
            </w:pPr>
            <w:r>
              <w:rPr>
                <w:rFonts w:ascii="宋体" w:hAnsi="宋体" w:eastAsia="宋体" w:cs="宋体"/>
                <w:color w:val="000000"/>
              </w:rPr>
              <w:t>项目立项　</w:t>
            </w:r>
          </w:p>
        </w:tc>
        <w:tc>
          <w:tcPr>
            <w:tcW w:w="1134" w:type="dxa"/>
            <w:shd w:val="clear" w:color="auto" w:fill="FFFFFF"/>
            <w:noWrap w:val="0"/>
            <w:vAlign w:val="center"/>
          </w:tcPr>
          <w:p w14:paraId="6CE28D6A">
            <w:pPr>
              <w:spacing w:after="0" w:line="0" w:lineRule="atLeast"/>
              <w:jc w:val="center"/>
              <w:rPr>
                <w:rFonts w:ascii="宋体" w:hAnsi="宋体" w:eastAsia="宋体" w:cs="宋体"/>
                <w:color w:val="000000"/>
              </w:rPr>
            </w:pPr>
            <w:r>
              <w:rPr>
                <w:rFonts w:ascii="宋体" w:hAnsi="宋体" w:eastAsia="宋体" w:cs="宋体"/>
                <w:color w:val="000000"/>
              </w:rPr>
              <w:t>立项依据</w:t>
            </w:r>
          </w:p>
          <w:p w14:paraId="526F1DDA">
            <w:pPr>
              <w:spacing w:after="0" w:line="0" w:lineRule="atLeast"/>
              <w:jc w:val="center"/>
              <w:rPr>
                <w:rFonts w:ascii="宋体" w:hAnsi="宋体" w:eastAsia="宋体" w:cs="宋体"/>
                <w:color w:val="000000"/>
              </w:rPr>
            </w:pPr>
            <w:r>
              <w:rPr>
                <w:rFonts w:ascii="宋体" w:hAnsi="宋体" w:eastAsia="宋体" w:cs="宋体"/>
                <w:color w:val="000000"/>
              </w:rPr>
              <w:t>充分性</w:t>
            </w:r>
          </w:p>
        </w:tc>
        <w:tc>
          <w:tcPr>
            <w:tcW w:w="567" w:type="dxa"/>
            <w:shd w:val="clear" w:color="auto" w:fill="FFFFFF"/>
            <w:noWrap w:val="0"/>
            <w:vAlign w:val="center"/>
          </w:tcPr>
          <w:p w14:paraId="7D9B111A">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7D6FFB26">
            <w:pPr>
              <w:spacing w:after="0" w:line="0" w:lineRule="atLeast"/>
              <w:jc w:val="center"/>
              <w:rPr>
                <w:rFonts w:ascii="宋体" w:hAnsi="宋体" w:eastAsia="宋体" w:cs="宋体"/>
                <w:color w:val="000000"/>
              </w:rPr>
            </w:pPr>
            <w:r>
              <w:rPr>
                <w:rFonts w:ascii="宋体" w:hAnsi="宋体" w:eastAsia="宋体" w:cs="宋体"/>
                <w:color w:val="000000"/>
              </w:rPr>
              <w:t>项目立项是否符合法律法规、相关政策、发展规划以及部门职责，用以反映和考核项目立项依据情况。</w:t>
            </w:r>
          </w:p>
        </w:tc>
        <w:tc>
          <w:tcPr>
            <w:tcW w:w="6096" w:type="dxa"/>
            <w:shd w:val="clear" w:color="auto" w:fill="FFFFFF"/>
            <w:noWrap w:val="0"/>
            <w:vAlign w:val="center"/>
          </w:tcPr>
          <w:p w14:paraId="55D86C1B">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1D090E91">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①项目立项是否符合国家法律法规、国民经济发展规划和相关政策；</w:t>
            </w:r>
          </w:p>
          <w:p w14:paraId="660E37ED">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②项目立项是否符合行业发展规划和政策要求；</w:t>
            </w:r>
          </w:p>
          <w:p w14:paraId="28814E5C">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③项目立项是否与部门职责范围相符，属于部门履职所需；</w:t>
            </w:r>
          </w:p>
          <w:p w14:paraId="7FD037A2">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④项目是否属于公共财政支持范围，是否符合中央、地方事权支出责任划分原则；</w:t>
            </w:r>
          </w:p>
          <w:p w14:paraId="24B212A5">
            <w:pPr>
              <w:spacing w:after="0" w:line="0" w:lineRule="atLeast"/>
              <w:jc w:val="center"/>
              <w:rPr>
                <w:rFonts w:ascii="宋体" w:hAnsi="宋体" w:eastAsia="宋体" w:cs="宋体"/>
                <w:color w:val="000000"/>
              </w:rPr>
            </w:pPr>
            <w:r>
              <w:rPr>
                <w:rFonts w:ascii="宋体" w:hAnsi="宋体" w:eastAsia="宋体" w:cs="宋体"/>
                <w:color w:val="000000"/>
              </w:rPr>
              <w:t>⑤项目是否与相关部门同类项目或部门内部相关项目重复。</w:t>
            </w:r>
          </w:p>
        </w:tc>
        <w:tc>
          <w:tcPr>
            <w:tcW w:w="566" w:type="dxa"/>
            <w:shd w:val="clear" w:color="auto" w:fill="FFFFFF"/>
            <w:noWrap w:val="0"/>
            <w:vAlign w:val="center"/>
          </w:tcPr>
          <w:p w14:paraId="095316D4">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62E75B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noWrap w:val="0"/>
            <w:vAlign w:val="center"/>
          </w:tcPr>
          <w:p w14:paraId="1036EFC9">
            <w:pPr>
              <w:spacing w:after="0" w:line="0" w:lineRule="atLeast"/>
              <w:jc w:val="center"/>
              <w:rPr>
                <w:rFonts w:ascii="宋体" w:hAnsi="宋体" w:eastAsia="宋体" w:cs="宋体"/>
                <w:color w:val="000000"/>
              </w:rPr>
            </w:pPr>
          </w:p>
        </w:tc>
        <w:tc>
          <w:tcPr>
            <w:tcW w:w="709" w:type="dxa"/>
            <w:vMerge w:val="continue"/>
            <w:shd w:val="clear" w:color="auto" w:fill="FFFFFF"/>
            <w:noWrap w:val="0"/>
            <w:vAlign w:val="center"/>
          </w:tcPr>
          <w:p w14:paraId="6892E86D">
            <w:pPr>
              <w:spacing w:after="0" w:line="0" w:lineRule="atLeast"/>
              <w:jc w:val="center"/>
              <w:rPr>
                <w:rFonts w:ascii="宋体" w:hAnsi="宋体" w:eastAsia="宋体" w:cs="宋体"/>
                <w:color w:val="000000"/>
              </w:rPr>
            </w:pPr>
          </w:p>
        </w:tc>
        <w:tc>
          <w:tcPr>
            <w:tcW w:w="1134" w:type="dxa"/>
            <w:shd w:val="clear" w:color="auto" w:fill="FFFFFF"/>
            <w:noWrap w:val="0"/>
            <w:vAlign w:val="center"/>
          </w:tcPr>
          <w:p w14:paraId="033D3E31">
            <w:pPr>
              <w:spacing w:after="0" w:line="0" w:lineRule="atLeast"/>
              <w:jc w:val="center"/>
              <w:rPr>
                <w:rFonts w:ascii="宋体" w:hAnsi="宋体" w:eastAsia="宋体" w:cs="宋体"/>
                <w:color w:val="000000"/>
              </w:rPr>
            </w:pPr>
            <w:r>
              <w:rPr>
                <w:rFonts w:ascii="宋体" w:hAnsi="宋体" w:eastAsia="宋体" w:cs="宋体"/>
                <w:color w:val="000000"/>
              </w:rPr>
              <w:t>立项程序</w:t>
            </w:r>
          </w:p>
          <w:p w14:paraId="5DA2CAAD">
            <w:pPr>
              <w:spacing w:after="0" w:line="0" w:lineRule="atLeast"/>
              <w:jc w:val="center"/>
              <w:rPr>
                <w:rFonts w:ascii="宋体" w:hAnsi="宋体" w:eastAsia="宋体" w:cs="宋体"/>
                <w:color w:val="000000"/>
              </w:rPr>
            </w:pPr>
            <w:r>
              <w:rPr>
                <w:rFonts w:ascii="宋体" w:hAnsi="宋体" w:eastAsia="宋体" w:cs="宋体"/>
                <w:color w:val="000000"/>
              </w:rPr>
              <w:t>规范性</w:t>
            </w:r>
          </w:p>
        </w:tc>
        <w:tc>
          <w:tcPr>
            <w:tcW w:w="567" w:type="dxa"/>
            <w:shd w:val="clear" w:color="auto" w:fill="FFFFFF"/>
            <w:noWrap w:val="0"/>
            <w:vAlign w:val="center"/>
          </w:tcPr>
          <w:p w14:paraId="4289DA0E">
            <w:pPr>
              <w:spacing w:after="0" w:line="0" w:lineRule="atLeast"/>
              <w:jc w:val="center"/>
              <w:rPr>
                <w:rFonts w:ascii="宋体" w:hAnsi="宋体" w:eastAsia="宋体" w:cs="宋体"/>
                <w:color w:val="000000"/>
              </w:rPr>
            </w:pPr>
            <w:r>
              <w:rPr>
                <w:rFonts w:ascii="宋体" w:hAnsi="宋体" w:eastAsia="宋体" w:cs="宋体"/>
                <w:color w:val="000000"/>
              </w:rPr>
              <w:t>3</w:t>
            </w:r>
          </w:p>
        </w:tc>
        <w:tc>
          <w:tcPr>
            <w:tcW w:w="2835" w:type="dxa"/>
            <w:shd w:val="clear" w:color="auto" w:fill="FFFFFF"/>
            <w:noWrap w:val="0"/>
            <w:vAlign w:val="center"/>
          </w:tcPr>
          <w:p w14:paraId="39FEDE47">
            <w:pPr>
              <w:spacing w:after="0" w:line="0" w:lineRule="atLeast"/>
              <w:jc w:val="center"/>
              <w:rPr>
                <w:rFonts w:ascii="宋体" w:hAnsi="宋体" w:eastAsia="宋体" w:cs="宋体"/>
                <w:color w:val="000000"/>
              </w:rPr>
            </w:pPr>
            <w:r>
              <w:rPr>
                <w:rFonts w:ascii="宋体" w:hAnsi="宋体" w:eastAsia="宋体" w:cs="宋体"/>
                <w:color w:val="000000"/>
              </w:rPr>
              <w:t>项目申请、设立过程是否符合相关要求，用以反映和考核项目立项的规范情况。</w:t>
            </w:r>
          </w:p>
        </w:tc>
        <w:tc>
          <w:tcPr>
            <w:tcW w:w="6096" w:type="dxa"/>
            <w:shd w:val="clear" w:color="auto" w:fill="FFFFFF"/>
            <w:noWrap w:val="0"/>
            <w:vAlign w:val="center"/>
          </w:tcPr>
          <w:p w14:paraId="6AEA2534">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31038306">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①项目是否按照规定的程序申请设立；</w:t>
            </w:r>
          </w:p>
          <w:p w14:paraId="6B8A2646">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②审批文件、材料是否符合相关要求；</w:t>
            </w:r>
          </w:p>
          <w:p w14:paraId="793140CD">
            <w:pPr>
              <w:spacing w:after="0" w:line="0" w:lineRule="atLeast"/>
              <w:jc w:val="center"/>
              <w:rPr>
                <w:rFonts w:ascii="宋体" w:hAnsi="宋体" w:eastAsia="宋体" w:cs="宋体"/>
                <w:color w:val="000000"/>
              </w:rPr>
            </w:pPr>
            <w:r>
              <w:rPr>
                <w:rFonts w:ascii="宋体" w:hAnsi="宋体" w:eastAsia="宋体" w:cs="宋体"/>
                <w:color w:val="000000"/>
              </w:rPr>
              <w:t>③事前是否已经过必要的可行性研究、专家论证、风险评估、绩效评估、集体决策。</w:t>
            </w:r>
          </w:p>
        </w:tc>
        <w:tc>
          <w:tcPr>
            <w:tcW w:w="566" w:type="dxa"/>
            <w:shd w:val="clear" w:color="auto" w:fill="FFFFFF"/>
            <w:noWrap w:val="0"/>
            <w:vAlign w:val="center"/>
          </w:tcPr>
          <w:p w14:paraId="3BE1AE9B">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3</w:t>
            </w:r>
          </w:p>
        </w:tc>
      </w:tr>
      <w:tr w14:paraId="6796F5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noWrap w:val="0"/>
            <w:vAlign w:val="center"/>
          </w:tcPr>
          <w:p w14:paraId="2D0C86EF">
            <w:pPr>
              <w:spacing w:after="0" w:line="0" w:lineRule="atLeast"/>
              <w:jc w:val="center"/>
              <w:rPr>
                <w:rFonts w:ascii="宋体" w:hAnsi="宋体" w:eastAsia="宋体" w:cs="宋体"/>
                <w:color w:val="000000"/>
              </w:rPr>
            </w:pPr>
          </w:p>
        </w:tc>
        <w:tc>
          <w:tcPr>
            <w:tcW w:w="709" w:type="dxa"/>
            <w:shd w:val="clear" w:color="auto" w:fill="FFFFFF"/>
            <w:noWrap w:val="0"/>
            <w:vAlign w:val="center"/>
          </w:tcPr>
          <w:p w14:paraId="04A55901">
            <w:pPr>
              <w:spacing w:after="0" w:line="0" w:lineRule="atLeast"/>
              <w:jc w:val="center"/>
              <w:rPr>
                <w:rFonts w:ascii="宋体" w:hAnsi="宋体" w:eastAsia="宋体" w:cs="宋体"/>
                <w:color w:val="000000"/>
              </w:rPr>
            </w:pPr>
            <w:r>
              <w:rPr>
                <w:rFonts w:ascii="宋体" w:hAnsi="宋体" w:eastAsia="宋体" w:cs="宋体"/>
                <w:color w:val="000000"/>
              </w:rPr>
              <w:t>绩效目标　</w:t>
            </w:r>
          </w:p>
        </w:tc>
        <w:tc>
          <w:tcPr>
            <w:tcW w:w="1134" w:type="dxa"/>
            <w:shd w:val="clear" w:color="auto" w:fill="FFFFFF"/>
            <w:noWrap w:val="0"/>
            <w:vAlign w:val="center"/>
          </w:tcPr>
          <w:p w14:paraId="2B45FE52">
            <w:pPr>
              <w:spacing w:after="0" w:line="0" w:lineRule="atLeast"/>
              <w:jc w:val="center"/>
              <w:rPr>
                <w:rFonts w:ascii="宋体" w:hAnsi="宋体" w:eastAsia="宋体" w:cs="宋体"/>
                <w:color w:val="000000"/>
              </w:rPr>
            </w:pPr>
            <w:r>
              <w:rPr>
                <w:rFonts w:ascii="宋体" w:hAnsi="宋体" w:eastAsia="宋体" w:cs="宋体"/>
                <w:color w:val="000000"/>
              </w:rPr>
              <w:t>绩效目标</w:t>
            </w:r>
          </w:p>
          <w:p w14:paraId="7B7A6398">
            <w:pPr>
              <w:spacing w:after="0" w:line="0" w:lineRule="atLeast"/>
              <w:jc w:val="center"/>
              <w:rPr>
                <w:rFonts w:ascii="宋体" w:hAnsi="宋体" w:eastAsia="宋体" w:cs="宋体"/>
                <w:color w:val="000000"/>
              </w:rPr>
            </w:pPr>
            <w:r>
              <w:rPr>
                <w:rFonts w:ascii="宋体" w:hAnsi="宋体" w:eastAsia="宋体" w:cs="宋体"/>
                <w:color w:val="000000"/>
              </w:rPr>
              <w:t>合理性</w:t>
            </w:r>
          </w:p>
        </w:tc>
        <w:tc>
          <w:tcPr>
            <w:tcW w:w="567" w:type="dxa"/>
            <w:shd w:val="clear" w:color="auto" w:fill="FFFFFF"/>
            <w:noWrap w:val="0"/>
            <w:vAlign w:val="center"/>
          </w:tcPr>
          <w:p w14:paraId="3BBC71AC">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6FFF2443">
            <w:pPr>
              <w:spacing w:after="0" w:line="0" w:lineRule="atLeast"/>
              <w:jc w:val="center"/>
              <w:rPr>
                <w:rFonts w:ascii="宋体" w:hAnsi="宋体" w:eastAsia="宋体" w:cs="宋体"/>
                <w:color w:val="000000"/>
              </w:rPr>
            </w:pPr>
            <w:r>
              <w:rPr>
                <w:rFonts w:ascii="宋体" w:hAnsi="宋体" w:eastAsia="宋体" w:cs="宋体"/>
                <w:color w:val="000000"/>
              </w:rPr>
              <w:t>项目所设定的绩效目标是否依据充分，是否符合客观实际，用以反映和考核项目绩效目标与项目实施的相符情况。</w:t>
            </w:r>
          </w:p>
        </w:tc>
        <w:tc>
          <w:tcPr>
            <w:tcW w:w="6096" w:type="dxa"/>
            <w:shd w:val="clear" w:color="auto" w:fill="FFFFFF"/>
            <w:noWrap w:val="0"/>
            <w:vAlign w:val="center"/>
          </w:tcPr>
          <w:p w14:paraId="69B673BB">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1692A912">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（如未设定预算绩效目标，也可考核其他工作任务目标）</w:t>
            </w:r>
          </w:p>
          <w:p w14:paraId="1967B735">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①项目是否有绩效目标；</w:t>
            </w:r>
          </w:p>
          <w:p w14:paraId="30EF02C0">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②项目绩效目标与实际工作内容是否具有相关性；</w:t>
            </w:r>
          </w:p>
          <w:p w14:paraId="7E67BFFF">
            <w:pPr>
              <w:spacing w:after="0" w:line="0" w:lineRule="atLeast"/>
              <w:jc w:val="center"/>
              <w:rPr>
                <w:rFonts w:ascii="宋体" w:hAnsi="宋体" w:eastAsia="宋体" w:cs="宋体"/>
                <w:color w:val="000000"/>
              </w:rPr>
            </w:pPr>
            <w:r>
              <w:rPr>
                <w:rFonts w:ascii="宋体" w:hAnsi="宋体" w:eastAsia="宋体" w:cs="宋体"/>
                <w:color w:val="000000"/>
              </w:rPr>
              <w:t>③项目预期产出效益和效果是否符合正常的业绩水平；</w:t>
            </w:r>
          </w:p>
          <w:p w14:paraId="1BF64B2C">
            <w:pPr>
              <w:spacing w:after="0" w:line="0" w:lineRule="atLeast"/>
              <w:jc w:val="center"/>
              <w:rPr>
                <w:rFonts w:ascii="宋体" w:hAnsi="宋体" w:eastAsia="宋体" w:cs="宋体"/>
                <w:color w:val="000000"/>
              </w:rPr>
            </w:pPr>
            <w:r>
              <w:rPr>
                <w:rFonts w:ascii="宋体" w:hAnsi="宋体" w:eastAsia="宋体" w:cs="宋体"/>
                <w:color w:val="000000"/>
              </w:rPr>
              <w:t>④是否与预算确定的项目投资额或资金量相匹配。</w:t>
            </w:r>
          </w:p>
        </w:tc>
        <w:tc>
          <w:tcPr>
            <w:tcW w:w="566" w:type="dxa"/>
            <w:shd w:val="clear" w:color="auto" w:fill="FFFFFF"/>
            <w:noWrap w:val="0"/>
            <w:vAlign w:val="center"/>
          </w:tcPr>
          <w:p w14:paraId="06A671E4">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06C143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noWrap w:val="0"/>
            <w:vAlign w:val="center"/>
          </w:tcPr>
          <w:p w14:paraId="64159145">
            <w:pPr>
              <w:spacing w:after="0" w:line="0" w:lineRule="atLeast"/>
              <w:jc w:val="center"/>
              <w:rPr>
                <w:rFonts w:ascii="宋体" w:hAnsi="宋体" w:eastAsia="宋体" w:cs="宋体"/>
                <w:color w:val="000000"/>
              </w:rPr>
            </w:pPr>
            <w:r>
              <w:rPr>
                <w:rFonts w:ascii="宋体" w:hAnsi="宋体" w:eastAsia="宋体" w:cs="宋体"/>
                <w:color w:val="000000"/>
              </w:rPr>
              <w:t>决策　</w:t>
            </w:r>
          </w:p>
        </w:tc>
        <w:tc>
          <w:tcPr>
            <w:tcW w:w="709" w:type="dxa"/>
            <w:shd w:val="clear" w:color="auto" w:fill="FFFFFF"/>
            <w:noWrap w:val="0"/>
            <w:vAlign w:val="center"/>
          </w:tcPr>
          <w:p w14:paraId="5DC92F5F">
            <w:pPr>
              <w:spacing w:after="0" w:line="0" w:lineRule="atLeast"/>
              <w:jc w:val="center"/>
              <w:rPr>
                <w:rFonts w:ascii="宋体" w:hAnsi="宋体" w:eastAsia="宋体" w:cs="宋体"/>
                <w:color w:val="000000"/>
              </w:rPr>
            </w:pPr>
            <w:r>
              <w:rPr>
                <w:rFonts w:ascii="宋体" w:hAnsi="宋体" w:eastAsia="宋体" w:cs="宋体"/>
                <w:color w:val="000000"/>
              </w:rPr>
              <w:t>绩效目标</w:t>
            </w:r>
          </w:p>
        </w:tc>
        <w:tc>
          <w:tcPr>
            <w:tcW w:w="1134" w:type="dxa"/>
            <w:shd w:val="clear" w:color="auto" w:fill="FFFFFF"/>
            <w:noWrap w:val="0"/>
            <w:vAlign w:val="center"/>
          </w:tcPr>
          <w:p w14:paraId="143FCC43">
            <w:pPr>
              <w:spacing w:after="0" w:line="0" w:lineRule="atLeast"/>
              <w:jc w:val="center"/>
              <w:rPr>
                <w:rFonts w:ascii="宋体" w:hAnsi="宋体" w:eastAsia="宋体" w:cs="宋体"/>
                <w:color w:val="000000"/>
              </w:rPr>
            </w:pPr>
            <w:r>
              <w:rPr>
                <w:rFonts w:ascii="宋体" w:hAnsi="宋体" w:eastAsia="宋体" w:cs="宋体"/>
                <w:color w:val="000000"/>
              </w:rPr>
              <w:t>绩效指标</w:t>
            </w:r>
          </w:p>
          <w:p w14:paraId="4543D708">
            <w:pPr>
              <w:spacing w:after="0" w:line="0" w:lineRule="atLeast"/>
              <w:jc w:val="center"/>
              <w:rPr>
                <w:rFonts w:ascii="宋体" w:hAnsi="宋体" w:eastAsia="宋体" w:cs="宋体"/>
                <w:color w:val="000000"/>
              </w:rPr>
            </w:pPr>
            <w:r>
              <w:rPr>
                <w:rFonts w:ascii="宋体" w:hAnsi="宋体" w:eastAsia="宋体" w:cs="宋体"/>
                <w:color w:val="000000"/>
              </w:rPr>
              <w:t>明确性</w:t>
            </w:r>
          </w:p>
        </w:tc>
        <w:tc>
          <w:tcPr>
            <w:tcW w:w="567" w:type="dxa"/>
            <w:shd w:val="clear" w:color="auto" w:fill="FFFFFF"/>
            <w:noWrap w:val="0"/>
            <w:vAlign w:val="center"/>
          </w:tcPr>
          <w:p w14:paraId="0B56A688">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6DBD01EC">
            <w:pPr>
              <w:spacing w:after="0" w:line="0" w:lineRule="atLeast"/>
              <w:jc w:val="center"/>
              <w:rPr>
                <w:rFonts w:ascii="宋体" w:hAnsi="宋体" w:eastAsia="宋体" w:cs="宋体"/>
                <w:color w:val="000000"/>
              </w:rPr>
            </w:pPr>
            <w:r>
              <w:rPr>
                <w:rFonts w:ascii="宋体" w:hAnsi="宋体" w:eastAsia="宋体" w:cs="宋体"/>
                <w:color w:val="000000"/>
              </w:rPr>
              <w:t>依据绩效目标设定的绩效指标是否清晰、细化、可衡量等，用以反映和考核项目绩效目标的明细化情况。</w:t>
            </w:r>
          </w:p>
        </w:tc>
        <w:tc>
          <w:tcPr>
            <w:tcW w:w="6096" w:type="dxa"/>
            <w:shd w:val="clear" w:color="auto" w:fill="FFFFFF"/>
            <w:noWrap w:val="0"/>
            <w:vAlign w:val="center"/>
          </w:tcPr>
          <w:p w14:paraId="11E3338C">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44430A1D">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①是否将项目绩效目标细化分解为具体的绩效指标；</w:t>
            </w:r>
          </w:p>
          <w:p w14:paraId="4E5C7357">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②是否通过清晰、可衡量的指标值予以体现；</w:t>
            </w:r>
          </w:p>
          <w:p w14:paraId="5AE9BAC6">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③是否与项目目标任务数或计划数相对应。</w:t>
            </w:r>
          </w:p>
          <w:p w14:paraId="209545A3">
            <w:pPr>
              <w:spacing w:after="0" w:line="0" w:lineRule="atLeast"/>
              <w:jc w:val="center"/>
              <w:rPr>
                <w:rFonts w:hint="eastAsia" w:ascii="宋体" w:hAnsi="宋体" w:eastAsia="宋体" w:cs="宋体"/>
                <w:color w:val="000000"/>
                <w:lang w:eastAsia="zh-CN"/>
              </w:rPr>
            </w:pPr>
          </w:p>
        </w:tc>
        <w:tc>
          <w:tcPr>
            <w:tcW w:w="566" w:type="dxa"/>
            <w:shd w:val="clear" w:color="auto" w:fill="FFFFFF"/>
            <w:noWrap w:val="0"/>
            <w:vAlign w:val="center"/>
          </w:tcPr>
          <w:p w14:paraId="1C4BA94F">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5D8B29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noWrap w:val="0"/>
            <w:vAlign w:val="center"/>
          </w:tcPr>
          <w:p w14:paraId="17563381">
            <w:pPr>
              <w:spacing w:after="0" w:line="0" w:lineRule="atLeast"/>
              <w:jc w:val="center"/>
              <w:rPr>
                <w:rFonts w:ascii="宋体" w:hAnsi="宋体" w:eastAsia="宋体" w:cs="宋体"/>
                <w:color w:val="000000"/>
              </w:rPr>
            </w:pPr>
          </w:p>
        </w:tc>
        <w:tc>
          <w:tcPr>
            <w:tcW w:w="709" w:type="dxa"/>
            <w:vMerge w:val="restart"/>
            <w:shd w:val="clear" w:color="auto" w:fill="FFFFFF"/>
            <w:noWrap w:val="0"/>
            <w:vAlign w:val="center"/>
          </w:tcPr>
          <w:p w14:paraId="64FBA016">
            <w:pPr>
              <w:spacing w:after="0" w:line="0" w:lineRule="atLeast"/>
              <w:jc w:val="center"/>
              <w:rPr>
                <w:rFonts w:ascii="宋体" w:hAnsi="宋体" w:eastAsia="宋体" w:cs="宋体"/>
                <w:color w:val="000000"/>
              </w:rPr>
            </w:pPr>
            <w:r>
              <w:rPr>
                <w:rFonts w:ascii="宋体" w:hAnsi="宋体" w:eastAsia="宋体" w:cs="宋体"/>
                <w:color w:val="000000"/>
              </w:rPr>
              <w:t>资金投入</w:t>
            </w:r>
          </w:p>
          <w:p w14:paraId="324ED308">
            <w:pPr>
              <w:spacing w:after="0" w:line="0" w:lineRule="atLeast"/>
              <w:jc w:val="center"/>
              <w:rPr>
                <w:rFonts w:ascii="宋体" w:hAnsi="宋体" w:eastAsia="宋体" w:cs="宋体"/>
                <w:color w:val="000000"/>
              </w:rPr>
            </w:pPr>
            <w:r>
              <w:rPr>
                <w:rFonts w:ascii="宋体" w:hAnsi="宋体" w:eastAsia="宋体" w:cs="宋体"/>
                <w:color w:val="000000"/>
              </w:rPr>
              <w:t>　</w:t>
            </w:r>
          </w:p>
        </w:tc>
        <w:tc>
          <w:tcPr>
            <w:tcW w:w="1134" w:type="dxa"/>
            <w:shd w:val="clear" w:color="auto" w:fill="FFFFFF"/>
            <w:noWrap w:val="0"/>
            <w:vAlign w:val="center"/>
          </w:tcPr>
          <w:p w14:paraId="4C0D0273">
            <w:pPr>
              <w:spacing w:after="0" w:line="0" w:lineRule="atLeast"/>
              <w:jc w:val="center"/>
              <w:rPr>
                <w:rFonts w:ascii="宋体" w:hAnsi="宋体" w:eastAsia="宋体" w:cs="宋体"/>
                <w:color w:val="000000"/>
              </w:rPr>
            </w:pPr>
            <w:r>
              <w:rPr>
                <w:rFonts w:ascii="宋体" w:hAnsi="宋体" w:eastAsia="宋体" w:cs="宋体"/>
                <w:color w:val="000000"/>
              </w:rPr>
              <w:t>预算编制</w:t>
            </w:r>
          </w:p>
          <w:p w14:paraId="5D9328C5">
            <w:pPr>
              <w:spacing w:after="0" w:line="0" w:lineRule="atLeast"/>
              <w:jc w:val="center"/>
              <w:rPr>
                <w:rFonts w:ascii="宋体" w:hAnsi="宋体" w:eastAsia="宋体" w:cs="宋体"/>
                <w:color w:val="000000"/>
              </w:rPr>
            </w:pPr>
            <w:r>
              <w:rPr>
                <w:rFonts w:ascii="宋体" w:hAnsi="宋体" w:eastAsia="宋体" w:cs="宋体"/>
                <w:color w:val="000000"/>
              </w:rPr>
              <w:t>科学性</w:t>
            </w:r>
          </w:p>
        </w:tc>
        <w:tc>
          <w:tcPr>
            <w:tcW w:w="567" w:type="dxa"/>
            <w:shd w:val="clear" w:color="auto" w:fill="FFFFFF"/>
            <w:noWrap w:val="0"/>
            <w:vAlign w:val="center"/>
          </w:tcPr>
          <w:p w14:paraId="1EE82E6F">
            <w:pPr>
              <w:spacing w:after="0" w:line="0" w:lineRule="atLeast"/>
              <w:jc w:val="center"/>
              <w:rPr>
                <w:rFonts w:ascii="宋体" w:hAnsi="宋体" w:eastAsia="宋体" w:cs="宋体"/>
                <w:color w:val="000000"/>
              </w:rPr>
            </w:pPr>
            <w:r>
              <w:rPr>
                <w:rFonts w:ascii="宋体" w:hAnsi="宋体" w:eastAsia="宋体" w:cs="宋体"/>
                <w:color w:val="000000"/>
              </w:rPr>
              <w:t>3</w:t>
            </w:r>
          </w:p>
        </w:tc>
        <w:tc>
          <w:tcPr>
            <w:tcW w:w="2835" w:type="dxa"/>
            <w:shd w:val="clear" w:color="auto" w:fill="FFFFFF"/>
            <w:noWrap w:val="0"/>
            <w:vAlign w:val="center"/>
          </w:tcPr>
          <w:p w14:paraId="6993EC25">
            <w:pPr>
              <w:spacing w:after="0" w:line="0" w:lineRule="atLeast"/>
              <w:jc w:val="center"/>
              <w:rPr>
                <w:rFonts w:ascii="宋体" w:hAnsi="宋体" w:eastAsia="宋体" w:cs="宋体"/>
                <w:color w:val="000000"/>
              </w:rPr>
            </w:pPr>
            <w:r>
              <w:rPr>
                <w:rFonts w:ascii="宋体" w:hAnsi="宋体" w:eastAsia="宋体" w:cs="宋体"/>
                <w:color w:val="000000"/>
              </w:rPr>
              <w:t>项目预算编制是否经过科学论证、有明确标准，资金额度与年度目标是否相适应，用以反映和考核项目预算编制的科学性、合理性情况。</w:t>
            </w:r>
          </w:p>
        </w:tc>
        <w:tc>
          <w:tcPr>
            <w:tcW w:w="6096" w:type="dxa"/>
            <w:shd w:val="clear" w:color="auto" w:fill="FFFFFF"/>
            <w:noWrap w:val="0"/>
            <w:vAlign w:val="center"/>
          </w:tcPr>
          <w:p w14:paraId="7267391F">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617471E3">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①预算编制是否经过科学论证；</w:t>
            </w:r>
          </w:p>
          <w:p w14:paraId="67E61D1F">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②预算内容与项目内容是否匹配；</w:t>
            </w:r>
          </w:p>
          <w:p w14:paraId="40B9E98D">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③预算额度测算依据是否充分，是否按照标准编制；</w:t>
            </w:r>
          </w:p>
          <w:p w14:paraId="16C51525">
            <w:pPr>
              <w:spacing w:after="0" w:line="0" w:lineRule="atLeast"/>
              <w:jc w:val="center"/>
              <w:rPr>
                <w:rFonts w:ascii="宋体" w:hAnsi="宋体" w:eastAsia="宋体" w:cs="宋体"/>
                <w:color w:val="000000"/>
              </w:rPr>
            </w:pPr>
            <w:r>
              <w:rPr>
                <w:rFonts w:ascii="宋体" w:hAnsi="宋体" w:eastAsia="宋体" w:cs="宋体"/>
                <w:color w:val="000000"/>
              </w:rPr>
              <w:t>④预算确定的项目投资额或资金量是否与工作任务相匹配。</w:t>
            </w:r>
          </w:p>
        </w:tc>
        <w:tc>
          <w:tcPr>
            <w:tcW w:w="566" w:type="dxa"/>
            <w:shd w:val="clear" w:color="auto" w:fill="FFFFFF"/>
            <w:noWrap w:val="0"/>
            <w:vAlign w:val="center"/>
          </w:tcPr>
          <w:p w14:paraId="264A1F99">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3</w:t>
            </w:r>
          </w:p>
        </w:tc>
      </w:tr>
      <w:tr w14:paraId="648BC5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noWrap w:val="0"/>
            <w:vAlign w:val="center"/>
          </w:tcPr>
          <w:p w14:paraId="074F3CA9">
            <w:pPr>
              <w:spacing w:after="0" w:line="0" w:lineRule="atLeast"/>
              <w:jc w:val="center"/>
              <w:rPr>
                <w:rFonts w:ascii="宋体" w:hAnsi="宋体" w:eastAsia="宋体" w:cs="宋体"/>
                <w:color w:val="000000"/>
              </w:rPr>
            </w:pPr>
          </w:p>
        </w:tc>
        <w:tc>
          <w:tcPr>
            <w:tcW w:w="709" w:type="dxa"/>
            <w:vMerge w:val="continue"/>
            <w:shd w:val="clear" w:color="auto" w:fill="FFFFFF"/>
            <w:noWrap w:val="0"/>
            <w:vAlign w:val="center"/>
          </w:tcPr>
          <w:p w14:paraId="00D6526C">
            <w:pPr>
              <w:spacing w:after="0" w:line="0" w:lineRule="atLeast"/>
              <w:jc w:val="center"/>
              <w:rPr>
                <w:rFonts w:ascii="宋体" w:hAnsi="宋体" w:eastAsia="宋体" w:cs="宋体"/>
                <w:color w:val="000000"/>
              </w:rPr>
            </w:pPr>
          </w:p>
        </w:tc>
        <w:tc>
          <w:tcPr>
            <w:tcW w:w="1134" w:type="dxa"/>
            <w:shd w:val="clear" w:color="auto" w:fill="FFFFFF"/>
            <w:noWrap w:val="0"/>
            <w:vAlign w:val="center"/>
          </w:tcPr>
          <w:p w14:paraId="6D8D585E">
            <w:pPr>
              <w:spacing w:after="0" w:line="0" w:lineRule="atLeast"/>
              <w:jc w:val="center"/>
              <w:rPr>
                <w:rFonts w:ascii="宋体" w:hAnsi="宋体" w:eastAsia="宋体" w:cs="宋体"/>
                <w:color w:val="000000"/>
              </w:rPr>
            </w:pPr>
            <w:r>
              <w:rPr>
                <w:rFonts w:ascii="宋体" w:hAnsi="宋体" w:eastAsia="宋体" w:cs="宋体"/>
                <w:color w:val="000000"/>
              </w:rPr>
              <w:t>资金分配</w:t>
            </w:r>
          </w:p>
          <w:p w14:paraId="75F2F1EE">
            <w:pPr>
              <w:spacing w:after="0" w:line="0" w:lineRule="atLeast"/>
              <w:jc w:val="center"/>
              <w:rPr>
                <w:rFonts w:ascii="宋体" w:hAnsi="宋体" w:eastAsia="宋体" w:cs="宋体"/>
                <w:color w:val="000000"/>
              </w:rPr>
            </w:pPr>
            <w:r>
              <w:rPr>
                <w:rFonts w:ascii="宋体" w:hAnsi="宋体" w:eastAsia="宋体" w:cs="宋体"/>
                <w:color w:val="000000"/>
              </w:rPr>
              <w:t>合理性</w:t>
            </w:r>
          </w:p>
        </w:tc>
        <w:tc>
          <w:tcPr>
            <w:tcW w:w="567" w:type="dxa"/>
            <w:shd w:val="clear" w:color="auto" w:fill="FFFFFF"/>
            <w:noWrap w:val="0"/>
            <w:vAlign w:val="center"/>
          </w:tcPr>
          <w:p w14:paraId="1C32B31B">
            <w:pPr>
              <w:spacing w:after="0" w:line="0" w:lineRule="atLeast"/>
              <w:jc w:val="center"/>
              <w:rPr>
                <w:rFonts w:ascii="宋体" w:hAnsi="宋体" w:eastAsia="宋体" w:cs="宋体"/>
                <w:color w:val="000000"/>
              </w:rPr>
            </w:pPr>
            <w:r>
              <w:rPr>
                <w:rFonts w:ascii="宋体" w:hAnsi="宋体" w:eastAsia="宋体" w:cs="宋体"/>
                <w:color w:val="000000"/>
              </w:rPr>
              <w:t>3</w:t>
            </w:r>
          </w:p>
        </w:tc>
        <w:tc>
          <w:tcPr>
            <w:tcW w:w="2835" w:type="dxa"/>
            <w:shd w:val="clear" w:color="auto" w:fill="FFFFFF"/>
            <w:noWrap w:val="0"/>
            <w:vAlign w:val="center"/>
          </w:tcPr>
          <w:p w14:paraId="43719356">
            <w:pPr>
              <w:spacing w:after="0" w:line="0" w:lineRule="atLeast"/>
              <w:jc w:val="center"/>
              <w:rPr>
                <w:rFonts w:ascii="宋体" w:hAnsi="宋体" w:eastAsia="宋体" w:cs="宋体"/>
                <w:color w:val="000000"/>
              </w:rPr>
            </w:pPr>
            <w:r>
              <w:rPr>
                <w:rFonts w:ascii="宋体" w:hAnsi="宋体" w:eastAsia="宋体" w:cs="宋体"/>
                <w:color w:val="000000"/>
              </w:rPr>
              <w:t>项目预算资金分配是否有测算依据，与补助单位或地方实际是否相适应，用以反映和考核项目预算资金分配的科学性、合理性情况。</w:t>
            </w:r>
          </w:p>
        </w:tc>
        <w:tc>
          <w:tcPr>
            <w:tcW w:w="6096" w:type="dxa"/>
            <w:shd w:val="clear" w:color="auto" w:fill="FFFFFF"/>
            <w:noWrap w:val="0"/>
            <w:vAlign w:val="center"/>
          </w:tcPr>
          <w:p w14:paraId="092FBF89">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39AA92FD">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①预算资金分配依据是否充分；</w:t>
            </w:r>
          </w:p>
          <w:p w14:paraId="03D6F6F6">
            <w:pPr>
              <w:spacing w:after="0" w:line="0" w:lineRule="atLeast"/>
              <w:jc w:val="center"/>
              <w:rPr>
                <w:rFonts w:ascii="宋体" w:hAnsi="宋体" w:eastAsia="宋体" w:cs="宋体"/>
                <w:color w:val="000000"/>
              </w:rPr>
            </w:pPr>
            <w:r>
              <w:rPr>
                <w:rFonts w:ascii="宋体" w:hAnsi="宋体" w:eastAsia="宋体" w:cs="宋体"/>
                <w:color w:val="000000"/>
              </w:rPr>
              <w:t>②资金分配额度是否合理，与项目单位或地方实际是否相适应。</w:t>
            </w:r>
          </w:p>
        </w:tc>
        <w:tc>
          <w:tcPr>
            <w:tcW w:w="566" w:type="dxa"/>
            <w:shd w:val="clear" w:color="auto" w:fill="FFFFFF"/>
            <w:noWrap w:val="0"/>
            <w:vAlign w:val="center"/>
          </w:tcPr>
          <w:p w14:paraId="407C4C03">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2</w:t>
            </w:r>
          </w:p>
        </w:tc>
      </w:tr>
      <w:tr w14:paraId="6CD2E4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noWrap w:val="0"/>
            <w:vAlign w:val="center"/>
          </w:tcPr>
          <w:p w14:paraId="2147BC2F">
            <w:pPr>
              <w:spacing w:after="0" w:line="0" w:lineRule="atLeast"/>
              <w:jc w:val="center"/>
              <w:rPr>
                <w:rFonts w:ascii="宋体" w:hAnsi="宋体" w:eastAsia="宋体" w:cs="宋体"/>
                <w:color w:val="000000"/>
              </w:rPr>
            </w:pPr>
            <w:r>
              <w:rPr>
                <w:rFonts w:ascii="宋体" w:hAnsi="宋体" w:eastAsia="宋体" w:cs="宋体"/>
                <w:color w:val="000000"/>
              </w:rPr>
              <w:t>过程</w:t>
            </w:r>
          </w:p>
        </w:tc>
        <w:tc>
          <w:tcPr>
            <w:tcW w:w="709" w:type="dxa"/>
            <w:vMerge w:val="restart"/>
            <w:shd w:val="clear" w:color="auto" w:fill="FFFFFF"/>
            <w:noWrap w:val="0"/>
            <w:vAlign w:val="center"/>
          </w:tcPr>
          <w:p w14:paraId="68BF8394">
            <w:pPr>
              <w:spacing w:after="0" w:line="0" w:lineRule="atLeast"/>
              <w:jc w:val="center"/>
              <w:rPr>
                <w:rFonts w:ascii="宋体" w:hAnsi="宋体" w:eastAsia="宋体" w:cs="宋体"/>
                <w:color w:val="000000"/>
              </w:rPr>
            </w:pPr>
            <w:r>
              <w:rPr>
                <w:rFonts w:ascii="宋体" w:hAnsi="宋体" w:eastAsia="宋体" w:cs="宋体"/>
                <w:color w:val="000000"/>
              </w:rPr>
              <w:t>资金管理</w:t>
            </w:r>
          </w:p>
        </w:tc>
        <w:tc>
          <w:tcPr>
            <w:tcW w:w="1134" w:type="dxa"/>
            <w:shd w:val="clear" w:color="auto" w:fill="FFFFFF"/>
            <w:noWrap w:val="0"/>
            <w:vAlign w:val="center"/>
          </w:tcPr>
          <w:p w14:paraId="67A58452">
            <w:pPr>
              <w:spacing w:after="0" w:line="0" w:lineRule="atLeast"/>
              <w:jc w:val="center"/>
              <w:rPr>
                <w:rFonts w:ascii="宋体" w:hAnsi="宋体" w:eastAsia="宋体" w:cs="宋体"/>
                <w:color w:val="000000"/>
              </w:rPr>
            </w:pPr>
            <w:r>
              <w:rPr>
                <w:rFonts w:ascii="宋体" w:hAnsi="宋体" w:eastAsia="宋体" w:cs="宋体"/>
                <w:color w:val="000000"/>
              </w:rPr>
              <w:t>资金到位率</w:t>
            </w:r>
          </w:p>
        </w:tc>
        <w:tc>
          <w:tcPr>
            <w:tcW w:w="567" w:type="dxa"/>
            <w:shd w:val="clear" w:color="auto" w:fill="FFFFFF"/>
            <w:noWrap w:val="0"/>
            <w:vAlign w:val="center"/>
          </w:tcPr>
          <w:p w14:paraId="18D550A1">
            <w:pPr>
              <w:spacing w:after="0" w:line="0" w:lineRule="atLeast"/>
              <w:jc w:val="center"/>
              <w:rPr>
                <w:rFonts w:ascii="宋体" w:hAnsi="宋体" w:eastAsia="宋体" w:cs="宋体"/>
                <w:color w:val="000000"/>
              </w:rPr>
            </w:pPr>
            <w:r>
              <w:rPr>
                <w:rFonts w:ascii="宋体" w:hAnsi="宋体" w:eastAsia="宋体" w:cs="宋体"/>
                <w:color w:val="000000"/>
              </w:rPr>
              <w:t>3</w:t>
            </w:r>
          </w:p>
        </w:tc>
        <w:tc>
          <w:tcPr>
            <w:tcW w:w="2835" w:type="dxa"/>
            <w:shd w:val="clear" w:color="auto" w:fill="FFFFFF"/>
            <w:noWrap w:val="0"/>
            <w:vAlign w:val="center"/>
          </w:tcPr>
          <w:p w14:paraId="41333BBC">
            <w:pPr>
              <w:spacing w:after="0" w:line="0" w:lineRule="atLeast"/>
              <w:jc w:val="center"/>
              <w:rPr>
                <w:rFonts w:ascii="宋体" w:hAnsi="宋体" w:eastAsia="宋体" w:cs="宋体"/>
                <w:color w:val="000000"/>
              </w:rPr>
            </w:pPr>
            <w:r>
              <w:rPr>
                <w:rFonts w:ascii="宋体" w:hAnsi="宋体" w:eastAsia="宋体" w:cs="宋体"/>
                <w:color w:val="000000"/>
              </w:rPr>
              <w:t>实际到位资金与预算资金的比率，用以反映和考核资金落实情况对项目实施的总体保障程度。</w:t>
            </w:r>
          </w:p>
        </w:tc>
        <w:tc>
          <w:tcPr>
            <w:tcW w:w="6096" w:type="dxa"/>
            <w:shd w:val="clear" w:color="auto" w:fill="FFFFFF"/>
            <w:noWrap w:val="0"/>
            <w:vAlign w:val="center"/>
          </w:tcPr>
          <w:p w14:paraId="4B88C670">
            <w:pPr>
              <w:spacing w:after="0" w:line="0" w:lineRule="atLeast"/>
              <w:jc w:val="center"/>
              <w:rPr>
                <w:rFonts w:ascii="宋体" w:hAnsi="宋体" w:eastAsia="宋体" w:cs="宋体"/>
                <w:color w:val="000000"/>
              </w:rPr>
            </w:pPr>
            <w:r>
              <w:rPr>
                <w:rFonts w:ascii="宋体" w:hAnsi="宋体" w:eastAsia="宋体" w:cs="宋体"/>
                <w:color w:val="000000"/>
              </w:rPr>
              <w:t>资金到位率=（实际到位资金/预算资金）×100%。</w:t>
            </w:r>
          </w:p>
          <w:p w14:paraId="3D737E50">
            <w:pPr>
              <w:spacing w:after="0" w:line="0" w:lineRule="atLeast"/>
              <w:jc w:val="center"/>
              <w:rPr>
                <w:rFonts w:ascii="宋体" w:hAnsi="宋体" w:eastAsia="宋体" w:cs="宋体"/>
                <w:color w:val="000000"/>
              </w:rPr>
            </w:pPr>
            <w:r>
              <w:rPr>
                <w:rFonts w:ascii="宋体" w:hAnsi="宋体" w:eastAsia="宋体" w:cs="宋体"/>
                <w:color w:val="000000"/>
              </w:rPr>
              <w:t>实际到位资金：一定时期（本年度或项目期）内落实到具体项目的资金。</w:t>
            </w:r>
          </w:p>
          <w:p w14:paraId="7B060C11">
            <w:pPr>
              <w:spacing w:after="0" w:line="0" w:lineRule="atLeast"/>
              <w:jc w:val="center"/>
              <w:rPr>
                <w:rFonts w:ascii="宋体" w:hAnsi="宋体" w:eastAsia="宋体" w:cs="宋体"/>
                <w:color w:val="000000"/>
              </w:rPr>
            </w:pPr>
            <w:r>
              <w:rPr>
                <w:rFonts w:ascii="宋体" w:hAnsi="宋体" w:eastAsia="宋体" w:cs="宋体"/>
                <w:color w:val="000000"/>
              </w:rPr>
              <w:t>预算资金：一定时期（本年度或项目期）内预算安排到具体项目的资金。</w:t>
            </w:r>
          </w:p>
        </w:tc>
        <w:tc>
          <w:tcPr>
            <w:tcW w:w="566" w:type="dxa"/>
            <w:shd w:val="clear" w:color="auto" w:fill="FFFFFF"/>
            <w:noWrap w:val="0"/>
            <w:vAlign w:val="center"/>
          </w:tcPr>
          <w:p w14:paraId="281D885E">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3</w:t>
            </w:r>
          </w:p>
        </w:tc>
      </w:tr>
      <w:tr w14:paraId="5B3C4F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noWrap w:val="0"/>
            <w:vAlign w:val="center"/>
          </w:tcPr>
          <w:p w14:paraId="6A98814D">
            <w:pPr>
              <w:spacing w:after="0" w:line="0" w:lineRule="atLeast"/>
              <w:jc w:val="center"/>
              <w:rPr>
                <w:rFonts w:ascii="宋体" w:hAnsi="宋体" w:eastAsia="宋体" w:cs="宋体"/>
                <w:color w:val="000000"/>
              </w:rPr>
            </w:pPr>
          </w:p>
        </w:tc>
        <w:tc>
          <w:tcPr>
            <w:tcW w:w="709" w:type="dxa"/>
            <w:vMerge w:val="continue"/>
            <w:shd w:val="clear" w:color="auto" w:fill="FFFFFF"/>
            <w:noWrap w:val="0"/>
            <w:vAlign w:val="center"/>
          </w:tcPr>
          <w:p w14:paraId="5B8469D4">
            <w:pPr>
              <w:spacing w:after="0" w:line="0" w:lineRule="atLeast"/>
              <w:jc w:val="center"/>
              <w:rPr>
                <w:rFonts w:ascii="宋体" w:hAnsi="宋体" w:eastAsia="宋体" w:cs="宋体"/>
                <w:color w:val="000000"/>
              </w:rPr>
            </w:pPr>
          </w:p>
        </w:tc>
        <w:tc>
          <w:tcPr>
            <w:tcW w:w="1134" w:type="dxa"/>
            <w:shd w:val="clear" w:color="auto" w:fill="FFFFFF"/>
            <w:noWrap w:val="0"/>
            <w:vAlign w:val="center"/>
          </w:tcPr>
          <w:p w14:paraId="7D9FCBA8">
            <w:pPr>
              <w:spacing w:after="0" w:line="0" w:lineRule="atLeast"/>
              <w:jc w:val="center"/>
              <w:rPr>
                <w:rFonts w:ascii="宋体" w:hAnsi="宋体" w:eastAsia="宋体" w:cs="宋体"/>
                <w:color w:val="000000"/>
              </w:rPr>
            </w:pPr>
            <w:r>
              <w:rPr>
                <w:rFonts w:ascii="宋体" w:hAnsi="宋体" w:eastAsia="宋体" w:cs="宋体"/>
                <w:color w:val="000000"/>
              </w:rPr>
              <w:t>预算执行率</w:t>
            </w:r>
          </w:p>
        </w:tc>
        <w:tc>
          <w:tcPr>
            <w:tcW w:w="567" w:type="dxa"/>
            <w:shd w:val="clear" w:color="auto" w:fill="FFFFFF"/>
            <w:noWrap w:val="0"/>
            <w:vAlign w:val="center"/>
          </w:tcPr>
          <w:p w14:paraId="48D3A767">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78001F48">
            <w:pPr>
              <w:spacing w:after="0" w:line="0" w:lineRule="atLeast"/>
              <w:jc w:val="center"/>
              <w:rPr>
                <w:rFonts w:ascii="宋体" w:hAnsi="宋体" w:eastAsia="宋体" w:cs="宋体"/>
                <w:color w:val="000000"/>
              </w:rPr>
            </w:pPr>
            <w:r>
              <w:rPr>
                <w:rFonts w:ascii="宋体" w:hAnsi="宋体" w:eastAsia="宋体" w:cs="宋体"/>
                <w:color w:val="000000"/>
              </w:rPr>
              <w:t>项目预算资金是否按照计划执行，用以反映或考核项目预算执行情况。</w:t>
            </w:r>
          </w:p>
        </w:tc>
        <w:tc>
          <w:tcPr>
            <w:tcW w:w="6096" w:type="dxa"/>
            <w:shd w:val="clear" w:color="auto" w:fill="FFFFFF"/>
            <w:noWrap w:val="0"/>
            <w:vAlign w:val="center"/>
          </w:tcPr>
          <w:p w14:paraId="09803D17">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预算执行率=（实际支出资金/实际到位资金）×100%。</w:t>
            </w:r>
          </w:p>
          <w:p w14:paraId="01A5D796">
            <w:pPr>
              <w:spacing w:after="0" w:line="0" w:lineRule="atLeast"/>
              <w:jc w:val="center"/>
              <w:rPr>
                <w:rFonts w:ascii="宋体" w:hAnsi="宋体" w:eastAsia="宋体" w:cs="宋体"/>
                <w:color w:val="000000"/>
              </w:rPr>
            </w:pPr>
            <w:r>
              <w:rPr>
                <w:rFonts w:ascii="宋体" w:hAnsi="宋体" w:eastAsia="宋体" w:cs="宋体"/>
                <w:color w:val="000000"/>
              </w:rPr>
              <w:t>实际支出资金：一定时期（本年度或项目期）内项目实际拨付的资金。</w:t>
            </w:r>
          </w:p>
        </w:tc>
        <w:tc>
          <w:tcPr>
            <w:tcW w:w="566" w:type="dxa"/>
            <w:shd w:val="clear" w:color="auto" w:fill="FFFFFF"/>
            <w:noWrap w:val="0"/>
            <w:vAlign w:val="center"/>
          </w:tcPr>
          <w:p w14:paraId="43D6D345">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42A236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noWrap w:val="0"/>
            <w:vAlign w:val="center"/>
          </w:tcPr>
          <w:p w14:paraId="5211625D">
            <w:pPr>
              <w:spacing w:after="0" w:line="0" w:lineRule="atLeast"/>
              <w:jc w:val="center"/>
              <w:rPr>
                <w:rFonts w:ascii="宋体" w:hAnsi="宋体" w:eastAsia="宋体" w:cs="宋体"/>
                <w:color w:val="000000"/>
              </w:rPr>
            </w:pPr>
            <w:r>
              <w:rPr>
                <w:rFonts w:ascii="宋体" w:hAnsi="宋体" w:eastAsia="宋体" w:cs="宋体"/>
                <w:color w:val="000000"/>
              </w:rPr>
              <w:t>　</w:t>
            </w:r>
          </w:p>
          <w:p w14:paraId="665CED23">
            <w:pPr>
              <w:spacing w:after="0" w:line="0" w:lineRule="atLeast"/>
              <w:jc w:val="center"/>
              <w:rPr>
                <w:rFonts w:ascii="宋体" w:hAnsi="宋体" w:eastAsia="宋体" w:cs="宋体"/>
                <w:color w:val="000000"/>
              </w:rPr>
            </w:pPr>
            <w:r>
              <w:rPr>
                <w:rFonts w:ascii="宋体" w:hAnsi="宋体" w:eastAsia="宋体" w:cs="宋体"/>
                <w:color w:val="000000"/>
              </w:rPr>
              <w:t>过程　</w:t>
            </w:r>
          </w:p>
        </w:tc>
        <w:tc>
          <w:tcPr>
            <w:tcW w:w="709" w:type="dxa"/>
            <w:shd w:val="clear" w:color="auto" w:fill="FFFFFF"/>
            <w:noWrap w:val="0"/>
            <w:vAlign w:val="center"/>
          </w:tcPr>
          <w:p w14:paraId="17D710CD">
            <w:pPr>
              <w:spacing w:after="0" w:line="0" w:lineRule="atLeast"/>
              <w:jc w:val="center"/>
              <w:rPr>
                <w:rFonts w:ascii="宋体" w:hAnsi="宋体" w:eastAsia="宋体" w:cs="宋体"/>
                <w:color w:val="000000"/>
              </w:rPr>
            </w:pPr>
            <w:r>
              <w:rPr>
                <w:rFonts w:ascii="宋体" w:hAnsi="宋体" w:eastAsia="宋体" w:cs="宋体"/>
                <w:color w:val="000000"/>
              </w:rPr>
              <w:t>资金管理</w:t>
            </w:r>
          </w:p>
        </w:tc>
        <w:tc>
          <w:tcPr>
            <w:tcW w:w="1134" w:type="dxa"/>
            <w:shd w:val="clear" w:color="auto" w:fill="FFFFFF"/>
            <w:noWrap w:val="0"/>
            <w:vAlign w:val="center"/>
          </w:tcPr>
          <w:p w14:paraId="5B0D292D">
            <w:pPr>
              <w:spacing w:after="0" w:line="0" w:lineRule="atLeast"/>
              <w:jc w:val="center"/>
              <w:rPr>
                <w:rFonts w:ascii="宋体" w:hAnsi="宋体" w:eastAsia="宋体" w:cs="宋体"/>
                <w:color w:val="000000"/>
              </w:rPr>
            </w:pPr>
            <w:r>
              <w:rPr>
                <w:rFonts w:ascii="宋体" w:hAnsi="宋体" w:eastAsia="宋体" w:cs="宋体"/>
                <w:color w:val="000000"/>
              </w:rPr>
              <w:t>资金使用</w:t>
            </w:r>
          </w:p>
          <w:p w14:paraId="104000D1">
            <w:pPr>
              <w:spacing w:after="0" w:line="0" w:lineRule="atLeast"/>
              <w:jc w:val="center"/>
              <w:rPr>
                <w:rFonts w:ascii="宋体" w:hAnsi="宋体" w:eastAsia="宋体" w:cs="宋体"/>
                <w:color w:val="000000"/>
              </w:rPr>
            </w:pPr>
            <w:r>
              <w:rPr>
                <w:rFonts w:ascii="宋体" w:hAnsi="宋体" w:eastAsia="宋体" w:cs="宋体"/>
                <w:color w:val="000000"/>
              </w:rPr>
              <w:t>合规性</w:t>
            </w:r>
          </w:p>
        </w:tc>
        <w:tc>
          <w:tcPr>
            <w:tcW w:w="567" w:type="dxa"/>
            <w:shd w:val="clear" w:color="auto" w:fill="FFFFFF"/>
            <w:noWrap w:val="0"/>
            <w:vAlign w:val="center"/>
          </w:tcPr>
          <w:p w14:paraId="7B55AEE3">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79CD16AD">
            <w:pPr>
              <w:spacing w:after="0" w:line="0" w:lineRule="atLeast"/>
              <w:jc w:val="center"/>
              <w:rPr>
                <w:rFonts w:ascii="宋体" w:hAnsi="宋体" w:eastAsia="宋体" w:cs="宋体"/>
                <w:color w:val="000000"/>
              </w:rPr>
            </w:pPr>
            <w:r>
              <w:rPr>
                <w:rFonts w:ascii="宋体" w:hAnsi="宋体" w:eastAsia="宋体" w:cs="宋体"/>
                <w:color w:val="000000"/>
              </w:rPr>
              <w:t>项目资金使用是否符合相关的财务管理制度规定，用以反映和考核项目资金的规范运行情况。</w:t>
            </w:r>
          </w:p>
        </w:tc>
        <w:tc>
          <w:tcPr>
            <w:tcW w:w="6096" w:type="dxa"/>
            <w:shd w:val="clear" w:color="auto" w:fill="FFFFFF"/>
            <w:noWrap w:val="0"/>
            <w:vAlign w:val="center"/>
          </w:tcPr>
          <w:p w14:paraId="64602F24">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72529F1E">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①是否符合国家财经法规和财务管理制度以及有关专项资金管理办法的规定；</w:t>
            </w:r>
          </w:p>
          <w:p w14:paraId="2C2A66C6">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②资金的拨付是否有完整的审批程序和手续；</w:t>
            </w:r>
          </w:p>
          <w:p w14:paraId="2477C479">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③是否符合项目预算批复或合同规定的用途；</w:t>
            </w:r>
          </w:p>
          <w:p w14:paraId="38ADD5B2">
            <w:pPr>
              <w:spacing w:after="0" w:line="0" w:lineRule="atLeast"/>
              <w:jc w:val="center"/>
              <w:rPr>
                <w:rFonts w:ascii="宋体" w:hAnsi="宋体" w:eastAsia="宋体" w:cs="宋体"/>
                <w:color w:val="000000"/>
              </w:rPr>
            </w:pPr>
            <w:r>
              <w:rPr>
                <w:rFonts w:ascii="宋体" w:hAnsi="宋体" w:eastAsia="宋体" w:cs="宋体"/>
                <w:color w:val="000000"/>
              </w:rPr>
              <w:t>④是否存在截留、挤占、挪用、虚列支出等情况。</w:t>
            </w:r>
          </w:p>
        </w:tc>
        <w:tc>
          <w:tcPr>
            <w:tcW w:w="566" w:type="dxa"/>
            <w:shd w:val="clear" w:color="auto" w:fill="FFFFFF"/>
            <w:noWrap w:val="0"/>
            <w:vAlign w:val="center"/>
          </w:tcPr>
          <w:p w14:paraId="35C2F576">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522C40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noWrap w:val="0"/>
            <w:vAlign w:val="center"/>
          </w:tcPr>
          <w:p w14:paraId="52258FF2">
            <w:pPr>
              <w:spacing w:after="0" w:line="0" w:lineRule="atLeast"/>
              <w:jc w:val="center"/>
              <w:rPr>
                <w:rFonts w:ascii="宋体" w:hAnsi="宋体" w:eastAsia="宋体" w:cs="宋体"/>
                <w:color w:val="000000"/>
              </w:rPr>
            </w:pPr>
          </w:p>
        </w:tc>
        <w:tc>
          <w:tcPr>
            <w:tcW w:w="709" w:type="dxa"/>
            <w:vMerge w:val="restart"/>
            <w:shd w:val="clear" w:color="auto" w:fill="FFFFFF"/>
            <w:noWrap w:val="0"/>
            <w:vAlign w:val="center"/>
          </w:tcPr>
          <w:p w14:paraId="17F3ACB1">
            <w:pPr>
              <w:spacing w:after="0" w:line="0" w:lineRule="atLeast"/>
              <w:jc w:val="center"/>
              <w:rPr>
                <w:rFonts w:ascii="宋体" w:hAnsi="宋体" w:eastAsia="宋体" w:cs="宋体"/>
                <w:color w:val="000000"/>
              </w:rPr>
            </w:pPr>
            <w:r>
              <w:rPr>
                <w:rFonts w:ascii="宋体" w:hAnsi="宋体" w:eastAsia="宋体" w:cs="宋体"/>
                <w:color w:val="000000"/>
              </w:rPr>
              <w:t>组织实施</w:t>
            </w:r>
          </w:p>
          <w:p w14:paraId="493512EA">
            <w:pPr>
              <w:spacing w:after="0" w:line="0" w:lineRule="atLeast"/>
              <w:jc w:val="center"/>
              <w:rPr>
                <w:rFonts w:ascii="宋体" w:hAnsi="宋体" w:eastAsia="宋体" w:cs="宋体"/>
                <w:color w:val="000000"/>
              </w:rPr>
            </w:pPr>
            <w:r>
              <w:rPr>
                <w:rFonts w:ascii="宋体" w:hAnsi="宋体" w:eastAsia="宋体" w:cs="宋体"/>
                <w:color w:val="000000"/>
              </w:rPr>
              <w:t>　</w:t>
            </w:r>
          </w:p>
        </w:tc>
        <w:tc>
          <w:tcPr>
            <w:tcW w:w="1134" w:type="dxa"/>
            <w:shd w:val="clear" w:color="auto" w:fill="FFFFFF"/>
            <w:noWrap w:val="0"/>
            <w:vAlign w:val="center"/>
          </w:tcPr>
          <w:p w14:paraId="35A9CC61">
            <w:pPr>
              <w:spacing w:after="0" w:line="0" w:lineRule="atLeast"/>
              <w:jc w:val="center"/>
              <w:rPr>
                <w:rFonts w:ascii="宋体" w:hAnsi="宋体" w:eastAsia="宋体" w:cs="宋体"/>
                <w:color w:val="000000"/>
              </w:rPr>
            </w:pPr>
            <w:r>
              <w:rPr>
                <w:rFonts w:ascii="宋体" w:hAnsi="宋体" w:eastAsia="宋体" w:cs="宋体"/>
                <w:color w:val="000000"/>
              </w:rPr>
              <w:t>管理制度</w:t>
            </w:r>
          </w:p>
          <w:p w14:paraId="0A031F29">
            <w:pPr>
              <w:spacing w:after="0" w:line="0" w:lineRule="atLeast"/>
              <w:jc w:val="center"/>
              <w:rPr>
                <w:rFonts w:ascii="宋体" w:hAnsi="宋体" w:eastAsia="宋体" w:cs="宋体"/>
                <w:color w:val="000000"/>
              </w:rPr>
            </w:pPr>
            <w:r>
              <w:rPr>
                <w:rFonts w:ascii="宋体" w:hAnsi="宋体" w:eastAsia="宋体" w:cs="宋体"/>
                <w:color w:val="000000"/>
              </w:rPr>
              <w:t>健全性</w:t>
            </w:r>
          </w:p>
        </w:tc>
        <w:tc>
          <w:tcPr>
            <w:tcW w:w="567" w:type="dxa"/>
            <w:shd w:val="clear" w:color="auto" w:fill="FFFFFF"/>
            <w:noWrap w:val="0"/>
            <w:vAlign w:val="center"/>
          </w:tcPr>
          <w:p w14:paraId="0F7E0A99">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22E56CE9">
            <w:pPr>
              <w:spacing w:after="0" w:line="0" w:lineRule="atLeast"/>
              <w:jc w:val="center"/>
              <w:rPr>
                <w:rFonts w:ascii="宋体" w:hAnsi="宋体" w:eastAsia="宋体" w:cs="宋体"/>
                <w:color w:val="000000"/>
              </w:rPr>
            </w:pPr>
            <w:r>
              <w:rPr>
                <w:rFonts w:ascii="宋体" w:hAnsi="宋体" w:eastAsia="宋体" w:cs="宋体"/>
                <w:color w:val="000000"/>
              </w:rPr>
              <w:t>项目实施单位的财务和业务管理制度是否健全，用以反映和考核财务和业务管理制度对项目顺利实施的保障情况。</w:t>
            </w:r>
          </w:p>
        </w:tc>
        <w:tc>
          <w:tcPr>
            <w:tcW w:w="6096" w:type="dxa"/>
            <w:shd w:val="clear" w:color="auto" w:fill="FFFFFF"/>
            <w:noWrap w:val="0"/>
            <w:vAlign w:val="center"/>
          </w:tcPr>
          <w:p w14:paraId="776F600D">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7C11DDD5">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①是否已制定或具有相应的财务和业务管理制度；</w:t>
            </w:r>
          </w:p>
          <w:p w14:paraId="738A72D4">
            <w:pPr>
              <w:spacing w:after="0" w:line="0" w:lineRule="atLeast"/>
              <w:jc w:val="center"/>
              <w:rPr>
                <w:rFonts w:ascii="宋体" w:hAnsi="宋体" w:eastAsia="宋体" w:cs="宋体"/>
                <w:color w:val="000000"/>
              </w:rPr>
            </w:pPr>
            <w:r>
              <w:rPr>
                <w:rFonts w:ascii="宋体" w:hAnsi="宋体" w:eastAsia="宋体" w:cs="宋体"/>
                <w:color w:val="000000"/>
              </w:rPr>
              <w:t>②财务和业务管理制度是否合法、合规、完整。</w:t>
            </w:r>
          </w:p>
        </w:tc>
        <w:tc>
          <w:tcPr>
            <w:tcW w:w="566" w:type="dxa"/>
            <w:shd w:val="clear" w:color="auto" w:fill="FFFFFF"/>
            <w:noWrap w:val="0"/>
            <w:vAlign w:val="center"/>
          </w:tcPr>
          <w:p w14:paraId="59EE3BA9">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6F8F62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noWrap w:val="0"/>
            <w:vAlign w:val="center"/>
          </w:tcPr>
          <w:p w14:paraId="74713CFB">
            <w:pPr>
              <w:spacing w:after="0" w:line="0" w:lineRule="atLeast"/>
              <w:jc w:val="center"/>
              <w:rPr>
                <w:rFonts w:ascii="宋体" w:hAnsi="宋体" w:eastAsia="宋体" w:cs="宋体"/>
                <w:color w:val="000000"/>
              </w:rPr>
            </w:pPr>
          </w:p>
        </w:tc>
        <w:tc>
          <w:tcPr>
            <w:tcW w:w="709" w:type="dxa"/>
            <w:vMerge w:val="continue"/>
            <w:shd w:val="clear" w:color="auto" w:fill="FFFFFF"/>
            <w:noWrap w:val="0"/>
            <w:vAlign w:val="center"/>
          </w:tcPr>
          <w:p w14:paraId="74C1EE69">
            <w:pPr>
              <w:spacing w:after="0" w:line="0" w:lineRule="atLeast"/>
              <w:jc w:val="center"/>
              <w:rPr>
                <w:rFonts w:ascii="宋体" w:hAnsi="宋体" w:eastAsia="宋体" w:cs="宋体"/>
                <w:color w:val="000000"/>
              </w:rPr>
            </w:pPr>
          </w:p>
        </w:tc>
        <w:tc>
          <w:tcPr>
            <w:tcW w:w="1134" w:type="dxa"/>
            <w:shd w:val="clear" w:color="auto" w:fill="FFFFFF"/>
            <w:noWrap w:val="0"/>
            <w:vAlign w:val="center"/>
          </w:tcPr>
          <w:p w14:paraId="1EBC8CE3">
            <w:pPr>
              <w:spacing w:after="0" w:line="0" w:lineRule="atLeast"/>
              <w:jc w:val="center"/>
              <w:rPr>
                <w:rFonts w:ascii="宋体" w:hAnsi="宋体" w:eastAsia="宋体" w:cs="宋体"/>
                <w:color w:val="000000"/>
              </w:rPr>
            </w:pPr>
            <w:r>
              <w:rPr>
                <w:rFonts w:ascii="宋体" w:hAnsi="宋体" w:eastAsia="宋体" w:cs="宋体"/>
                <w:color w:val="000000"/>
              </w:rPr>
              <w:t>制度执行</w:t>
            </w:r>
          </w:p>
          <w:p w14:paraId="72579ECD">
            <w:pPr>
              <w:spacing w:after="0" w:line="0" w:lineRule="atLeast"/>
              <w:jc w:val="center"/>
              <w:rPr>
                <w:rFonts w:ascii="宋体" w:hAnsi="宋体" w:eastAsia="宋体" w:cs="宋体"/>
                <w:color w:val="000000"/>
              </w:rPr>
            </w:pPr>
            <w:r>
              <w:rPr>
                <w:rFonts w:ascii="宋体" w:hAnsi="宋体" w:eastAsia="宋体" w:cs="宋体"/>
                <w:color w:val="000000"/>
              </w:rPr>
              <w:t>有效性</w:t>
            </w:r>
          </w:p>
        </w:tc>
        <w:tc>
          <w:tcPr>
            <w:tcW w:w="567" w:type="dxa"/>
            <w:shd w:val="clear" w:color="auto" w:fill="FFFFFF"/>
            <w:noWrap w:val="0"/>
            <w:vAlign w:val="center"/>
          </w:tcPr>
          <w:p w14:paraId="33D1FA45">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156DE8BF">
            <w:pPr>
              <w:spacing w:after="0" w:line="0" w:lineRule="atLeast"/>
              <w:jc w:val="center"/>
              <w:rPr>
                <w:rFonts w:ascii="宋体" w:hAnsi="宋体" w:eastAsia="宋体" w:cs="宋体"/>
                <w:color w:val="000000"/>
              </w:rPr>
            </w:pPr>
            <w:r>
              <w:rPr>
                <w:rFonts w:ascii="宋体" w:hAnsi="宋体" w:eastAsia="宋体" w:cs="宋体"/>
                <w:color w:val="000000"/>
              </w:rPr>
              <w:t>项目实施是否符合相关管理规定，用以反映和考核相关管理制度的有效执行情况。</w:t>
            </w:r>
          </w:p>
        </w:tc>
        <w:tc>
          <w:tcPr>
            <w:tcW w:w="6096" w:type="dxa"/>
            <w:shd w:val="clear" w:color="auto" w:fill="FFFFFF"/>
            <w:noWrap w:val="0"/>
            <w:vAlign w:val="center"/>
          </w:tcPr>
          <w:p w14:paraId="442A0F2F">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3CCD7A25">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①是否遵守相关法律法规和相关管理规定；</w:t>
            </w:r>
          </w:p>
          <w:p w14:paraId="71E45FE0">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②项目调整及支出调整手续是否完备；</w:t>
            </w:r>
          </w:p>
          <w:p w14:paraId="4754AEA0">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③项目合同书、验收报告、技术鉴定等资料是否齐全并及时归档；</w:t>
            </w:r>
          </w:p>
          <w:p w14:paraId="6FB6BB83">
            <w:pPr>
              <w:spacing w:after="0" w:line="0" w:lineRule="atLeast"/>
              <w:jc w:val="center"/>
              <w:rPr>
                <w:rFonts w:ascii="宋体" w:hAnsi="宋体" w:eastAsia="宋体" w:cs="宋体"/>
                <w:color w:val="000000"/>
              </w:rPr>
            </w:pPr>
            <w:r>
              <w:rPr>
                <w:rFonts w:ascii="宋体" w:hAnsi="宋体" w:eastAsia="宋体" w:cs="宋体"/>
                <w:color w:val="000000"/>
              </w:rPr>
              <w:t>④项目实施的人员条件、场地设备、信息支撑等是否落实到位。</w:t>
            </w:r>
          </w:p>
        </w:tc>
        <w:tc>
          <w:tcPr>
            <w:tcW w:w="566" w:type="dxa"/>
            <w:shd w:val="clear" w:color="auto" w:fill="FFFFFF"/>
            <w:noWrap w:val="0"/>
            <w:vAlign w:val="center"/>
          </w:tcPr>
          <w:p w14:paraId="5E5ECD2F">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619704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noWrap w:val="0"/>
            <w:vAlign w:val="center"/>
          </w:tcPr>
          <w:p w14:paraId="6B123C94">
            <w:pPr>
              <w:spacing w:after="0" w:line="0" w:lineRule="atLeast"/>
              <w:jc w:val="center"/>
              <w:rPr>
                <w:rFonts w:ascii="宋体" w:hAnsi="宋体" w:eastAsia="宋体" w:cs="宋体"/>
                <w:color w:val="000000"/>
              </w:rPr>
            </w:pPr>
            <w:r>
              <w:rPr>
                <w:rFonts w:ascii="宋体" w:hAnsi="宋体" w:eastAsia="宋体" w:cs="宋体"/>
                <w:color w:val="000000"/>
              </w:rPr>
              <w:t>产出</w:t>
            </w:r>
          </w:p>
        </w:tc>
        <w:tc>
          <w:tcPr>
            <w:tcW w:w="709" w:type="dxa"/>
            <w:shd w:val="clear" w:color="auto" w:fill="FFFFFF"/>
            <w:noWrap w:val="0"/>
            <w:vAlign w:val="center"/>
          </w:tcPr>
          <w:p w14:paraId="24037A59">
            <w:pPr>
              <w:spacing w:after="0" w:line="0" w:lineRule="atLeast"/>
              <w:jc w:val="center"/>
              <w:rPr>
                <w:rFonts w:ascii="宋体" w:hAnsi="宋体" w:eastAsia="宋体" w:cs="宋体"/>
                <w:color w:val="000000"/>
              </w:rPr>
            </w:pPr>
            <w:r>
              <w:rPr>
                <w:rFonts w:ascii="宋体" w:hAnsi="宋体" w:eastAsia="宋体" w:cs="宋体"/>
                <w:color w:val="000000"/>
              </w:rPr>
              <w:t>产出数量</w:t>
            </w:r>
          </w:p>
        </w:tc>
        <w:tc>
          <w:tcPr>
            <w:tcW w:w="1134" w:type="dxa"/>
            <w:shd w:val="clear" w:color="auto" w:fill="FFFFFF"/>
            <w:noWrap w:val="0"/>
            <w:vAlign w:val="center"/>
          </w:tcPr>
          <w:p w14:paraId="7315768F">
            <w:pPr>
              <w:spacing w:after="0" w:line="0" w:lineRule="atLeast"/>
              <w:jc w:val="center"/>
              <w:rPr>
                <w:rFonts w:ascii="宋体" w:hAnsi="宋体" w:eastAsia="宋体" w:cs="宋体"/>
                <w:color w:val="000000"/>
              </w:rPr>
            </w:pPr>
            <w:r>
              <w:rPr>
                <w:rFonts w:ascii="宋体" w:hAnsi="宋体" w:eastAsia="宋体" w:cs="宋体"/>
                <w:color w:val="000000"/>
              </w:rPr>
              <w:t>实际完成率</w:t>
            </w:r>
          </w:p>
        </w:tc>
        <w:tc>
          <w:tcPr>
            <w:tcW w:w="567" w:type="dxa"/>
            <w:shd w:val="clear" w:color="auto" w:fill="FFFFFF"/>
            <w:noWrap w:val="0"/>
            <w:vAlign w:val="center"/>
          </w:tcPr>
          <w:p w14:paraId="349EFA2C">
            <w:pPr>
              <w:spacing w:after="0" w:line="0" w:lineRule="atLeast"/>
              <w:jc w:val="center"/>
              <w:rPr>
                <w:rFonts w:ascii="宋体" w:hAnsi="宋体" w:eastAsia="宋体" w:cs="宋体"/>
                <w:color w:val="000000"/>
              </w:rPr>
            </w:pPr>
            <w:r>
              <w:rPr>
                <w:rFonts w:ascii="宋体" w:hAnsi="宋体" w:eastAsia="宋体" w:cs="宋体"/>
                <w:color w:val="000000"/>
              </w:rPr>
              <w:t>8</w:t>
            </w:r>
          </w:p>
        </w:tc>
        <w:tc>
          <w:tcPr>
            <w:tcW w:w="2835" w:type="dxa"/>
            <w:shd w:val="clear" w:color="auto" w:fill="FFFFFF"/>
            <w:noWrap w:val="0"/>
            <w:vAlign w:val="center"/>
          </w:tcPr>
          <w:p w14:paraId="4B32F38B">
            <w:pPr>
              <w:spacing w:after="0" w:line="0" w:lineRule="atLeast"/>
              <w:jc w:val="center"/>
              <w:rPr>
                <w:rFonts w:ascii="宋体" w:hAnsi="宋体" w:eastAsia="宋体" w:cs="宋体"/>
                <w:color w:val="000000"/>
              </w:rPr>
            </w:pPr>
            <w:r>
              <w:rPr>
                <w:rFonts w:ascii="宋体" w:hAnsi="宋体" w:eastAsia="宋体" w:cs="宋体"/>
                <w:color w:val="000000"/>
              </w:rPr>
              <w:t>项目实施的实际产出数与计划产出数的比率，用以反映和考核项目产出数量目标的实现程度。</w:t>
            </w:r>
          </w:p>
        </w:tc>
        <w:tc>
          <w:tcPr>
            <w:tcW w:w="6096" w:type="dxa"/>
            <w:shd w:val="clear" w:color="auto" w:fill="FFFFFF"/>
            <w:noWrap w:val="0"/>
            <w:vAlign w:val="center"/>
          </w:tcPr>
          <w:p w14:paraId="462BC928">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实际完成率=（实际产出数/计划产出数）×100%。</w:t>
            </w:r>
          </w:p>
          <w:p w14:paraId="6FF9432A">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实际产出数：一定时期（本年度或项目期）内项目实际产出的产品或提供的服务数量。</w:t>
            </w:r>
          </w:p>
          <w:p w14:paraId="2B4FD4E3">
            <w:pPr>
              <w:spacing w:after="0" w:line="0" w:lineRule="atLeast"/>
              <w:jc w:val="center"/>
              <w:rPr>
                <w:rFonts w:ascii="宋体" w:hAnsi="宋体" w:eastAsia="宋体" w:cs="宋体"/>
                <w:color w:val="000000"/>
              </w:rPr>
            </w:pPr>
            <w:r>
              <w:rPr>
                <w:rFonts w:ascii="宋体" w:hAnsi="宋体" w:eastAsia="宋体" w:cs="宋体"/>
                <w:color w:val="000000"/>
              </w:rPr>
              <w:t>计划产出数：项目绩效目标确定的在一定时期（本年度或项目期）内计划产出的产品或提供的服务数量。</w:t>
            </w:r>
          </w:p>
        </w:tc>
        <w:tc>
          <w:tcPr>
            <w:tcW w:w="566" w:type="dxa"/>
            <w:shd w:val="clear" w:color="auto" w:fill="FFFFFF"/>
            <w:noWrap w:val="0"/>
            <w:vAlign w:val="center"/>
          </w:tcPr>
          <w:p w14:paraId="05342656">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8</w:t>
            </w:r>
          </w:p>
        </w:tc>
      </w:tr>
      <w:tr w14:paraId="67FACB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noWrap w:val="0"/>
            <w:vAlign w:val="center"/>
          </w:tcPr>
          <w:p w14:paraId="384E1921">
            <w:pPr>
              <w:spacing w:after="0" w:line="0" w:lineRule="atLeast"/>
              <w:jc w:val="center"/>
              <w:rPr>
                <w:rFonts w:ascii="宋体" w:hAnsi="宋体" w:eastAsia="宋体" w:cs="宋体"/>
                <w:color w:val="000000"/>
              </w:rPr>
            </w:pPr>
            <w:r>
              <w:rPr>
                <w:rFonts w:ascii="宋体" w:hAnsi="宋体" w:eastAsia="宋体" w:cs="宋体"/>
                <w:color w:val="000000"/>
              </w:rPr>
              <w:t>产出</w:t>
            </w:r>
          </w:p>
        </w:tc>
        <w:tc>
          <w:tcPr>
            <w:tcW w:w="709" w:type="dxa"/>
            <w:shd w:val="clear" w:color="auto" w:fill="FFFFFF"/>
            <w:noWrap w:val="0"/>
            <w:vAlign w:val="center"/>
          </w:tcPr>
          <w:p w14:paraId="23CFB186">
            <w:pPr>
              <w:spacing w:after="0" w:line="0" w:lineRule="atLeast"/>
              <w:jc w:val="center"/>
              <w:rPr>
                <w:rFonts w:ascii="宋体" w:hAnsi="宋体" w:eastAsia="宋体" w:cs="宋体"/>
                <w:color w:val="000000"/>
              </w:rPr>
            </w:pPr>
            <w:r>
              <w:rPr>
                <w:rFonts w:ascii="宋体" w:hAnsi="宋体" w:eastAsia="宋体" w:cs="宋体"/>
                <w:color w:val="000000"/>
              </w:rPr>
              <w:t>产出质量</w:t>
            </w:r>
          </w:p>
        </w:tc>
        <w:tc>
          <w:tcPr>
            <w:tcW w:w="1134" w:type="dxa"/>
            <w:shd w:val="clear" w:color="auto" w:fill="FFFFFF"/>
            <w:noWrap w:val="0"/>
            <w:vAlign w:val="center"/>
          </w:tcPr>
          <w:p w14:paraId="7C07DAF6">
            <w:pPr>
              <w:spacing w:after="0" w:line="0" w:lineRule="atLeast"/>
              <w:jc w:val="center"/>
              <w:rPr>
                <w:rFonts w:ascii="宋体" w:hAnsi="宋体" w:eastAsia="宋体" w:cs="宋体"/>
                <w:color w:val="000000"/>
              </w:rPr>
            </w:pPr>
            <w:r>
              <w:rPr>
                <w:rFonts w:ascii="宋体" w:hAnsi="宋体" w:eastAsia="宋体" w:cs="宋体"/>
                <w:color w:val="000000"/>
              </w:rPr>
              <w:t>质量达标率</w:t>
            </w:r>
          </w:p>
        </w:tc>
        <w:tc>
          <w:tcPr>
            <w:tcW w:w="567" w:type="dxa"/>
            <w:shd w:val="clear" w:color="auto" w:fill="FFFFFF"/>
            <w:noWrap w:val="0"/>
            <w:vAlign w:val="center"/>
          </w:tcPr>
          <w:p w14:paraId="19B7072F">
            <w:pPr>
              <w:spacing w:after="0" w:line="0" w:lineRule="atLeast"/>
              <w:jc w:val="center"/>
              <w:rPr>
                <w:rFonts w:ascii="宋体" w:hAnsi="宋体" w:eastAsia="宋体" w:cs="宋体"/>
                <w:color w:val="000000"/>
              </w:rPr>
            </w:pPr>
            <w:r>
              <w:rPr>
                <w:rFonts w:ascii="宋体" w:hAnsi="宋体" w:eastAsia="宋体" w:cs="宋体"/>
                <w:color w:val="000000"/>
              </w:rPr>
              <w:t>8</w:t>
            </w:r>
          </w:p>
        </w:tc>
        <w:tc>
          <w:tcPr>
            <w:tcW w:w="2835" w:type="dxa"/>
            <w:shd w:val="clear" w:color="auto" w:fill="FFFFFF"/>
            <w:noWrap w:val="0"/>
            <w:vAlign w:val="center"/>
          </w:tcPr>
          <w:p w14:paraId="6B55858D">
            <w:pPr>
              <w:spacing w:after="0" w:line="0" w:lineRule="atLeast"/>
              <w:jc w:val="center"/>
              <w:rPr>
                <w:rFonts w:ascii="宋体" w:hAnsi="宋体" w:eastAsia="宋体" w:cs="宋体"/>
                <w:color w:val="000000"/>
              </w:rPr>
            </w:pPr>
            <w:r>
              <w:rPr>
                <w:rFonts w:ascii="宋体" w:hAnsi="宋体" w:eastAsia="宋体" w:cs="宋体"/>
                <w:color w:val="000000"/>
              </w:rPr>
              <w:t>项目完成的质量达标产出数与实际产出数的比率，用以反映和考核项目产出质量目标的实现程度。</w:t>
            </w:r>
          </w:p>
        </w:tc>
        <w:tc>
          <w:tcPr>
            <w:tcW w:w="6096" w:type="dxa"/>
            <w:shd w:val="clear" w:color="auto" w:fill="FFFFFF"/>
            <w:noWrap w:val="0"/>
            <w:vAlign w:val="center"/>
          </w:tcPr>
          <w:p w14:paraId="186C2201">
            <w:pPr>
              <w:spacing w:after="0" w:line="0" w:lineRule="atLeast"/>
              <w:jc w:val="center"/>
              <w:rPr>
                <w:rFonts w:ascii="宋体" w:hAnsi="宋体" w:eastAsia="宋体" w:cs="宋体"/>
                <w:color w:val="000000"/>
              </w:rPr>
            </w:pPr>
            <w:r>
              <w:rPr>
                <w:rFonts w:ascii="宋体" w:hAnsi="宋体" w:eastAsia="宋体" w:cs="宋体"/>
                <w:color w:val="000000"/>
              </w:rPr>
              <w:t>质量达标率=（质量达标产出数/实际产出数）×100%。</w:t>
            </w:r>
          </w:p>
          <w:p w14:paraId="6D692ED0">
            <w:pPr>
              <w:spacing w:after="0" w:line="0" w:lineRule="atLeast"/>
              <w:jc w:val="center"/>
              <w:rPr>
                <w:rFonts w:ascii="宋体" w:hAnsi="宋体" w:eastAsia="宋体" w:cs="宋体"/>
                <w:color w:val="000000"/>
              </w:rPr>
            </w:pPr>
            <w:r>
              <w:rPr>
                <w:rFonts w:ascii="宋体" w:hAnsi="宋体" w:eastAsia="宋体" w:cs="宋体"/>
                <w:color w:val="00000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6" w:type="dxa"/>
            <w:shd w:val="clear" w:color="auto" w:fill="FFFFFF"/>
            <w:noWrap w:val="0"/>
            <w:vAlign w:val="center"/>
          </w:tcPr>
          <w:p w14:paraId="61633B4B">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8</w:t>
            </w:r>
          </w:p>
        </w:tc>
      </w:tr>
      <w:tr w14:paraId="17487A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noWrap w:val="0"/>
            <w:vAlign w:val="center"/>
          </w:tcPr>
          <w:p w14:paraId="763AD2DA">
            <w:pPr>
              <w:spacing w:after="0" w:line="0" w:lineRule="atLeast"/>
              <w:jc w:val="center"/>
              <w:rPr>
                <w:rFonts w:ascii="宋体" w:hAnsi="宋体" w:eastAsia="宋体" w:cs="宋体"/>
                <w:color w:val="000000"/>
              </w:rPr>
            </w:pPr>
          </w:p>
        </w:tc>
        <w:tc>
          <w:tcPr>
            <w:tcW w:w="709" w:type="dxa"/>
            <w:shd w:val="clear" w:color="auto" w:fill="FFFFFF"/>
            <w:noWrap w:val="0"/>
            <w:vAlign w:val="center"/>
          </w:tcPr>
          <w:p w14:paraId="37C09BCB">
            <w:pPr>
              <w:spacing w:after="0" w:line="0" w:lineRule="atLeast"/>
              <w:jc w:val="center"/>
              <w:rPr>
                <w:rFonts w:ascii="宋体" w:hAnsi="宋体" w:eastAsia="宋体" w:cs="宋体"/>
                <w:color w:val="000000"/>
              </w:rPr>
            </w:pPr>
            <w:r>
              <w:rPr>
                <w:rFonts w:ascii="宋体" w:hAnsi="宋体" w:eastAsia="宋体" w:cs="宋体"/>
                <w:color w:val="000000"/>
              </w:rPr>
              <w:t>产出时效</w:t>
            </w:r>
          </w:p>
        </w:tc>
        <w:tc>
          <w:tcPr>
            <w:tcW w:w="1134" w:type="dxa"/>
            <w:shd w:val="clear" w:color="auto" w:fill="FFFFFF"/>
            <w:noWrap w:val="0"/>
            <w:vAlign w:val="center"/>
          </w:tcPr>
          <w:p w14:paraId="2ECD92D5">
            <w:pPr>
              <w:spacing w:after="0" w:line="0" w:lineRule="atLeast"/>
              <w:jc w:val="center"/>
              <w:rPr>
                <w:rFonts w:ascii="宋体" w:hAnsi="宋体" w:eastAsia="宋体" w:cs="宋体"/>
                <w:color w:val="000000"/>
              </w:rPr>
            </w:pPr>
            <w:r>
              <w:rPr>
                <w:rFonts w:ascii="宋体" w:hAnsi="宋体" w:eastAsia="宋体" w:cs="宋体"/>
                <w:color w:val="000000"/>
              </w:rPr>
              <w:t>完成及时性</w:t>
            </w:r>
          </w:p>
        </w:tc>
        <w:tc>
          <w:tcPr>
            <w:tcW w:w="567" w:type="dxa"/>
            <w:shd w:val="clear" w:color="auto" w:fill="FFFFFF"/>
            <w:noWrap w:val="0"/>
            <w:vAlign w:val="center"/>
          </w:tcPr>
          <w:p w14:paraId="1BC1704D">
            <w:pPr>
              <w:spacing w:after="0" w:line="0" w:lineRule="atLeast"/>
              <w:jc w:val="center"/>
              <w:rPr>
                <w:rFonts w:ascii="宋体" w:hAnsi="宋体" w:eastAsia="宋体" w:cs="宋体"/>
                <w:color w:val="000000"/>
              </w:rPr>
            </w:pPr>
            <w:r>
              <w:rPr>
                <w:rFonts w:ascii="宋体" w:hAnsi="宋体" w:eastAsia="宋体" w:cs="宋体"/>
                <w:color w:val="000000"/>
              </w:rPr>
              <w:t>8</w:t>
            </w:r>
          </w:p>
        </w:tc>
        <w:tc>
          <w:tcPr>
            <w:tcW w:w="2835" w:type="dxa"/>
            <w:shd w:val="clear" w:color="auto" w:fill="FFFFFF"/>
            <w:noWrap w:val="0"/>
            <w:vAlign w:val="center"/>
          </w:tcPr>
          <w:p w14:paraId="14A41075">
            <w:pPr>
              <w:spacing w:after="0" w:line="0" w:lineRule="atLeast"/>
              <w:jc w:val="center"/>
              <w:rPr>
                <w:rFonts w:ascii="宋体" w:hAnsi="宋体" w:eastAsia="宋体" w:cs="宋体"/>
                <w:color w:val="000000"/>
              </w:rPr>
            </w:pPr>
            <w:r>
              <w:rPr>
                <w:rFonts w:ascii="宋体" w:hAnsi="宋体" w:eastAsia="宋体" w:cs="宋体"/>
                <w:color w:val="000000"/>
              </w:rPr>
              <w:t>项目实际完成时间与计划完成时间的比较，用以反映和考核项目产出时效目标的实现程度。</w:t>
            </w:r>
          </w:p>
        </w:tc>
        <w:tc>
          <w:tcPr>
            <w:tcW w:w="6096" w:type="dxa"/>
            <w:shd w:val="clear" w:color="auto" w:fill="FFFFFF"/>
            <w:noWrap w:val="0"/>
            <w:vAlign w:val="center"/>
          </w:tcPr>
          <w:p w14:paraId="0F33CA3B">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实际完成时间：项目实施单位完成该项目实际所耗用的时间。</w:t>
            </w:r>
          </w:p>
          <w:p w14:paraId="15D9DE42">
            <w:pPr>
              <w:spacing w:after="0" w:line="0" w:lineRule="atLeast"/>
              <w:jc w:val="center"/>
              <w:rPr>
                <w:rFonts w:ascii="宋体" w:hAnsi="宋体" w:eastAsia="宋体" w:cs="宋体"/>
                <w:color w:val="000000"/>
              </w:rPr>
            </w:pPr>
            <w:r>
              <w:rPr>
                <w:rFonts w:ascii="宋体" w:hAnsi="宋体" w:eastAsia="宋体" w:cs="宋体"/>
                <w:color w:val="000000"/>
              </w:rPr>
              <w:t>计划完成时间：按照项目实施计划或相关规定完成该项目所需的时间。</w:t>
            </w:r>
          </w:p>
        </w:tc>
        <w:tc>
          <w:tcPr>
            <w:tcW w:w="566" w:type="dxa"/>
            <w:shd w:val="clear" w:color="auto" w:fill="FFFFFF"/>
            <w:noWrap w:val="0"/>
            <w:vAlign w:val="center"/>
          </w:tcPr>
          <w:p w14:paraId="51464893">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8</w:t>
            </w:r>
          </w:p>
        </w:tc>
      </w:tr>
      <w:tr w14:paraId="79A694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noWrap w:val="0"/>
            <w:vAlign w:val="center"/>
          </w:tcPr>
          <w:p w14:paraId="24A75532">
            <w:pPr>
              <w:spacing w:after="0" w:line="0" w:lineRule="atLeast"/>
              <w:jc w:val="center"/>
              <w:rPr>
                <w:rFonts w:ascii="宋体" w:hAnsi="宋体" w:eastAsia="宋体" w:cs="宋体"/>
                <w:color w:val="000000"/>
              </w:rPr>
            </w:pPr>
          </w:p>
        </w:tc>
        <w:tc>
          <w:tcPr>
            <w:tcW w:w="709" w:type="dxa"/>
            <w:shd w:val="clear" w:color="auto" w:fill="FFFFFF"/>
            <w:noWrap w:val="0"/>
            <w:vAlign w:val="center"/>
          </w:tcPr>
          <w:p w14:paraId="3DF000F9">
            <w:pPr>
              <w:spacing w:after="0" w:line="0" w:lineRule="atLeast"/>
              <w:jc w:val="center"/>
              <w:rPr>
                <w:rFonts w:ascii="宋体" w:hAnsi="宋体" w:eastAsia="宋体" w:cs="宋体"/>
                <w:color w:val="000000"/>
              </w:rPr>
            </w:pPr>
            <w:r>
              <w:rPr>
                <w:rFonts w:ascii="宋体" w:hAnsi="宋体" w:eastAsia="宋体" w:cs="宋体"/>
                <w:color w:val="000000"/>
              </w:rPr>
              <w:t>产出成本</w:t>
            </w:r>
          </w:p>
        </w:tc>
        <w:tc>
          <w:tcPr>
            <w:tcW w:w="1134" w:type="dxa"/>
            <w:shd w:val="clear" w:color="auto" w:fill="FFFFFF"/>
            <w:noWrap w:val="0"/>
            <w:vAlign w:val="center"/>
          </w:tcPr>
          <w:p w14:paraId="2636C087">
            <w:pPr>
              <w:spacing w:after="0" w:line="0" w:lineRule="atLeast"/>
              <w:jc w:val="center"/>
              <w:rPr>
                <w:rFonts w:ascii="宋体" w:hAnsi="宋体" w:eastAsia="宋体" w:cs="宋体"/>
                <w:color w:val="000000"/>
              </w:rPr>
            </w:pPr>
            <w:r>
              <w:rPr>
                <w:rFonts w:ascii="宋体" w:hAnsi="宋体" w:eastAsia="宋体" w:cs="宋体"/>
                <w:color w:val="000000"/>
              </w:rPr>
              <w:t>成本节约率</w:t>
            </w:r>
          </w:p>
        </w:tc>
        <w:tc>
          <w:tcPr>
            <w:tcW w:w="567" w:type="dxa"/>
            <w:shd w:val="clear" w:color="auto" w:fill="FFFFFF"/>
            <w:noWrap w:val="0"/>
            <w:vAlign w:val="center"/>
          </w:tcPr>
          <w:p w14:paraId="56E22CA3">
            <w:pPr>
              <w:spacing w:after="0" w:line="0" w:lineRule="atLeast"/>
              <w:jc w:val="center"/>
              <w:rPr>
                <w:rFonts w:ascii="宋体" w:hAnsi="宋体" w:eastAsia="宋体" w:cs="宋体"/>
                <w:color w:val="000000"/>
              </w:rPr>
            </w:pPr>
            <w:r>
              <w:rPr>
                <w:rFonts w:ascii="宋体" w:hAnsi="宋体" w:eastAsia="宋体" w:cs="宋体"/>
                <w:color w:val="000000"/>
              </w:rPr>
              <w:t>8</w:t>
            </w:r>
          </w:p>
        </w:tc>
        <w:tc>
          <w:tcPr>
            <w:tcW w:w="2835" w:type="dxa"/>
            <w:shd w:val="clear" w:color="auto" w:fill="FFFFFF"/>
            <w:noWrap w:val="0"/>
            <w:vAlign w:val="center"/>
          </w:tcPr>
          <w:p w14:paraId="4BDAA4B6">
            <w:pPr>
              <w:spacing w:after="0" w:line="0" w:lineRule="atLeast"/>
              <w:jc w:val="center"/>
              <w:rPr>
                <w:rFonts w:ascii="宋体" w:hAnsi="宋体" w:eastAsia="宋体" w:cs="宋体"/>
                <w:color w:val="000000"/>
              </w:rPr>
            </w:pPr>
            <w:r>
              <w:rPr>
                <w:rFonts w:ascii="宋体" w:hAnsi="宋体" w:eastAsia="宋体" w:cs="宋体"/>
                <w:color w:val="000000"/>
              </w:rPr>
              <w:t>完成项目计划工作目标的实际节约成本与计划成本的比率，用以反映和考核项目的成本节约程度。</w:t>
            </w:r>
          </w:p>
        </w:tc>
        <w:tc>
          <w:tcPr>
            <w:tcW w:w="6096" w:type="dxa"/>
            <w:shd w:val="clear" w:color="auto" w:fill="FFFFFF"/>
            <w:noWrap w:val="0"/>
            <w:vAlign w:val="center"/>
          </w:tcPr>
          <w:p w14:paraId="33116A48">
            <w:pPr>
              <w:spacing w:after="0" w:line="0" w:lineRule="atLeast"/>
              <w:jc w:val="center"/>
              <w:rPr>
                <w:rFonts w:hint="eastAsia" w:ascii="宋体" w:hAnsi="宋体" w:eastAsia="宋体" w:cs="宋体"/>
                <w:color w:val="000000"/>
                <w:lang w:eastAsia="zh-CN"/>
              </w:rPr>
            </w:pPr>
          </w:p>
          <w:p w14:paraId="55ECB49C">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成本节约率=[（计划成本-实际成本）/计划成本]×100%。</w:t>
            </w:r>
          </w:p>
          <w:p w14:paraId="1C17EB24">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实际成本：项目实施单位如期、保质、保量完成既定工作目标实际所耗费的支出。</w:t>
            </w:r>
          </w:p>
          <w:p w14:paraId="2F56D2E7">
            <w:pPr>
              <w:spacing w:after="0" w:line="0" w:lineRule="atLeast"/>
              <w:jc w:val="center"/>
              <w:rPr>
                <w:rFonts w:ascii="宋体" w:hAnsi="宋体" w:eastAsia="宋体" w:cs="宋体"/>
                <w:color w:val="000000"/>
              </w:rPr>
            </w:pPr>
            <w:r>
              <w:rPr>
                <w:rFonts w:ascii="宋体" w:hAnsi="宋体" w:eastAsia="宋体" w:cs="宋体"/>
                <w:color w:val="000000"/>
              </w:rPr>
              <w:t>计划成本：项目实施单位为完成工作目标计划安排的支出，一般以项目预算为参考。</w:t>
            </w:r>
          </w:p>
        </w:tc>
        <w:tc>
          <w:tcPr>
            <w:tcW w:w="566" w:type="dxa"/>
            <w:shd w:val="clear" w:color="auto" w:fill="FFFFFF"/>
            <w:noWrap w:val="0"/>
            <w:vAlign w:val="center"/>
          </w:tcPr>
          <w:p w14:paraId="44A30C94">
            <w:pPr>
              <w:spacing w:after="0" w:line="0" w:lineRule="atLeast"/>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8</w:t>
            </w:r>
          </w:p>
        </w:tc>
      </w:tr>
      <w:tr w14:paraId="5A6980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noWrap w:val="0"/>
            <w:vAlign w:val="center"/>
          </w:tcPr>
          <w:p w14:paraId="4199673A">
            <w:pPr>
              <w:spacing w:after="0" w:line="0" w:lineRule="atLeast"/>
              <w:jc w:val="center"/>
              <w:rPr>
                <w:rFonts w:ascii="宋体" w:hAnsi="宋体" w:eastAsia="宋体" w:cs="宋体"/>
                <w:color w:val="000000"/>
              </w:rPr>
            </w:pPr>
            <w:r>
              <w:rPr>
                <w:rFonts w:ascii="宋体" w:hAnsi="宋体" w:eastAsia="宋体" w:cs="宋体"/>
                <w:color w:val="000000"/>
              </w:rPr>
              <w:t>效益　</w:t>
            </w:r>
          </w:p>
        </w:tc>
        <w:tc>
          <w:tcPr>
            <w:tcW w:w="709" w:type="dxa"/>
            <w:vMerge w:val="restart"/>
            <w:shd w:val="clear" w:color="auto" w:fill="FFFFFF"/>
            <w:noWrap w:val="0"/>
            <w:vAlign w:val="center"/>
          </w:tcPr>
          <w:p w14:paraId="4C60A28B">
            <w:pPr>
              <w:spacing w:after="0" w:line="0" w:lineRule="atLeast"/>
              <w:jc w:val="center"/>
              <w:rPr>
                <w:rFonts w:ascii="宋体" w:hAnsi="宋体" w:eastAsia="宋体" w:cs="宋体"/>
                <w:color w:val="000000"/>
              </w:rPr>
            </w:pPr>
            <w:r>
              <w:rPr>
                <w:rFonts w:ascii="宋体" w:hAnsi="宋体" w:eastAsia="宋体" w:cs="宋体"/>
                <w:color w:val="000000"/>
              </w:rPr>
              <w:t>项目效益　</w:t>
            </w:r>
          </w:p>
        </w:tc>
        <w:tc>
          <w:tcPr>
            <w:tcW w:w="1134" w:type="dxa"/>
            <w:shd w:val="clear" w:color="auto" w:fill="FFFFFF"/>
            <w:noWrap w:val="0"/>
            <w:vAlign w:val="center"/>
          </w:tcPr>
          <w:p w14:paraId="525F51A0">
            <w:pPr>
              <w:spacing w:after="0" w:line="0" w:lineRule="atLeast"/>
              <w:jc w:val="center"/>
              <w:rPr>
                <w:rFonts w:ascii="宋体" w:hAnsi="宋体" w:eastAsia="宋体" w:cs="宋体"/>
                <w:color w:val="000000"/>
              </w:rPr>
            </w:pPr>
            <w:r>
              <w:rPr>
                <w:rFonts w:ascii="宋体" w:hAnsi="宋体" w:eastAsia="宋体" w:cs="宋体"/>
                <w:color w:val="000000"/>
              </w:rPr>
              <w:t>实施效益</w:t>
            </w:r>
          </w:p>
        </w:tc>
        <w:tc>
          <w:tcPr>
            <w:tcW w:w="567" w:type="dxa"/>
            <w:shd w:val="clear" w:color="auto" w:fill="FFFFFF"/>
            <w:noWrap w:val="0"/>
            <w:vAlign w:val="center"/>
          </w:tcPr>
          <w:p w14:paraId="154271C1">
            <w:pPr>
              <w:spacing w:after="0" w:line="0" w:lineRule="atLeast"/>
              <w:jc w:val="center"/>
              <w:rPr>
                <w:rFonts w:ascii="宋体" w:hAnsi="宋体" w:eastAsia="宋体" w:cs="宋体"/>
                <w:color w:val="000000"/>
              </w:rPr>
            </w:pPr>
            <w:r>
              <w:rPr>
                <w:rFonts w:ascii="宋体" w:hAnsi="宋体" w:eastAsia="宋体" w:cs="宋体"/>
                <w:color w:val="000000"/>
              </w:rPr>
              <w:t>20</w:t>
            </w:r>
          </w:p>
        </w:tc>
        <w:tc>
          <w:tcPr>
            <w:tcW w:w="2835" w:type="dxa"/>
            <w:shd w:val="clear" w:color="auto" w:fill="FFFFFF"/>
            <w:noWrap w:val="0"/>
            <w:vAlign w:val="center"/>
          </w:tcPr>
          <w:p w14:paraId="4708F23F">
            <w:pPr>
              <w:spacing w:after="0" w:line="0" w:lineRule="atLeast"/>
              <w:jc w:val="center"/>
              <w:rPr>
                <w:rFonts w:ascii="宋体" w:hAnsi="宋体" w:eastAsia="宋体" w:cs="宋体"/>
                <w:color w:val="000000"/>
              </w:rPr>
            </w:pPr>
            <w:r>
              <w:rPr>
                <w:rFonts w:ascii="宋体" w:hAnsi="宋体" w:eastAsia="宋体" w:cs="宋体"/>
                <w:color w:val="000000"/>
              </w:rPr>
              <w:t>项目实施所产生的效益。</w:t>
            </w:r>
          </w:p>
        </w:tc>
        <w:tc>
          <w:tcPr>
            <w:tcW w:w="6096" w:type="dxa"/>
            <w:shd w:val="clear" w:color="auto" w:fill="FFFFFF"/>
            <w:noWrap w:val="0"/>
            <w:vAlign w:val="center"/>
          </w:tcPr>
          <w:p w14:paraId="33531296">
            <w:pPr>
              <w:spacing w:after="0" w:line="0" w:lineRule="atLeast"/>
              <w:jc w:val="center"/>
              <w:rPr>
                <w:rFonts w:ascii="宋体" w:hAnsi="宋体" w:eastAsia="宋体" w:cs="宋体"/>
                <w:color w:val="000000"/>
              </w:rPr>
            </w:pPr>
            <w:r>
              <w:rPr>
                <w:rFonts w:ascii="宋体" w:hAnsi="宋体" w:eastAsia="宋体" w:cs="宋体"/>
                <w:color w:val="000000"/>
              </w:rPr>
              <w:t>项目实施所产生的社会效益、经济效益、生态效益、可持续影响等。可根据项目实际情况有选择地设置和细化。</w:t>
            </w:r>
          </w:p>
        </w:tc>
        <w:tc>
          <w:tcPr>
            <w:tcW w:w="566" w:type="dxa"/>
            <w:shd w:val="clear" w:color="auto" w:fill="FFFFFF"/>
            <w:noWrap w:val="0"/>
            <w:vAlign w:val="center"/>
          </w:tcPr>
          <w:p w14:paraId="332BE092">
            <w:pPr>
              <w:spacing w:after="0" w:line="0" w:lineRule="atLeast"/>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20</w:t>
            </w:r>
          </w:p>
        </w:tc>
      </w:tr>
      <w:tr w14:paraId="1D55C3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noWrap w:val="0"/>
            <w:vAlign w:val="center"/>
          </w:tcPr>
          <w:p w14:paraId="6230CED4">
            <w:pPr>
              <w:spacing w:after="0" w:line="0" w:lineRule="atLeast"/>
              <w:jc w:val="center"/>
              <w:rPr>
                <w:rFonts w:ascii="宋体" w:hAnsi="宋体" w:eastAsia="宋体" w:cs="宋体"/>
                <w:color w:val="000000"/>
              </w:rPr>
            </w:pPr>
          </w:p>
        </w:tc>
        <w:tc>
          <w:tcPr>
            <w:tcW w:w="709" w:type="dxa"/>
            <w:vMerge w:val="continue"/>
            <w:shd w:val="clear" w:color="auto" w:fill="FFFFFF"/>
            <w:noWrap w:val="0"/>
            <w:vAlign w:val="center"/>
          </w:tcPr>
          <w:p w14:paraId="3B1AF51A">
            <w:pPr>
              <w:spacing w:after="0" w:line="0" w:lineRule="atLeast"/>
              <w:jc w:val="center"/>
              <w:rPr>
                <w:rFonts w:ascii="宋体" w:hAnsi="宋体" w:eastAsia="宋体" w:cs="宋体"/>
                <w:color w:val="000000"/>
              </w:rPr>
            </w:pPr>
          </w:p>
        </w:tc>
        <w:tc>
          <w:tcPr>
            <w:tcW w:w="1134" w:type="dxa"/>
            <w:shd w:val="clear" w:color="auto" w:fill="FFFFFF"/>
            <w:noWrap w:val="0"/>
            <w:vAlign w:val="center"/>
          </w:tcPr>
          <w:p w14:paraId="7B27D585">
            <w:pPr>
              <w:spacing w:after="0" w:line="0" w:lineRule="atLeast"/>
              <w:jc w:val="center"/>
              <w:rPr>
                <w:rFonts w:ascii="宋体" w:hAnsi="宋体" w:eastAsia="宋体" w:cs="宋体"/>
                <w:color w:val="000000"/>
              </w:rPr>
            </w:pPr>
            <w:r>
              <w:rPr>
                <w:rFonts w:ascii="宋体" w:hAnsi="宋体" w:eastAsia="宋体" w:cs="宋体"/>
                <w:color w:val="000000"/>
              </w:rPr>
              <w:t>满意度</w:t>
            </w:r>
          </w:p>
        </w:tc>
        <w:tc>
          <w:tcPr>
            <w:tcW w:w="567" w:type="dxa"/>
            <w:shd w:val="clear" w:color="auto" w:fill="FFFFFF"/>
            <w:noWrap w:val="0"/>
            <w:vAlign w:val="center"/>
          </w:tcPr>
          <w:p w14:paraId="39454AE7">
            <w:pPr>
              <w:spacing w:after="0" w:line="0" w:lineRule="atLeast"/>
              <w:jc w:val="center"/>
              <w:rPr>
                <w:rFonts w:ascii="宋体" w:hAnsi="宋体" w:eastAsia="宋体" w:cs="宋体"/>
                <w:color w:val="000000"/>
              </w:rPr>
            </w:pPr>
            <w:r>
              <w:rPr>
                <w:rFonts w:ascii="宋体" w:hAnsi="宋体" w:eastAsia="宋体" w:cs="宋体"/>
                <w:color w:val="000000"/>
              </w:rPr>
              <w:t>8</w:t>
            </w:r>
          </w:p>
        </w:tc>
        <w:tc>
          <w:tcPr>
            <w:tcW w:w="2835" w:type="dxa"/>
            <w:shd w:val="clear" w:color="auto" w:fill="FFFFFF"/>
            <w:noWrap w:val="0"/>
            <w:vAlign w:val="center"/>
          </w:tcPr>
          <w:p w14:paraId="72FCBF2A">
            <w:pPr>
              <w:spacing w:after="0" w:line="0" w:lineRule="atLeast"/>
              <w:jc w:val="center"/>
              <w:rPr>
                <w:rFonts w:ascii="宋体" w:hAnsi="宋体" w:eastAsia="宋体" w:cs="宋体"/>
                <w:color w:val="000000"/>
              </w:rPr>
            </w:pPr>
            <w:r>
              <w:rPr>
                <w:rFonts w:ascii="宋体" w:hAnsi="宋体" w:eastAsia="宋体" w:cs="宋体"/>
                <w:color w:val="000000"/>
              </w:rPr>
              <w:t>社会公众或服务对象对项目实施效果的满意程度。</w:t>
            </w:r>
          </w:p>
        </w:tc>
        <w:tc>
          <w:tcPr>
            <w:tcW w:w="6096" w:type="dxa"/>
            <w:shd w:val="clear" w:color="auto" w:fill="FFFFFF"/>
            <w:noWrap w:val="0"/>
            <w:vAlign w:val="center"/>
          </w:tcPr>
          <w:p w14:paraId="390D2194">
            <w:pPr>
              <w:spacing w:after="0" w:line="0" w:lineRule="atLeast"/>
              <w:jc w:val="center"/>
              <w:rPr>
                <w:rFonts w:ascii="宋体" w:hAnsi="宋体" w:eastAsia="宋体" w:cs="宋体"/>
                <w:color w:val="000000"/>
              </w:rPr>
            </w:pPr>
            <w:r>
              <w:rPr>
                <w:rFonts w:ascii="宋体" w:hAnsi="宋体" w:eastAsia="宋体" w:cs="宋体"/>
                <w:color w:val="000000"/>
              </w:rPr>
              <w:t>社会公众或服务对象是指因该项目实施而受到影响的部门（单位）、群体或个人。一般采取社会调查的方式。</w:t>
            </w:r>
          </w:p>
        </w:tc>
        <w:tc>
          <w:tcPr>
            <w:tcW w:w="566" w:type="dxa"/>
            <w:shd w:val="clear" w:color="auto" w:fill="FFFFFF"/>
            <w:noWrap w:val="0"/>
            <w:vAlign w:val="center"/>
          </w:tcPr>
          <w:p w14:paraId="293EF85F">
            <w:pPr>
              <w:spacing w:after="0" w:line="0" w:lineRule="atLeast"/>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8</w:t>
            </w:r>
          </w:p>
        </w:tc>
      </w:tr>
      <w:tr w14:paraId="7022D7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noWrap w:val="0"/>
            <w:vAlign w:val="center"/>
          </w:tcPr>
          <w:p w14:paraId="118227EB">
            <w:pPr>
              <w:spacing w:after="0" w:line="0" w:lineRule="atLeast"/>
              <w:jc w:val="center"/>
              <w:rPr>
                <w:rFonts w:ascii="宋体" w:hAnsi="宋体" w:eastAsia="宋体" w:cs="宋体"/>
                <w:color w:val="000000"/>
              </w:rPr>
            </w:pPr>
            <w:r>
              <w:rPr>
                <w:rFonts w:ascii="宋体" w:hAnsi="宋体" w:eastAsia="宋体" w:cs="宋体"/>
                <w:color w:val="000000"/>
              </w:rPr>
              <w:t>总分</w:t>
            </w:r>
          </w:p>
        </w:tc>
        <w:tc>
          <w:tcPr>
            <w:tcW w:w="567" w:type="dxa"/>
            <w:shd w:val="clear" w:color="auto" w:fill="FFFFFF"/>
            <w:noWrap w:val="0"/>
            <w:vAlign w:val="center"/>
          </w:tcPr>
          <w:p w14:paraId="5CDF203A">
            <w:pPr>
              <w:spacing w:after="0" w:line="0" w:lineRule="atLeast"/>
              <w:jc w:val="center"/>
              <w:rPr>
                <w:rFonts w:ascii="宋体" w:hAnsi="宋体" w:eastAsia="宋体" w:cs="宋体"/>
                <w:color w:val="000000"/>
              </w:rPr>
            </w:pPr>
            <w:r>
              <w:rPr>
                <w:rFonts w:ascii="宋体" w:hAnsi="宋体" w:eastAsia="宋体" w:cs="宋体"/>
                <w:color w:val="000000"/>
              </w:rPr>
              <w:t>100</w:t>
            </w:r>
          </w:p>
        </w:tc>
        <w:tc>
          <w:tcPr>
            <w:tcW w:w="2835" w:type="dxa"/>
            <w:shd w:val="clear" w:color="auto" w:fill="FFFFFF"/>
            <w:noWrap w:val="0"/>
            <w:vAlign w:val="center"/>
          </w:tcPr>
          <w:p w14:paraId="2319CEE9">
            <w:pPr>
              <w:spacing w:after="0" w:line="0" w:lineRule="atLeast"/>
              <w:jc w:val="center"/>
              <w:rPr>
                <w:rFonts w:ascii="宋体" w:hAnsi="宋体" w:eastAsia="宋体" w:cs="宋体"/>
                <w:color w:val="000000"/>
              </w:rPr>
            </w:pPr>
          </w:p>
        </w:tc>
        <w:tc>
          <w:tcPr>
            <w:tcW w:w="6096" w:type="dxa"/>
            <w:shd w:val="clear" w:color="auto" w:fill="FFFFFF"/>
            <w:noWrap w:val="0"/>
            <w:vAlign w:val="center"/>
          </w:tcPr>
          <w:p w14:paraId="0C52DBFC">
            <w:pPr>
              <w:spacing w:after="0" w:line="0" w:lineRule="atLeast"/>
              <w:jc w:val="center"/>
              <w:rPr>
                <w:rFonts w:ascii="宋体" w:hAnsi="宋体" w:eastAsia="宋体" w:cs="宋体"/>
                <w:color w:val="000000"/>
              </w:rPr>
            </w:pPr>
          </w:p>
        </w:tc>
        <w:tc>
          <w:tcPr>
            <w:tcW w:w="566" w:type="dxa"/>
            <w:shd w:val="clear" w:color="auto" w:fill="FFFFFF"/>
            <w:noWrap w:val="0"/>
            <w:vAlign w:val="center"/>
          </w:tcPr>
          <w:p w14:paraId="741FC01E">
            <w:pPr>
              <w:spacing w:after="0" w:line="0" w:lineRule="atLeast"/>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99</w:t>
            </w:r>
          </w:p>
        </w:tc>
      </w:tr>
    </w:tbl>
    <w:p w14:paraId="643BCECE">
      <w:pPr>
        <w:rPr>
          <w:rFonts w:ascii="宋体" w:hAnsi="宋体" w:eastAsia="宋体" w:cs="宋体"/>
          <w:color w:val="000000"/>
          <w:sz w:val="24"/>
          <w:szCs w:val="24"/>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586DD">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05BE45">
                          <w:pPr>
                            <w:pStyle w:val="4"/>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LK+nM7gAQAAwQMAAA4AAAAA&#10;AAAAAQAgAAAAHgEAAGRycy9lMm9Eb2MueG1sUEsFBgAAAAAGAAYAWQEAAHAFAAAAAA==&#10;">
              <v:fill on="f" focussize="0,0"/>
              <v:stroke on="f"/>
              <v:imagedata o:title=""/>
              <o:lock v:ext="edit" aspectratio="f"/>
              <v:textbox inset="0mm,0mm,0mm,0mm" style="mso-fit-shape-to-text:t;">
                <w:txbxContent>
                  <w:p w14:paraId="3B05BE45">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551365"/>
    <w:multiLevelType w:val="singleLevel"/>
    <w:tmpl w:val="C355136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noPunctuationKerning w:val="1"/>
  <w:characterSpacingControl w:val="doNotCompress"/>
  <w:hdrShapeDefaults>
    <o:shapelayout v:ext="edit">
      <o:idmap v:ext="edit" data="3,4"/>
    </o:shapelayout>
  </w:hdrShapeDefaults>
  <w:footnotePr>
    <w:footnote w:id="0"/>
    <w:footnote w:id="1"/>
  </w:foot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zMTM3MmVkMjVkYjI0ZjU4ZmQyMmZkOTk1ODdlZDMifQ=="/>
  </w:docVars>
  <w:rsids>
    <w:rsidRoot w:val="00D31D50"/>
    <w:rsid w:val="00091BC8"/>
    <w:rsid w:val="001500F1"/>
    <w:rsid w:val="00163425"/>
    <w:rsid w:val="001A6DB8"/>
    <w:rsid w:val="00323B43"/>
    <w:rsid w:val="00360D9A"/>
    <w:rsid w:val="003D37D8"/>
    <w:rsid w:val="00426133"/>
    <w:rsid w:val="004358AB"/>
    <w:rsid w:val="005C7BA2"/>
    <w:rsid w:val="005D58DE"/>
    <w:rsid w:val="006836D3"/>
    <w:rsid w:val="008B7726"/>
    <w:rsid w:val="00997D30"/>
    <w:rsid w:val="00AF0306"/>
    <w:rsid w:val="00B22BA0"/>
    <w:rsid w:val="00BB7A29"/>
    <w:rsid w:val="00C55800"/>
    <w:rsid w:val="00C635E3"/>
    <w:rsid w:val="00D31D50"/>
    <w:rsid w:val="00E85223"/>
    <w:rsid w:val="02313F99"/>
    <w:rsid w:val="02A12ECC"/>
    <w:rsid w:val="02A429BD"/>
    <w:rsid w:val="02C7154C"/>
    <w:rsid w:val="02EE3660"/>
    <w:rsid w:val="03E2409E"/>
    <w:rsid w:val="049F168E"/>
    <w:rsid w:val="058D3208"/>
    <w:rsid w:val="061B11E8"/>
    <w:rsid w:val="06345E06"/>
    <w:rsid w:val="067C2ABC"/>
    <w:rsid w:val="069074E0"/>
    <w:rsid w:val="079B25E0"/>
    <w:rsid w:val="07FE491D"/>
    <w:rsid w:val="0874698D"/>
    <w:rsid w:val="0C2506CA"/>
    <w:rsid w:val="0CAB6F2F"/>
    <w:rsid w:val="0CBC20F5"/>
    <w:rsid w:val="0CF14A50"/>
    <w:rsid w:val="0D3112F1"/>
    <w:rsid w:val="0E266744"/>
    <w:rsid w:val="0E4D3F08"/>
    <w:rsid w:val="0E96765D"/>
    <w:rsid w:val="0F07055B"/>
    <w:rsid w:val="0FBC7598"/>
    <w:rsid w:val="10DF0599"/>
    <w:rsid w:val="122356AC"/>
    <w:rsid w:val="125A6BF4"/>
    <w:rsid w:val="12B207DE"/>
    <w:rsid w:val="12E71B09"/>
    <w:rsid w:val="130F79DE"/>
    <w:rsid w:val="13274D28"/>
    <w:rsid w:val="13313DF9"/>
    <w:rsid w:val="1340228E"/>
    <w:rsid w:val="13DA09E1"/>
    <w:rsid w:val="15A64FE4"/>
    <w:rsid w:val="15B4486D"/>
    <w:rsid w:val="15C31523"/>
    <w:rsid w:val="163D2AB4"/>
    <w:rsid w:val="165A5414"/>
    <w:rsid w:val="16F77107"/>
    <w:rsid w:val="173B13E7"/>
    <w:rsid w:val="174F3C34"/>
    <w:rsid w:val="188D7D23"/>
    <w:rsid w:val="18C33745"/>
    <w:rsid w:val="194D1260"/>
    <w:rsid w:val="1A7A6085"/>
    <w:rsid w:val="1A911621"/>
    <w:rsid w:val="1B397CEE"/>
    <w:rsid w:val="1B5E1503"/>
    <w:rsid w:val="1BD87507"/>
    <w:rsid w:val="1BF9122C"/>
    <w:rsid w:val="1C5D7A0C"/>
    <w:rsid w:val="1D840FC9"/>
    <w:rsid w:val="1DD91315"/>
    <w:rsid w:val="1E3E3534"/>
    <w:rsid w:val="1EDC5E47"/>
    <w:rsid w:val="1EEA12FF"/>
    <w:rsid w:val="1F374545"/>
    <w:rsid w:val="1F4153C3"/>
    <w:rsid w:val="20EE50D7"/>
    <w:rsid w:val="221543EF"/>
    <w:rsid w:val="2309269C"/>
    <w:rsid w:val="237C4C1C"/>
    <w:rsid w:val="23812232"/>
    <w:rsid w:val="24150BCD"/>
    <w:rsid w:val="2424368A"/>
    <w:rsid w:val="25DC5E46"/>
    <w:rsid w:val="263E08AF"/>
    <w:rsid w:val="26C422AA"/>
    <w:rsid w:val="27CE5C62"/>
    <w:rsid w:val="27DF1C1D"/>
    <w:rsid w:val="27E9484A"/>
    <w:rsid w:val="27F21951"/>
    <w:rsid w:val="27FB5027"/>
    <w:rsid w:val="285F68BA"/>
    <w:rsid w:val="28E03E9F"/>
    <w:rsid w:val="29934A6D"/>
    <w:rsid w:val="2A027E45"/>
    <w:rsid w:val="2ABA24CE"/>
    <w:rsid w:val="2C7548FE"/>
    <w:rsid w:val="2CE5674F"/>
    <w:rsid w:val="2D2F2CFF"/>
    <w:rsid w:val="2DC86CB0"/>
    <w:rsid w:val="2EE67D35"/>
    <w:rsid w:val="2EEE2BF6"/>
    <w:rsid w:val="2EF44200"/>
    <w:rsid w:val="2F0E4B96"/>
    <w:rsid w:val="2F793A1F"/>
    <w:rsid w:val="2FA379D4"/>
    <w:rsid w:val="2FAC4ADB"/>
    <w:rsid w:val="30EB1633"/>
    <w:rsid w:val="310316CF"/>
    <w:rsid w:val="310B19E4"/>
    <w:rsid w:val="31853E5D"/>
    <w:rsid w:val="32A970B0"/>
    <w:rsid w:val="3478591E"/>
    <w:rsid w:val="348C0A37"/>
    <w:rsid w:val="34CD18B6"/>
    <w:rsid w:val="34F969C9"/>
    <w:rsid w:val="35416B98"/>
    <w:rsid w:val="35465D00"/>
    <w:rsid w:val="36165039"/>
    <w:rsid w:val="36AA33F6"/>
    <w:rsid w:val="370A0339"/>
    <w:rsid w:val="3717156D"/>
    <w:rsid w:val="37FE7E9E"/>
    <w:rsid w:val="38C42E95"/>
    <w:rsid w:val="39963374"/>
    <w:rsid w:val="39F74BA5"/>
    <w:rsid w:val="3A134870"/>
    <w:rsid w:val="3AEF28A8"/>
    <w:rsid w:val="3B5A42B3"/>
    <w:rsid w:val="3BC45B4B"/>
    <w:rsid w:val="3C153A08"/>
    <w:rsid w:val="3CC03974"/>
    <w:rsid w:val="3CFB17D9"/>
    <w:rsid w:val="3D2777C3"/>
    <w:rsid w:val="3D346110"/>
    <w:rsid w:val="3D42082D"/>
    <w:rsid w:val="3D6F7148"/>
    <w:rsid w:val="3DD82F3F"/>
    <w:rsid w:val="3DE2791A"/>
    <w:rsid w:val="3F3441A5"/>
    <w:rsid w:val="3F9115F7"/>
    <w:rsid w:val="40BA692C"/>
    <w:rsid w:val="414C4C6E"/>
    <w:rsid w:val="41526B64"/>
    <w:rsid w:val="42497F67"/>
    <w:rsid w:val="42C6780A"/>
    <w:rsid w:val="42F51E2A"/>
    <w:rsid w:val="44507CD3"/>
    <w:rsid w:val="446E1F07"/>
    <w:rsid w:val="449776B0"/>
    <w:rsid w:val="44DC1567"/>
    <w:rsid w:val="455A248C"/>
    <w:rsid w:val="4594599D"/>
    <w:rsid w:val="46C329DE"/>
    <w:rsid w:val="47A67C0A"/>
    <w:rsid w:val="484D40EA"/>
    <w:rsid w:val="49520049"/>
    <w:rsid w:val="49EF7646"/>
    <w:rsid w:val="4ADF76BB"/>
    <w:rsid w:val="4B95421D"/>
    <w:rsid w:val="4CE0596C"/>
    <w:rsid w:val="4D40640B"/>
    <w:rsid w:val="4E607644"/>
    <w:rsid w:val="4F756840"/>
    <w:rsid w:val="4FFE4A87"/>
    <w:rsid w:val="501415E9"/>
    <w:rsid w:val="50C3263F"/>
    <w:rsid w:val="50EF2622"/>
    <w:rsid w:val="510161A8"/>
    <w:rsid w:val="51575F2A"/>
    <w:rsid w:val="51713C0E"/>
    <w:rsid w:val="52F537F4"/>
    <w:rsid w:val="53A435B3"/>
    <w:rsid w:val="53C02053"/>
    <w:rsid w:val="53D578AD"/>
    <w:rsid w:val="54E0321B"/>
    <w:rsid w:val="54E66760"/>
    <w:rsid w:val="550D12C8"/>
    <w:rsid w:val="55397EB4"/>
    <w:rsid w:val="56892BD1"/>
    <w:rsid w:val="56EB73E7"/>
    <w:rsid w:val="57E02CC4"/>
    <w:rsid w:val="58A61818"/>
    <w:rsid w:val="58D42829"/>
    <w:rsid w:val="58F22CAF"/>
    <w:rsid w:val="5A250E62"/>
    <w:rsid w:val="5A6B2D19"/>
    <w:rsid w:val="5AA47FD9"/>
    <w:rsid w:val="5ADF7076"/>
    <w:rsid w:val="5ADF7263"/>
    <w:rsid w:val="5AFB7409"/>
    <w:rsid w:val="5D494145"/>
    <w:rsid w:val="5E086AD1"/>
    <w:rsid w:val="5E23390B"/>
    <w:rsid w:val="5E2D4789"/>
    <w:rsid w:val="5EBB2DEA"/>
    <w:rsid w:val="5F7744CE"/>
    <w:rsid w:val="5F93686E"/>
    <w:rsid w:val="60077599"/>
    <w:rsid w:val="612A517C"/>
    <w:rsid w:val="613A6F32"/>
    <w:rsid w:val="61524309"/>
    <w:rsid w:val="61616C24"/>
    <w:rsid w:val="6166012E"/>
    <w:rsid w:val="618D5C6B"/>
    <w:rsid w:val="61D57E6A"/>
    <w:rsid w:val="6386514C"/>
    <w:rsid w:val="638F5A2C"/>
    <w:rsid w:val="65424BEF"/>
    <w:rsid w:val="657131AE"/>
    <w:rsid w:val="66384A6E"/>
    <w:rsid w:val="67D2584A"/>
    <w:rsid w:val="67FA56DC"/>
    <w:rsid w:val="690B0E8D"/>
    <w:rsid w:val="69450BD9"/>
    <w:rsid w:val="69DB32EB"/>
    <w:rsid w:val="69E5416A"/>
    <w:rsid w:val="6A8B4D12"/>
    <w:rsid w:val="6A9E2C97"/>
    <w:rsid w:val="6B0F149F"/>
    <w:rsid w:val="6B340F05"/>
    <w:rsid w:val="6B427B3E"/>
    <w:rsid w:val="6CD81D64"/>
    <w:rsid w:val="6F655B31"/>
    <w:rsid w:val="6FF62842"/>
    <w:rsid w:val="70251764"/>
    <w:rsid w:val="707B75D6"/>
    <w:rsid w:val="7140127A"/>
    <w:rsid w:val="714D4ACF"/>
    <w:rsid w:val="7164006A"/>
    <w:rsid w:val="716F2C97"/>
    <w:rsid w:val="725400DF"/>
    <w:rsid w:val="73A82907"/>
    <w:rsid w:val="73E55492"/>
    <w:rsid w:val="749278A3"/>
    <w:rsid w:val="757F36C5"/>
    <w:rsid w:val="75F0011F"/>
    <w:rsid w:val="76647FD8"/>
    <w:rsid w:val="76B850E0"/>
    <w:rsid w:val="786D5A56"/>
    <w:rsid w:val="78743289"/>
    <w:rsid w:val="78F662D3"/>
    <w:rsid w:val="795804B5"/>
    <w:rsid w:val="7A262361"/>
    <w:rsid w:val="7A2860D9"/>
    <w:rsid w:val="7B590514"/>
    <w:rsid w:val="7B89704B"/>
    <w:rsid w:val="7B9854E0"/>
    <w:rsid w:val="7B9B0B2D"/>
    <w:rsid w:val="7BBA5457"/>
    <w:rsid w:val="7BD5403F"/>
    <w:rsid w:val="7BD61B65"/>
    <w:rsid w:val="7C0E12FE"/>
    <w:rsid w:val="7D140B97"/>
    <w:rsid w:val="7D292894"/>
    <w:rsid w:val="7D6A4C5A"/>
    <w:rsid w:val="7D7267D0"/>
    <w:rsid w:val="7DAE0FEB"/>
    <w:rsid w:val="7E265025"/>
    <w:rsid w:val="7F8E4C30"/>
    <w:rsid w:val="7FA87772"/>
    <w:rsid w:val="7FD10FC1"/>
    <w:rsid w:val="7FE13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unhideWhenUsed/>
    <w:qFormat/>
    <w:uiPriority w:val="0"/>
    <w:pPr>
      <w:spacing w:before="0" w:beforeAutospacing="0" w:after="120" w:afterAutospacing="0" w:line="240" w:lineRule="auto"/>
      <w:ind w:left="420" w:leftChars="200" w:firstLine="0" w:firstLineChars="0"/>
    </w:pPr>
    <w:rPr>
      <w:sz w:val="21"/>
    </w:rPr>
  </w:style>
  <w:style w:type="paragraph" w:styleId="4">
    <w:name w:val="footer"/>
    <w:basedOn w:val="1"/>
    <w:link w:val="11"/>
    <w:autoRedefine/>
    <w:semiHidden/>
    <w:unhideWhenUsed/>
    <w:qFormat/>
    <w:uiPriority w:val="99"/>
    <w:pPr>
      <w:tabs>
        <w:tab w:val="center" w:pos="4153"/>
        <w:tab w:val="right" w:pos="8306"/>
      </w:tabs>
    </w:pPr>
    <w:rPr>
      <w:sz w:val="18"/>
      <w:szCs w:val="18"/>
    </w:rPr>
  </w:style>
  <w:style w:type="paragraph" w:styleId="5">
    <w:name w:val="header"/>
    <w:basedOn w:val="1"/>
    <w:link w:val="10"/>
    <w:autoRedefine/>
    <w:semiHidden/>
    <w:unhideWhenUsed/>
    <w:qFormat/>
    <w:uiPriority w:val="99"/>
    <w:pPr>
      <w:pBdr>
        <w:bottom w:val="single" w:color="auto" w:sz="6" w:space="1"/>
      </w:pBdr>
      <w:tabs>
        <w:tab w:val="center" w:pos="4153"/>
        <w:tab w:val="right" w:pos="8306"/>
      </w:tabs>
      <w:jc w:val="center"/>
    </w:pPr>
    <w:rPr>
      <w:sz w:val="18"/>
      <w:szCs w:val="18"/>
    </w:rPr>
  </w:style>
  <w:style w:type="paragraph" w:styleId="6">
    <w:name w:val="Body Text First Indent 2"/>
    <w:basedOn w:val="3"/>
    <w:autoRedefine/>
    <w:qFormat/>
    <w:uiPriority w:val="0"/>
    <w:pPr>
      <w:autoSpaceDE w:val="0"/>
      <w:autoSpaceDN w:val="0"/>
      <w:adjustRightInd w:val="0"/>
      <w:spacing w:after="0"/>
      <w:ind w:firstLine="420"/>
      <w:jc w:val="left"/>
    </w:pPr>
    <w:rPr>
      <w:rFonts w:ascii="Calibri" w:hAnsi="Calibri"/>
    </w:rPr>
  </w:style>
  <w:style w:type="character" w:styleId="9">
    <w:name w:val="Hyperlink"/>
    <w:basedOn w:val="8"/>
    <w:autoRedefine/>
    <w:semiHidden/>
    <w:unhideWhenUsed/>
    <w:qFormat/>
    <w:uiPriority w:val="99"/>
    <w:rPr>
      <w:color w:val="333333"/>
      <w:u w:val="none"/>
    </w:rPr>
  </w:style>
  <w:style w:type="character" w:customStyle="1" w:styleId="10">
    <w:name w:val="页眉 Char"/>
    <w:basedOn w:val="8"/>
    <w:link w:val="5"/>
    <w:autoRedefine/>
    <w:semiHidden/>
    <w:qFormat/>
    <w:uiPriority w:val="99"/>
    <w:rPr>
      <w:rFonts w:ascii="Tahoma" w:hAnsi="Tahoma"/>
      <w:sz w:val="18"/>
      <w:szCs w:val="18"/>
    </w:rPr>
  </w:style>
  <w:style w:type="character" w:customStyle="1" w:styleId="11">
    <w:name w:val="页脚 Char"/>
    <w:basedOn w:val="8"/>
    <w:link w:val="4"/>
    <w:autoRedefine/>
    <w:semiHidden/>
    <w:qFormat/>
    <w:uiPriority w:val="99"/>
    <w:rPr>
      <w:rFonts w:ascii="Tahoma" w:hAnsi="Tahoma"/>
      <w:sz w:val="18"/>
      <w:szCs w:val="18"/>
    </w:rPr>
  </w:style>
  <w:style w:type="paragraph" w:styleId="12">
    <w:name w:val="No Spacing"/>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4872</Words>
  <Characters>5050</Characters>
  <Lines>46</Lines>
  <Paragraphs>12</Paragraphs>
  <TotalTime>1</TotalTime>
  <ScaleCrop>false</ScaleCrop>
  <LinksUpToDate>false</LinksUpToDate>
  <CharactersWithSpaces>5082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错错错愛</cp:lastModifiedBy>
  <cp:lastPrinted>2023-07-10T03:55:00Z</cp:lastPrinted>
  <dcterms:modified xsi:type="dcterms:W3CDTF">2024-08-22T09:58:17Z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D6886D5097624B738717CA5274C27E0F_13</vt:lpwstr>
  </property>
</Properties>
</file>