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6AC11F">
      <w:pPr>
        <w:spacing w:line="70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中方县</w:t>
      </w:r>
      <w:r>
        <w:rPr>
          <w:rFonts w:hint="eastAsia" w:ascii="方正小标宋简体" w:hAnsi="方正小标宋简体" w:eastAsia="方正小标宋简体" w:cs="方正小标宋简体"/>
          <w:bCs/>
          <w:sz w:val="44"/>
          <w:szCs w:val="44"/>
          <w:lang w:eastAsia="zh-CN"/>
        </w:rPr>
        <w:t>交通运输局</w:t>
      </w:r>
      <w:r>
        <w:rPr>
          <w:rFonts w:hint="eastAsia" w:ascii="方正小标宋简体" w:hAnsi="方正小标宋简体" w:eastAsia="方正小标宋简体" w:cs="方正小标宋简体"/>
          <w:bCs/>
          <w:sz w:val="44"/>
          <w:szCs w:val="44"/>
        </w:rPr>
        <w:t>202</w:t>
      </w:r>
      <w:r>
        <w:rPr>
          <w:rFonts w:hint="eastAsia" w:ascii="方正小标宋简体" w:hAnsi="方正小标宋简体" w:eastAsia="方正小标宋简体" w:cs="方正小标宋简体"/>
          <w:bCs/>
          <w:sz w:val="44"/>
          <w:szCs w:val="44"/>
          <w:lang w:val="en-US" w:eastAsia="zh-CN"/>
        </w:rPr>
        <w:t>3</w:t>
      </w:r>
      <w:r>
        <w:rPr>
          <w:rFonts w:hint="eastAsia" w:ascii="方正小标宋简体" w:hAnsi="方正小标宋简体" w:eastAsia="方正小标宋简体" w:cs="方正小标宋简体"/>
          <w:bCs/>
          <w:sz w:val="44"/>
          <w:szCs w:val="44"/>
        </w:rPr>
        <w:t>年度</w:t>
      </w:r>
    </w:p>
    <w:p w14:paraId="2A15CCC1">
      <w:pPr>
        <w:spacing w:line="70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lang w:val="en-US" w:eastAsia="zh-CN"/>
        </w:rPr>
        <w:t>农村客运油补</w:t>
      </w:r>
      <w:r>
        <w:rPr>
          <w:rFonts w:hint="eastAsia" w:ascii="方正小标宋简体" w:hAnsi="方正小标宋简体" w:eastAsia="方正小标宋简体" w:cs="方正小标宋简体"/>
          <w:bCs/>
          <w:sz w:val="44"/>
          <w:szCs w:val="44"/>
        </w:rPr>
        <w:t>资金支出绩效自评报告</w:t>
      </w:r>
    </w:p>
    <w:p w14:paraId="64D587D7">
      <w:pPr>
        <w:jc w:val="center"/>
        <w:rPr>
          <w:rFonts w:ascii="仿宋_GB2312"/>
        </w:rPr>
      </w:pPr>
    </w:p>
    <w:p w14:paraId="0681F85C">
      <w:pPr>
        <w:jc w:val="center"/>
        <w:rPr>
          <w:rFonts w:ascii="仿宋_GB2312"/>
          <w:szCs w:val="30"/>
        </w:rPr>
      </w:pPr>
    </w:p>
    <w:p w14:paraId="60CD209E">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一、基本情况</w:t>
      </w:r>
    </w:p>
    <w:p w14:paraId="449EED46">
      <w:pPr>
        <w:spacing w:line="600" w:lineRule="exact"/>
        <w:ind w:firstLine="320" w:firstLineChars="100"/>
        <w:rPr>
          <w:rStyle w:val="17"/>
          <w:rFonts w:ascii="仿宋_GB2312" w:hAnsi="仿宋_GB2312" w:eastAsia="仿宋_GB2312"/>
          <w:szCs w:val="32"/>
        </w:rPr>
      </w:pPr>
      <w:r>
        <w:rPr>
          <w:rFonts w:hint="eastAsia" w:ascii="仿宋" w:hAnsi="仿宋" w:eastAsia="仿宋" w:cs="仿宋"/>
          <w:sz w:val="32"/>
          <w:szCs w:val="32"/>
        </w:rPr>
        <w:t xml:space="preserve">（一）项目概况。                                      </w:t>
      </w:r>
    </w:p>
    <w:p w14:paraId="266EEDEE">
      <w:pPr>
        <w:ind w:firstLine="640" w:firstLineChars="200"/>
        <w:rPr>
          <w:rFonts w:hint="eastAsia" w:ascii="仿宋" w:hAnsi="仿宋" w:eastAsia="仿宋"/>
          <w:sz w:val="32"/>
          <w:szCs w:val="32"/>
        </w:rPr>
      </w:pPr>
      <w:r>
        <w:rPr>
          <w:rStyle w:val="17"/>
          <w:rFonts w:hint="eastAsia" w:ascii="仿宋" w:hAnsi="仿宋" w:eastAsia="仿宋"/>
          <w:sz w:val="32"/>
          <w:szCs w:val="32"/>
          <w:lang w:val="en-US" w:eastAsia="zh-CN"/>
        </w:rPr>
        <w:t>1、</w:t>
      </w:r>
      <w:r>
        <w:rPr>
          <w:rStyle w:val="17"/>
          <w:rFonts w:ascii="仿宋" w:hAnsi="仿宋" w:eastAsia="仿宋"/>
          <w:sz w:val="32"/>
          <w:szCs w:val="32"/>
        </w:rPr>
        <w:t>项目</w:t>
      </w:r>
      <w:r>
        <w:rPr>
          <w:rStyle w:val="17"/>
          <w:rFonts w:hint="eastAsia" w:ascii="仿宋" w:hAnsi="仿宋" w:eastAsia="仿宋"/>
          <w:sz w:val="32"/>
          <w:szCs w:val="32"/>
          <w:lang w:eastAsia="zh-CN"/>
        </w:rPr>
        <w:t>概况：</w:t>
      </w:r>
      <w:r>
        <w:rPr>
          <w:rFonts w:hint="eastAsia" w:ascii="仿宋" w:hAnsi="仿宋" w:eastAsia="仿宋"/>
          <w:sz w:val="32"/>
          <w:szCs w:val="32"/>
          <w:lang w:eastAsia="zh-CN"/>
        </w:rPr>
        <w:t>城乡客运油补贴资金，包括站点建设、公交运营亏损补贴、新增车辆购买等</w:t>
      </w:r>
      <w:r>
        <w:rPr>
          <w:rFonts w:hint="eastAsia" w:ascii="仿宋" w:hAnsi="仿宋" w:eastAsia="仿宋"/>
          <w:sz w:val="32"/>
          <w:szCs w:val="32"/>
        </w:rPr>
        <w:t>。</w:t>
      </w:r>
    </w:p>
    <w:p w14:paraId="45EE8867">
      <w:pPr>
        <w:ind w:firstLine="640" w:firstLineChars="200"/>
        <w:rPr>
          <w:rFonts w:hint="eastAsia" w:ascii="仿宋" w:hAnsi="仿宋" w:eastAsia="仿宋"/>
          <w:sz w:val="32"/>
          <w:szCs w:val="32"/>
        </w:rPr>
      </w:pPr>
      <w:r>
        <w:rPr>
          <w:rFonts w:hint="eastAsia" w:ascii="仿宋" w:hAnsi="仿宋" w:eastAsia="仿宋"/>
          <w:sz w:val="32"/>
          <w:szCs w:val="32"/>
        </w:rPr>
        <w:t>2. 项目的实施依据：根据省市交通主管部门计划下达文件实施。</w:t>
      </w:r>
    </w:p>
    <w:p w14:paraId="07C80090">
      <w:pPr>
        <w:rPr>
          <w:rFonts w:hint="eastAsia" w:ascii="仿宋" w:hAnsi="仿宋" w:eastAsia="仿宋"/>
          <w:sz w:val="32"/>
          <w:szCs w:val="32"/>
          <w:lang w:eastAsia="zh-CN"/>
        </w:rPr>
      </w:pPr>
      <w:r>
        <w:rPr>
          <w:rFonts w:hint="eastAsia" w:ascii="仿宋" w:hAnsi="仿宋" w:eastAsia="仿宋"/>
          <w:sz w:val="32"/>
          <w:szCs w:val="32"/>
        </w:rPr>
        <w:t>　　3. 项目基本性质、用途、主要内容和涉及范围：主要用于本</w:t>
      </w:r>
      <w:r>
        <w:rPr>
          <w:rFonts w:hint="eastAsia" w:ascii="仿宋" w:hAnsi="仿宋" w:eastAsia="仿宋"/>
          <w:sz w:val="32"/>
          <w:szCs w:val="32"/>
          <w:lang w:eastAsia="zh-CN"/>
        </w:rPr>
        <w:t>县乡村客运站点的站台建设，乡村公交车辆运营亏损补贴，乡</w:t>
      </w:r>
      <w:bookmarkStart w:id="2" w:name="_GoBack"/>
      <w:bookmarkEnd w:id="2"/>
      <w:r>
        <w:rPr>
          <w:rFonts w:hint="eastAsia" w:ascii="仿宋" w:hAnsi="仿宋" w:eastAsia="仿宋"/>
          <w:sz w:val="32"/>
          <w:szCs w:val="32"/>
          <w:lang w:eastAsia="zh-CN"/>
        </w:rPr>
        <w:t>村客运车辆的新增等</w:t>
      </w:r>
    </w:p>
    <w:p w14:paraId="601F77AB">
      <w:pPr>
        <w:spacing w:line="600" w:lineRule="exact"/>
        <w:ind w:firstLine="640" w:firstLineChars="200"/>
        <w:rPr>
          <w:rStyle w:val="17"/>
          <w:rFonts w:ascii="仿宋" w:hAnsi="仿宋" w:eastAsia="仿宋"/>
          <w:sz w:val="32"/>
          <w:szCs w:val="32"/>
        </w:rPr>
      </w:pPr>
      <w:r>
        <w:rPr>
          <w:rStyle w:val="17"/>
          <w:rFonts w:hint="eastAsia" w:ascii="仿宋" w:hAnsi="仿宋" w:eastAsia="仿宋"/>
          <w:sz w:val="32"/>
          <w:szCs w:val="32"/>
          <w:lang w:val="en-US" w:eastAsia="zh-CN"/>
        </w:rPr>
        <w:t>4</w:t>
      </w:r>
      <w:r>
        <w:rPr>
          <w:rStyle w:val="17"/>
          <w:rFonts w:ascii="仿宋" w:hAnsi="仿宋" w:eastAsia="仿宋"/>
          <w:sz w:val="32"/>
          <w:szCs w:val="32"/>
        </w:rPr>
        <w:t>、项目资金使用及管理情况</w:t>
      </w:r>
    </w:p>
    <w:p w14:paraId="22D543D7">
      <w:pPr>
        <w:spacing w:line="600" w:lineRule="exact"/>
        <w:ind w:firstLine="640" w:firstLineChars="200"/>
        <w:rPr>
          <w:rStyle w:val="17"/>
          <w:rFonts w:hint="default" w:ascii="仿宋" w:hAnsi="仿宋" w:eastAsia="仿宋"/>
          <w:sz w:val="32"/>
          <w:szCs w:val="32"/>
          <w:lang w:val="en-US" w:eastAsia="zh-CN"/>
        </w:rPr>
      </w:pPr>
      <w:r>
        <w:rPr>
          <w:rStyle w:val="17"/>
          <w:rFonts w:ascii="仿宋" w:hAnsi="仿宋" w:eastAsia="仿宋"/>
          <w:sz w:val="32"/>
          <w:szCs w:val="32"/>
        </w:rPr>
        <w:t>（1）经费来源及金额</w:t>
      </w:r>
      <w:r>
        <w:rPr>
          <w:rStyle w:val="17"/>
          <w:rFonts w:hint="eastAsia" w:ascii="仿宋" w:hAnsi="仿宋" w:eastAsia="仿宋"/>
          <w:sz w:val="32"/>
          <w:szCs w:val="32"/>
          <w:lang w:eastAsia="zh-CN"/>
        </w:rPr>
        <w:t>。列入县财政预算，共</w:t>
      </w:r>
      <w:r>
        <w:rPr>
          <w:rStyle w:val="17"/>
          <w:rFonts w:hint="eastAsia" w:ascii="仿宋" w:hAnsi="仿宋" w:eastAsia="仿宋"/>
          <w:sz w:val="32"/>
          <w:szCs w:val="32"/>
          <w:lang w:val="en-US" w:eastAsia="zh-CN"/>
        </w:rPr>
        <w:t>944.2747万元。</w:t>
      </w:r>
    </w:p>
    <w:p w14:paraId="4287A9E2">
      <w:pPr>
        <w:pStyle w:val="18"/>
        <w:spacing w:line="510" w:lineRule="exact"/>
        <w:ind w:firstLine="640" w:firstLineChars="200"/>
        <w:rPr>
          <w:rStyle w:val="17"/>
          <w:rFonts w:ascii="仿宋" w:hAnsi="仿宋" w:eastAsia="仿宋"/>
          <w:sz w:val="32"/>
          <w:szCs w:val="32"/>
        </w:rPr>
      </w:pPr>
      <w:r>
        <w:rPr>
          <w:rStyle w:val="17"/>
          <w:rFonts w:ascii="仿宋" w:hAnsi="仿宋" w:eastAsia="仿宋"/>
          <w:sz w:val="32"/>
          <w:szCs w:val="32"/>
        </w:rPr>
        <w:t>（2）经费使用情况</w:t>
      </w:r>
      <w:r>
        <w:rPr>
          <w:rStyle w:val="17"/>
          <w:rFonts w:hint="eastAsia" w:ascii="仿宋" w:hAnsi="仿宋" w:eastAsia="仿宋"/>
          <w:sz w:val="32"/>
          <w:szCs w:val="32"/>
          <w:lang w:eastAsia="zh-CN"/>
        </w:rPr>
        <w:t>。</w:t>
      </w:r>
      <w:r>
        <w:rPr>
          <w:rStyle w:val="17"/>
          <w:rFonts w:hint="eastAsia" w:ascii="仿宋" w:hAnsi="仿宋" w:eastAsia="仿宋"/>
          <w:sz w:val="32"/>
          <w:szCs w:val="32"/>
          <w:lang w:val="en-US" w:eastAsia="zh-CN"/>
        </w:rPr>
        <w:t>财政拨入的专项收入全部足额支付</w:t>
      </w:r>
      <w:r>
        <w:rPr>
          <w:rStyle w:val="17"/>
          <w:rFonts w:ascii="仿宋" w:hAnsi="仿宋" w:eastAsia="仿宋"/>
          <w:sz w:val="32"/>
          <w:szCs w:val="32"/>
        </w:rPr>
        <w:t>。</w:t>
      </w:r>
    </w:p>
    <w:p w14:paraId="4A3C7C78">
      <w:pPr>
        <w:spacing w:line="600" w:lineRule="exact"/>
        <w:ind w:firstLine="320" w:firstLineChars="100"/>
        <w:rPr>
          <w:rFonts w:ascii="仿宋" w:hAnsi="仿宋" w:eastAsia="仿宋" w:cs="仿宋"/>
          <w:sz w:val="32"/>
          <w:szCs w:val="32"/>
        </w:rPr>
      </w:pPr>
      <w:r>
        <w:rPr>
          <w:rFonts w:hint="eastAsia" w:ascii="仿宋" w:hAnsi="仿宋" w:eastAsia="仿宋" w:cs="仿宋"/>
          <w:sz w:val="32"/>
          <w:szCs w:val="32"/>
        </w:rPr>
        <w:t>（二）项目绩效目标。</w:t>
      </w:r>
    </w:p>
    <w:p w14:paraId="574FCCBF">
      <w:pPr>
        <w:spacing w:line="240" w:lineRule="auto"/>
        <w:ind w:right="0" w:firstLine="640" w:firstLineChars="200"/>
        <w:rPr>
          <w:rFonts w:hint="eastAsia" w:ascii="仿宋" w:hAnsi="仿宋" w:eastAsia="仿宋" w:cs="仿宋"/>
          <w:sz w:val="32"/>
          <w:szCs w:val="32"/>
          <w:lang w:eastAsia="zh-CN"/>
        </w:rPr>
      </w:pPr>
      <w:r>
        <w:rPr>
          <w:rFonts w:ascii="仿宋" w:hAnsi="仿宋" w:eastAsia="仿宋" w:cs="仿宋"/>
          <w:sz w:val="32"/>
          <w:szCs w:val="32"/>
        </w:rPr>
        <w:t>1、总体目标</w:t>
      </w:r>
      <w:r>
        <w:rPr>
          <w:rFonts w:hint="eastAsia" w:ascii="仿宋" w:hAnsi="仿宋" w:eastAsia="仿宋" w:cs="仿宋"/>
          <w:sz w:val="32"/>
          <w:szCs w:val="32"/>
          <w:lang w:eastAsia="zh-CN"/>
        </w:rPr>
        <w:t>。</w:t>
      </w:r>
    </w:p>
    <w:p w14:paraId="01C77A67">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按照相关</w:t>
      </w:r>
      <w:r>
        <w:rPr>
          <w:rFonts w:hint="eastAsia" w:ascii="仿宋" w:hAnsi="仿宋" w:eastAsia="仿宋" w:cs="仿宋"/>
          <w:sz w:val="32"/>
          <w:szCs w:val="32"/>
          <w:lang w:eastAsia="zh-CN"/>
        </w:rPr>
        <w:t>文件要求，更好的方便城乡村村民出行条件，更好为村民服务，</w:t>
      </w:r>
      <w:r>
        <w:rPr>
          <w:rFonts w:ascii="仿宋" w:hAnsi="仿宋" w:eastAsia="仿宋" w:cs="仿宋"/>
          <w:sz w:val="32"/>
          <w:szCs w:val="32"/>
        </w:rPr>
        <w:t>更好地为中方县经济社会发展服务。</w:t>
      </w:r>
    </w:p>
    <w:p w14:paraId="56B98091">
      <w:pPr>
        <w:spacing w:line="240" w:lineRule="auto"/>
        <w:ind w:left="0" w:right="0" w:firstLine="420"/>
        <w:rPr>
          <w:rFonts w:hint="eastAsia" w:ascii="仿宋" w:hAnsi="仿宋" w:eastAsia="仿宋" w:cs="仿宋"/>
          <w:sz w:val="32"/>
          <w:szCs w:val="32"/>
          <w:lang w:eastAsia="zh-CN"/>
        </w:rPr>
      </w:pPr>
      <w:r>
        <w:rPr>
          <w:rFonts w:ascii="仿宋" w:hAnsi="仿宋" w:eastAsia="仿宋" w:cs="仿宋"/>
          <w:sz w:val="32"/>
          <w:szCs w:val="32"/>
        </w:rPr>
        <w:t>2、阶段性目标</w:t>
      </w:r>
      <w:r>
        <w:rPr>
          <w:rFonts w:hint="eastAsia" w:ascii="仿宋" w:hAnsi="仿宋" w:eastAsia="仿宋" w:cs="仿宋"/>
          <w:sz w:val="32"/>
          <w:szCs w:val="32"/>
          <w:lang w:eastAsia="zh-CN"/>
        </w:rPr>
        <w:t>。</w:t>
      </w:r>
    </w:p>
    <w:p w14:paraId="00CFCB7E">
      <w:pPr>
        <w:spacing w:line="240" w:lineRule="auto"/>
        <w:ind w:left="0" w:right="0" w:firstLine="420"/>
        <w:rPr>
          <w:rFonts w:hint="eastAsia" w:ascii="仿宋" w:hAnsi="仿宋" w:eastAsia="仿宋" w:cs="仿宋"/>
          <w:sz w:val="32"/>
          <w:szCs w:val="32"/>
          <w:lang w:eastAsia="zh-CN"/>
        </w:rPr>
      </w:pPr>
      <w:r>
        <w:rPr>
          <w:rFonts w:hint="eastAsia" w:ascii="仿宋" w:hAnsi="仿宋" w:eastAsia="仿宋" w:cs="仿宋"/>
          <w:sz w:val="32"/>
          <w:szCs w:val="32"/>
          <w:lang w:eastAsia="zh-CN"/>
        </w:rPr>
        <w:t>保质保量</w:t>
      </w:r>
      <w:r>
        <w:rPr>
          <w:rFonts w:ascii="仿宋" w:hAnsi="仿宋" w:eastAsia="仿宋" w:cs="仿宋"/>
          <w:sz w:val="32"/>
          <w:szCs w:val="32"/>
        </w:rPr>
        <w:t>完成</w:t>
      </w:r>
      <w:r>
        <w:rPr>
          <w:rFonts w:hint="eastAsia" w:ascii="仿宋" w:hAnsi="仿宋" w:eastAsia="仿宋" w:cs="仿宋"/>
          <w:sz w:val="32"/>
          <w:szCs w:val="32"/>
          <w:lang w:eastAsia="zh-CN"/>
        </w:rPr>
        <w:t>城乡村客运补贴工作，让村民得到方便。</w:t>
      </w:r>
    </w:p>
    <w:p w14:paraId="233FC47F">
      <w:pPr>
        <w:spacing w:line="600" w:lineRule="exact"/>
        <w:ind w:firstLine="960" w:firstLineChars="300"/>
        <w:rPr>
          <w:rFonts w:hint="eastAsia" w:ascii="仿宋" w:hAnsi="仿宋" w:eastAsia="仿宋" w:cs="仿宋"/>
          <w:b w:val="0"/>
          <w:bCs w:val="0"/>
          <w:sz w:val="32"/>
          <w:szCs w:val="32"/>
        </w:rPr>
      </w:pPr>
      <w:r>
        <w:rPr>
          <w:rFonts w:hint="eastAsia" w:ascii="黑体" w:hAnsi="黑体" w:eastAsia="黑体" w:cs="黑体"/>
          <w:b w:val="0"/>
          <w:bCs w:val="0"/>
          <w:sz w:val="32"/>
          <w:szCs w:val="32"/>
        </w:rPr>
        <w:t>二、绩效评价工作开展情况</w:t>
      </w:r>
    </w:p>
    <w:p w14:paraId="60895997">
      <w:pPr>
        <w:spacing w:line="240" w:lineRule="auto"/>
        <w:ind w:right="0" w:firstLine="640" w:firstLineChars="200"/>
        <w:rPr>
          <w:rFonts w:ascii="楷体" w:hAnsi="楷体" w:eastAsia="楷体" w:cs="楷体"/>
          <w:b w:val="0"/>
          <w:bCs w:val="0"/>
          <w:sz w:val="32"/>
          <w:szCs w:val="32"/>
        </w:rPr>
      </w:pPr>
      <w:r>
        <w:rPr>
          <w:rFonts w:ascii="仿宋" w:hAnsi="仿宋" w:eastAsia="仿宋" w:cs="楷体"/>
          <w:b w:val="0"/>
          <w:bCs w:val="0"/>
          <w:sz w:val="32"/>
          <w:szCs w:val="32"/>
        </w:rPr>
        <w:t>（一）绩效评价目的、对象和范围</w:t>
      </w:r>
    </w:p>
    <w:p w14:paraId="1CDB62DA">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财政支出绩效评价是政府绩效管理的重要组成部分，是提高政府效能、坚持厉行节约的重要举措。本次绩效评价的目的是提高支出的责任和效率，通过开展</w:t>
      </w:r>
      <w:r>
        <w:rPr>
          <w:rFonts w:hint="eastAsia" w:ascii="仿宋" w:hAnsi="仿宋" w:eastAsia="仿宋" w:cs="仿宋"/>
          <w:sz w:val="32"/>
          <w:szCs w:val="32"/>
          <w:lang w:val="en-US" w:eastAsia="zh-CN"/>
        </w:rPr>
        <w:t>农村客货邮站场建设</w:t>
      </w:r>
      <w:r>
        <w:rPr>
          <w:rFonts w:ascii="仿宋" w:hAnsi="仿宋" w:eastAsia="仿宋" w:cs="仿宋"/>
          <w:sz w:val="32"/>
          <w:szCs w:val="32"/>
        </w:rPr>
        <w:t>项目资金财政支出绩效评价工作，确认项目资金的使用是否达到了预期目标；通过分析财政资金使用的效率与效益，评价对财政资金投入是否实现了应有的社会效应，形成“花钱必问效、无效必问责”的管理理念。评价结果和整改落实情况将作为来年预算上报的依据。</w:t>
      </w:r>
    </w:p>
    <w:p w14:paraId="465F14BA">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本次绩效评价的对象为财政预算安排的</w:t>
      </w:r>
      <w:r>
        <w:rPr>
          <w:rFonts w:hint="eastAsia" w:ascii="仿宋" w:hAnsi="仿宋" w:eastAsia="仿宋" w:cs="仿宋"/>
          <w:sz w:val="32"/>
          <w:szCs w:val="32"/>
          <w:lang w:eastAsia="zh-CN"/>
        </w:rPr>
        <w:t>城乡客运一体化油补</w:t>
      </w:r>
      <w:r>
        <w:rPr>
          <w:rFonts w:ascii="仿宋" w:hAnsi="仿宋" w:eastAsia="仿宋" w:cs="仿宋"/>
          <w:sz w:val="32"/>
          <w:szCs w:val="32"/>
        </w:rPr>
        <w:t>资金使用绩效。</w:t>
      </w:r>
    </w:p>
    <w:p w14:paraId="4685F028">
      <w:pPr>
        <w:spacing w:line="240" w:lineRule="auto"/>
        <w:ind w:left="0" w:right="0" w:firstLine="420"/>
        <w:rPr>
          <w:rFonts w:ascii="楷体" w:hAnsi="楷体" w:eastAsia="楷体" w:cs="楷体"/>
          <w:b w:val="0"/>
          <w:bCs w:val="0"/>
          <w:sz w:val="32"/>
          <w:szCs w:val="32"/>
        </w:rPr>
      </w:pPr>
      <w:r>
        <w:rPr>
          <w:rFonts w:ascii="仿宋" w:hAnsi="仿宋" w:eastAsia="仿宋" w:cs="楷体"/>
          <w:b w:val="0"/>
          <w:bCs w:val="0"/>
          <w:sz w:val="32"/>
          <w:szCs w:val="32"/>
        </w:rPr>
        <w:t>（二）绩效评价原则、评价指标体系、评价方法及标准</w:t>
      </w:r>
    </w:p>
    <w:p w14:paraId="0B04B3CD">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1、评价原则：按照“谁支出、谁自评”的原则，确保绩效评价数据真实、科学公正、公开透明。</w:t>
      </w:r>
    </w:p>
    <w:p w14:paraId="79824EEF">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2、评价指标体系：</w:t>
      </w:r>
      <w:r>
        <w:rPr>
          <w:rFonts w:hint="eastAsia" w:ascii="仿宋" w:hAnsi="仿宋" w:eastAsia="仿宋" w:cs="仿宋"/>
          <w:sz w:val="32"/>
          <w:szCs w:val="32"/>
          <w:lang w:eastAsia="zh-CN"/>
        </w:rPr>
        <w:t>在</w:t>
      </w:r>
      <w:r>
        <w:rPr>
          <w:rFonts w:ascii="仿宋" w:hAnsi="仿宋" w:eastAsia="仿宋" w:cs="仿宋"/>
          <w:sz w:val="32"/>
          <w:szCs w:val="32"/>
        </w:rPr>
        <w:t>参考财政部《财政支出绩效评价管理暂行办法》给出的绩效评价指标体系，充分考虑我县</w:t>
      </w:r>
      <w:r>
        <w:rPr>
          <w:rFonts w:hint="eastAsia" w:ascii="仿宋" w:hAnsi="仿宋" w:eastAsia="仿宋" w:cs="仿宋"/>
          <w:sz w:val="32"/>
          <w:szCs w:val="32"/>
          <w:lang w:eastAsia="zh-CN"/>
        </w:rPr>
        <w:t>城乡一体化客运油</w:t>
      </w:r>
      <w:r>
        <w:rPr>
          <w:rFonts w:ascii="仿宋" w:hAnsi="仿宋" w:eastAsia="仿宋" w:cs="仿宋"/>
          <w:sz w:val="32"/>
          <w:szCs w:val="32"/>
        </w:rPr>
        <w:t>项目的目标要求，重点对“项目绩效”指标进行设计，其中“项目产出”“项目效果”尽量做到量化；形成《中方县202</w:t>
      </w:r>
      <w:r>
        <w:rPr>
          <w:rFonts w:hint="eastAsia" w:ascii="仿宋" w:hAnsi="仿宋" w:eastAsia="仿宋" w:cs="仿宋"/>
          <w:sz w:val="32"/>
          <w:szCs w:val="32"/>
          <w:lang w:val="en-US" w:eastAsia="zh-CN"/>
        </w:rPr>
        <w:t>3</w:t>
      </w:r>
      <w:r>
        <w:rPr>
          <w:rFonts w:ascii="仿宋" w:hAnsi="仿宋" w:eastAsia="仿宋" w:cs="仿宋"/>
          <w:sz w:val="32"/>
          <w:szCs w:val="32"/>
        </w:rPr>
        <w:t>年度</w:t>
      </w:r>
      <w:r>
        <w:rPr>
          <w:rFonts w:hint="eastAsia" w:ascii="仿宋" w:hAnsi="仿宋" w:eastAsia="仿宋" w:cs="仿宋"/>
          <w:sz w:val="32"/>
          <w:szCs w:val="32"/>
          <w:lang w:eastAsia="zh-CN"/>
        </w:rPr>
        <w:t>城乡一体化客运油</w:t>
      </w:r>
      <w:r>
        <w:rPr>
          <w:rFonts w:ascii="仿宋" w:hAnsi="仿宋" w:eastAsia="仿宋" w:cs="仿宋"/>
          <w:sz w:val="32"/>
          <w:szCs w:val="32"/>
        </w:rPr>
        <w:t>项目支出绩效评价指标体系》（附件1）。</w:t>
      </w:r>
    </w:p>
    <w:p w14:paraId="10BD8751">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3、评价方法及标准：本次绩效评价采用定量与定性相结合、比较法、因素分析法、公众评议法等进行评价。以预先制定的目标、计划、预算、定额等作为评价标准。</w:t>
      </w:r>
    </w:p>
    <w:p w14:paraId="3CAAA84D">
      <w:pPr>
        <w:spacing w:line="240" w:lineRule="auto"/>
        <w:ind w:left="0" w:right="0" w:firstLine="420"/>
        <w:rPr>
          <w:rFonts w:ascii="楷体" w:hAnsi="楷体" w:eastAsia="楷体" w:cs="楷体"/>
          <w:b w:val="0"/>
          <w:bCs w:val="0"/>
          <w:sz w:val="32"/>
          <w:szCs w:val="32"/>
        </w:rPr>
      </w:pPr>
      <w:r>
        <w:rPr>
          <w:rFonts w:ascii="仿宋" w:hAnsi="仿宋" w:eastAsia="仿宋" w:cs="楷体"/>
          <w:b w:val="0"/>
          <w:bCs w:val="0"/>
          <w:sz w:val="32"/>
          <w:szCs w:val="32"/>
        </w:rPr>
        <w:t>（三）绩效评价工作过程</w:t>
      </w:r>
    </w:p>
    <w:p w14:paraId="362B884A">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1、前期准备。按县财政局相关文件及要求，我单位成立了由</w:t>
      </w:r>
      <w:r>
        <w:rPr>
          <w:rFonts w:hint="eastAsia" w:ascii="仿宋" w:hAnsi="仿宋" w:eastAsia="仿宋" w:cs="仿宋"/>
          <w:sz w:val="32"/>
          <w:szCs w:val="32"/>
          <w:lang w:eastAsia="zh-CN"/>
        </w:rPr>
        <w:t>彭开贵局长</w:t>
      </w:r>
      <w:r>
        <w:rPr>
          <w:rFonts w:ascii="仿宋" w:hAnsi="仿宋" w:eastAsia="仿宋" w:cs="仿宋"/>
          <w:sz w:val="32"/>
          <w:szCs w:val="32"/>
        </w:rPr>
        <w:t>为组长的财政支出绩效评价工作领导小组，对涉及本项目的相关文件进行了学习与分析，并制定项目评价实施方案，设计绩效评价体系，报财政局审核后组织实施。</w:t>
      </w:r>
    </w:p>
    <w:p w14:paraId="1CDBC460">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2、组织实施。</w:t>
      </w:r>
      <w:r>
        <w:rPr>
          <w:rFonts w:hint="eastAsia" w:ascii="仿宋" w:hAnsi="仿宋" w:eastAsia="仿宋" w:cs="仿宋"/>
          <w:sz w:val="32"/>
          <w:szCs w:val="32"/>
          <w:lang w:eastAsia="zh-CN"/>
        </w:rPr>
        <w:t>绩效</w:t>
      </w:r>
      <w:r>
        <w:rPr>
          <w:rFonts w:ascii="仿宋" w:hAnsi="仿宋" w:eastAsia="仿宋" w:cs="仿宋"/>
          <w:sz w:val="32"/>
          <w:szCs w:val="32"/>
        </w:rPr>
        <w:t>评价工作领导小组采取听情况、问问题、看账目，对社会</w:t>
      </w:r>
      <w:r>
        <w:rPr>
          <w:rFonts w:hint="eastAsia" w:ascii="仿宋" w:hAnsi="仿宋" w:eastAsia="仿宋" w:cs="仿宋"/>
          <w:sz w:val="32"/>
          <w:szCs w:val="32"/>
          <w:lang w:val="en-US" w:eastAsia="zh-CN"/>
        </w:rPr>
        <w:t>现</w:t>
      </w:r>
      <w:r>
        <w:rPr>
          <w:rFonts w:ascii="仿宋" w:hAnsi="仿宋" w:eastAsia="仿宋" w:cs="仿宋"/>
          <w:sz w:val="32"/>
          <w:szCs w:val="32"/>
        </w:rPr>
        <w:t>调查等形式开展考评。</w:t>
      </w:r>
    </w:p>
    <w:p w14:paraId="44E9DA42">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3、分析评价。根据收集资料和现场考评情况进行汇总分析，根据设定的绩效评价指标体系进行评分，最终形成综合性书面报告。</w:t>
      </w:r>
    </w:p>
    <w:p w14:paraId="5A7971F0">
      <w:pPr>
        <w:spacing w:line="240" w:lineRule="auto"/>
        <w:ind w:right="0" w:firstLine="643" w:firstLineChars="200"/>
        <w:rPr>
          <w:rFonts w:ascii="黑体" w:hAnsi="黑体" w:eastAsia="黑体" w:cs="黑体"/>
          <w:sz w:val="32"/>
          <w:szCs w:val="32"/>
        </w:rPr>
      </w:pPr>
      <w:r>
        <w:rPr>
          <w:rFonts w:ascii="仿宋" w:hAnsi="仿宋" w:eastAsia="仿宋" w:cs="黑体"/>
          <w:b/>
          <w:bCs/>
          <w:sz w:val="32"/>
          <w:szCs w:val="32"/>
        </w:rPr>
        <w:t>三、综合评价情况及评价结论</w:t>
      </w:r>
    </w:p>
    <w:p w14:paraId="3C831750">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我单位</w:t>
      </w:r>
      <w:r>
        <w:rPr>
          <w:rFonts w:hint="eastAsia" w:ascii="仿宋" w:hAnsi="仿宋" w:eastAsia="仿宋" w:cs="仿宋"/>
          <w:sz w:val="32"/>
          <w:szCs w:val="32"/>
          <w:lang w:eastAsia="zh-CN"/>
        </w:rPr>
        <w:t>对</w:t>
      </w:r>
      <w:bookmarkStart w:id="0" w:name="OLE_LINK1"/>
      <w:r>
        <w:rPr>
          <w:rFonts w:hint="eastAsia" w:ascii="仿宋" w:hAnsi="仿宋" w:eastAsia="仿宋" w:cs="仿宋"/>
          <w:sz w:val="32"/>
          <w:szCs w:val="32"/>
          <w:lang w:eastAsia="zh-CN"/>
        </w:rPr>
        <w:t>城乡客运一体化</w:t>
      </w:r>
      <w:r>
        <w:rPr>
          <w:rFonts w:ascii="仿宋" w:hAnsi="仿宋" w:eastAsia="仿宋" w:cs="仿宋"/>
          <w:sz w:val="32"/>
          <w:szCs w:val="32"/>
        </w:rPr>
        <w:t>项目</w:t>
      </w:r>
      <w:bookmarkEnd w:id="0"/>
      <w:r>
        <w:rPr>
          <w:rFonts w:ascii="仿宋" w:hAnsi="仿宋" w:eastAsia="仿宋" w:cs="仿宋"/>
          <w:sz w:val="32"/>
          <w:szCs w:val="32"/>
        </w:rPr>
        <w:t>财政支出资金使用规范，管理基本到位，有效发挥了财政资金的使用效率，综合评价得分</w:t>
      </w:r>
      <w:r>
        <w:rPr>
          <w:rFonts w:ascii="仿宋" w:hAnsi="仿宋" w:eastAsia="仿宋" w:cs="仿宋"/>
          <w:sz w:val="32"/>
          <w:szCs w:val="32"/>
          <w:lang w:val="en-US" w:eastAsia="zh-CN"/>
        </w:rPr>
        <w:t>96</w:t>
      </w:r>
      <w:r>
        <w:rPr>
          <w:rFonts w:ascii="仿宋" w:hAnsi="仿宋" w:eastAsia="仿宋" w:cs="仿宋"/>
          <w:sz w:val="32"/>
          <w:szCs w:val="32"/>
        </w:rPr>
        <w:t>分，考评等级为“</w:t>
      </w:r>
      <w:r>
        <w:rPr>
          <w:rFonts w:ascii="仿宋" w:hAnsi="仿宋" w:eastAsia="仿宋" w:cs="仿宋"/>
          <w:sz w:val="32"/>
          <w:szCs w:val="32"/>
          <w:lang w:eastAsia="zh-CN"/>
        </w:rPr>
        <w:t>优</w:t>
      </w:r>
      <w:r>
        <w:rPr>
          <w:rFonts w:ascii="仿宋" w:hAnsi="仿宋" w:eastAsia="仿宋" w:cs="仿宋"/>
          <w:sz w:val="32"/>
          <w:szCs w:val="32"/>
        </w:rPr>
        <w:t>”，具体见《中方县202</w:t>
      </w:r>
      <w:r>
        <w:rPr>
          <w:rFonts w:hint="eastAsia" w:ascii="仿宋" w:hAnsi="仿宋" w:eastAsia="仿宋" w:cs="仿宋"/>
          <w:sz w:val="32"/>
          <w:szCs w:val="32"/>
          <w:lang w:val="en-US" w:eastAsia="zh-CN"/>
        </w:rPr>
        <w:t>3</w:t>
      </w:r>
      <w:r>
        <w:rPr>
          <w:rFonts w:ascii="仿宋" w:hAnsi="仿宋" w:eastAsia="仿宋" w:cs="仿宋"/>
          <w:sz w:val="32"/>
          <w:szCs w:val="32"/>
        </w:rPr>
        <w:t>年度</w:t>
      </w:r>
      <w:r>
        <w:rPr>
          <w:rFonts w:hint="eastAsia" w:ascii="仿宋" w:hAnsi="仿宋" w:eastAsia="仿宋" w:cs="仿宋"/>
          <w:sz w:val="32"/>
          <w:szCs w:val="32"/>
          <w:lang w:eastAsia="zh-CN"/>
        </w:rPr>
        <w:t>城乡客运一体化</w:t>
      </w:r>
      <w:r>
        <w:rPr>
          <w:rFonts w:ascii="仿宋" w:hAnsi="仿宋" w:eastAsia="仿宋" w:cs="仿宋"/>
          <w:sz w:val="32"/>
          <w:szCs w:val="32"/>
        </w:rPr>
        <w:t>项目支出绩效评价评分表》（附件2）</w:t>
      </w:r>
    </w:p>
    <w:p w14:paraId="62B409E3">
      <w:pPr>
        <w:spacing w:line="240" w:lineRule="auto"/>
        <w:ind w:left="0" w:right="0" w:firstLine="420"/>
        <w:rPr>
          <w:rFonts w:ascii="黑体" w:hAnsi="黑体" w:eastAsia="黑体" w:cs="黑体"/>
          <w:sz w:val="32"/>
          <w:szCs w:val="32"/>
        </w:rPr>
      </w:pPr>
      <w:r>
        <w:rPr>
          <w:rFonts w:ascii="仿宋" w:hAnsi="仿宋" w:eastAsia="仿宋" w:cs="黑体"/>
          <w:b/>
          <w:bCs/>
          <w:sz w:val="32"/>
          <w:szCs w:val="32"/>
        </w:rPr>
        <w:t>四、绩效评价指标分析</w:t>
      </w:r>
    </w:p>
    <w:p w14:paraId="2BC4024A">
      <w:pPr>
        <w:spacing w:line="240" w:lineRule="auto"/>
        <w:ind w:left="0" w:right="0" w:firstLine="420"/>
        <w:rPr>
          <w:rFonts w:ascii="楷体" w:hAnsi="楷体" w:eastAsia="楷体" w:cs="楷体"/>
          <w:b w:val="0"/>
          <w:bCs w:val="0"/>
          <w:sz w:val="32"/>
          <w:szCs w:val="32"/>
        </w:rPr>
      </w:pPr>
      <w:r>
        <w:rPr>
          <w:rFonts w:ascii="仿宋" w:hAnsi="仿宋" w:eastAsia="仿宋" w:cs="楷体"/>
          <w:b w:val="0"/>
          <w:bCs w:val="0"/>
          <w:sz w:val="32"/>
          <w:szCs w:val="32"/>
        </w:rPr>
        <w:t>（一）项目决策情况</w:t>
      </w:r>
    </w:p>
    <w:p w14:paraId="665F75DA">
      <w:pPr>
        <w:spacing w:line="240" w:lineRule="auto"/>
        <w:ind w:left="0" w:right="0" w:firstLine="420"/>
        <w:rPr>
          <w:rFonts w:ascii="楷体" w:hAnsi="楷体" w:eastAsia="楷体" w:cs="楷体"/>
          <w:sz w:val="32"/>
          <w:szCs w:val="32"/>
        </w:rPr>
      </w:pPr>
      <w:r>
        <w:rPr>
          <w:rFonts w:ascii="仿宋" w:hAnsi="仿宋" w:eastAsia="仿宋" w:cs="楷体"/>
          <w:sz w:val="32"/>
          <w:szCs w:val="32"/>
        </w:rPr>
        <w:t>1、项目立项及绩效目标</w:t>
      </w:r>
    </w:p>
    <w:p w14:paraId="28511743">
      <w:pPr>
        <w:spacing w:line="240" w:lineRule="auto"/>
        <w:ind w:left="0" w:right="0" w:firstLine="420"/>
        <w:rPr>
          <w:rFonts w:ascii="仿宋" w:hAnsi="仿宋" w:eastAsia="仿宋" w:cs="仿宋"/>
          <w:sz w:val="32"/>
          <w:szCs w:val="32"/>
        </w:rPr>
      </w:pPr>
      <w:r>
        <w:rPr>
          <w:rFonts w:ascii="仿宋" w:hAnsi="仿宋" w:eastAsia="仿宋" w:cs="仿宋"/>
          <w:sz w:val="32"/>
          <w:szCs w:val="32"/>
        </w:rPr>
        <w:t>（</w:t>
      </w:r>
      <w:r>
        <w:rPr>
          <w:rFonts w:hint="eastAsia" w:ascii="仿宋" w:hAnsi="仿宋" w:eastAsia="仿宋" w:cs="仿宋"/>
          <w:sz w:val="32"/>
          <w:szCs w:val="32"/>
          <w:lang w:val="en-US" w:eastAsia="zh-CN"/>
        </w:rPr>
        <w:t>1</w:t>
      </w:r>
      <w:r>
        <w:rPr>
          <w:rFonts w:ascii="仿宋" w:hAnsi="仿宋" w:eastAsia="仿宋" w:cs="仿宋"/>
          <w:sz w:val="32"/>
          <w:szCs w:val="32"/>
        </w:rPr>
        <w:t>）绩效目标合理性：该项目所设定的绩效目标基本符合国家相关法律法规、国民经济发展规划和党委政府决策，能与我单位职责相关。</w:t>
      </w:r>
    </w:p>
    <w:p w14:paraId="479026F1">
      <w:pPr>
        <w:spacing w:line="240" w:lineRule="auto"/>
        <w:ind w:left="0" w:right="0" w:firstLine="420"/>
        <w:rPr>
          <w:rFonts w:ascii="仿宋" w:hAnsi="仿宋" w:eastAsia="仿宋" w:cs="仿宋"/>
          <w:sz w:val="32"/>
          <w:szCs w:val="32"/>
        </w:rPr>
      </w:pPr>
      <w:r>
        <w:rPr>
          <w:rFonts w:ascii="仿宋" w:hAnsi="仿宋" w:eastAsia="仿宋" w:cs="仿宋"/>
          <w:sz w:val="32"/>
          <w:szCs w:val="32"/>
        </w:rPr>
        <w:t>（</w:t>
      </w:r>
      <w:r>
        <w:rPr>
          <w:rFonts w:hint="eastAsia" w:ascii="仿宋" w:hAnsi="仿宋" w:eastAsia="仿宋" w:cs="仿宋"/>
          <w:sz w:val="32"/>
          <w:szCs w:val="32"/>
          <w:lang w:val="en-US" w:eastAsia="zh-CN"/>
        </w:rPr>
        <w:t>2</w:t>
      </w:r>
      <w:r>
        <w:rPr>
          <w:rFonts w:ascii="仿宋" w:hAnsi="仿宋" w:eastAsia="仿宋" w:cs="仿宋"/>
          <w:sz w:val="32"/>
          <w:szCs w:val="32"/>
        </w:rPr>
        <w:t>）绩效指标明确性：该项目绩效目标已细化分解为具体的绩效指标；绩效目标与年度计划数基本对应，绩效目标费用与预算资金</w:t>
      </w:r>
      <w:r>
        <w:rPr>
          <w:rFonts w:hint="eastAsia" w:ascii="仿宋" w:hAnsi="仿宋" w:eastAsia="仿宋" w:cs="仿宋"/>
          <w:sz w:val="32"/>
          <w:szCs w:val="32"/>
          <w:lang w:eastAsia="zh-CN"/>
        </w:rPr>
        <w:t>相</w:t>
      </w:r>
      <w:r>
        <w:rPr>
          <w:rFonts w:ascii="仿宋" w:hAnsi="仿宋" w:eastAsia="仿宋" w:cs="仿宋"/>
          <w:sz w:val="32"/>
          <w:szCs w:val="32"/>
        </w:rPr>
        <w:t>匹配。</w:t>
      </w:r>
    </w:p>
    <w:p w14:paraId="0C90BC04">
      <w:pPr>
        <w:rPr>
          <w:rFonts w:hint="eastAsia" w:ascii="仿宋" w:hAnsi="仿宋" w:eastAsia="仿宋"/>
          <w:sz w:val="32"/>
          <w:szCs w:val="32"/>
        </w:rPr>
      </w:pPr>
      <w:r>
        <w:rPr>
          <w:rFonts w:hint="eastAsia" w:ascii="仿宋" w:hAnsi="仿宋" w:eastAsia="仿宋"/>
          <w:sz w:val="32"/>
          <w:szCs w:val="32"/>
        </w:rPr>
        <w:t>　三、绩效评价指标分析情况</w:t>
      </w:r>
    </w:p>
    <w:p w14:paraId="0BD8A892">
      <w:pPr>
        <w:rPr>
          <w:rFonts w:hint="eastAsia" w:ascii="仿宋" w:hAnsi="仿宋" w:eastAsia="仿宋"/>
          <w:sz w:val="32"/>
          <w:szCs w:val="32"/>
        </w:rPr>
      </w:pPr>
      <w:r>
        <w:rPr>
          <w:rFonts w:hint="eastAsia" w:ascii="仿宋" w:hAnsi="仿宋" w:eastAsia="仿宋"/>
          <w:sz w:val="32"/>
          <w:szCs w:val="32"/>
        </w:rPr>
        <w:t>　　（一）项目资金情况分析</w:t>
      </w:r>
    </w:p>
    <w:p w14:paraId="04D023A3">
      <w:pPr>
        <w:ind w:firstLine="640" w:firstLineChars="200"/>
        <w:rPr>
          <w:rFonts w:hint="eastAsia" w:ascii="仿宋" w:hAnsi="仿宋" w:eastAsia="仿宋"/>
          <w:sz w:val="32"/>
          <w:szCs w:val="32"/>
        </w:rPr>
      </w:pPr>
      <w:r>
        <w:rPr>
          <w:rFonts w:hint="eastAsia" w:ascii="仿宋" w:hAnsi="仿宋" w:eastAsia="仿宋"/>
          <w:sz w:val="32"/>
          <w:szCs w:val="32"/>
        </w:rPr>
        <w:t>1. 项目资金到位情况分析：本年度财政拨付项目资金</w:t>
      </w:r>
      <w:r>
        <w:rPr>
          <w:rFonts w:hint="eastAsia" w:ascii="仿宋" w:hAnsi="仿宋" w:eastAsia="仿宋"/>
          <w:sz w:val="32"/>
          <w:szCs w:val="32"/>
          <w:lang w:val="en-US" w:eastAsia="zh-CN"/>
        </w:rPr>
        <w:t>944.2747</w:t>
      </w:r>
      <w:r>
        <w:rPr>
          <w:rFonts w:hint="eastAsia" w:ascii="仿宋" w:hAnsi="仿宋" w:eastAsia="仿宋"/>
          <w:sz w:val="32"/>
          <w:szCs w:val="32"/>
        </w:rPr>
        <w:t>万元。</w:t>
      </w:r>
    </w:p>
    <w:p w14:paraId="78383A2E">
      <w:pPr>
        <w:rPr>
          <w:rFonts w:hint="eastAsia" w:ascii="仿宋" w:hAnsi="仿宋" w:eastAsia="仿宋"/>
          <w:sz w:val="32"/>
          <w:szCs w:val="32"/>
        </w:rPr>
      </w:pPr>
      <w:r>
        <w:rPr>
          <w:rFonts w:hint="eastAsia" w:ascii="仿宋" w:hAnsi="仿宋" w:eastAsia="仿宋"/>
          <w:sz w:val="32"/>
          <w:szCs w:val="32"/>
        </w:rPr>
        <w:t>　　2. 项目资金使用情况分析：按时、按量足额拨付给项目施工单位，无滞留、挤占挪用、虚列支出等情况。</w:t>
      </w:r>
    </w:p>
    <w:p w14:paraId="50F8B138">
      <w:pPr>
        <w:rPr>
          <w:rFonts w:hint="eastAsia" w:ascii="仿宋" w:hAnsi="仿宋" w:eastAsia="仿宋"/>
          <w:sz w:val="32"/>
          <w:szCs w:val="32"/>
        </w:rPr>
      </w:pPr>
      <w:r>
        <w:rPr>
          <w:rFonts w:hint="eastAsia" w:ascii="仿宋" w:hAnsi="仿宋" w:eastAsia="仿宋"/>
          <w:sz w:val="32"/>
          <w:szCs w:val="32"/>
        </w:rPr>
        <w:t>　　3. 项目资金管理情况分析：一切支出按照国家财经法规和财务管理制度以及专项资金管理办法的规定办理，财务人员认真审核算每笔业务的合法性、真实性、手续完整性和资料的准确性。</w:t>
      </w:r>
    </w:p>
    <w:p w14:paraId="6113D64D">
      <w:pPr>
        <w:rPr>
          <w:rFonts w:hint="eastAsia" w:ascii="仿宋" w:hAnsi="仿宋" w:eastAsia="仿宋"/>
          <w:sz w:val="32"/>
          <w:szCs w:val="32"/>
        </w:rPr>
      </w:pPr>
      <w:r>
        <w:rPr>
          <w:rFonts w:hint="eastAsia" w:ascii="仿宋" w:hAnsi="仿宋" w:eastAsia="仿宋"/>
          <w:sz w:val="32"/>
          <w:szCs w:val="32"/>
        </w:rPr>
        <w:t>　　（二）项目实施情况分析</w:t>
      </w:r>
    </w:p>
    <w:p w14:paraId="5601830D">
      <w:pPr>
        <w:ind w:firstLine="652"/>
        <w:rPr>
          <w:rFonts w:hint="eastAsia" w:ascii="仿宋" w:hAnsi="仿宋" w:eastAsia="仿宋"/>
          <w:sz w:val="32"/>
          <w:szCs w:val="32"/>
        </w:rPr>
      </w:pPr>
      <w:r>
        <w:rPr>
          <w:rFonts w:hint="eastAsia" w:ascii="仿宋" w:hAnsi="仿宋" w:eastAsia="仿宋"/>
          <w:sz w:val="32"/>
          <w:szCs w:val="32"/>
        </w:rPr>
        <w:t>1. 项目组织情况分析：包括项目决策、调整情况、完成验收等。</w:t>
      </w:r>
    </w:p>
    <w:p w14:paraId="44F6DF58">
      <w:pPr>
        <w:ind w:firstLine="652"/>
        <w:rPr>
          <w:rFonts w:hint="eastAsia" w:ascii="仿宋" w:hAnsi="仿宋" w:eastAsia="仿宋"/>
          <w:sz w:val="32"/>
          <w:szCs w:val="32"/>
        </w:rPr>
      </w:pPr>
      <w:r>
        <w:rPr>
          <w:rFonts w:hint="eastAsia" w:ascii="仿宋" w:hAnsi="仿宋" w:eastAsia="仿宋"/>
          <w:sz w:val="32"/>
          <w:szCs w:val="32"/>
        </w:rPr>
        <w:t>　　2. 项目管理情况分析：包括项目管理制度建设、日常检查监督、工作计划、实施方案、合同管理、招投标管理、施工监理等。</w:t>
      </w:r>
    </w:p>
    <w:p w14:paraId="1F07F6FA">
      <w:pPr>
        <w:rPr>
          <w:rFonts w:hint="eastAsia" w:ascii="仿宋" w:hAnsi="仿宋" w:eastAsia="仿宋"/>
          <w:sz w:val="32"/>
          <w:szCs w:val="32"/>
        </w:rPr>
      </w:pPr>
      <w:r>
        <w:rPr>
          <w:rFonts w:hint="eastAsia" w:ascii="仿宋" w:hAnsi="仿宋" w:eastAsia="仿宋"/>
          <w:sz w:val="32"/>
          <w:szCs w:val="32"/>
        </w:rPr>
        <w:t>　　本单位具有相应的项目资金管理办法，且符合相关财务会计制度的规定。项目调整及支出调整手续完备；项目合同书、验收报告、技术审定等资料齐全并基本能够及时归档；项目实施的人员条件、场地设备，信息支撑等基本落实到位；具有相应的项目质量要求或标准。</w:t>
      </w:r>
    </w:p>
    <w:p w14:paraId="3C018197">
      <w:pPr>
        <w:spacing w:line="240" w:lineRule="auto"/>
        <w:ind w:left="0" w:right="0" w:firstLine="420"/>
        <w:rPr>
          <w:b w:val="0"/>
          <w:bCs w:val="0"/>
        </w:rPr>
      </w:pPr>
      <w:r>
        <w:rPr>
          <w:rFonts w:ascii="仿宋" w:hAnsi="仿宋" w:eastAsia="仿宋" w:cs="楷体"/>
          <w:b w:val="0"/>
          <w:bCs w:val="0"/>
          <w:sz w:val="32"/>
          <w:szCs w:val="32"/>
        </w:rPr>
        <w:t>（三）项目产出情况</w:t>
      </w:r>
      <w:bookmarkStart w:id="1" w:name="__DdeLink__2569_2569897433"/>
      <w:bookmarkEnd w:id="1"/>
    </w:p>
    <w:p w14:paraId="4652AFF7">
      <w:pPr>
        <w:ind w:firstLine="640" w:firstLineChars="200"/>
        <w:rPr>
          <w:rFonts w:hint="eastAsia" w:ascii="仿宋" w:hAnsi="仿宋" w:eastAsia="仿宋"/>
          <w:sz w:val="32"/>
          <w:szCs w:val="32"/>
          <w:lang w:eastAsia="zh-CN"/>
        </w:rPr>
      </w:pPr>
      <w:r>
        <w:rPr>
          <w:rFonts w:hint="eastAsia" w:ascii="仿宋" w:hAnsi="仿宋" w:eastAsia="仿宋"/>
          <w:sz w:val="32"/>
          <w:szCs w:val="32"/>
          <w:lang w:eastAsia="zh-CN"/>
        </w:rPr>
        <w:t>项目工程</w:t>
      </w:r>
      <w:r>
        <w:rPr>
          <w:rFonts w:hint="eastAsia" w:ascii="仿宋" w:hAnsi="仿宋" w:eastAsia="仿宋"/>
          <w:sz w:val="32"/>
          <w:szCs w:val="32"/>
        </w:rPr>
        <w:t>：</w:t>
      </w:r>
      <w:r>
        <w:rPr>
          <w:rFonts w:hint="eastAsia" w:ascii="仿宋" w:hAnsi="仿宋" w:eastAsia="仿宋"/>
          <w:sz w:val="32"/>
          <w:szCs w:val="32"/>
          <w:lang w:val="en-US" w:eastAsia="zh-CN"/>
        </w:rPr>
        <w:t>1、</w:t>
      </w:r>
      <w:r>
        <w:rPr>
          <w:rFonts w:hint="eastAsia" w:ascii="仿宋" w:hAnsi="仿宋" w:eastAsia="仿宋"/>
          <w:sz w:val="32"/>
          <w:szCs w:val="32"/>
        </w:rPr>
        <w:t>完成</w:t>
      </w:r>
      <w:r>
        <w:rPr>
          <w:rFonts w:hint="eastAsia" w:ascii="仿宋" w:hAnsi="仿宋" w:eastAsia="仿宋"/>
          <w:sz w:val="32"/>
          <w:szCs w:val="32"/>
          <w:lang w:eastAsia="zh-CN"/>
        </w:rPr>
        <w:t>了</w:t>
      </w:r>
      <w:r>
        <w:rPr>
          <w:rFonts w:hint="eastAsia" w:ascii="仿宋" w:hAnsi="仿宋" w:eastAsia="仿宋"/>
          <w:sz w:val="32"/>
          <w:szCs w:val="32"/>
          <w:lang w:val="en-US" w:eastAsia="zh-CN"/>
        </w:rPr>
        <w:t>中方县各</w:t>
      </w:r>
      <w:r>
        <w:rPr>
          <w:rFonts w:hint="eastAsia" w:ascii="仿宋" w:hAnsi="仿宋" w:eastAsia="仿宋"/>
          <w:sz w:val="32"/>
          <w:szCs w:val="32"/>
          <w:lang w:eastAsia="zh-CN"/>
        </w:rPr>
        <w:t>乡村客运站</w:t>
      </w:r>
      <w:r>
        <w:rPr>
          <w:rFonts w:hint="eastAsia" w:ascii="仿宋" w:hAnsi="仿宋" w:eastAsia="仿宋"/>
          <w:sz w:val="32"/>
          <w:szCs w:val="32"/>
          <w:lang w:val="en-US" w:eastAsia="zh-CN"/>
        </w:rPr>
        <w:t>场</w:t>
      </w:r>
      <w:r>
        <w:rPr>
          <w:rFonts w:hint="eastAsia" w:ascii="仿宋" w:hAnsi="仿宋" w:eastAsia="仿宋"/>
          <w:sz w:val="32"/>
          <w:szCs w:val="32"/>
          <w:lang w:eastAsia="zh-CN"/>
        </w:rPr>
        <w:t>建设，</w:t>
      </w:r>
      <w:r>
        <w:rPr>
          <w:rFonts w:hint="eastAsia" w:ascii="仿宋" w:hAnsi="仿宋" w:eastAsia="仿宋"/>
          <w:sz w:val="32"/>
          <w:szCs w:val="32"/>
          <w:lang w:val="en-US" w:eastAsia="zh-CN"/>
        </w:rPr>
        <w:t>2、及时足额的拨付了</w:t>
      </w:r>
      <w:r>
        <w:rPr>
          <w:rFonts w:hint="eastAsia" w:ascii="仿宋" w:hAnsi="仿宋" w:eastAsia="仿宋"/>
          <w:sz w:val="32"/>
          <w:szCs w:val="32"/>
          <w:lang w:eastAsia="zh-CN"/>
        </w:rPr>
        <w:t>乡村公交车辆运营亏损补贴</w:t>
      </w:r>
      <w:r>
        <w:rPr>
          <w:rFonts w:hint="eastAsia" w:ascii="仿宋" w:hAnsi="仿宋" w:eastAsia="仿宋"/>
          <w:sz w:val="32"/>
          <w:szCs w:val="32"/>
          <w:lang w:val="en-US" w:eastAsia="zh-CN"/>
        </w:rPr>
        <w:t>及</w:t>
      </w:r>
      <w:r>
        <w:rPr>
          <w:rFonts w:hint="eastAsia" w:ascii="仿宋" w:hAnsi="仿宋" w:eastAsia="仿宋"/>
          <w:sz w:val="32"/>
          <w:szCs w:val="32"/>
          <w:lang w:eastAsia="zh-CN"/>
        </w:rPr>
        <w:t>乡村客运车辆的新增</w:t>
      </w:r>
      <w:r>
        <w:rPr>
          <w:rFonts w:hint="eastAsia" w:ascii="仿宋" w:hAnsi="仿宋" w:eastAsia="仿宋"/>
          <w:sz w:val="32"/>
          <w:szCs w:val="32"/>
          <w:lang w:val="en-US" w:eastAsia="zh-CN"/>
        </w:rPr>
        <w:t>补贴</w:t>
      </w:r>
      <w:r>
        <w:rPr>
          <w:rFonts w:hint="eastAsia" w:ascii="仿宋" w:hAnsi="仿宋" w:eastAsia="仿宋"/>
          <w:sz w:val="32"/>
          <w:szCs w:val="32"/>
          <w:lang w:eastAsia="zh-CN"/>
        </w:rPr>
        <w:t>等。</w:t>
      </w:r>
    </w:p>
    <w:p w14:paraId="289C3DF3">
      <w:pPr>
        <w:spacing w:line="240" w:lineRule="auto"/>
        <w:ind w:left="0" w:right="0" w:firstLine="420"/>
        <w:rPr>
          <w:rFonts w:ascii="楷体" w:hAnsi="楷体" w:eastAsia="楷体" w:cs="楷体"/>
          <w:b w:val="0"/>
          <w:bCs w:val="0"/>
          <w:sz w:val="32"/>
          <w:szCs w:val="32"/>
        </w:rPr>
      </w:pPr>
      <w:r>
        <w:rPr>
          <w:rFonts w:ascii="仿宋" w:hAnsi="仿宋" w:eastAsia="仿宋" w:cs="楷体"/>
          <w:b w:val="0"/>
          <w:bCs w:val="0"/>
          <w:sz w:val="32"/>
          <w:szCs w:val="32"/>
        </w:rPr>
        <w:t>（四）项目效益情况</w:t>
      </w:r>
    </w:p>
    <w:p w14:paraId="0A2C15CF">
      <w:pPr>
        <w:spacing w:line="240" w:lineRule="auto"/>
        <w:ind w:left="0" w:right="0" w:firstLine="420"/>
        <w:rPr>
          <w:rFonts w:ascii="楷体" w:hAnsi="楷体" w:eastAsia="楷体" w:cs="楷体"/>
          <w:sz w:val="32"/>
          <w:szCs w:val="32"/>
        </w:rPr>
      </w:pPr>
      <w:r>
        <w:rPr>
          <w:rFonts w:ascii="仿宋" w:hAnsi="仿宋" w:eastAsia="仿宋" w:cs="楷体"/>
          <w:sz w:val="32"/>
          <w:szCs w:val="32"/>
        </w:rPr>
        <w:t xml:space="preserve">  1、实施效益</w:t>
      </w:r>
    </w:p>
    <w:p w14:paraId="24BF273E">
      <w:pPr>
        <w:spacing w:line="240" w:lineRule="auto"/>
        <w:ind w:left="0" w:right="0" w:firstLine="420"/>
        <w:rPr>
          <w:rFonts w:ascii="仿宋" w:hAnsi="仿宋" w:eastAsia="仿宋" w:cs="仿宋"/>
          <w:sz w:val="32"/>
          <w:szCs w:val="32"/>
        </w:rPr>
      </w:pPr>
      <w:r>
        <w:rPr>
          <w:rFonts w:ascii="仿宋" w:hAnsi="仿宋" w:eastAsia="仿宋" w:cs="仿宋"/>
          <w:sz w:val="32"/>
          <w:szCs w:val="32"/>
        </w:rPr>
        <w:t>（1）社会效益方面</w:t>
      </w:r>
    </w:p>
    <w:p w14:paraId="76A50F2C">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一是优化居民的出行环境，提升居民的生活质量，满足人民群众的出行需求，提高道路通行能力，降低交通安全事故。</w:t>
      </w:r>
    </w:p>
    <w:p w14:paraId="054DFF6B">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二是通过改善</w:t>
      </w:r>
      <w:r>
        <w:rPr>
          <w:rFonts w:hint="eastAsia" w:ascii="仿宋" w:hAnsi="仿宋" w:eastAsia="仿宋" w:cs="仿宋"/>
          <w:sz w:val="32"/>
          <w:szCs w:val="32"/>
          <w:lang w:eastAsia="zh-CN"/>
        </w:rPr>
        <w:t>出行</w:t>
      </w:r>
      <w:r>
        <w:rPr>
          <w:rFonts w:ascii="仿宋" w:hAnsi="仿宋" w:eastAsia="仿宋" w:cs="仿宋"/>
          <w:sz w:val="32"/>
          <w:szCs w:val="32"/>
        </w:rPr>
        <w:t>基础设施</w:t>
      </w:r>
      <w:r>
        <w:rPr>
          <w:rFonts w:hint="eastAsia" w:ascii="仿宋" w:hAnsi="仿宋" w:eastAsia="仿宋" w:cs="仿宋"/>
          <w:sz w:val="32"/>
          <w:szCs w:val="32"/>
          <w:lang w:eastAsia="zh-CN"/>
        </w:rPr>
        <w:t>建设</w:t>
      </w:r>
      <w:r>
        <w:rPr>
          <w:rFonts w:ascii="仿宋" w:hAnsi="仿宋" w:eastAsia="仿宋" w:cs="仿宋"/>
          <w:sz w:val="32"/>
          <w:szCs w:val="32"/>
        </w:rPr>
        <w:t>，</w:t>
      </w:r>
      <w:r>
        <w:rPr>
          <w:rFonts w:hint="eastAsia" w:ascii="仿宋" w:hAnsi="仿宋" w:eastAsia="仿宋" w:cs="仿宋"/>
          <w:sz w:val="32"/>
          <w:szCs w:val="32"/>
          <w:lang w:eastAsia="zh-CN"/>
        </w:rPr>
        <w:t>助力乡村振兴</w:t>
      </w:r>
      <w:r>
        <w:rPr>
          <w:rFonts w:ascii="仿宋" w:hAnsi="仿宋" w:eastAsia="仿宋" w:cs="仿宋"/>
          <w:sz w:val="32"/>
          <w:szCs w:val="32"/>
        </w:rPr>
        <w:t>，发挥财政资金的导向作用。</w:t>
      </w:r>
    </w:p>
    <w:p w14:paraId="4402A465">
      <w:pPr>
        <w:spacing w:line="240" w:lineRule="auto"/>
        <w:ind w:left="0" w:right="0" w:firstLine="420"/>
        <w:rPr>
          <w:rFonts w:ascii="仿宋" w:hAnsi="仿宋" w:eastAsia="仿宋" w:cs="仿宋"/>
          <w:sz w:val="32"/>
          <w:szCs w:val="32"/>
        </w:rPr>
      </w:pPr>
      <w:r>
        <w:rPr>
          <w:rFonts w:ascii="仿宋" w:hAnsi="仿宋" w:eastAsia="仿宋" w:cs="仿宋"/>
          <w:sz w:val="32"/>
          <w:szCs w:val="32"/>
        </w:rPr>
        <w:t>（2）经济效益方面</w:t>
      </w:r>
    </w:p>
    <w:p w14:paraId="2AC5837D">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一是从长远来看，项目建成后，</w:t>
      </w:r>
      <w:r>
        <w:rPr>
          <w:rFonts w:hint="eastAsia" w:ascii="仿宋" w:hAnsi="仿宋" w:eastAsia="仿宋" w:cs="仿宋"/>
          <w:sz w:val="32"/>
          <w:szCs w:val="32"/>
          <w:lang w:eastAsia="zh-CN"/>
        </w:rPr>
        <w:t>出行</w:t>
      </w:r>
      <w:r>
        <w:rPr>
          <w:rFonts w:ascii="仿宋" w:hAnsi="仿宋" w:eastAsia="仿宋" w:cs="仿宋"/>
          <w:sz w:val="32"/>
          <w:szCs w:val="32"/>
        </w:rPr>
        <w:t>的便利改善了</w:t>
      </w:r>
      <w:r>
        <w:rPr>
          <w:rFonts w:hint="eastAsia" w:ascii="仿宋" w:hAnsi="仿宋" w:eastAsia="仿宋" w:cs="仿宋"/>
          <w:sz w:val="32"/>
          <w:szCs w:val="32"/>
          <w:lang w:eastAsia="zh-CN"/>
        </w:rPr>
        <w:t>生产生活</w:t>
      </w:r>
      <w:r>
        <w:rPr>
          <w:rFonts w:ascii="仿宋" w:hAnsi="仿宋" w:eastAsia="仿宋" w:cs="仿宋"/>
          <w:sz w:val="32"/>
          <w:szCs w:val="32"/>
        </w:rPr>
        <w:t>环境，促进经济发展，为</w:t>
      </w:r>
      <w:r>
        <w:rPr>
          <w:rFonts w:hint="eastAsia" w:ascii="仿宋" w:hAnsi="仿宋" w:eastAsia="仿宋" w:cs="仿宋"/>
          <w:sz w:val="32"/>
          <w:szCs w:val="32"/>
          <w:lang w:eastAsia="zh-CN"/>
        </w:rPr>
        <w:t>乡村振兴打基础</w:t>
      </w:r>
      <w:r>
        <w:rPr>
          <w:rFonts w:ascii="仿宋" w:hAnsi="仿宋" w:eastAsia="仿宋" w:cs="仿宋"/>
          <w:sz w:val="32"/>
          <w:szCs w:val="32"/>
        </w:rPr>
        <w:t>。</w:t>
      </w:r>
    </w:p>
    <w:p w14:paraId="7489C71C">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二是项目建成后，降低运输成本的经济效益。</w:t>
      </w:r>
    </w:p>
    <w:p w14:paraId="717E5B5E">
      <w:pPr>
        <w:spacing w:line="240" w:lineRule="auto"/>
        <w:ind w:left="0" w:right="0" w:firstLine="420"/>
        <w:rPr>
          <w:rFonts w:ascii="仿宋" w:hAnsi="仿宋" w:eastAsia="仿宋" w:cs="仿宋"/>
          <w:sz w:val="32"/>
          <w:szCs w:val="32"/>
        </w:rPr>
      </w:pPr>
      <w:r>
        <w:rPr>
          <w:rFonts w:ascii="仿宋" w:hAnsi="仿宋" w:eastAsia="仿宋" w:cs="仿宋"/>
          <w:sz w:val="32"/>
          <w:szCs w:val="32"/>
        </w:rPr>
        <w:t>（3）生态效益方面</w:t>
      </w:r>
    </w:p>
    <w:p w14:paraId="30DB67DC">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项目建成后，</w:t>
      </w:r>
      <w:r>
        <w:rPr>
          <w:rFonts w:hint="eastAsia" w:ascii="仿宋" w:hAnsi="仿宋" w:eastAsia="仿宋" w:cs="仿宋"/>
          <w:sz w:val="32"/>
          <w:szCs w:val="32"/>
          <w:lang w:eastAsia="zh-CN"/>
        </w:rPr>
        <w:t>提高了出行条件，</w:t>
      </w:r>
      <w:r>
        <w:rPr>
          <w:rFonts w:ascii="仿宋" w:hAnsi="仿宋" w:eastAsia="仿宋" w:cs="仿宋"/>
          <w:sz w:val="32"/>
          <w:szCs w:val="32"/>
        </w:rPr>
        <w:t>保障行车及周围人民群众生命安全。</w:t>
      </w:r>
    </w:p>
    <w:p w14:paraId="1F63368B">
      <w:pPr>
        <w:spacing w:line="240" w:lineRule="auto"/>
        <w:ind w:left="0" w:right="0" w:firstLine="420"/>
        <w:rPr>
          <w:rFonts w:ascii="仿宋" w:hAnsi="仿宋" w:eastAsia="仿宋" w:cs="仿宋"/>
          <w:sz w:val="32"/>
          <w:szCs w:val="32"/>
        </w:rPr>
      </w:pPr>
      <w:r>
        <w:rPr>
          <w:rFonts w:ascii="仿宋" w:hAnsi="仿宋" w:eastAsia="仿宋" w:cs="仿宋"/>
          <w:sz w:val="32"/>
          <w:szCs w:val="32"/>
        </w:rPr>
        <w:t>（4）可持续影响方面</w:t>
      </w:r>
    </w:p>
    <w:p w14:paraId="51A0887C">
      <w:pPr>
        <w:spacing w:line="240" w:lineRule="auto"/>
        <w:ind w:left="0" w:right="0" w:firstLine="960" w:firstLineChars="300"/>
        <w:rPr>
          <w:rFonts w:hint="eastAsia" w:ascii="仿宋" w:hAnsi="仿宋" w:eastAsia="仿宋" w:cs="仿宋"/>
          <w:sz w:val="32"/>
          <w:szCs w:val="32"/>
          <w:lang w:val="en-US" w:eastAsia="zh-CN"/>
        </w:rPr>
      </w:pPr>
      <w:r>
        <w:rPr>
          <w:rFonts w:hint="eastAsia" w:ascii="仿宋" w:hAnsi="仿宋" w:eastAsia="仿宋" w:cs="仿宋"/>
          <w:sz w:val="32"/>
          <w:szCs w:val="32"/>
          <w:lang w:eastAsia="zh-CN"/>
        </w:rPr>
        <w:t>持续方便城乡客运给群众带来的出行便利</w:t>
      </w:r>
      <w:r>
        <w:rPr>
          <w:rFonts w:hint="eastAsia" w:ascii="仿宋" w:hAnsi="仿宋" w:eastAsia="仿宋" w:cs="仿宋"/>
          <w:sz w:val="32"/>
          <w:szCs w:val="32"/>
          <w:lang w:val="en-US" w:eastAsia="zh-CN"/>
        </w:rPr>
        <w:t xml:space="preserve"> </w:t>
      </w:r>
    </w:p>
    <w:p w14:paraId="78959AF3">
      <w:pPr>
        <w:spacing w:line="240" w:lineRule="auto"/>
        <w:ind w:left="0" w:right="0" w:firstLine="960" w:firstLineChars="300"/>
        <w:rPr>
          <w:rFonts w:ascii="楷体" w:hAnsi="楷体" w:eastAsia="楷体" w:cs="楷体"/>
          <w:sz w:val="32"/>
          <w:szCs w:val="32"/>
        </w:rPr>
      </w:pPr>
      <w:r>
        <w:rPr>
          <w:rFonts w:ascii="仿宋" w:hAnsi="仿宋" w:eastAsia="仿宋" w:cs="楷体"/>
          <w:sz w:val="32"/>
          <w:szCs w:val="32"/>
        </w:rPr>
        <w:t>2、满意度</w:t>
      </w:r>
    </w:p>
    <w:p w14:paraId="43184C64">
      <w:pPr>
        <w:spacing w:line="240" w:lineRule="auto"/>
        <w:ind w:left="0" w:right="0" w:firstLine="420"/>
        <w:rPr>
          <w:rFonts w:hint="default" w:ascii="仿宋" w:hAnsi="仿宋" w:eastAsia="仿宋" w:cs="仿宋"/>
          <w:sz w:val="32"/>
          <w:szCs w:val="32"/>
          <w:lang w:val="en-US" w:eastAsia="zh-CN"/>
        </w:rPr>
      </w:pPr>
      <w:r>
        <w:rPr>
          <w:rFonts w:ascii="仿宋" w:hAnsi="仿宋" w:eastAsia="仿宋" w:cs="仿宋"/>
          <w:sz w:val="32"/>
          <w:szCs w:val="32"/>
        </w:rPr>
        <w:t>通过对服务对象和社会群众的问卷调查，满意度为</w:t>
      </w:r>
      <w:r>
        <w:rPr>
          <w:rFonts w:hint="eastAsia" w:ascii="仿宋" w:hAnsi="仿宋" w:eastAsia="仿宋" w:cs="仿宋"/>
          <w:sz w:val="32"/>
          <w:szCs w:val="32"/>
        </w:rPr>
        <w:t>≥</w:t>
      </w:r>
      <w:r>
        <w:rPr>
          <w:rFonts w:hint="eastAsia" w:ascii="仿宋" w:hAnsi="仿宋" w:eastAsia="仿宋" w:cs="仿宋"/>
          <w:sz w:val="32"/>
          <w:szCs w:val="32"/>
          <w:lang w:val="en-US" w:eastAsia="zh-CN"/>
        </w:rPr>
        <w:t>95%</w:t>
      </w:r>
    </w:p>
    <w:p w14:paraId="5D925383">
      <w:pPr>
        <w:spacing w:line="240" w:lineRule="auto"/>
        <w:ind w:left="0" w:right="0" w:firstLine="420"/>
        <w:rPr>
          <w:rFonts w:ascii="黑体" w:hAnsi="黑体" w:eastAsia="黑体" w:cs="黑体"/>
          <w:sz w:val="32"/>
          <w:szCs w:val="32"/>
        </w:rPr>
      </w:pPr>
      <w:r>
        <w:rPr>
          <w:rFonts w:ascii="仿宋" w:hAnsi="仿宋" w:eastAsia="仿宋" w:cs="黑体"/>
          <w:b/>
          <w:bCs/>
          <w:sz w:val="32"/>
          <w:szCs w:val="32"/>
        </w:rPr>
        <w:t>五、主要的经验及做法、存在的问题及原因分析</w:t>
      </w:r>
    </w:p>
    <w:p w14:paraId="7AA07037">
      <w:pPr>
        <w:spacing w:line="240" w:lineRule="auto"/>
        <w:ind w:left="0" w:right="0" w:firstLine="420"/>
        <w:rPr>
          <w:rFonts w:ascii="楷体" w:hAnsi="楷体" w:eastAsia="楷体" w:cs="楷体"/>
          <w:b w:val="0"/>
          <w:bCs w:val="0"/>
          <w:sz w:val="32"/>
          <w:szCs w:val="32"/>
        </w:rPr>
      </w:pPr>
      <w:r>
        <w:rPr>
          <w:rFonts w:ascii="仿宋" w:hAnsi="仿宋" w:eastAsia="仿宋" w:cs="楷体"/>
          <w:b w:val="0"/>
          <w:bCs w:val="0"/>
          <w:sz w:val="32"/>
          <w:szCs w:val="32"/>
        </w:rPr>
        <w:t>（一）主要的经验及做法</w:t>
      </w:r>
    </w:p>
    <w:p w14:paraId="5CFDE33C">
      <w:pPr>
        <w:spacing w:line="240" w:lineRule="auto"/>
        <w:ind w:right="0" w:firstLine="640" w:firstLineChars="200"/>
        <w:rPr>
          <w:rFonts w:ascii="仿宋" w:hAnsi="仿宋" w:eastAsia="仿宋" w:cs="仿宋"/>
          <w:sz w:val="32"/>
          <w:szCs w:val="32"/>
        </w:rPr>
      </w:pPr>
      <w:r>
        <w:rPr>
          <w:rFonts w:ascii="仿宋" w:hAnsi="仿宋" w:eastAsia="仿宋" w:cs="仿宋"/>
          <w:sz w:val="32"/>
          <w:szCs w:val="32"/>
        </w:rPr>
        <w:t>广泛深入地开展调查摸底，全面掌握情况，并建立完整的文字、图片、影像等基础资料档案。组织有关专家进行科学论证，确保计划切合实际，适用可行。</w:t>
      </w:r>
    </w:p>
    <w:p w14:paraId="27816C54">
      <w:pPr>
        <w:spacing w:line="240" w:lineRule="auto"/>
        <w:ind w:left="0" w:right="0" w:firstLine="420"/>
        <w:rPr>
          <w:rFonts w:ascii="楷体" w:hAnsi="楷体" w:eastAsia="楷体" w:cs="楷体"/>
          <w:b w:val="0"/>
          <w:bCs w:val="0"/>
          <w:sz w:val="32"/>
          <w:szCs w:val="32"/>
        </w:rPr>
      </w:pPr>
      <w:r>
        <w:rPr>
          <w:rFonts w:ascii="仿宋" w:hAnsi="仿宋" w:eastAsia="仿宋" w:cs="楷体"/>
          <w:b w:val="0"/>
          <w:bCs w:val="0"/>
          <w:sz w:val="32"/>
          <w:szCs w:val="32"/>
        </w:rPr>
        <w:t>（二）存在的问题及原因分析</w:t>
      </w:r>
    </w:p>
    <w:p w14:paraId="50A8D644">
      <w:pPr>
        <w:spacing w:line="240" w:lineRule="auto"/>
        <w:ind w:right="0"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农村客运工作的资金建设薄弱，改善群众的出行条件需要提高。</w:t>
      </w:r>
    </w:p>
    <w:p w14:paraId="0AFB73DC">
      <w:pPr>
        <w:spacing w:line="240" w:lineRule="auto"/>
        <w:ind w:right="0" w:firstLine="643" w:firstLineChars="200"/>
        <w:rPr>
          <w:rFonts w:ascii="仿宋" w:hAnsi="仿宋" w:eastAsia="仿宋" w:cs="仿宋"/>
          <w:sz w:val="32"/>
          <w:szCs w:val="32"/>
        </w:rPr>
      </w:pPr>
      <w:r>
        <w:rPr>
          <w:rFonts w:ascii="仿宋" w:hAnsi="仿宋" w:eastAsia="仿宋" w:cs="仿宋"/>
          <w:b/>
          <w:bCs/>
          <w:sz w:val="32"/>
          <w:szCs w:val="32"/>
        </w:rPr>
        <w:t>六、有关建议</w:t>
      </w:r>
    </w:p>
    <w:p w14:paraId="5C6CDDC3">
      <w:pPr>
        <w:spacing w:line="240" w:lineRule="auto"/>
        <w:ind w:right="0" w:firstLine="640" w:firstLineChars="200"/>
        <w:rPr>
          <w:rFonts w:hint="eastAsia" w:ascii="仿宋" w:hAnsi="仿宋" w:eastAsia="仿宋" w:cs="仿宋"/>
          <w:sz w:val="32"/>
          <w:szCs w:val="32"/>
          <w:lang w:eastAsia="zh-CN"/>
        </w:rPr>
      </w:pPr>
      <w:r>
        <w:rPr>
          <w:rFonts w:ascii="仿宋" w:hAnsi="仿宋" w:eastAsia="仿宋" w:cs="仿宋"/>
          <w:sz w:val="32"/>
          <w:szCs w:val="32"/>
        </w:rPr>
        <w:t>增加配套资金的投入，</w:t>
      </w:r>
      <w:r>
        <w:rPr>
          <w:rFonts w:hint="eastAsia" w:ascii="仿宋" w:hAnsi="仿宋" w:eastAsia="仿宋" w:cs="仿宋"/>
          <w:sz w:val="32"/>
          <w:szCs w:val="32"/>
          <w:lang w:eastAsia="zh-CN"/>
        </w:rPr>
        <w:t>提高城乡客运给群众带来的便利条件。</w:t>
      </w:r>
    </w:p>
    <w:p w14:paraId="64B1396C">
      <w:pPr>
        <w:pStyle w:val="18"/>
        <w:numPr>
          <w:ilvl w:val="0"/>
          <w:numId w:val="1"/>
        </w:numPr>
        <w:spacing w:line="510" w:lineRule="exact"/>
        <w:ind w:firstLine="640" w:firstLineChars="200"/>
        <w:rPr>
          <w:rFonts w:ascii="黑体" w:hAnsi="黑体" w:eastAsia="黑体" w:cs="黑体"/>
          <w:sz w:val="32"/>
          <w:szCs w:val="32"/>
        </w:rPr>
      </w:pPr>
      <w:r>
        <w:rPr>
          <w:rFonts w:hint="eastAsia" w:ascii="黑体" w:hAnsi="黑体" w:eastAsia="黑体" w:cs="黑体"/>
          <w:sz w:val="32"/>
          <w:szCs w:val="32"/>
        </w:rPr>
        <w:t>其他需要说明的问题</w:t>
      </w:r>
    </w:p>
    <w:p w14:paraId="63B1EF55">
      <w:pPr>
        <w:pStyle w:val="18"/>
        <w:spacing w:line="510" w:lineRule="exact"/>
        <w:ind w:firstLine="640" w:firstLineChars="200"/>
        <w:rPr>
          <w:rStyle w:val="17"/>
          <w:rFonts w:ascii="仿宋_GB2312" w:hAnsi="仿宋_GB2312" w:eastAsia="仿宋_GB2312"/>
          <w:sz w:val="32"/>
          <w:szCs w:val="32"/>
        </w:rPr>
      </w:pPr>
      <w:r>
        <w:rPr>
          <w:rStyle w:val="17"/>
          <w:rFonts w:ascii="仿宋_GB2312" w:hAnsi="仿宋_GB2312" w:eastAsia="仿宋_GB2312"/>
          <w:sz w:val="32"/>
          <w:szCs w:val="32"/>
        </w:rPr>
        <w:t>无</w:t>
      </w:r>
    </w:p>
    <w:p w14:paraId="4AF2C4C3">
      <w:pPr>
        <w:ind w:left="105" w:leftChars="50" w:firstLine="8680" w:firstLineChars="3100"/>
        <w:rPr>
          <w:rFonts w:ascii="黑体" w:hAnsi="黑体" w:eastAsia="黑体" w:cs="黑体"/>
          <w:sz w:val="28"/>
          <w:szCs w:val="28"/>
        </w:rPr>
      </w:pPr>
      <w:r>
        <w:rPr>
          <w:rFonts w:hint="eastAsia" w:ascii="黑体" w:hAnsi="黑体" w:eastAsia="黑体" w:cs="黑体"/>
          <w:sz w:val="28"/>
          <w:szCs w:val="28"/>
        </w:rPr>
        <w:t xml:space="preserve"> </w:t>
      </w:r>
    </w:p>
    <w:p w14:paraId="3CA74B5D">
      <w:pPr>
        <w:rPr>
          <w:rFonts w:hint="eastAsia" w:ascii="黑体" w:hAnsi="黑体" w:eastAsia="黑体" w:cs="黑体"/>
          <w:sz w:val="28"/>
          <w:szCs w:val="28"/>
        </w:rPr>
      </w:pPr>
    </w:p>
    <w:p w14:paraId="54FCC92A">
      <w:pPr>
        <w:rPr>
          <w:rFonts w:hint="eastAsia" w:ascii="黑体" w:hAnsi="黑体" w:eastAsia="黑体" w:cs="黑体"/>
          <w:sz w:val="28"/>
          <w:szCs w:val="28"/>
        </w:rPr>
      </w:pPr>
    </w:p>
    <w:p w14:paraId="58919336">
      <w:pPr>
        <w:rPr>
          <w:rFonts w:hint="eastAsia" w:ascii="黑体" w:hAnsi="黑体" w:eastAsia="黑体" w:cs="黑体"/>
          <w:sz w:val="28"/>
          <w:szCs w:val="28"/>
        </w:rPr>
      </w:pPr>
    </w:p>
    <w:p w14:paraId="1B1D106A">
      <w:pPr>
        <w:rPr>
          <w:rFonts w:hint="eastAsia" w:ascii="黑体" w:hAnsi="黑体" w:eastAsia="黑体" w:cs="黑体"/>
          <w:sz w:val="28"/>
          <w:szCs w:val="28"/>
        </w:rPr>
      </w:pPr>
    </w:p>
    <w:p w14:paraId="1760BADA">
      <w:pPr>
        <w:rPr>
          <w:rFonts w:hint="eastAsia" w:ascii="黑体" w:hAnsi="黑体" w:eastAsia="黑体" w:cs="黑体"/>
          <w:sz w:val="28"/>
          <w:szCs w:val="28"/>
        </w:rPr>
      </w:pPr>
    </w:p>
    <w:p w14:paraId="1432AF0A">
      <w:pPr>
        <w:rPr>
          <w:rFonts w:ascii="黑体" w:hAnsi="黑体" w:eastAsia="黑体" w:cs="黑体"/>
          <w:sz w:val="28"/>
          <w:szCs w:val="28"/>
        </w:rPr>
      </w:pPr>
      <w:r>
        <w:rPr>
          <w:rFonts w:hint="eastAsia" w:ascii="黑体" w:hAnsi="黑体" w:eastAsia="黑体" w:cs="黑体"/>
          <w:sz w:val="28"/>
          <w:szCs w:val="28"/>
        </w:rPr>
        <w:t>附件1：</w:t>
      </w:r>
    </w:p>
    <w:p w14:paraId="08D6B2CA">
      <w:pPr>
        <w:pStyle w:val="2"/>
        <w:bidi w:val="0"/>
      </w:pPr>
      <w:r>
        <w:rPr>
          <w:rFonts w:hint="eastAsia"/>
        </w:rPr>
        <w:t>项目支出绩效自评表</w:t>
      </w:r>
    </w:p>
    <w:p w14:paraId="05069211">
      <w:pPr>
        <w:spacing w:after="0"/>
        <w:jc w:val="center"/>
        <w:rPr>
          <w:rFonts w:ascii="黑体" w:hAnsi="黑体" w:eastAsia="黑体" w:cs="黑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2023</w:t>
      </w:r>
      <w:r>
        <w:rPr>
          <w:rFonts w:hint="eastAsia" w:ascii="宋体" w:hAnsi="宋体" w:eastAsia="宋体" w:cs="宋体"/>
          <w:sz w:val="24"/>
          <w:szCs w:val="24"/>
        </w:rPr>
        <w:t xml:space="preserve">  年度）</w:t>
      </w:r>
    </w:p>
    <w:tbl>
      <w:tblPr>
        <w:tblStyle w:val="11"/>
        <w:tblW w:w="9080" w:type="dxa"/>
        <w:jc w:val="center"/>
        <w:tblLayout w:type="fixed"/>
        <w:tblCellMar>
          <w:top w:w="0" w:type="dxa"/>
          <w:left w:w="108" w:type="dxa"/>
          <w:bottom w:w="0" w:type="dxa"/>
          <w:right w:w="108" w:type="dxa"/>
        </w:tblCellMar>
      </w:tblPr>
      <w:tblGrid>
        <w:gridCol w:w="588"/>
        <w:gridCol w:w="980"/>
        <w:gridCol w:w="1195"/>
        <w:gridCol w:w="647"/>
        <w:gridCol w:w="1134"/>
        <w:gridCol w:w="284"/>
        <w:gridCol w:w="950"/>
        <w:gridCol w:w="945"/>
        <w:gridCol w:w="89"/>
        <w:gridCol w:w="466"/>
        <w:gridCol w:w="243"/>
        <w:gridCol w:w="267"/>
        <w:gridCol w:w="584"/>
        <w:gridCol w:w="708"/>
      </w:tblGrid>
      <w:tr w14:paraId="0AB768AE">
        <w:tblPrEx>
          <w:tblCellMar>
            <w:top w:w="0" w:type="dxa"/>
            <w:left w:w="108" w:type="dxa"/>
            <w:bottom w:w="0" w:type="dxa"/>
            <w:right w:w="108" w:type="dxa"/>
          </w:tblCellMar>
        </w:tblPrEx>
        <w:trPr>
          <w:trHeight w:val="39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14:paraId="3E39C8C6">
            <w:pPr>
              <w:spacing w:line="240" w:lineRule="exact"/>
              <w:jc w:val="center"/>
              <w:rPr>
                <w:rFonts w:ascii="宋体" w:hAnsi="宋体" w:eastAsia="宋体" w:cs="宋体"/>
                <w:sz w:val="18"/>
                <w:szCs w:val="18"/>
              </w:rPr>
            </w:pPr>
            <w:r>
              <w:rPr>
                <w:rFonts w:hint="eastAsia" w:ascii="宋体" w:hAnsi="宋体" w:eastAsia="宋体" w:cs="宋体"/>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14:paraId="66F8DB8E">
            <w:pPr>
              <w:spacing w:line="240" w:lineRule="exact"/>
              <w:jc w:val="center"/>
              <w:rPr>
                <w:rFonts w:hint="eastAsia" w:ascii="宋体" w:hAnsi="宋体" w:eastAsia="宋体" w:cs="宋体"/>
                <w:sz w:val="18"/>
                <w:szCs w:val="18"/>
                <w:lang w:eastAsia="zh-CN"/>
              </w:rPr>
            </w:pPr>
            <w:r>
              <w:rPr>
                <w:rFonts w:hint="eastAsia" w:ascii="宋体" w:hAnsi="宋体" w:cs="宋体"/>
                <w:sz w:val="18"/>
                <w:szCs w:val="18"/>
                <w:lang w:eastAsia="zh-CN"/>
              </w:rPr>
              <w:t>城乡客运一体化运营补贴</w:t>
            </w:r>
          </w:p>
        </w:tc>
      </w:tr>
      <w:tr w14:paraId="44D24356">
        <w:tblPrEx>
          <w:tblCellMar>
            <w:top w:w="0" w:type="dxa"/>
            <w:left w:w="108" w:type="dxa"/>
            <w:bottom w:w="0" w:type="dxa"/>
            <w:right w:w="108" w:type="dxa"/>
          </w:tblCellMar>
        </w:tblPrEx>
        <w:trPr>
          <w:trHeight w:val="49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14:paraId="1090C61D">
            <w:pPr>
              <w:spacing w:line="240" w:lineRule="exact"/>
              <w:jc w:val="center"/>
              <w:rPr>
                <w:rFonts w:ascii="宋体" w:hAnsi="宋体" w:eastAsia="宋体" w:cs="宋体"/>
                <w:sz w:val="18"/>
                <w:szCs w:val="18"/>
              </w:rPr>
            </w:pPr>
            <w:r>
              <w:rPr>
                <w:rFonts w:hint="eastAsia" w:ascii="宋体" w:hAnsi="宋体" w:eastAsia="宋体" w:cs="宋体"/>
                <w:sz w:val="18"/>
                <w:szCs w:val="18"/>
              </w:rPr>
              <w:t>主管部门</w:t>
            </w:r>
          </w:p>
        </w:tc>
        <w:tc>
          <w:tcPr>
            <w:tcW w:w="4210" w:type="dxa"/>
            <w:gridSpan w:val="5"/>
            <w:tcBorders>
              <w:top w:val="single" w:color="auto" w:sz="4" w:space="0"/>
              <w:left w:val="nil"/>
              <w:bottom w:val="single" w:color="auto" w:sz="4" w:space="0"/>
              <w:right w:val="single" w:color="auto" w:sz="4" w:space="0"/>
            </w:tcBorders>
            <w:vAlign w:val="center"/>
          </w:tcPr>
          <w:p w14:paraId="534A81F5">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中方县</w:t>
            </w:r>
            <w:r>
              <w:rPr>
                <w:rFonts w:hint="eastAsia" w:ascii="宋体" w:hAnsi="宋体" w:cs="宋体"/>
                <w:sz w:val="18"/>
                <w:szCs w:val="18"/>
                <w:lang w:eastAsia="zh-CN"/>
              </w:rPr>
              <w:t>公路建设养护中心</w:t>
            </w:r>
          </w:p>
        </w:tc>
        <w:tc>
          <w:tcPr>
            <w:tcW w:w="1034" w:type="dxa"/>
            <w:gridSpan w:val="2"/>
            <w:tcBorders>
              <w:top w:val="nil"/>
              <w:left w:val="nil"/>
              <w:bottom w:val="single" w:color="auto" w:sz="4" w:space="0"/>
              <w:right w:val="single" w:color="auto" w:sz="4" w:space="0"/>
            </w:tcBorders>
            <w:vAlign w:val="center"/>
          </w:tcPr>
          <w:p w14:paraId="044C6DA9">
            <w:pPr>
              <w:spacing w:line="240" w:lineRule="exact"/>
              <w:jc w:val="center"/>
              <w:rPr>
                <w:rFonts w:ascii="宋体" w:hAnsi="宋体" w:eastAsia="宋体" w:cs="宋体"/>
                <w:sz w:val="18"/>
                <w:szCs w:val="18"/>
              </w:rPr>
            </w:pPr>
            <w:r>
              <w:rPr>
                <w:rFonts w:hint="eastAsia" w:ascii="宋体" w:hAnsi="宋体" w:eastAsia="宋体" w:cs="宋体"/>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14:paraId="4DBC24FB">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中方县公路建设养护中心</w:t>
            </w:r>
          </w:p>
        </w:tc>
      </w:tr>
      <w:tr w14:paraId="7FE5F956">
        <w:tblPrEx>
          <w:tblCellMar>
            <w:top w:w="0" w:type="dxa"/>
            <w:left w:w="108" w:type="dxa"/>
            <w:bottom w:w="0" w:type="dxa"/>
            <w:right w:w="108" w:type="dxa"/>
          </w:tblCellMar>
        </w:tblPrEx>
        <w:trPr>
          <w:trHeight w:val="5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14:paraId="308B67CF">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项目资金</w:t>
            </w:r>
          </w:p>
          <w:p w14:paraId="30BE0EB9">
            <w:pPr>
              <w:spacing w:line="240" w:lineRule="exact"/>
              <w:jc w:val="center"/>
              <w:rPr>
                <w:rFonts w:ascii="宋体" w:hAnsi="宋体" w:eastAsia="宋体" w:cs="宋体"/>
                <w:sz w:val="18"/>
                <w:szCs w:val="18"/>
              </w:rPr>
            </w:pPr>
            <w:r>
              <w:rPr>
                <w:rFonts w:hint="eastAsia" w:ascii="宋体" w:hAnsi="宋体" w:eastAsia="宋体" w:cs="宋体"/>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14:paraId="316FED6F">
            <w:pPr>
              <w:spacing w:line="240" w:lineRule="exact"/>
              <w:jc w:val="center"/>
              <w:rPr>
                <w:rFonts w:ascii="宋体" w:hAnsi="宋体" w:eastAsia="宋体" w:cs="宋体"/>
                <w:sz w:val="18"/>
                <w:szCs w:val="18"/>
              </w:rPr>
            </w:pPr>
          </w:p>
        </w:tc>
        <w:tc>
          <w:tcPr>
            <w:tcW w:w="1134" w:type="dxa"/>
            <w:tcBorders>
              <w:top w:val="nil"/>
              <w:left w:val="nil"/>
              <w:bottom w:val="single" w:color="auto" w:sz="4" w:space="0"/>
              <w:right w:val="single" w:color="auto" w:sz="4" w:space="0"/>
            </w:tcBorders>
            <w:vAlign w:val="center"/>
          </w:tcPr>
          <w:p w14:paraId="274F288E">
            <w:pPr>
              <w:spacing w:line="240" w:lineRule="exact"/>
              <w:jc w:val="center"/>
              <w:rPr>
                <w:rFonts w:ascii="宋体" w:hAnsi="宋体" w:eastAsia="宋体" w:cs="宋体"/>
                <w:sz w:val="18"/>
                <w:szCs w:val="18"/>
              </w:rPr>
            </w:pPr>
            <w:r>
              <w:rPr>
                <w:rFonts w:hint="eastAsia" w:ascii="宋体" w:hAnsi="宋体" w:eastAsia="宋体" w:cs="宋体"/>
                <w:sz w:val="18"/>
                <w:szCs w:val="18"/>
              </w:rPr>
              <w:t>年初预算数</w:t>
            </w:r>
          </w:p>
        </w:tc>
        <w:tc>
          <w:tcPr>
            <w:tcW w:w="1234" w:type="dxa"/>
            <w:gridSpan w:val="2"/>
            <w:tcBorders>
              <w:top w:val="nil"/>
              <w:left w:val="nil"/>
              <w:bottom w:val="single" w:color="auto" w:sz="4" w:space="0"/>
              <w:right w:val="single" w:color="auto" w:sz="4" w:space="0"/>
            </w:tcBorders>
            <w:vAlign w:val="center"/>
          </w:tcPr>
          <w:p w14:paraId="243C7A3D">
            <w:pPr>
              <w:spacing w:line="240" w:lineRule="exact"/>
              <w:jc w:val="center"/>
              <w:rPr>
                <w:rFonts w:ascii="宋体" w:hAnsi="宋体" w:eastAsia="宋体" w:cs="宋体"/>
                <w:sz w:val="18"/>
                <w:szCs w:val="18"/>
              </w:rPr>
            </w:pPr>
            <w:r>
              <w:rPr>
                <w:rFonts w:hint="eastAsia" w:ascii="宋体" w:hAnsi="宋体" w:eastAsia="宋体" w:cs="宋体"/>
                <w:sz w:val="18"/>
                <w:szCs w:val="18"/>
              </w:rPr>
              <w:t>全年预算数</w:t>
            </w:r>
          </w:p>
        </w:tc>
        <w:tc>
          <w:tcPr>
            <w:tcW w:w="1034" w:type="dxa"/>
            <w:gridSpan w:val="2"/>
            <w:tcBorders>
              <w:top w:val="nil"/>
              <w:left w:val="nil"/>
              <w:bottom w:val="single" w:color="auto" w:sz="4" w:space="0"/>
              <w:right w:val="single" w:color="auto" w:sz="4" w:space="0"/>
            </w:tcBorders>
            <w:vAlign w:val="center"/>
          </w:tcPr>
          <w:p w14:paraId="52ED3C4E">
            <w:pPr>
              <w:spacing w:line="240" w:lineRule="exact"/>
              <w:jc w:val="center"/>
              <w:rPr>
                <w:rFonts w:ascii="宋体" w:hAnsi="宋体" w:eastAsia="宋体" w:cs="宋体"/>
                <w:sz w:val="18"/>
                <w:szCs w:val="18"/>
              </w:rPr>
            </w:pPr>
            <w:r>
              <w:rPr>
                <w:rFonts w:hint="eastAsia" w:ascii="宋体" w:hAnsi="宋体" w:eastAsia="宋体" w:cs="宋体"/>
                <w:sz w:val="18"/>
                <w:szCs w:val="18"/>
              </w:rPr>
              <w:t>全年执行数</w:t>
            </w:r>
          </w:p>
        </w:tc>
        <w:tc>
          <w:tcPr>
            <w:tcW w:w="709" w:type="dxa"/>
            <w:gridSpan w:val="2"/>
            <w:tcBorders>
              <w:top w:val="nil"/>
              <w:left w:val="nil"/>
              <w:bottom w:val="single" w:color="auto" w:sz="4" w:space="0"/>
              <w:right w:val="single" w:color="auto" w:sz="4" w:space="0"/>
            </w:tcBorders>
            <w:vAlign w:val="center"/>
          </w:tcPr>
          <w:p w14:paraId="45F988E2">
            <w:pPr>
              <w:spacing w:line="240" w:lineRule="exact"/>
              <w:jc w:val="center"/>
              <w:rPr>
                <w:rFonts w:ascii="宋体" w:hAnsi="宋体" w:eastAsia="宋体" w:cs="宋体"/>
                <w:sz w:val="18"/>
                <w:szCs w:val="18"/>
              </w:rPr>
            </w:pPr>
            <w:r>
              <w:rPr>
                <w:rFonts w:hint="eastAsia" w:ascii="宋体" w:hAnsi="宋体" w:eastAsia="宋体" w:cs="宋体"/>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14:paraId="64BB1874">
            <w:pPr>
              <w:spacing w:line="240" w:lineRule="exact"/>
              <w:jc w:val="center"/>
              <w:rPr>
                <w:rFonts w:ascii="宋体" w:hAnsi="宋体" w:eastAsia="宋体" w:cs="宋体"/>
                <w:sz w:val="18"/>
                <w:szCs w:val="18"/>
              </w:rPr>
            </w:pPr>
            <w:r>
              <w:rPr>
                <w:rFonts w:hint="eastAsia" w:ascii="宋体" w:hAnsi="宋体" w:eastAsia="宋体" w:cs="宋体"/>
                <w:sz w:val="18"/>
                <w:szCs w:val="18"/>
              </w:rPr>
              <w:t>执行率</w:t>
            </w:r>
          </w:p>
        </w:tc>
        <w:tc>
          <w:tcPr>
            <w:tcW w:w="708" w:type="dxa"/>
            <w:tcBorders>
              <w:top w:val="nil"/>
              <w:left w:val="nil"/>
              <w:bottom w:val="single" w:color="auto" w:sz="4" w:space="0"/>
              <w:right w:val="single" w:color="auto" w:sz="4" w:space="0"/>
            </w:tcBorders>
            <w:vAlign w:val="center"/>
          </w:tcPr>
          <w:p w14:paraId="573E33EB">
            <w:pPr>
              <w:spacing w:line="240" w:lineRule="exact"/>
              <w:jc w:val="center"/>
              <w:rPr>
                <w:rFonts w:ascii="宋体" w:hAnsi="宋体" w:eastAsia="宋体" w:cs="宋体"/>
                <w:sz w:val="18"/>
                <w:szCs w:val="18"/>
              </w:rPr>
            </w:pPr>
            <w:r>
              <w:rPr>
                <w:rFonts w:hint="eastAsia" w:ascii="宋体" w:hAnsi="宋体" w:eastAsia="宋体" w:cs="宋体"/>
                <w:sz w:val="18"/>
                <w:szCs w:val="18"/>
              </w:rPr>
              <w:t>得分</w:t>
            </w:r>
          </w:p>
        </w:tc>
      </w:tr>
      <w:tr w14:paraId="7CDB86A4">
        <w:tblPrEx>
          <w:tblCellMar>
            <w:top w:w="0" w:type="dxa"/>
            <w:left w:w="108" w:type="dxa"/>
            <w:bottom w:w="0" w:type="dxa"/>
            <w:right w:w="108" w:type="dxa"/>
          </w:tblCellMar>
        </w:tblPrEx>
        <w:trPr>
          <w:trHeight w:val="43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74C797BE">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42567991">
            <w:pPr>
              <w:spacing w:line="240" w:lineRule="exact"/>
              <w:rPr>
                <w:rFonts w:ascii="宋体" w:hAnsi="宋体" w:eastAsia="宋体" w:cs="宋体"/>
                <w:sz w:val="18"/>
                <w:szCs w:val="18"/>
              </w:rPr>
            </w:pPr>
            <w:r>
              <w:rPr>
                <w:rFonts w:hint="eastAsia" w:ascii="宋体" w:hAnsi="宋体" w:eastAsia="宋体" w:cs="宋体"/>
                <w:sz w:val="18"/>
                <w:szCs w:val="18"/>
              </w:rPr>
              <w:t>年度资金总额</w:t>
            </w:r>
          </w:p>
        </w:tc>
        <w:tc>
          <w:tcPr>
            <w:tcW w:w="1134" w:type="dxa"/>
            <w:tcBorders>
              <w:top w:val="nil"/>
              <w:left w:val="nil"/>
              <w:bottom w:val="single" w:color="auto" w:sz="4" w:space="0"/>
              <w:right w:val="single" w:color="auto" w:sz="4" w:space="0"/>
            </w:tcBorders>
            <w:vAlign w:val="center"/>
          </w:tcPr>
          <w:p w14:paraId="0CF88643">
            <w:pPr>
              <w:spacing w:line="240" w:lineRule="exact"/>
              <w:jc w:val="center"/>
              <w:rPr>
                <w:rFonts w:ascii="宋体" w:hAnsi="宋体" w:eastAsia="宋体" w:cs="宋体"/>
                <w:sz w:val="18"/>
                <w:szCs w:val="18"/>
              </w:rPr>
            </w:pPr>
          </w:p>
        </w:tc>
        <w:tc>
          <w:tcPr>
            <w:tcW w:w="1234" w:type="dxa"/>
            <w:gridSpan w:val="2"/>
            <w:tcBorders>
              <w:top w:val="nil"/>
              <w:left w:val="nil"/>
              <w:bottom w:val="single" w:color="auto" w:sz="4" w:space="0"/>
              <w:right w:val="single" w:color="auto" w:sz="4" w:space="0"/>
            </w:tcBorders>
            <w:vAlign w:val="center"/>
          </w:tcPr>
          <w:p w14:paraId="6A3DBCC2">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944.2747</w:t>
            </w:r>
          </w:p>
        </w:tc>
        <w:tc>
          <w:tcPr>
            <w:tcW w:w="1034" w:type="dxa"/>
            <w:gridSpan w:val="2"/>
            <w:tcBorders>
              <w:top w:val="nil"/>
              <w:left w:val="nil"/>
              <w:bottom w:val="single" w:color="auto" w:sz="4" w:space="0"/>
              <w:right w:val="single" w:color="auto" w:sz="4" w:space="0"/>
            </w:tcBorders>
            <w:vAlign w:val="center"/>
          </w:tcPr>
          <w:p w14:paraId="52FD9752">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944.2747</w:t>
            </w:r>
          </w:p>
        </w:tc>
        <w:tc>
          <w:tcPr>
            <w:tcW w:w="709" w:type="dxa"/>
            <w:gridSpan w:val="2"/>
            <w:tcBorders>
              <w:top w:val="nil"/>
              <w:left w:val="nil"/>
              <w:bottom w:val="single" w:color="auto" w:sz="4" w:space="0"/>
              <w:right w:val="single" w:color="auto" w:sz="4" w:space="0"/>
            </w:tcBorders>
            <w:vAlign w:val="center"/>
          </w:tcPr>
          <w:p w14:paraId="6CFF54B5">
            <w:pPr>
              <w:spacing w:line="240" w:lineRule="exact"/>
              <w:jc w:val="center"/>
              <w:rPr>
                <w:rFonts w:ascii="宋体" w:hAnsi="宋体" w:eastAsia="宋体" w:cs="宋体"/>
                <w:sz w:val="18"/>
                <w:szCs w:val="18"/>
              </w:rPr>
            </w:pPr>
            <w:r>
              <w:rPr>
                <w:rFonts w:hint="eastAsia" w:ascii="宋体" w:hAnsi="宋体" w:eastAsia="宋体" w:cs="宋体"/>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14:paraId="64812328">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708" w:type="dxa"/>
            <w:tcBorders>
              <w:top w:val="nil"/>
              <w:left w:val="nil"/>
              <w:bottom w:val="single" w:color="auto" w:sz="4" w:space="0"/>
              <w:right w:val="single" w:color="auto" w:sz="4" w:space="0"/>
            </w:tcBorders>
            <w:vAlign w:val="center"/>
          </w:tcPr>
          <w:p w14:paraId="461839FB">
            <w:pPr>
              <w:spacing w:line="240" w:lineRule="exact"/>
              <w:jc w:val="center"/>
              <w:rPr>
                <w:rFonts w:ascii="宋体" w:hAnsi="宋体" w:eastAsia="宋体" w:cs="宋体"/>
                <w:sz w:val="18"/>
                <w:szCs w:val="18"/>
              </w:rPr>
            </w:pPr>
          </w:p>
        </w:tc>
      </w:tr>
      <w:tr w14:paraId="74746267">
        <w:tblPrEx>
          <w:tblCellMar>
            <w:top w:w="0" w:type="dxa"/>
            <w:left w:w="108" w:type="dxa"/>
            <w:bottom w:w="0" w:type="dxa"/>
            <w:right w:w="108" w:type="dxa"/>
          </w:tblCellMar>
        </w:tblPrEx>
        <w:trPr>
          <w:trHeight w:val="49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7F8D839F">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20A04920">
            <w:pPr>
              <w:spacing w:line="240" w:lineRule="exact"/>
              <w:jc w:val="center"/>
              <w:rPr>
                <w:rFonts w:ascii="宋体" w:hAnsi="宋体" w:eastAsia="宋体" w:cs="宋体"/>
                <w:sz w:val="18"/>
                <w:szCs w:val="18"/>
              </w:rPr>
            </w:pPr>
            <w:r>
              <w:rPr>
                <w:rFonts w:hint="eastAsia" w:ascii="宋体" w:hAnsi="宋体" w:eastAsia="宋体" w:cs="宋体"/>
                <w:sz w:val="18"/>
                <w:szCs w:val="18"/>
              </w:rPr>
              <w:t>其中：当年财政拨款</w:t>
            </w:r>
          </w:p>
        </w:tc>
        <w:tc>
          <w:tcPr>
            <w:tcW w:w="1134" w:type="dxa"/>
            <w:tcBorders>
              <w:top w:val="nil"/>
              <w:left w:val="nil"/>
              <w:bottom w:val="single" w:color="auto" w:sz="4" w:space="0"/>
              <w:right w:val="single" w:color="auto" w:sz="4" w:space="0"/>
            </w:tcBorders>
            <w:vAlign w:val="center"/>
          </w:tcPr>
          <w:p w14:paraId="42D3B616">
            <w:pPr>
              <w:spacing w:line="240" w:lineRule="exact"/>
              <w:jc w:val="center"/>
              <w:rPr>
                <w:rFonts w:ascii="宋体" w:hAnsi="宋体" w:eastAsia="宋体" w:cs="宋体"/>
                <w:sz w:val="18"/>
                <w:szCs w:val="18"/>
              </w:rPr>
            </w:pPr>
          </w:p>
        </w:tc>
        <w:tc>
          <w:tcPr>
            <w:tcW w:w="1234" w:type="dxa"/>
            <w:gridSpan w:val="2"/>
            <w:tcBorders>
              <w:top w:val="nil"/>
              <w:left w:val="nil"/>
              <w:bottom w:val="single" w:color="auto" w:sz="4" w:space="0"/>
              <w:right w:val="single" w:color="auto" w:sz="4" w:space="0"/>
            </w:tcBorders>
            <w:vAlign w:val="center"/>
          </w:tcPr>
          <w:p w14:paraId="781E3FF2">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944.2747</w:t>
            </w:r>
          </w:p>
        </w:tc>
        <w:tc>
          <w:tcPr>
            <w:tcW w:w="1034" w:type="dxa"/>
            <w:gridSpan w:val="2"/>
            <w:tcBorders>
              <w:top w:val="nil"/>
              <w:left w:val="nil"/>
              <w:bottom w:val="single" w:color="auto" w:sz="4" w:space="0"/>
              <w:right w:val="single" w:color="auto" w:sz="4" w:space="0"/>
            </w:tcBorders>
            <w:vAlign w:val="center"/>
          </w:tcPr>
          <w:p w14:paraId="7E225507">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944.2747</w:t>
            </w:r>
          </w:p>
        </w:tc>
        <w:tc>
          <w:tcPr>
            <w:tcW w:w="709" w:type="dxa"/>
            <w:gridSpan w:val="2"/>
            <w:tcBorders>
              <w:top w:val="nil"/>
              <w:left w:val="nil"/>
              <w:bottom w:val="single" w:color="auto" w:sz="4" w:space="0"/>
              <w:right w:val="single" w:color="auto" w:sz="4" w:space="0"/>
            </w:tcBorders>
            <w:vAlign w:val="center"/>
          </w:tcPr>
          <w:p w14:paraId="7A095D99">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2FB4F68B">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708" w:type="dxa"/>
            <w:tcBorders>
              <w:top w:val="nil"/>
              <w:left w:val="nil"/>
              <w:bottom w:val="single" w:color="auto" w:sz="4" w:space="0"/>
              <w:right w:val="single" w:color="auto" w:sz="4" w:space="0"/>
            </w:tcBorders>
            <w:vAlign w:val="center"/>
          </w:tcPr>
          <w:p w14:paraId="5017A721">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14:paraId="1EBF29E4">
        <w:tblPrEx>
          <w:tblCellMar>
            <w:top w:w="0" w:type="dxa"/>
            <w:left w:w="108" w:type="dxa"/>
            <w:bottom w:w="0" w:type="dxa"/>
            <w:right w:w="108" w:type="dxa"/>
          </w:tblCellMar>
        </w:tblPrEx>
        <w:trPr>
          <w:trHeight w:val="45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7E9D3860">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49E836A7">
            <w:pPr>
              <w:spacing w:line="240" w:lineRule="exact"/>
              <w:jc w:val="center"/>
              <w:rPr>
                <w:rFonts w:ascii="宋体" w:hAnsi="宋体" w:eastAsia="宋体" w:cs="宋体"/>
                <w:sz w:val="18"/>
                <w:szCs w:val="18"/>
              </w:rPr>
            </w:pPr>
            <w:r>
              <w:rPr>
                <w:rFonts w:hint="eastAsia" w:ascii="宋体" w:hAnsi="宋体" w:eastAsia="宋体" w:cs="宋体"/>
                <w:sz w:val="18"/>
                <w:szCs w:val="18"/>
              </w:rPr>
              <w:t xml:space="preserve">      上年结转资金</w:t>
            </w:r>
          </w:p>
        </w:tc>
        <w:tc>
          <w:tcPr>
            <w:tcW w:w="1134" w:type="dxa"/>
            <w:tcBorders>
              <w:top w:val="nil"/>
              <w:left w:val="nil"/>
              <w:bottom w:val="single" w:color="auto" w:sz="4" w:space="0"/>
              <w:right w:val="single" w:color="auto" w:sz="4" w:space="0"/>
            </w:tcBorders>
            <w:vAlign w:val="center"/>
          </w:tcPr>
          <w:p w14:paraId="7E2577D6">
            <w:pPr>
              <w:spacing w:line="240" w:lineRule="exact"/>
              <w:jc w:val="center"/>
              <w:rPr>
                <w:rFonts w:ascii="宋体" w:hAnsi="宋体" w:eastAsia="宋体" w:cs="宋体"/>
                <w:sz w:val="18"/>
                <w:szCs w:val="18"/>
              </w:rPr>
            </w:pPr>
          </w:p>
        </w:tc>
        <w:tc>
          <w:tcPr>
            <w:tcW w:w="1234" w:type="dxa"/>
            <w:gridSpan w:val="2"/>
            <w:tcBorders>
              <w:top w:val="nil"/>
              <w:left w:val="nil"/>
              <w:bottom w:val="single" w:color="auto" w:sz="4" w:space="0"/>
              <w:right w:val="single" w:color="auto" w:sz="4" w:space="0"/>
            </w:tcBorders>
            <w:vAlign w:val="center"/>
          </w:tcPr>
          <w:p w14:paraId="120CD092">
            <w:pPr>
              <w:spacing w:line="240" w:lineRule="exact"/>
              <w:jc w:val="center"/>
              <w:rPr>
                <w:rFonts w:ascii="宋体" w:hAnsi="宋体" w:eastAsia="宋体" w:cs="宋体"/>
                <w:sz w:val="18"/>
                <w:szCs w:val="18"/>
              </w:rPr>
            </w:pPr>
          </w:p>
        </w:tc>
        <w:tc>
          <w:tcPr>
            <w:tcW w:w="1034" w:type="dxa"/>
            <w:gridSpan w:val="2"/>
            <w:tcBorders>
              <w:top w:val="nil"/>
              <w:left w:val="nil"/>
              <w:bottom w:val="single" w:color="auto" w:sz="4" w:space="0"/>
              <w:right w:val="single" w:color="auto" w:sz="4" w:space="0"/>
            </w:tcBorders>
            <w:vAlign w:val="center"/>
          </w:tcPr>
          <w:p w14:paraId="723087E6">
            <w:pPr>
              <w:spacing w:line="240" w:lineRule="exact"/>
              <w:jc w:val="center"/>
              <w:rPr>
                <w:rFonts w:ascii="宋体" w:hAnsi="宋体" w:eastAsia="宋体" w:cs="宋体"/>
                <w:sz w:val="18"/>
                <w:szCs w:val="18"/>
              </w:rPr>
            </w:pPr>
          </w:p>
        </w:tc>
        <w:tc>
          <w:tcPr>
            <w:tcW w:w="709" w:type="dxa"/>
            <w:gridSpan w:val="2"/>
            <w:tcBorders>
              <w:top w:val="nil"/>
              <w:left w:val="nil"/>
              <w:bottom w:val="single" w:color="auto" w:sz="4" w:space="0"/>
              <w:right w:val="single" w:color="auto" w:sz="4" w:space="0"/>
            </w:tcBorders>
            <w:vAlign w:val="center"/>
          </w:tcPr>
          <w:p w14:paraId="3D663693">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2DA5A0DA">
            <w:pPr>
              <w:spacing w:line="240" w:lineRule="exact"/>
              <w:jc w:val="center"/>
              <w:rPr>
                <w:rFonts w:ascii="宋体" w:hAnsi="宋体" w:eastAsia="宋体" w:cs="宋体"/>
                <w:sz w:val="18"/>
                <w:szCs w:val="18"/>
              </w:rPr>
            </w:pPr>
          </w:p>
        </w:tc>
        <w:tc>
          <w:tcPr>
            <w:tcW w:w="708" w:type="dxa"/>
            <w:tcBorders>
              <w:top w:val="nil"/>
              <w:left w:val="nil"/>
              <w:bottom w:val="single" w:color="auto" w:sz="4" w:space="0"/>
              <w:right w:val="single" w:color="auto" w:sz="4" w:space="0"/>
            </w:tcBorders>
            <w:vAlign w:val="center"/>
          </w:tcPr>
          <w:p w14:paraId="79F0C8E5">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14:paraId="6F230516">
        <w:tblPrEx>
          <w:tblCellMar>
            <w:top w:w="0" w:type="dxa"/>
            <w:left w:w="108" w:type="dxa"/>
            <w:bottom w:w="0" w:type="dxa"/>
            <w:right w:w="108" w:type="dxa"/>
          </w:tblCellMar>
        </w:tblPrEx>
        <w:trPr>
          <w:trHeight w:val="41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78AA29F0">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6BF7279C">
            <w:pPr>
              <w:spacing w:line="240" w:lineRule="exact"/>
              <w:jc w:val="center"/>
              <w:rPr>
                <w:rFonts w:ascii="宋体" w:hAnsi="宋体" w:eastAsia="宋体" w:cs="宋体"/>
                <w:sz w:val="18"/>
                <w:szCs w:val="18"/>
              </w:rPr>
            </w:pPr>
            <w:r>
              <w:rPr>
                <w:rFonts w:hint="eastAsia" w:ascii="宋体" w:hAnsi="宋体" w:eastAsia="宋体" w:cs="宋体"/>
                <w:sz w:val="18"/>
                <w:szCs w:val="18"/>
              </w:rPr>
              <w:t xml:space="preserve">  其他资金</w:t>
            </w:r>
          </w:p>
        </w:tc>
        <w:tc>
          <w:tcPr>
            <w:tcW w:w="1134" w:type="dxa"/>
            <w:tcBorders>
              <w:top w:val="nil"/>
              <w:left w:val="nil"/>
              <w:bottom w:val="single" w:color="auto" w:sz="4" w:space="0"/>
              <w:right w:val="single" w:color="auto" w:sz="4" w:space="0"/>
            </w:tcBorders>
            <w:vAlign w:val="center"/>
          </w:tcPr>
          <w:p w14:paraId="1E78BA43">
            <w:pPr>
              <w:spacing w:line="240" w:lineRule="exact"/>
              <w:jc w:val="center"/>
              <w:rPr>
                <w:rFonts w:ascii="宋体" w:hAnsi="宋体" w:eastAsia="宋体" w:cs="宋体"/>
                <w:sz w:val="18"/>
                <w:szCs w:val="18"/>
              </w:rPr>
            </w:pPr>
          </w:p>
        </w:tc>
        <w:tc>
          <w:tcPr>
            <w:tcW w:w="1234" w:type="dxa"/>
            <w:gridSpan w:val="2"/>
            <w:tcBorders>
              <w:top w:val="nil"/>
              <w:left w:val="nil"/>
              <w:bottom w:val="single" w:color="auto" w:sz="4" w:space="0"/>
              <w:right w:val="single" w:color="auto" w:sz="4" w:space="0"/>
            </w:tcBorders>
            <w:vAlign w:val="center"/>
          </w:tcPr>
          <w:p w14:paraId="4ED9623B">
            <w:pPr>
              <w:spacing w:line="240" w:lineRule="exact"/>
              <w:jc w:val="center"/>
              <w:rPr>
                <w:rFonts w:ascii="宋体" w:hAnsi="宋体" w:eastAsia="宋体" w:cs="宋体"/>
                <w:sz w:val="18"/>
                <w:szCs w:val="18"/>
              </w:rPr>
            </w:pPr>
          </w:p>
        </w:tc>
        <w:tc>
          <w:tcPr>
            <w:tcW w:w="1034" w:type="dxa"/>
            <w:gridSpan w:val="2"/>
            <w:tcBorders>
              <w:top w:val="nil"/>
              <w:left w:val="nil"/>
              <w:bottom w:val="single" w:color="auto" w:sz="4" w:space="0"/>
              <w:right w:val="single" w:color="auto" w:sz="4" w:space="0"/>
            </w:tcBorders>
            <w:vAlign w:val="center"/>
          </w:tcPr>
          <w:p w14:paraId="2ECFD740">
            <w:pPr>
              <w:spacing w:line="240" w:lineRule="exact"/>
              <w:jc w:val="center"/>
              <w:rPr>
                <w:rFonts w:ascii="宋体" w:hAnsi="宋体" w:eastAsia="宋体" w:cs="宋体"/>
                <w:sz w:val="18"/>
                <w:szCs w:val="18"/>
              </w:rPr>
            </w:pPr>
          </w:p>
        </w:tc>
        <w:tc>
          <w:tcPr>
            <w:tcW w:w="709" w:type="dxa"/>
            <w:gridSpan w:val="2"/>
            <w:tcBorders>
              <w:top w:val="nil"/>
              <w:left w:val="nil"/>
              <w:bottom w:val="single" w:color="auto" w:sz="4" w:space="0"/>
              <w:right w:val="single" w:color="auto" w:sz="4" w:space="0"/>
            </w:tcBorders>
            <w:vAlign w:val="center"/>
          </w:tcPr>
          <w:p w14:paraId="5F26843A">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79C2C3C5">
            <w:pPr>
              <w:spacing w:line="240" w:lineRule="exact"/>
              <w:jc w:val="center"/>
              <w:rPr>
                <w:rFonts w:ascii="宋体" w:hAnsi="宋体" w:eastAsia="宋体" w:cs="宋体"/>
                <w:sz w:val="18"/>
                <w:szCs w:val="18"/>
              </w:rPr>
            </w:pPr>
          </w:p>
        </w:tc>
        <w:tc>
          <w:tcPr>
            <w:tcW w:w="708" w:type="dxa"/>
            <w:tcBorders>
              <w:top w:val="nil"/>
              <w:left w:val="nil"/>
              <w:bottom w:val="single" w:color="auto" w:sz="4" w:space="0"/>
              <w:right w:val="single" w:color="auto" w:sz="4" w:space="0"/>
            </w:tcBorders>
            <w:vAlign w:val="center"/>
          </w:tcPr>
          <w:p w14:paraId="1BC32C90">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14:paraId="21C5D249">
        <w:tblPrEx>
          <w:tblCellMar>
            <w:top w:w="0" w:type="dxa"/>
            <w:left w:w="108" w:type="dxa"/>
            <w:bottom w:w="0" w:type="dxa"/>
            <w:right w:w="108" w:type="dxa"/>
          </w:tblCellMar>
        </w:tblPrEx>
        <w:trPr>
          <w:trHeight w:val="470" w:hRule="exact"/>
          <w:jc w:val="center"/>
        </w:trPr>
        <w:tc>
          <w:tcPr>
            <w:tcW w:w="588" w:type="dxa"/>
            <w:vMerge w:val="restart"/>
            <w:tcBorders>
              <w:top w:val="nil"/>
              <w:left w:val="single" w:color="auto" w:sz="4" w:space="0"/>
              <w:bottom w:val="single" w:color="auto" w:sz="4" w:space="0"/>
              <w:right w:val="single" w:color="auto" w:sz="4" w:space="0"/>
            </w:tcBorders>
            <w:vAlign w:val="center"/>
          </w:tcPr>
          <w:p w14:paraId="193370ED">
            <w:pPr>
              <w:spacing w:line="240" w:lineRule="exact"/>
              <w:jc w:val="center"/>
              <w:rPr>
                <w:rFonts w:ascii="宋体" w:hAnsi="宋体" w:eastAsia="宋体" w:cs="宋体"/>
                <w:sz w:val="18"/>
                <w:szCs w:val="18"/>
              </w:rPr>
            </w:pPr>
            <w:r>
              <w:rPr>
                <w:rFonts w:hint="eastAsia" w:ascii="宋体" w:hAnsi="宋体" w:eastAsia="宋体" w:cs="宋体"/>
                <w:sz w:val="18"/>
                <w:szCs w:val="18"/>
              </w:rPr>
              <w:t>年度总体目标</w:t>
            </w:r>
          </w:p>
        </w:tc>
        <w:tc>
          <w:tcPr>
            <w:tcW w:w="5190" w:type="dxa"/>
            <w:gridSpan w:val="6"/>
            <w:tcBorders>
              <w:top w:val="single" w:color="auto" w:sz="4" w:space="0"/>
              <w:left w:val="nil"/>
              <w:bottom w:val="single" w:color="auto" w:sz="4" w:space="0"/>
              <w:right w:val="single" w:color="auto" w:sz="4" w:space="0"/>
            </w:tcBorders>
            <w:vAlign w:val="center"/>
          </w:tcPr>
          <w:p w14:paraId="5DD3EC2E">
            <w:pPr>
              <w:spacing w:line="240" w:lineRule="exact"/>
              <w:jc w:val="center"/>
              <w:rPr>
                <w:rFonts w:ascii="宋体" w:hAnsi="宋体" w:eastAsia="宋体" w:cs="宋体"/>
                <w:sz w:val="18"/>
                <w:szCs w:val="18"/>
              </w:rPr>
            </w:pPr>
            <w:r>
              <w:rPr>
                <w:rFonts w:hint="eastAsia" w:ascii="宋体" w:hAnsi="宋体" w:eastAsia="宋体" w:cs="宋体"/>
                <w:sz w:val="18"/>
                <w:szCs w:val="18"/>
              </w:rPr>
              <w:t>预期目标</w:t>
            </w:r>
          </w:p>
        </w:tc>
        <w:tc>
          <w:tcPr>
            <w:tcW w:w="3302" w:type="dxa"/>
            <w:gridSpan w:val="7"/>
            <w:tcBorders>
              <w:top w:val="single" w:color="auto" w:sz="4" w:space="0"/>
              <w:left w:val="nil"/>
              <w:bottom w:val="single" w:color="auto" w:sz="4" w:space="0"/>
              <w:right w:val="single" w:color="auto" w:sz="4" w:space="0"/>
            </w:tcBorders>
            <w:vAlign w:val="center"/>
          </w:tcPr>
          <w:p w14:paraId="090F7754">
            <w:pPr>
              <w:spacing w:line="240" w:lineRule="exact"/>
              <w:jc w:val="center"/>
              <w:rPr>
                <w:rFonts w:ascii="宋体" w:hAnsi="宋体" w:eastAsia="宋体" w:cs="宋体"/>
                <w:sz w:val="18"/>
                <w:szCs w:val="18"/>
              </w:rPr>
            </w:pPr>
            <w:r>
              <w:rPr>
                <w:rFonts w:hint="eastAsia" w:ascii="宋体" w:hAnsi="宋体" w:eastAsia="宋体" w:cs="宋体"/>
                <w:sz w:val="18"/>
                <w:szCs w:val="18"/>
              </w:rPr>
              <w:t>实际完成情况</w:t>
            </w:r>
          </w:p>
        </w:tc>
      </w:tr>
      <w:tr w14:paraId="071A4D7F">
        <w:tblPrEx>
          <w:tblCellMar>
            <w:top w:w="0" w:type="dxa"/>
            <w:left w:w="108" w:type="dxa"/>
            <w:bottom w:w="0" w:type="dxa"/>
            <w:right w:w="108" w:type="dxa"/>
          </w:tblCellMar>
        </w:tblPrEx>
        <w:trPr>
          <w:trHeight w:val="637" w:hRule="exact"/>
          <w:jc w:val="center"/>
        </w:trPr>
        <w:tc>
          <w:tcPr>
            <w:tcW w:w="588" w:type="dxa"/>
            <w:vMerge w:val="continue"/>
            <w:tcBorders>
              <w:top w:val="nil"/>
              <w:left w:val="single" w:color="auto" w:sz="4" w:space="0"/>
              <w:bottom w:val="single" w:color="auto" w:sz="4" w:space="0"/>
              <w:right w:val="single" w:color="auto" w:sz="4" w:space="0"/>
            </w:tcBorders>
            <w:vAlign w:val="center"/>
          </w:tcPr>
          <w:p w14:paraId="4C3D2B65">
            <w:pPr>
              <w:spacing w:line="240" w:lineRule="exact"/>
              <w:jc w:val="center"/>
              <w:rPr>
                <w:rFonts w:ascii="宋体" w:hAnsi="宋体" w:eastAsia="宋体" w:cs="宋体"/>
                <w:sz w:val="18"/>
                <w:szCs w:val="18"/>
              </w:rPr>
            </w:pPr>
          </w:p>
        </w:tc>
        <w:tc>
          <w:tcPr>
            <w:tcW w:w="5190" w:type="dxa"/>
            <w:gridSpan w:val="6"/>
            <w:tcBorders>
              <w:top w:val="single" w:color="auto" w:sz="4" w:space="0"/>
              <w:left w:val="nil"/>
              <w:bottom w:val="single" w:color="auto" w:sz="4" w:space="0"/>
              <w:right w:val="single" w:color="auto" w:sz="4" w:space="0"/>
            </w:tcBorders>
            <w:vAlign w:val="center"/>
          </w:tcPr>
          <w:p w14:paraId="3460E60C">
            <w:pPr>
              <w:spacing w:line="240" w:lineRule="exact"/>
              <w:jc w:val="center"/>
              <w:rPr>
                <w:rFonts w:ascii="宋体" w:hAnsi="宋体" w:eastAsia="宋体" w:cs="宋体"/>
                <w:sz w:val="18"/>
                <w:szCs w:val="18"/>
              </w:rPr>
            </w:pPr>
            <w:r>
              <w:rPr>
                <w:rFonts w:hint="eastAsia" w:ascii="宋体" w:hAnsi="宋体" w:cs="宋体"/>
                <w:sz w:val="18"/>
                <w:szCs w:val="18"/>
                <w:lang w:eastAsia="zh-CN"/>
              </w:rPr>
              <w:t>改善城乡客运出行条件</w:t>
            </w:r>
            <w:r>
              <w:rPr>
                <w:rFonts w:hint="eastAsia" w:ascii="宋体" w:hAnsi="宋体" w:eastAsia="宋体" w:cs="宋体"/>
                <w:sz w:val="18"/>
                <w:szCs w:val="18"/>
              </w:rPr>
              <w:t>。</w:t>
            </w:r>
          </w:p>
        </w:tc>
        <w:tc>
          <w:tcPr>
            <w:tcW w:w="3302" w:type="dxa"/>
            <w:gridSpan w:val="7"/>
            <w:tcBorders>
              <w:top w:val="single" w:color="auto" w:sz="4" w:space="0"/>
              <w:left w:val="nil"/>
              <w:bottom w:val="single" w:color="auto" w:sz="4" w:space="0"/>
              <w:right w:val="single" w:color="auto" w:sz="4" w:space="0"/>
            </w:tcBorders>
            <w:vAlign w:val="center"/>
          </w:tcPr>
          <w:p w14:paraId="15AA466C">
            <w:pPr>
              <w:spacing w:line="240" w:lineRule="exact"/>
              <w:jc w:val="center"/>
              <w:rPr>
                <w:rFonts w:ascii="宋体" w:hAnsi="宋体" w:eastAsia="宋体" w:cs="宋体"/>
                <w:sz w:val="18"/>
                <w:szCs w:val="18"/>
              </w:rPr>
            </w:pPr>
            <w:r>
              <w:rPr>
                <w:rFonts w:hint="eastAsia" w:ascii="宋体" w:hAnsi="宋体" w:cs="宋体"/>
                <w:sz w:val="18"/>
                <w:szCs w:val="18"/>
                <w:lang w:eastAsia="zh-CN"/>
              </w:rPr>
              <w:t>改善城乡客运出行条件</w:t>
            </w:r>
            <w:r>
              <w:rPr>
                <w:rFonts w:hint="eastAsia" w:ascii="宋体" w:hAnsi="宋体" w:eastAsia="宋体" w:cs="宋体"/>
                <w:sz w:val="18"/>
                <w:szCs w:val="18"/>
              </w:rPr>
              <w:t>。</w:t>
            </w:r>
          </w:p>
        </w:tc>
      </w:tr>
      <w:tr w14:paraId="06263A7C">
        <w:tblPrEx>
          <w:tblCellMar>
            <w:top w:w="0" w:type="dxa"/>
            <w:left w:w="108" w:type="dxa"/>
            <w:bottom w:w="0" w:type="dxa"/>
            <w:right w:w="108" w:type="dxa"/>
          </w:tblCellMar>
        </w:tblPrEx>
        <w:trPr>
          <w:trHeight w:val="633" w:hRule="exact"/>
          <w:jc w:val="center"/>
        </w:trPr>
        <w:tc>
          <w:tcPr>
            <w:tcW w:w="588" w:type="dxa"/>
            <w:vMerge w:val="restart"/>
            <w:tcBorders>
              <w:top w:val="nil"/>
              <w:left w:val="single" w:color="auto" w:sz="4" w:space="0"/>
              <w:right w:val="single" w:color="auto" w:sz="4" w:space="0"/>
            </w:tcBorders>
            <w:vAlign w:val="center"/>
          </w:tcPr>
          <w:p w14:paraId="095105E6">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绩</w:t>
            </w:r>
          </w:p>
          <w:p w14:paraId="1FF43473">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效</w:t>
            </w:r>
          </w:p>
          <w:p w14:paraId="3FB38F43">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指</w:t>
            </w:r>
          </w:p>
          <w:p w14:paraId="77254AE9">
            <w:pPr>
              <w:spacing w:line="240" w:lineRule="exact"/>
              <w:jc w:val="center"/>
              <w:rPr>
                <w:rFonts w:ascii="宋体" w:hAnsi="宋体" w:eastAsia="宋体" w:cs="宋体"/>
                <w:sz w:val="18"/>
                <w:szCs w:val="18"/>
              </w:rPr>
            </w:pPr>
            <w:r>
              <w:rPr>
                <w:rFonts w:hint="eastAsia" w:ascii="宋体" w:hAnsi="宋体" w:eastAsia="宋体" w:cs="宋体"/>
                <w:sz w:val="18"/>
                <w:szCs w:val="18"/>
              </w:rPr>
              <w:t>标</w:t>
            </w:r>
          </w:p>
        </w:tc>
        <w:tc>
          <w:tcPr>
            <w:tcW w:w="980" w:type="dxa"/>
            <w:tcBorders>
              <w:top w:val="nil"/>
              <w:left w:val="nil"/>
              <w:bottom w:val="single" w:color="auto" w:sz="4" w:space="0"/>
              <w:right w:val="single" w:color="auto" w:sz="4" w:space="0"/>
            </w:tcBorders>
            <w:vAlign w:val="center"/>
          </w:tcPr>
          <w:p w14:paraId="357B274E">
            <w:pPr>
              <w:spacing w:line="240" w:lineRule="exact"/>
              <w:jc w:val="center"/>
              <w:rPr>
                <w:rFonts w:ascii="宋体" w:hAnsi="宋体" w:eastAsia="宋体" w:cs="宋体"/>
                <w:sz w:val="18"/>
                <w:szCs w:val="18"/>
              </w:rPr>
            </w:pPr>
            <w:r>
              <w:rPr>
                <w:rFonts w:hint="eastAsia" w:ascii="宋体" w:hAnsi="宋体" w:eastAsia="宋体" w:cs="宋体"/>
                <w:sz w:val="18"/>
                <w:szCs w:val="18"/>
              </w:rPr>
              <w:t>一级指标</w:t>
            </w:r>
          </w:p>
        </w:tc>
        <w:tc>
          <w:tcPr>
            <w:tcW w:w="1195" w:type="dxa"/>
            <w:tcBorders>
              <w:top w:val="nil"/>
              <w:left w:val="nil"/>
              <w:bottom w:val="single" w:color="auto" w:sz="4" w:space="0"/>
              <w:right w:val="single" w:color="auto" w:sz="4" w:space="0"/>
            </w:tcBorders>
            <w:vAlign w:val="center"/>
          </w:tcPr>
          <w:p w14:paraId="11EF4BD5">
            <w:pPr>
              <w:spacing w:line="240" w:lineRule="exact"/>
              <w:jc w:val="center"/>
              <w:rPr>
                <w:rFonts w:ascii="宋体" w:hAnsi="宋体" w:eastAsia="宋体" w:cs="宋体"/>
                <w:sz w:val="18"/>
                <w:szCs w:val="18"/>
              </w:rPr>
            </w:pPr>
            <w:r>
              <w:rPr>
                <w:rFonts w:hint="eastAsia" w:ascii="宋体" w:hAnsi="宋体" w:eastAsia="宋体" w:cs="宋体"/>
                <w:sz w:val="18"/>
                <w:szCs w:val="18"/>
              </w:rPr>
              <w:t>二级指标</w:t>
            </w:r>
          </w:p>
        </w:tc>
        <w:tc>
          <w:tcPr>
            <w:tcW w:w="2065" w:type="dxa"/>
            <w:gridSpan w:val="3"/>
            <w:tcBorders>
              <w:top w:val="single" w:color="auto" w:sz="4" w:space="0"/>
              <w:left w:val="nil"/>
              <w:bottom w:val="single" w:color="auto" w:sz="4" w:space="0"/>
              <w:right w:val="single" w:color="auto" w:sz="4" w:space="0"/>
            </w:tcBorders>
            <w:vAlign w:val="center"/>
          </w:tcPr>
          <w:p w14:paraId="642AD6FE">
            <w:pPr>
              <w:spacing w:line="240" w:lineRule="exact"/>
              <w:jc w:val="center"/>
              <w:rPr>
                <w:rFonts w:ascii="宋体" w:hAnsi="宋体" w:eastAsia="宋体" w:cs="宋体"/>
                <w:sz w:val="18"/>
                <w:szCs w:val="18"/>
              </w:rPr>
            </w:pPr>
            <w:r>
              <w:rPr>
                <w:rFonts w:hint="eastAsia" w:ascii="宋体" w:hAnsi="宋体" w:eastAsia="宋体" w:cs="宋体"/>
                <w:sz w:val="18"/>
                <w:szCs w:val="18"/>
              </w:rPr>
              <w:t>三级指标</w:t>
            </w:r>
          </w:p>
        </w:tc>
        <w:tc>
          <w:tcPr>
            <w:tcW w:w="950" w:type="dxa"/>
            <w:tcBorders>
              <w:top w:val="nil"/>
              <w:left w:val="nil"/>
              <w:bottom w:val="single" w:color="auto" w:sz="4" w:space="0"/>
              <w:right w:val="single" w:color="auto" w:sz="4" w:space="0"/>
            </w:tcBorders>
            <w:vAlign w:val="center"/>
          </w:tcPr>
          <w:p w14:paraId="5CF7703D">
            <w:pPr>
              <w:spacing w:after="0" w:line="240" w:lineRule="exact"/>
              <w:jc w:val="center"/>
              <w:rPr>
                <w:rFonts w:ascii="宋体" w:hAnsi="宋体" w:eastAsia="宋体" w:cs="宋体"/>
                <w:sz w:val="18"/>
                <w:szCs w:val="18"/>
              </w:rPr>
            </w:pPr>
            <w:r>
              <w:rPr>
                <w:rFonts w:hint="eastAsia" w:ascii="宋体" w:hAnsi="宋体" w:eastAsia="宋体" w:cs="宋体"/>
                <w:sz w:val="18"/>
                <w:szCs w:val="18"/>
              </w:rPr>
              <w:t>年度</w:t>
            </w:r>
          </w:p>
          <w:p w14:paraId="39AB751E">
            <w:pPr>
              <w:spacing w:after="0" w:line="240" w:lineRule="exact"/>
              <w:jc w:val="center"/>
              <w:rPr>
                <w:rFonts w:ascii="宋体" w:hAnsi="宋体" w:eastAsia="宋体" w:cs="宋体"/>
                <w:sz w:val="18"/>
                <w:szCs w:val="18"/>
              </w:rPr>
            </w:pPr>
            <w:r>
              <w:rPr>
                <w:rFonts w:hint="eastAsia" w:ascii="宋体" w:hAnsi="宋体" w:eastAsia="宋体" w:cs="宋体"/>
                <w:sz w:val="18"/>
                <w:szCs w:val="18"/>
              </w:rPr>
              <w:t>指标值</w:t>
            </w:r>
          </w:p>
        </w:tc>
        <w:tc>
          <w:tcPr>
            <w:tcW w:w="945" w:type="dxa"/>
            <w:tcBorders>
              <w:top w:val="nil"/>
              <w:left w:val="nil"/>
              <w:bottom w:val="single" w:color="auto" w:sz="4" w:space="0"/>
              <w:right w:val="single" w:color="auto" w:sz="4" w:space="0"/>
            </w:tcBorders>
            <w:vAlign w:val="center"/>
          </w:tcPr>
          <w:p w14:paraId="2E5ACD47">
            <w:pPr>
              <w:spacing w:after="0" w:line="240" w:lineRule="exact"/>
              <w:jc w:val="center"/>
              <w:rPr>
                <w:rFonts w:ascii="宋体" w:hAnsi="宋体" w:eastAsia="宋体" w:cs="宋体"/>
                <w:sz w:val="18"/>
                <w:szCs w:val="18"/>
              </w:rPr>
            </w:pPr>
            <w:r>
              <w:rPr>
                <w:rFonts w:hint="eastAsia" w:ascii="宋体" w:hAnsi="宋体" w:eastAsia="宋体" w:cs="宋体"/>
                <w:sz w:val="18"/>
                <w:szCs w:val="18"/>
              </w:rPr>
              <w:t>实际</w:t>
            </w:r>
          </w:p>
          <w:p w14:paraId="48D398C3">
            <w:pPr>
              <w:spacing w:after="0" w:line="240" w:lineRule="exact"/>
              <w:jc w:val="center"/>
              <w:rPr>
                <w:rFonts w:ascii="宋体" w:hAnsi="宋体" w:eastAsia="宋体" w:cs="宋体"/>
                <w:sz w:val="18"/>
                <w:szCs w:val="18"/>
              </w:rPr>
            </w:pPr>
            <w:r>
              <w:rPr>
                <w:rFonts w:hint="eastAsia" w:ascii="宋体" w:hAnsi="宋体" w:eastAsia="宋体" w:cs="宋体"/>
                <w:sz w:val="18"/>
                <w:szCs w:val="18"/>
              </w:rPr>
              <w:t>完成值</w:t>
            </w:r>
          </w:p>
        </w:tc>
        <w:tc>
          <w:tcPr>
            <w:tcW w:w="555" w:type="dxa"/>
            <w:gridSpan w:val="2"/>
            <w:tcBorders>
              <w:top w:val="nil"/>
              <w:left w:val="nil"/>
              <w:bottom w:val="single" w:color="auto" w:sz="4" w:space="0"/>
              <w:right w:val="single" w:color="auto" w:sz="4" w:space="0"/>
            </w:tcBorders>
            <w:vAlign w:val="center"/>
          </w:tcPr>
          <w:p w14:paraId="66EB5216">
            <w:pPr>
              <w:spacing w:line="240" w:lineRule="exact"/>
              <w:jc w:val="center"/>
              <w:rPr>
                <w:rFonts w:ascii="宋体" w:hAnsi="宋体" w:eastAsia="宋体" w:cs="宋体"/>
                <w:sz w:val="18"/>
                <w:szCs w:val="18"/>
              </w:rPr>
            </w:pPr>
            <w:r>
              <w:rPr>
                <w:rFonts w:hint="eastAsia" w:ascii="宋体" w:hAnsi="宋体" w:eastAsia="宋体" w:cs="宋体"/>
                <w:sz w:val="18"/>
                <w:szCs w:val="18"/>
              </w:rPr>
              <w:t>分值</w:t>
            </w:r>
          </w:p>
        </w:tc>
        <w:tc>
          <w:tcPr>
            <w:tcW w:w="510" w:type="dxa"/>
            <w:gridSpan w:val="2"/>
            <w:tcBorders>
              <w:top w:val="nil"/>
              <w:left w:val="nil"/>
              <w:bottom w:val="single" w:color="auto" w:sz="4" w:space="0"/>
              <w:right w:val="single" w:color="auto" w:sz="4" w:space="0"/>
            </w:tcBorders>
            <w:vAlign w:val="center"/>
          </w:tcPr>
          <w:p w14:paraId="27537375">
            <w:pPr>
              <w:spacing w:line="240" w:lineRule="exact"/>
              <w:jc w:val="center"/>
              <w:rPr>
                <w:rFonts w:ascii="宋体" w:hAnsi="宋体" w:eastAsia="宋体" w:cs="宋体"/>
                <w:sz w:val="18"/>
                <w:szCs w:val="18"/>
              </w:rPr>
            </w:pPr>
            <w:r>
              <w:rPr>
                <w:rFonts w:hint="eastAsia" w:ascii="宋体" w:hAnsi="宋体" w:eastAsia="宋体" w:cs="宋体"/>
                <w:sz w:val="18"/>
                <w:szCs w:val="18"/>
              </w:rPr>
              <w:t>得分</w:t>
            </w:r>
          </w:p>
        </w:tc>
        <w:tc>
          <w:tcPr>
            <w:tcW w:w="1292" w:type="dxa"/>
            <w:gridSpan w:val="2"/>
            <w:tcBorders>
              <w:top w:val="single" w:color="auto" w:sz="4" w:space="0"/>
              <w:left w:val="nil"/>
              <w:bottom w:val="single" w:color="auto" w:sz="4" w:space="0"/>
              <w:right w:val="single" w:color="auto" w:sz="4" w:space="0"/>
            </w:tcBorders>
            <w:vAlign w:val="center"/>
          </w:tcPr>
          <w:p w14:paraId="5267C5A0">
            <w:pPr>
              <w:spacing w:line="240" w:lineRule="exact"/>
              <w:jc w:val="center"/>
              <w:rPr>
                <w:rFonts w:ascii="宋体" w:hAnsi="宋体" w:eastAsia="宋体" w:cs="宋体"/>
                <w:sz w:val="18"/>
                <w:szCs w:val="18"/>
              </w:rPr>
            </w:pPr>
            <w:r>
              <w:rPr>
                <w:rFonts w:hint="eastAsia" w:ascii="宋体" w:hAnsi="宋体" w:eastAsia="宋体" w:cs="宋体"/>
                <w:sz w:val="18"/>
                <w:szCs w:val="18"/>
              </w:rPr>
              <w:t>偏差原因分析及改进措施</w:t>
            </w:r>
          </w:p>
        </w:tc>
      </w:tr>
      <w:tr w14:paraId="190EEE5D">
        <w:tblPrEx>
          <w:tblCellMar>
            <w:top w:w="0" w:type="dxa"/>
            <w:left w:w="108" w:type="dxa"/>
            <w:bottom w:w="0" w:type="dxa"/>
            <w:right w:w="108" w:type="dxa"/>
          </w:tblCellMar>
        </w:tblPrEx>
        <w:trPr>
          <w:trHeight w:val="555" w:hRule="exact"/>
          <w:jc w:val="center"/>
        </w:trPr>
        <w:tc>
          <w:tcPr>
            <w:tcW w:w="588" w:type="dxa"/>
            <w:vMerge w:val="continue"/>
            <w:tcBorders>
              <w:left w:val="single" w:color="auto" w:sz="4" w:space="0"/>
              <w:right w:val="single" w:color="auto" w:sz="4" w:space="0"/>
            </w:tcBorders>
            <w:vAlign w:val="center"/>
          </w:tcPr>
          <w:p w14:paraId="105B3321">
            <w:pPr>
              <w:spacing w:line="240" w:lineRule="exact"/>
              <w:jc w:val="center"/>
              <w:rPr>
                <w:rFonts w:ascii="宋体" w:hAnsi="宋体" w:eastAsia="宋体" w:cs="宋体"/>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14:paraId="4880B157">
            <w:pPr>
              <w:spacing w:line="240" w:lineRule="exact"/>
              <w:jc w:val="center"/>
              <w:rPr>
                <w:rFonts w:ascii="宋体" w:hAnsi="宋体" w:eastAsia="宋体" w:cs="宋体"/>
                <w:sz w:val="18"/>
                <w:szCs w:val="18"/>
              </w:rPr>
            </w:pPr>
            <w:r>
              <w:rPr>
                <w:rFonts w:hint="eastAsia" w:ascii="宋体" w:hAnsi="宋体" w:eastAsia="宋体" w:cs="宋体"/>
                <w:sz w:val="18"/>
                <w:szCs w:val="18"/>
              </w:rPr>
              <w:t>产出指标</w:t>
            </w:r>
          </w:p>
        </w:tc>
        <w:tc>
          <w:tcPr>
            <w:tcW w:w="1195" w:type="dxa"/>
            <w:vMerge w:val="restart"/>
            <w:tcBorders>
              <w:top w:val="nil"/>
              <w:left w:val="single" w:color="auto" w:sz="4" w:space="0"/>
              <w:bottom w:val="single" w:color="auto" w:sz="4" w:space="0"/>
              <w:right w:val="single" w:color="auto" w:sz="4" w:space="0"/>
            </w:tcBorders>
            <w:vAlign w:val="center"/>
          </w:tcPr>
          <w:p w14:paraId="70BD4897">
            <w:pPr>
              <w:spacing w:line="240" w:lineRule="exact"/>
              <w:jc w:val="center"/>
              <w:rPr>
                <w:rFonts w:ascii="宋体" w:hAnsi="宋体" w:eastAsia="宋体" w:cs="宋体"/>
                <w:sz w:val="18"/>
                <w:szCs w:val="18"/>
              </w:rPr>
            </w:pPr>
            <w:r>
              <w:rPr>
                <w:rFonts w:hint="eastAsia" w:ascii="宋体" w:hAnsi="宋体" w:eastAsia="宋体" w:cs="宋体"/>
                <w:sz w:val="18"/>
                <w:szCs w:val="18"/>
              </w:rPr>
              <w:t>数量指标</w:t>
            </w:r>
          </w:p>
        </w:tc>
        <w:tc>
          <w:tcPr>
            <w:tcW w:w="2065" w:type="dxa"/>
            <w:gridSpan w:val="3"/>
            <w:tcBorders>
              <w:top w:val="single" w:color="auto" w:sz="4" w:space="0"/>
              <w:left w:val="nil"/>
              <w:bottom w:val="single" w:color="auto" w:sz="4" w:space="0"/>
              <w:right w:val="single" w:color="auto" w:sz="4" w:space="0"/>
            </w:tcBorders>
            <w:vAlign w:val="center"/>
          </w:tcPr>
          <w:p w14:paraId="1A76EC69">
            <w:pPr>
              <w:spacing w:line="240" w:lineRule="exact"/>
              <w:rPr>
                <w:rFonts w:hint="eastAsia" w:ascii="宋体" w:hAnsi="宋体" w:eastAsia="宋体" w:cs="宋体"/>
                <w:color w:val="000000"/>
                <w:sz w:val="18"/>
                <w:szCs w:val="18"/>
                <w:lang w:eastAsia="zh-CN"/>
              </w:rPr>
            </w:pPr>
            <w:r>
              <w:rPr>
                <w:rFonts w:hint="eastAsia" w:ascii="宋体" w:hAnsi="宋体" w:cs="宋体"/>
                <w:color w:val="000000"/>
                <w:sz w:val="18"/>
                <w:szCs w:val="18"/>
                <w:lang w:eastAsia="zh-CN"/>
              </w:rPr>
              <w:t>指标</w:t>
            </w:r>
            <w:r>
              <w:rPr>
                <w:rFonts w:hint="eastAsia" w:ascii="宋体" w:hAnsi="宋体" w:cs="宋体"/>
                <w:color w:val="000000"/>
                <w:sz w:val="18"/>
                <w:szCs w:val="18"/>
                <w:lang w:val="en-US" w:eastAsia="zh-CN"/>
              </w:rPr>
              <w:t>1：</w:t>
            </w:r>
            <w:r>
              <w:rPr>
                <w:rFonts w:hint="eastAsia" w:ascii="宋体" w:hAnsi="宋体" w:cs="宋体"/>
                <w:color w:val="000000"/>
                <w:sz w:val="18"/>
                <w:szCs w:val="18"/>
                <w:lang w:eastAsia="zh-CN"/>
              </w:rPr>
              <w:t>站点建设、客运补贴</w:t>
            </w:r>
          </w:p>
        </w:tc>
        <w:tc>
          <w:tcPr>
            <w:tcW w:w="950" w:type="dxa"/>
            <w:tcBorders>
              <w:top w:val="nil"/>
              <w:left w:val="nil"/>
              <w:bottom w:val="single" w:color="auto" w:sz="4" w:space="0"/>
              <w:right w:val="single" w:color="auto" w:sz="4" w:space="0"/>
            </w:tcBorders>
            <w:vAlign w:val="center"/>
          </w:tcPr>
          <w:p w14:paraId="0176EFE9">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944.2747</w:t>
            </w:r>
          </w:p>
        </w:tc>
        <w:tc>
          <w:tcPr>
            <w:tcW w:w="945" w:type="dxa"/>
            <w:tcBorders>
              <w:top w:val="nil"/>
              <w:left w:val="nil"/>
              <w:bottom w:val="single" w:color="auto" w:sz="4" w:space="0"/>
              <w:right w:val="single" w:color="auto" w:sz="4" w:space="0"/>
            </w:tcBorders>
            <w:vAlign w:val="center"/>
          </w:tcPr>
          <w:p w14:paraId="29397E86">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944.2747</w:t>
            </w:r>
          </w:p>
        </w:tc>
        <w:tc>
          <w:tcPr>
            <w:tcW w:w="555" w:type="dxa"/>
            <w:gridSpan w:val="2"/>
            <w:tcBorders>
              <w:top w:val="nil"/>
              <w:left w:val="nil"/>
              <w:bottom w:val="single" w:color="auto" w:sz="4" w:space="0"/>
              <w:right w:val="single" w:color="auto" w:sz="4" w:space="0"/>
            </w:tcBorders>
            <w:vAlign w:val="center"/>
          </w:tcPr>
          <w:p w14:paraId="7B887B75">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20</w:t>
            </w:r>
          </w:p>
        </w:tc>
        <w:tc>
          <w:tcPr>
            <w:tcW w:w="510" w:type="dxa"/>
            <w:gridSpan w:val="2"/>
            <w:tcBorders>
              <w:top w:val="nil"/>
              <w:left w:val="nil"/>
              <w:bottom w:val="single" w:color="auto" w:sz="4" w:space="0"/>
              <w:right w:val="single" w:color="auto" w:sz="4" w:space="0"/>
            </w:tcBorders>
            <w:vAlign w:val="center"/>
          </w:tcPr>
          <w:p w14:paraId="5E15824F">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20</w:t>
            </w:r>
          </w:p>
        </w:tc>
        <w:tc>
          <w:tcPr>
            <w:tcW w:w="1292" w:type="dxa"/>
            <w:gridSpan w:val="2"/>
            <w:tcBorders>
              <w:top w:val="single" w:color="auto" w:sz="4" w:space="0"/>
              <w:left w:val="nil"/>
              <w:bottom w:val="single" w:color="auto" w:sz="4" w:space="0"/>
              <w:right w:val="single" w:color="auto" w:sz="4" w:space="0"/>
            </w:tcBorders>
            <w:vAlign w:val="center"/>
          </w:tcPr>
          <w:p w14:paraId="516E6029">
            <w:pPr>
              <w:spacing w:line="240" w:lineRule="exact"/>
              <w:jc w:val="center"/>
              <w:rPr>
                <w:rFonts w:ascii="宋体" w:hAnsi="宋体" w:eastAsia="宋体" w:cs="宋体"/>
                <w:sz w:val="18"/>
                <w:szCs w:val="18"/>
              </w:rPr>
            </w:pPr>
          </w:p>
        </w:tc>
      </w:tr>
      <w:tr w14:paraId="395E9074">
        <w:tblPrEx>
          <w:tblCellMar>
            <w:top w:w="0" w:type="dxa"/>
            <w:left w:w="108" w:type="dxa"/>
            <w:bottom w:w="0" w:type="dxa"/>
            <w:right w:w="108" w:type="dxa"/>
          </w:tblCellMar>
        </w:tblPrEx>
        <w:trPr>
          <w:trHeight w:val="405" w:hRule="exact"/>
          <w:jc w:val="center"/>
        </w:trPr>
        <w:tc>
          <w:tcPr>
            <w:tcW w:w="588" w:type="dxa"/>
            <w:vMerge w:val="continue"/>
            <w:tcBorders>
              <w:left w:val="single" w:color="auto" w:sz="4" w:space="0"/>
              <w:right w:val="single" w:color="auto" w:sz="4" w:space="0"/>
            </w:tcBorders>
            <w:vAlign w:val="center"/>
          </w:tcPr>
          <w:p w14:paraId="72485F3A">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3A07BFAA">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14:paraId="344A9C1A">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14:paraId="0AA0B055">
            <w:pPr>
              <w:spacing w:line="240" w:lineRule="exact"/>
              <w:rPr>
                <w:rFonts w:ascii="宋体" w:hAnsi="宋体" w:eastAsia="宋体" w:cs="宋体"/>
                <w:color w:val="000000"/>
                <w:sz w:val="18"/>
                <w:szCs w:val="18"/>
              </w:rPr>
            </w:pPr>
          </w:p>
        </w:tc>
        <w:tc>
          <w:tcPr>
            <w:tcW w:w="950" w:type="dxa"/>
            <w:tcBorders>
              <w:top w:val="nil"/>
              <w:left w:val="nil"/>
              <w:bottom w:val="single" w:color="auto" w:sz="4" w:space="0"/>
              <w:right w:val="single" w:color="auto" w:sz="4" w:space="0"/>
            </w:tcBorders>
            <w:vAlign w:val="center"/>
          </w:tcPr>
          <w:p w14:paraId="6DB552C6">
            <w:pPr>
              <w:spacing w:line="240" w:lineRule="exact"/>
              <w:jc w:val="center"/>
              <w:rPr>
                <w:rFonts w:hint="default" w:ascii="宋体" w:hAnsi="宋体" w:eastAsia="宋体" w:cs="宋体"/>
                <w:sz w:val="18"/>
                <w:szCs w:val="18"/>
                <w:lang w:val="en-US" w:eastAsia="zh-CN"/>
              </w:rPr>
            </w:pPr>
          </w:p>
        </w:tc>
        <w:tc>
          <w:tcPr>
            <w:tcW w:w="945" w:type="dxa"/>
            <w:tcBorders>
              <w:top w:val="nil"/>
              <w:left w:val="nil"/>
              <w:bottom w:val="single" w:color="auto" w:sz="4" w:space="0"/>
              <w:right w:val="single" w:color="auto" w:sz="4" w:space="0"/>
            </w:tcBorders>
            <w:vAlign w:val="center"/>
          </w:tcPr>
          <w:p w14:paraId="513BA536">
            <w:pPr>
              <w:spacing w:line="240" w:lineRule="exact"/>
              <w:jc w:val="center"/>
              <w:rPr>
                <w:rFonts w:hint="default" w:ascii="宋体" w:hAnsi="宋体" w:eastAsia="宋体" w:cs="宋体"/>
                <w:sz w:val="18"/>
                <w:szCs w:val="18"/>
                <w:lang w:val="en-US" w:eastAsia="zh-CN"/>
              </w:rPr>
            </w:pPr>
          </w:p>
        </w:tc>
        <w:tc>
          <w:tcPr>
            <w:tcW w:w="555" w:type="dxa"/>
            <w:gridSpan w:val="2"/>
            <w:tcBorders>
              <w:top w:val="nil"/>
              <w:left w:val="nil"/>
              <w:bottom w:val="single" w:color="auto" w:sz="4" w:space="0"/>
              <w:right w:val="single" w:color="auto" w:sz="4" w:space="0"/>
            </w:tcBorders>
            <w:vAlign w:val="center"/>
          </w:tcPr>
          <w:p w14:paraId="4C24661B">
            <w:pPr>
              <w:spacing w:line="240" w:lineRule="exact"/>
              <w:jc w:val="center"/>
              <w:rPr>
                <w:rFonts w:hint="default" w:ascii="宋体" w:hAnsi="宋体" w:eastAsia="宋体" w:cs="宋体"/>
                <w:sz w:val="18"/>
                <w:szCs w:val="18"/>
                <w:lang w:val="en-US" w:eastAsia="zh-CN"/>
              </w:rPr>
            </w:pPr>
          </w:p>
        </w:tc>
        <w:tc>
          <w:tcPr>
            <w:tcW w:w="510" w:type="dxa"/>
            <w:gridSpan w:val="2"/>
            <w:tcBorders>
              <w:top w:val="nil"/>
              <w:left w:val="nil"/>
              <w:bottom w:val="single" w:color="auto" w:sz="4" w:space="0"/>
              <w:right w:val="single" w:color="auto" w:sz="4" w:space="0"/>
            </w:tcBorders>
            <w:vAlign w:val="center"/>
          </w:tcPr>
          <w:p w14:paraId="1A8D490D">
            <w:pPr>
              <w:spacing w:line="240" w:lineRule="exact"/>
              <w:jc w:val="center"/>
              <w:rPr>
                <w:rFonts w:hint="eastAsia" w:ascii="宋体" w:hAnsi="宋体" w:eastAsia="宋体" w:cs="宋体"/>
                <w:sz w:val="18"/>
                <w:szCs w:val="18"/>
                <w:lang w:val="en-US" w:eastAsia="zh-CN"/>
              </w:rPr>
            </w:pPr>
          </w:p>
        </w:tc>
        <w:tc>
          <w:tcPr>
            <w:tcW w:w="1292" w:type="dxa"/>
            <w:gridSpan w:val="2"/>
            <w:tcBorders>
              <w:top w:val="single" w:color="auto" w:sz="4" w:space="0"/>
              <w:left w:val="nil"/>
              <w:bottom w:val="single" w:color="auto" w:sz="4" w:space="0"/>
              <w:right w:val="single" w:color="auto" w:sz="4" w:space="0"/>
            </w:tcBorders>
            <w:vAlign w:val="center"/>
          </w:tcPr>
          <w:p w14:paraId="650829E9">
            <w:pPr>
              <w:spacing w:line="240" w:lineRule="exact"/>
              <w:jc w:val="center"/>
              <w:rPr>
                <w:rFonts w:ascii="宋体" w:hAnsi="宋体" w:eastAsia="宋体" w:cs="宋体"/>
                <w:sz w:val="18"/>
                <w:szCs w:val="18"/>
              </w:rPr>
            </w:pPr>
          </w:p>
        </w:tc>
      </w:tr>
      <w:tr w14:paraId="03A7FB11">
        <w:tblPrEx>
          <w:tblCellMar>
            <w:top w:w="0" w:type="dxa"/>
            <w:left w:w="108" w:type="dxa"/>
            <w:bottom w:w="0" w:type="dxa"/>
            <w:right w:w="108" w:type="dxa"/>
          </w:tblCellMar>
        </w:tblPrEx>
        <w:trPr>
          <w:trHeight w:val="555" w:hRule="exact"/>
          <w:jc w:val="center"/>
        </w:trPr>
        <w:tc>
          <w:tcPr>
            <w:tcW w:w="588" w:type="dxa"/>
            <w:vMerge w:val="continue"/>
            <w:tcBorders>
              <w:left w:val="single" w:color="auto" w:sz="4" w:space="0"/>
              <w:right w:val="single" w:color="auto" w:sz="4" w:space="0"/>
            </w:tcBorders>
            <w:vAlign w:val="center"/>
          </w:tcPr>
          <w:p w14:paraId="38B1EBC2">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4D4DB6C2">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028DA3A0">
            <w:pPr>
              <w:spacing w:line="240" w:lineRule="exact"/>
              <w:jc w:val="center"/>
              <w:rPr>
                <w:rFonts w:ascii="宋体" w:hAnsi="宋体" w:eastAsia="宋体" w:cs="宋体"/>
                <w:sz w:val="18"/>
                <w:szCs w:val="18"/>
              </w:rPr>
            </w:pPr>
            <w:r>
              <w:rPr>
                <w:rFonts w:hint="eastAsia" w:ascii="宋体" w:hAnsi="宋体" w:eastAsia="宋体" w:cs="宋体"/>
                <w:sz w:val="18"/>
                <w:szCs w:val="18"/>
              </w:rPr>
              <w:t>质量指标</w:t>
            </w:r>
          </w:p>
        </w:tc>
        <w:tc>
          <w:tcPr>
            <w:tcW w:w="2065" w:type="dxa"/>
            <w:gridSpan w:val="3"/>
            <w:tcBorders>
              <w:top w:val="single" w:color="auto" w:sz="4" w:space="0"/>
              <w:left w:val="nil"/>
              <w:bottom w:val="single" w:color="auto" w:sz="4" w:space="0"/>
              <w:right w:val="single" w:color="auto" w:sz="4" w:space="0"/>
            </w:tcBorders>
            <w:vAlign w:val="center"/>
          </w:tcPr>
          <w:p w14:paraId="08987B64">
            <w:pPr>
              <w:spacing w:line="240" w:lineRule="exact"/>
              <w:rPr>
                <w:rFonts w:ascii="宋体" w:hAnsi="宋体" w:eastAsia="宋体" w:cs="宋体"/>
                <w:color w:val="000000"/>
                <w:sz w:val="18"/>
                <w:szCs w:val="18"/>
              </w:rPr>
            </w:pPr>
            <w:r>
              <w:rPr>
                <w:rFonts w:hint="eastAsia" w:ascii="宋体" w:hAnsi="宋体" w:cs="宋体"/>
                <w:color w:val="000000"/>
                <w:sz w:val="18"/>
                <w:szCs w:val="18"/>
                <w:lang w:eastAsia="zh-CN"/>
              </w:rPr>
              <w:t>指标</w:t>
            </w:r>
            <w:r>
              <w:rPr>
                <w:rFonts w:hint="eastAsia" w:ascii="宋体" w:hAnsi="宋体" w:cs="宋体"/>
                <w:color w:val="000000"/>
                <w:sz w:val="18"/>
                <w:szCs w:val="18"/>
                <w:lang w:val="en-US" w:eastAsia="zh-CN"/>
              </w:rPr>
              <w:t>1：</w:t>
            </w:r>
            <w:r>
              <w:rPr>
                <w:rFonts w:hint="eastAsia" w:ascii="宋体" w:hAnsi="宋体" w:eastAsia="宋体" w:cs="宋体"/>
                <w:color w:val="000000"/>
                <w:sz w:val="18"/>
                <w:szCs w:val="18"/>
              </w:rPr>
              <w:t>工程质量合格率</w:t>
            </w:r>
          </w:p>
        </w:tc>
        <w:tc>
          <w:tcPr>
            <w:tcW w:w="950" w:type="dxa"/>
            <w:tcBorders>
              <w:top w:val="nil"/>
              <w:left w:val="nil"/>
              <w:bottom w:val="single" w:color="auto" w:sz="4" w:space="0"/>
              <w:right w:val="single" w:color="auto" w:sz="4" w:space="0"/>
            </w:tcBorders>
            <w:vAlign w:val="center"/>
          </w:tcPr>
          <w:p w14:paraId="33BAE492">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945" w:type="dxa"/>
            <w:tcBorders>
              <w:top w:val="nil"/>
              <w:left w:val="nil"/>
              <w:bottom w:val="single" w:color="auto" w:sz="4" w:space="0"/>
              <w:right w:val="single" w:color="auto" w:sz="4" w:space="0"/>
            </w:tcBorders>
            <w:vAlign w:val="center"/>
          </w:tcPr>
          <w:p w14:paraId="53252D1D">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555" w:type="dxa"/>
            <w:gridSpan w:val="2"/>
            <w:tcBorders>
              <w:top w:val="nil"/>
              <w:left w:val="nil"/>
              <w:bottom w:val="single" w:color="auto" w:sz="4" w:space="0"/>
              <w:right w:val="single" w:color="auto" w:sz="4" w:space="0"/>
            </w:tcBorders>
            <w:vAlign w:val="center"/>
          </w:tcPr>
          <w:p w14:paraId="6C2394A6">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14:paraId="36EFA1CD">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1292" w:type="dxa"/>
            <w:gridSpan w:val="2"/>
            <w:tcBorders>
              <w:top w:val="single" w:color="auto" w:sz="4" w:space="0"/>
              <w:left w:val="nil"/>
              <w:bottom w:val="single" w:color="auto" w:sz="4" w:space="0"/>
              <w:right w:val="single" w:color="auto" w:sz="4" w:space="0"/>
            </w:tcBorders>
            <w:vAlign w:val="center"/>
          </w:tcPr>
          <w:p w14:paraId="1641D791">
            <w:pPr>
              <w:spacing w:line="240" w:lineRule="exact"/>
              <w:jc w:val="center"/>
              <w:rPr>
                <w:rFonts w:ascii="宋体" w:hAnsi="宋体" w:eastAsia="宋体" w:cs="宋体"/>
                <w:sz w:val="18"/>
                <w:szCs w:val="18"/>
              </w:rPr>
            </w:pPr>
          </w:p>
        </w:tc>
      </w:tr>
      <w:tr w14:paraId="32AC0C7A">
        <w:tblPrEx>
          <w:tblCellMar>
            <w:top w:w="0" w:type="dxa"/>
            <w:left w:w="108" w:type="dxa"/>
            <w:bottom w:w="0" w:type="dxa"/>
            <w:right w:w="108" w:type="dxa"/>
          </w:tblCellMar>
        </w:tblPrEx>
        <w:trPr>
          <w:trHeight w:val="490" w:hRule="exact"/>
          <w:jc w:val="center"/>
        </w:trPr>
        <w:tc>
          <w:tcPr>
            <w:tcW w:w="588" w:type="dxa"/>
            <w:vMerge w:val="continue"/>
            <w:tcBorders>
              <w:left w:val="single" w:color="auto" w:sz="4" w:space="0"/>
              <w:right w:val="single" w:color="auto" w:sz="4" w:space="0"/>
            </w:tcBorders>
            <w:vAlign w:val="center"/>
          </w:tcPr>
          <w:p w14:paraId="5F1550F1">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45BB4A64">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43C64282">
            <w:pPr>
              <w:spacing w:line="240" w:lineRule="exact"/>
              <w:jc w:val="center"/>
              <w:rPr>
                <w:rFonts w:ascii="宋体" w:hAnsi="宋体" w:eastAsia="宋体" w:cs="宋体"/>
                <w:sz w:val="18"/>
                <w:szCs w:val="18"/>
              </w:rPr>
            </w:pPr>
            <w:r>
              <w:rPr>
                <w:rFonts w:hint="eastAsia" w:ascii="宋体" w:hAnsi="宋体" w:eastAsia="宋体" w:cs="宋体"/>
                <w:sz w:val="18"/>
                <w:szCs w:val="18"/>
              </w:rPr>
              <w:t>时效指标</w:t>
            </w:r>
          </w:p>
        </w:tc>
        <w:tc>
          <w:tcPr>
            <w:tcW w:w="2065" w:type="dxa"/>
            <w:gridSpan w:val="3"/>
            <w:tcBorders>
              <w:top w:val="single" w:color="auto" w:sz="4" w:space="0"/>
              <w:left w:val="nil"/>
              <w:bottom w:val="single" w:color="auto" w:sz="4" w:space="0"/>
              <w:right w:val="single" w:color="auto" w:sz="4" w:space="0"/>
            </w:tcBorders>
            <w:vAlign w:val="center"/>
          </w:tcPr>
          <w:p w14:paraId="1F0463E9">
            <w:pPr>
              <w:spacing w:line="240" w:lineRule="exact"/>
              <w:rPr>
                <w:rFonts w:ascii="宋体" w:hAnsi="宋体" w:eastAsia="宋体" w:cs="宋体"/>
                <w:color w:val="000000"/>
                <w:sz w:val="18"/>
                <w:szCs w:val="18"/>
              </w:rPr>
            </w:pPr>
            <w:r>
              <w:rPr>
                <w:rFonts w:hint="eastAsia" w:ascii="宋体" w:hAnsi="宋体" w:cs="宋体"/>
                <w:color w:val="000000"/>
                <w:sz w:val="18"/>
                <w:szCs w:val="18"/>
                <w:lang w:eastAsia="zh-CN"/>
              </w:rPr>
              <w:t>指标</w:t>
            </w:r>
            <w:r>
              <w:rPr>
                <w:rFonts w:hint="eastAsia" w:ascii="宋体" w:hAnsi="宋体" w:cs="宋体"/>
                <w:color w:val="000000"/>
                <w:sz w:val="18"/>
                <w:szCs w:val="18"/>
                <w:lang w:val="en-US" w:eastAsia="zh-CN"/>
              </w:rPr>
              <w:t>1：</w:t>
            </w:r>
            <w:r>
              <w:rPr>
                <w:rFonts w:hint="eastAsia" w:ascii="宋体" w:hAnsi="宋体" w:eastAsia="宋体" w:cs="宋体"/>
                <w:color w:val="000000"/>
                <w:sz w:val="18"/>
                <w:szCs w:val="18"/>
              </w:rPr>
              <w:t>项目按期完成率</w:t>
            </w:r>
          </w:p>
        </w:tc>
        <w:tc>
          <w:tcPr>
            <w:tcW w:w="950" w:type="dxa"/>
            <w:tcBorders>
              <w:top w:val="nil"/>
              <w:left w:val="nil"/>
              <w:bottom w:val="single" w:color="auto" w:sz="4" w:space="0"/>
              <w:right w:val="single" w:color="auto" w:sz="4" w:space="0"/>
            </w:tcBorders>
            <w:vAlign w:val="center"/>
          </w:tcPr>
          <w:p w14:paraId="0CEE02A3">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945" w:type="dxa"/>
            <w:tcBorders>
              <w:top w:val="nil"/>
              <w:left w:val="nil"/>
              <w:bottom w:val="single" w:color="auto" w:sz="4" w:space="0"/>
              <w:right w:val="single" w:color="auto" w:sz="4" w:space="0"/>
            </w:tcBorders>
            <w:vAlign w:val="center"/>
          </w:tcPr>
          <w:p w14:paraId="61E85E2C">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555" w:type="dxa"/>
            <w:gridSpan w:val="2"/>
            <w:tcBorders>
              <w:top w:val="nil"/>
              <w:left w:val="nil"/>
              <w:bottom w:val="single" w:color="auto" w:sz="4" w:space="0"/>
              <w:right w:val="single" w:color="auto" w:sz="4" w:space="0"/>
            </w:tcBorders>
            <w:vAlign w:val="center"/>
          </w:tcPr>
          <w:p w14:paraId="09297D95">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14:paraId="7A705557">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1292" w:type="dxa"/>
            <w:gridSpan w:val="2"/>
            <w:tcBorders>
              <w:top w:val="single" w:color="auto" w:sz="4" w:space="0"/>
              <w:left w:val="nil"/>
              <w:bottom w:val="single" w:color="auto" w:sz="4" w:space="0"/>
              <w:right w:val="single" w:color="auto" w:sz="4" w:space="0"/>
            </w:tcBorders>
            <w:vAlign w:val="center"/>
          </w:tcPr>
          <w:p w14:paraId="30D4FFC7">
            <w:pPr>
              <w:spacing w:line="240" w:lineRule="exact"/>
              <w:jc w:val="center"/>
              <w:rPr>
                <w:rFonts w:ascii="宋体" w:hAnsi="宋体" w:eastAsia="宋体" w:cs="宋体"/>
                <w:sz w:val="18"/>
                <w:szCs w:val="18"/>
              </w:rPr>
            </w:pPr>
          </w:p>
        </w:tc>
      </w:tr>
      <w:tr w14:paraId="3034C36F">
        <w:tblPrEx>
          <w:tblCellMar>
            <w:top w:w="0" w:type="dxa"/>
            <w:left w:w="108" w:type="dxa"/>
            <w:bottom w:w="0" w:type="dxa"/>
            <w:right w:w="108" w:type="dxa"/>
          </w:tblCellMar>
        </w:tblPrEx>
        <w:trPr>
          <w:trHeight w:val="670" w:hRule="exact"/>
          <w:jc w:val="center"/>
        </w:trPr>
        <w:tc>
          <w:tcPr>
            <w:tcW w:w="588" w:type="dxa"/>
            <w:vMerge w:val="continue"/>
            <w:tcBorders>
              <w:left w:val="single" w:color="auto" w:sz="4" w:space="0"/>
              <w:right w:val="single" w:color="auto" w:sz="4" w:space="0"/>
            </w:tcBorders>
            <w:vAlign w:val="center"/>
          </w:tcPr>
          <w:p w14:paraId="7E62B7F4">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300C04E6">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7BB702A7">
            <w:pPr>
              <w:spacing w:line="240" w:lineRule="exact"/>
              <w:jc w:val="center"/>
              <w:rPr>
                <w:rFonts w:ascii="宋体" w:hAnsi="宋体" w:eastAsia="宋体" w:cs="宋体"/>
                <w:sz w:val="18"/>
                <w:szCs w:val="18"/>
              </w:rPr>
            </w:pPr>
            <w:r>
              <w:rPr>
                <w:rFonts w:hint="eastAsia" w:ascii="宋体" w:hAnsi="宋体" w:eastAsia="宋体" w:cs="宋体"/>
                <w:sz w:val="18"/>
                <w:szCs w:val="18"/>
              </w:rPr>
              <w:t>成本指标</w:t>
            </w:r>
          </w:p>
        </w:tc>
        <w:tc>
          <w:tcPr>
            <w:tcW w:w="2065" w:type="dxa"/>
            <w:gridSpan w:val="3"/>
            <w:tcBorders>
              <w:top w:val="single" w:color="auto" w:sz="4" w:space="0"/>
              <w:left w:val="nil"/>
              <w:bottom w:val="single" w:color="auto" w:sz="4" w:space="0"/>
              <w:right w:val="single" w:color="auto" w:sz="4" w:space="0"/>
            </w:tcBorders>
            <w:vAlign w:val="center"/>
          </w:tcPr>
          <w:p w14:paraId="612482C2">
            <w:pPr>
              <w:spacing w:line="240" w:lineRule="exact"/>
              <w:rPr>
                <w:rFonts w:ascii="宋体" w:hAnsi="宋体" w:eastAsia="宋体" w:cs="宋体"/>
                <w:color w:val="000000"/>
                <w:sz w:val="18"/>
                <w:szCs w:val="18"/>
              </w:rPr>
            </w:pPr>
            <w:r>
              <w:rPr>
                <w:rFonts w:hint="eastAsia" w:ascii="宋体" w:hAnsi="宋体" w:cs="宋体"/>
                <w:color w:val="000000"/>
                <w:sz w:val="18"/>
                <w:szCs w:val="18"/>
                <w:lang w:eastAsia="zh-CN"/>
              </w:rPr>
              <w:t>指标</w:t>
            </w:r>
            <w:r>
              <w:rPr>
                <w:rFonts w:hint="eastAsia" w:ascii="宋体" w:hAnsi="宋体" w:cs="宋体"/>
                <w:color w:val="000000"/>
                <w:sz w:val="18"/>
                <w:szCs w:val="18"/>
                <w:lang w:val="en-US" w:eastAsia="zh-CN"/>
              </w:rPr>
              <w:t>1：</w:t>
            </w:r>
            <w:r>
              <w:rPr>
                <w:rFonts w:hint="eastAsia" w:ascii="宋体" w:hAnsi="宋体" w:cs="宋体"/>
                <w:color w:val="000000"/>
                <w:sz w:val="18"/>
                <w:szCs w:val="18"/>
                <w:lang w:eastAsia="zh-CN"/>
              </w:rPr>
              <w:t>客运油补、站点建设</w:t>
            </w:r>
          </w:p>
        </w:tc>
        <w:tc>
          <w:tcPr>
            <w:tcW w:w="950" w:type="dxa"/>
            <w:tcBorders>
              <w:top w:val="nil"/>
              <w:left w:val="nil"/>
              <w:bottom w:val="single" w:color="auto" w:sz="4" w:space="0"/>
              <w:right w:val="single" w:color="auto" w:sz="4" w:space="0"/>
            </w:tcBorders>
            <w:vAlign w:val="center"/>
          </w:tcPr>
          <w:p w14:paraId="29D20B1A">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944.2747</w:t>
            </w:r>
          </w:p>
        </w:tc>
        <w:tc>
          <w:tcPr>
            <w:tcW w:w="945" w:type="dxa"/>
            <w:tcBorders>
              <w:top w:val="nil"/>
              <w:left w:val="nil"/>
              <w:bottom w:val="single" w:color="auto" w:sz="4" w:space="0"/>
              <w:right w:val="single" w:color="auto" w:sz="4" w:space="0"/>
            </w:tcBorders>
            <w:vAlign w:val="center"/>
          </w:tcPr>
          <w:p w14:paraId="2CD3C1BA">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944.2747</w:t>
            </w:r>
          </w:p>
        </w:tc>
        <w:tc>
          <w:tcPr>
            <w:tcW w:w="555" w:type="dxa"/>
            <w:gridSpan w:val="2"/>
            <w:tcBorders>
              <w:top w:val="nil"/>
              <w:left w:val="nil"/>
              <w:bottom w:val="single" w:color="auto" w:sz="4" w:space="0"/>
              <w:right w:val="single" w:color="auto" w:sz="4" w:space="0"/>
            </w:tcBorders>
            <w:vAlign w:val="center"/>
          </w:tcPr>
          <w:p w14:paraId="6CF07248">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14:paraId="1481C22B">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1292" w:type="dxa"/>
            <w:gridSpan w:val="2"/>
            <w:tcBorders>
              <w:top w:val="single" w:color="auto" w:sz="4" w:space="0"/>
              <w:left w:val="nil"/>
              <w:bottom w:val="single" w:color="auto" w:sz="4" w:space="0"/>
              <w:right w:val="single" w:color="auto" w:sz="4" w:space="0"/>
            </w:tcBorders>
            <w:vAlign w:val="center"/>
          </w:tcPr>
          <w:p w14:paraId="74FF2D46">
            <w:pPr>
              <w:spacing w:line="240" w:lineRule="exact"/>
              <w:jc w:val="center"/>
              <w:rPr>
                <w:rFonts w:ascii="宋体" w:hAnsi="宋体" w:eastAsia="宋体" w:cs="宋体"/>
                <w:sz w:val="18"/>
                <w:szCs w:val="18"/>
              </w:rPr>
            </w:pPr>
          </w:p>
        </w:tc>
      </w:tr>
      <w:tr w14:paraId="1127A31B">
        <w:tblPrEx>
          <w:tblCellMar>
            <w:top w:w="0" w:type="dxa"/>
            <w:left w:w="108" w:type="dxa"/>
            <w:bottom w:w="0" w:type="dxa"/>
            <w:right w:w="108" w:type="dxa"/>
          </w:tblCellMar>
        </w:tblPrEx>
        <w:trPr>
          <w:trHeight w:val="685" w:hRule="exact"/>
          <w:jc w:val="center"/>
        </w:trPr>
        <w:tc>
          <w:tcPr>
            <w:tcW w:w="588" w:type="dxa"/>
            <w:vMerge w:val="continue"/>
            <w:tcBorders>
              <w:left w:val="single" w:color="auto" w:sz="4" w:space="0"/>
              <w:right w:val="single" w:color="auto" w:sz="4" w:space="0"/>
            </w:tcBorders>
            <w:vAlign w:val="center"/>
          </w:tcPr>
          <w:p w14:paraId="29FB21BD">
            <w:pPr>
              <w:spacing w:line="240" w:lineRule="exact"/>
              <w:jc w:val="center"/>
              <w:rPr>
                <w:rFonts w:ascii="宋体" w:hAnsi="宋体" w:eastAsia="宋体" w:cs="宋体"/>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14:paraId="7C839F19">
            <w:pPr>
              <w:spacing w:line="240" w:lineRule="exact"/>
              <w:jc w:val="center"/>
              <w:rPr>
                <w:rFonts w:ascii="宋体" w:hAnsi="宋体" w:eastAsia="宋体" w:cs="宋体"/>
                <w:sz w:val="18"/>
                <w:szCs w:val="18"/>
              </w:rPr>
            </w:pPr>
            <w:r>
              <w:rPr>
                <w:rFonts w:hint="eastAsia" w:ascii="宋体" w:hAnsi="宋体" w:eastAsia="宋体" w:cs="宋体"/>
                <w:sz w:val="18"/>
                <w:szCs w:val="18"/>
              </w:rPr>
              <w:t>效益指标</w:t>
            </w:r>
          </w:p>
        </w:tc>
        <w:tc>
          <w:tcPr>
            <w:tcW w:w="1195" w:type="dxa"/>
            <w:tcBorders>
              <w:top w:val="nil"/>
              <w:left w:val="single" w:color="auto" w:sz="4" w:space="0"/>
              <w:bottom w:val="single" w:color="auto" w:sz="4" w:space="0"/>
              <w:right w:val="single" w:color="auto" w:sz="4" w:space="0"/>
            </w:tcBorders>
            <w:vAlign w:val="center"/>
          </w:tcPr>
          <w:p w14:paraId="3F5435C2">
            <w:pPr>
              <w:spacing w:line="240" w:lineRule="exact"/>
              <w:jc w:val="center"/>
              <w:rPr>
                <w:rFonts w:ascii="宋体" w:hAnsi="宋体" w:eastAsia="宋体" w:cs="宋体"/>
                <w:sz w:val="18"/>
                <w:szCs w:val="18"/>
              </w:rPr>
            </w:pPr>
            <w:r>
              <w:rPr>
                <w:rFonts w:hint="eastAsia" w:ascii="宋体" w:hAnsi="宋体" w:eastAsia="宋体" w:cs="宋体"/>
                <w:sz w:val="18"/>
                <w:szCs w:val="18"/>
              </w:rPr>
              <w:t>经济效益</w:t>
            </w:r>
          </w:p>
          <w:p w14:paraId="3C313F1D">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065" w:type="dxa"/>
            <w:gridSpan w:val="3"/>
            <w:tcBorders>
              <w:top w:val="single" w:color="auto" w:sz="4" w:space="0"/>
              <w:left w:val="nil"/>
              <w:bottom w:val="single" w:color="auto" w:sz="4" w:space="0"/>
              <w:right w:val="single" w:color="auto" w:sz="4" w:space="0"/>
            </w:tcBorders>
            <w:vAlign w:val="center"/>
          </w:tcPr>
          <w:p w14:paraId="74568AB0">
            <w:pPr>
              <w:spacing w:line="240" w:lineRule="exact"/>
              <w:rPr>
                <w:rFonts w:ascii="宋体" w:hAnsi="宋体" w:eastAsia="宋体" w:cs="宋体"/>
                <w:color w:val="000000"/>
                <w:sz w:val="18"/>
                <w:szCs w:val="18"/>
              </w:rPr>
            </w:pPr>
            <w:r>
              <w:rPr>
                <w:rFonts w:hint="eastAsia" w:ascii="宋体" w:hAnsi="宋体" w:cs="宋体"/>
                <w:color w:val="000000"/>
                <w:sz w:val="18"/>
                <w:szCs w:val="18"/>
                <w:lang w:eastAsia="zh-CN"/>
              </w:rPr>
              <w:t>指标</w:t>
            </w:r>
            <w:r>
              <w:rPr>
                <w:rFonts w:hint="eastAsia" w:ascii="宋体" w:hAnsi="宋体" w:cs="宋体"/>
                <w:color w:val="000000"/>
                <w:sz w:val="18"/>
                <w:szCs w:val="18"/>
                <w:lang w:val="en-US" w:eastAsia="zh-CN"/>
              </w:rPr>
              <w:t>1：</w:t>
            </w:r>
            <w:r>
              <w:rPr>
                <w:rFonts w:hint="eastAsia" w:ascii="宋体" w:hAnsi="宋体" w:eastAsia="宋体" w:cs="宋体"/>
                <w:color w:val="000000"/>
                <w:sz w:val="18"/>
                <w:szCs w:val="18"/>
              </w:rPr>
              <w:t>促进农村</w:t>
            </w:r>
            <w:r>
              <w:rPr>
                <w:rFonts w:hint="eastAsia" w:ascii="宋体" w:hAnsi="宋体" w:cs="宋体"/>
                <w:color w:val="000000"/>
                <w:sz w:val="18"/>
                <w:szCs w:val="18"/>
                <w:lang w:eastAsia="zh-CN"/>
              </w:rPr>
              <w:t>经济</w:t>
            </w:r>
            <w:r>
              <w:rPr>
                <w:rFonts w:hint="eastAsia" w:ascii="宋体" w:hAnsi="宋体" w:eastAsia="宋体" w:cs="宋体"/>
                <w:color w:val="000000"/>
                <w:sz w:val="18"/>
                <w:szCs w:val="18"/>
              </w:rPr>
              <w:t>发展</w:t>
            </w:r>
          </w:p>
        </w:tc>
        <w:tc>
          <w:tcPr>
            <w:tcW w:w="950" w:type="dxa"/>
            <w:tcBorders>
              <w:top w:val="nil"/>
              <w:left w:val="nil"/>
              <w:bottom w:val="single" w:color="auto" w:sz="4" w:space="0"/>
              <w:right w:val="single" w:color="auto" w:sz="4" w:space="0"/>
            </w:tcBorders>
            <w:vAlign w:val="center"/>
          </w:tcPr>
          <w:p w14:paraId="25E5682A">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明显改善</w:t>
            </w:r>
          </w:p>
        </w:tc>
        <w:tc>
          <w:tcPr>
            <w:tcW w:w="945" w:type="dxa"/>
            <w:tcBorders>
              <w:top w:val="nil"/>
              <w:left w:val="nil"/>
              <w:bottom w:val="single" w:color="auto" w:sz="4" w:space="0"/>
              <w:right w:val="single" w:color="auto" w:sz="4" w:space="0"/>
            </w:tcBorders>
            <w:vAlign w:val="center"/>
          </w:tcPr>
          <w:p w14:paraId="5F2C76BC">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明显改善</w:t>
            </w:r>
          </w:p>
        </w:tc>
        <w:tc>
          <w:tcPr>
            <w:tcW w:w="555" w:type="dxa"/>
            <w:gridSpan w:val="2"/>
            <w:tcBorders>
              <w:top w:val="nil"/>
              <w:left w:val="nil"/>
              <w:bottom w:val="single" w:color="auto" w:sz="4" w:space="0"/>
              <w:right w:val="single" w:color="auto" w:sz="4" w:space="0"/>
            </w:tcBorders>
            <w:vAlign w:val="center"/>
          </w:tcPr>
          <w:p w14:paraId="7D512E20">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14:paraId="1AD90835">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1292" w:type="dxa"/>
            <w:gridSpan w:val="2"/>
            <w:tcBorders>
              <w:top w:val="single" w:color="auto" w:sz="4" w:space="0"/>
              <w:left w:val="nil"/>
              <w:bottom w:val="single" w:color="auto" w:sz="4" w:space="0"/>
              <w:right w:val="single" w:color="auto" w:sz="4" w:space="0"/>
            </w:tcBorders>
            <w:vAlign w:val="center"/>
          </w:tcPr>
          <w:p w14:paraId="04F98736">
            <w:pPr>
              <w:spacing w:line="240" w:lineRule="exact"/>
              <w:jc w:val="center"/>
              <w:rPr>
                <w:rFonts w:ascii="宋体" w:hAnsi="宋体" w:eastAsia="宋体" w:cs="宋体"/>
                <w:sz w:val="18"/>
                <w:szCs w:val="18"/>
              </w:rPr>
            </w:pPr>
          </w:p>
        </w:tc>
      </w:tr>
      <w:tr w14:paraId="4B38B471">
        <w:tblPrEx>
          <w:tblCellMar>
            <w:top w:w="0" w:type="dxa"/>
            <w:left w:w="108" w:type="dxa"/>
            <w:bottom w:w="0" w:type="dxa"/>
            <w:right w:w="108" w:type="dxa"/>
          </w:tblCellMar>
        </w:tblPrEx>
        <w:trPr>
          <w:trHeight w:val="595" w:hRule="exact"/>
          <w:jc w:val="center"/>
        </w:trPr>
        <w:tc>
          <w:tcPr>
            <w:tcW w:w="588" w:type="dxa"/>
            <w:vMerge w:val="continue"/>
            <w:tcBorders>
              <w:left w:val="single" w:color="auto" w:sz="4" w:space="0"/>
              <w:right w:val="single" w:color="auto" w:sz="4" w:space="0"/>
            </w:tcBorders>
            <w:vAlign w:val="center"/>
          </w:tcPr>
          <w:p w14:paraId="5E5F6375">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749FE367">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23D87E5F">
            <w:pPr>
              <w:spacing w:line="240" w:lineRule="exact"/>
              <w:jc w:val="center"/>
              <w:rPr>
                <w:rFonts w:ascii="宋体" w:hAnsi="宋体" w:eastAsia="宋体" w:cs="宋体"/>
                <w:sz w:val="18"/>
                <w:szCs w:val="18"/>
              </w:rPr>
            </w:pPr>
            <w:r>
              <w:rPr>
                <w:rFonts w:hint="eastAsia" w:ascii="宋体" w:hAnsi="宋体" w:eastAsia="宋体" w:cs="宋体"/>
                <w:sz w:val="18"/>
                <w:szCs w:val="18"/>
              </w:rPr>
              <w:t>社会效益</w:t>
            </w:r>
          </w:p>
          <w:p w14:paraId="7A87A0E1">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065" w:type="dxa"/>
            <w:gridSpan w:val="3"/>
            <w:tcBorders>
              <w:top w:val="single" w:color="auto" w:sz="4" w:space="0"/>
              <w:left w:val="nil"/>
              <w:bottom w:val="single" w:color="auto" w:sz="4" w:space="0"/>
              <w:right w:val="single" w:color="auto" w:sz="4" w:space="0"/>
            </w:tcBorders>
            <w:vAlign w:val="center"/>
          </w:tcPr>
          <w:p w14:paraId="4255DD7A">
            <w:pPr>
              <w:spacing w:line="240" w:lineRule="exact"/>
              <w:rPr>
                <w:rFonts w:ascii="宋体" w:hAnsi="宋体" w:eastAsia="宋体" w:cs="宋体"/>
                <w:color w:val="000000"/>
                <w:sz w:val="18"/>
                <w:szCs w:val="18"/>
              </w:rPr>
            </w:pPr>
            <w:r>
              <w:rPr>
                <w:rFonts w:hint="eastAsia" w:ascii="宋体" w:hAnsi="宋体" w:cs="宋体"/>
                <w:color w:val="000000"/>
                <w:sz w:val="18"/>
                <w:szCs w:val="18"/>
                <w:lang w:eastAsia="zh-CN"/>
              </w:rPr>
              <w:t>指标</w:t>
            </w:r>
            <w:r>
              <w:rPr>
                <w:rFonts w:hint="eastAsia" w:ascii="宋体" w:hAnsi="宋体" w:cs="宋体"/>
                <w:color w:val="000000"/>
                <w:sz w:val="18"/>
                <w:szCs w:val="18"/>
                <w:lang w:val="en-US" w:eastAsia="zh-CN"/>
              </w:rPr>
              <w:t>1：</w:t>
            </w:r>
            <w:r>
              <w:rPr>
                <w:rFonts w:hint="eastAsia" w:ascii="宋体" w:hAnsi="宋体" w:eastAsia="宋体" w:cs="宋体"/>
                <w:color w:val="000000"/>
                <w:sz w:val="18"/>
                <w:szCs w:val="18"/>
              </w:rPr>
              <w:t>改善群众出行条件</w:t>
            </w:r>
          </w:p>
        </w:tc>
        <w:tc>
          <w:tcPr>
            <w:tcW w:w="950" w:type="dxa"/>
            <w:tcBorders>
              <w:top w:val="nil"/>
              <w:left w:val="nil"/>
              <w:bottom w:val="single" w:color="auto" w:sz="4" w:space="0"/>
              <w:right w:val="single" w:color="auto" w:sz="4" w:space="0"/>
            </w:tcBorders>
            <w:vAlign w:val="center"/>
          </w:tcPr>
          <w:p w14:paraId="2796DCD2">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明显改善</w:t>
            </w:r>
          </w:p>
        </w:tc>
        <w:tc>
          <w:tcPr>
            <w:tcW w:w="945" w:type="dxa"/>
            <w:tcBorders>
              <w:top w:val="nil"/>
              <w:left w:val="nil"/>
              <w:bottom w:val="single" w:color="auto" w:sz="4" w:space="0"/>
              <w:right w:val="single" w:color="auto" w:sz="4" w:space="0"/>
            </w:tcBorders>
            <w:vAlign w:val="center"/>
          </w:tcPr>
          <w:p w14:paraId="1F98EDAF">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明显改善</w:t>
            </w:r>
          </w:p>
        </w:tc>
        <w:tc>
          <w:tcPr>
            <w:tcW w:w="555" w:type="dxa"/>
            <w:gridSpan w:val="2"/>
            <w:tcBorders>
              <w:top w:val="nil"/>
              <w:left w:val="nil"/>
              <w:bottom w:val="single" w:color="auto" w:sz="4" w:space="0"/>
              <w:right w:val="single" w:color="auto" w:sz="4" w:space="0"/>
            </w:tcBorders>
            <w:vAlign w:val="center"/>
          </w:tcPr>
          <w:p w14:paraId="63FDE12A">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14:paraId="3BF03A17">
            <w:pPr>
              <w:spacing w:line="24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9</w:t>
            </w:r>
          </w:p>
        </w:tc>
        <w:tc>
          <w:tcPr>
            <w:tcW w:w="1292" w:type="dxa"/>
            <w:gridSpan w:val="2"/>
            <w:tcBorders>
              <w:top w:val="single" w:color="auto" w:sz="4" w:space="0"/>
              <w:left w:val="nil"/>
              <w:bottom w:val="single" w:color="auto" w:sz="4" w:space="0"/>
              <w:right w:val="single" w:color="auto" w:sz="4" w:space="0"/>
            </w:tcBorders>
            <w:vAlign w:val="center"/>
          </w:tcPr>
          <w:p w14:paraId="2BA7F718">
            <w:pPr>
              <w:spacing w:line="240" w:lineRule="exact"/>
              <w:jc w:val="center"/>
              <w:rPr>
                <w:rFonts w:ascii="宋体" w:hAnsi="宋体" w:eastAsia="宋体" w:cs="宋体"/>
                <w:sz w:val="18"/>
                <w:szCs w:val="18"/>
              </w:rPr>
            </w:pPr>
          </w:p>
        </w:tc>
      </w:tr>
      <w:tr w14:paraId="53661F03">
        <w:tblPrEx>
          <w:tblCellMar>
            <w:top w:w="0" w:type="dxa"/>
            <w:left w:w="108" w:type="dxa"/>
            <w:bottom w:w="0" w:type="dxa"/>
            <w:right w:w="108" w:type="dxa"/>
          </w:tblCellMar>
        </w:tblPrEx>
        <w:trPr>
          <w:trHeight w:val="805" w:hRule="exact"/>
          <w:jc w:val="center"/>
        </w:trPr>
        <w:tc>
          <w:tcPr>
            <w:tcW w:w="588" w:type="dxa"/>
            <w:vMerge w:val="continue"/>
            <w:tcBorders>
              <w:left w:val="single" w:color="auto" w:sz="4" w:space="0"/>
              <w:right w:val="single" w:color="auto" w:sz="4" w:space="0"/>
            </w:tcBorders>
            <w:vAlign w:val="center"/>
          </w:tcPr>
          <w:p w14:paraId="04F11A8B">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72951F93">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282C18C4">
            <w:pPr>
              <w:spacing w:line="240" w:lineRule="exact"/>
              <w:jc w:val="center"/>
              <w:rPr>
                <w:rFonts w:ascii="宋体" w:hAnsi="宋体" w:eastAsia="宋体" w:cs="宋体"/>
                <w:sz w:val="18"/>
                <w:szCs w:val="18"/>
              </w:rPr>
            </w:pPr>
            <w:r>
              <w:rPr>
                <w:rFonts w:hint="eastAsia" w:ascii="宋体" w:hAnsi="宋体" w:eastAsia="宋体" w:cs="宋体"/>
                <w:sz w:val="18"/>
                <w:szCs w:val="18"/>
              </w:rPr>
              <w:t>生态效益</w:t>
            </w:r>
          </w:p>
          <w:p w14:paraId="42ADF084">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065" w:type="dxa"/>
            <w:gridSpan w:val="3"/>
            <w:tcBorders>
              <w:top w:val="single" w:color="auto" w:sz="4" w:space="0"/>
              <w:left w:val="nil"/>
              <w:bottom w:val="single" w:color="auto" w:sz="4" w:space="0"/>
              <w:right w:val="single" w:color="auto" w:sz="4" w:space="0"/>
            </w:tcBorders>
            <w:vAlign w:val="center"/>
          </w:tcPr>
          <w:p w14:paraId="153983AB">
            <w:pPr>
              <w:spacing w:line="240" w:lineRule="exact"/>
              <w:rPr>
                <w:rFonts w:hint="eastAsia" w:ascii="宋体" w:hAnsi="宋体" w:eastAsia="宋体" w:cs="宋体"/>
                <w:color w:val="000000"/>
                <w:sz w:val="18"/>
                <w:szCs w:val="18"/>
                <w:lang w:eastAsia="zh-CN"/>
              </w:rPr>
            </w:pPr>
            <w:r>
              <w:rPr>
                <w:rFonts w:hint="eastAsia" w:ascii="宋体" w:hAnsi="宋体" w:cs="宋体"/>
                <w:color w:val="000000"/>
                <w:sz w:val="18"/>
                <w:szCs w:val="18"/>
                <w:lang w:eastAsia="zh-CN"/>
              </w:rPr>
              <w:t>指标</w:t>
            </w:r>
            <w:r>
              <w:rPr>
                <w:rFonts w:hint="eastAsia" w:ascii="宋体" w:hAnsi="宋体" w:cs="宋体"/>
                <w:color w:val="000000"/>
                <w:sz w:val="18"/>
                <w:szCs w:val="18"/>
                <w:lang w:val="en-US" w:eastAsia="zh-CN"/>
              </w:rPr>
              <w:t>1：</w:t>
            </w:r>
            <w:r>
              <w:rPr>
                <w:rFonts w:hint="eastAsia" w:ascii="宋体" w:hAnsi="宋体" w:cs="宋体"/>
                <w:color w:val="000000"/>
                <w:sz w:val="18"/>
                <w:szCs w:val="18"/>
                <w:lang w:eastAsia="zh-CN"/>
              </w:rPr>
              <w:t>乡村环境得到提高</w:t>
            </w:r>
          </w:p>
        </w:tc>
        <w:tc>
          <w:tcPr>
            <w:tcW w:w="950" w:type="dxa"/>
            <w:tcBorders>
              <w:top w:val="nil"/>
              <w:left w:val="nil"/>
              <w:bottom w:val="single" w:color="auto" w:sz="4" w:space="0"/>
              <w:right w:val="single" w:color="auto" w:sz="4" w:space="0"/>
            </w:tcBorders>
            <w:vAlign w:val="center"/>
          </w:tcPr>
          <w:p w14:paraId="3E0AFAA7">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明显改善</w:t>
            </w:r>
          </w:p>
        </w:tc>
        <w:tc>
          <w:tcPr>
            <w:tcW w:w="945" w:type="dxa"/>
            <w:tcBorders>
              <w:top w:val="nil"/>
              <w:left w:val="nil"/>
              <w:bottom w:val="single" w:color="auto" w:sz="4" w:space="0"/>
              <w:right w:val="single" w:color="auto" w:sz="4" w:space="0"/>
            </w:tcBorders>
            <w:vAlign w:val="center"/>
          </w:tcPr>
          <w:p w14:paraId="7F2FFE81">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明显改善</w:t>
            </w:r>
          </w:p>
        </w:tc>
        <w:tc>
          <w:tcPr>
            <w:tcW w:w="555" w:type="dxa"/>
            <w:gridSpan w:val="2"/>
            <w:tcBorders>
              <w:top w:val="nil"/>
              <w:left w:val="nil"/>
              <w:bottom w:val="single" w:color="auto" w:sz="4" w:space="0"/>
              <w:right w:val="single" w:color="auto" w:sz="4" w:space="0"/>
            </w:tcBorders>
            <w:vAlign w:val="center"/>
          </w:tcPr>
          <w:p w14:paraId="4C327852">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14:paraId="273A1E8B">
            <w:pPr>
              <w:spacing w:line="24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9</w:t>
            </w:r>
          </w:p>
        </w:tc>
        <w:tc>
          <w:tcPr>
            <w:tcW w:w="1292" w:type="dxa"/>
            <w:gridSpan w:val="2"/>
            <w:tcBorders>
              <w:top w:val="single" w:color="auto" w:sz="4" w:space="0"/>
              <w:left w:val="nil"/>
              <w:bottom w:val="single" w:color="auto" w:sz="4" w:space="0"/>
              <w:right w:val="single" w:color="auto" w:sz="4" w:space="0"/>
            </w:tcBorders>
            <w:vAlign w:val="center"/>
          </w:tcPr>
          <w:p w14:paraId="0E4DA7EB">
            <w:pPr>
              <w:spacing w:line="240" w:lineRule="exact"/>
              <w:jc w:val="center"/>
              <w:rPr>
                <w:rFonts w:ascii="宋体" w:hAnsi="宋体" w:eastAsia="宋体" w:cs="宋体"/>
                <w:sz w:val="18"/>
                <w:szCs w:val="18"/>
              </w:rPr>
            </w:pPr>
          </w:p>
        </w:tc>
      </w:tr>
      <w:tr w14:paraId="0D0BEDAD">
        <w:tblPrEx>
          <w:tblCellMar>
            <w:top w:w="0" w:type="dxa"/>
            <w:left w:w="108" w:type="dxa"/>
            <w:bottom w:w="0" w:type="dxa"/>
            <w:right w:w="108" w:type="dxa"/>
          </w:tblCellMar>
        </w:tblPrEx>
        <w:trPr>
          <w:trHeight w:val="670" w:hRule="exact"/>
          <w:jc w:val="center"/>
        </w:trPr>
        <w:tc>
          <w:tcPr>
            <w:tcW w:w="588" w:type="dxa"/>
            <w:vMerge w:val="continue"/>
            <w:tcBorders>
              <w:left w:val="single" w:color="auto" w:sz="4" w:space="0"/>
              <w:right w:val="single" w:color="auto" w:sz="4" w:space="0"/>
            </w:tcBorders>
            <w:vAlign w:val="center"/>
          </w:tcPr>
          <w:p w14:paraId="2995A358">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119B66E1">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33041156">
            <w:pPr>
              <w:spacing w:line="240" w:lineRule="exact"/>
              <w:jc w:val="center"/>
              <w:rPr>
                <w:rFonts w:ascii="宋体" w:hAnsi="宋体" w:eastAsia="宋体" w:cs="宋体"/>
                <w:sz w:val="18"/>
                <w:szCs w:val="18"/>
              </w:rPr>
            </w:pPr>
            <w:r>
              <w:rPr>
                <w:rFonts w:hint="eastAsia" w:ascii="宋体" w:hAnsi="宋体" w:eastAsia="宋体" w:cs="宋体"/>
                <w:sz w:val="18"/>
                <w:szCs w:val="18"/>
              </w:rPr>
              <w:t>可持续影响指标</w:t>
            </w:r>
          </w:p>
        </w:tc>
        <w:tc>
          <w:tcPr>
            <w:tcW w:w="2065" w:type="dxa"/>
            <w:gridSpan w:val="3"/>
            <w:tcBorders>
              <w:top w:val="single" w:color="auto" w:sz="4" w:space="0"/>
              <w:left w:val="nil"/>
              <w:bottom w:val="single" w:color="auto" w:sz="4" w:space="0"/>
              <w:right w:val="single" w:color="auto" w:sz="4" w:space="0"/>
            </w:tcBorders>
            <w:vAlign w:val="center"/>
          </w:tcPr>
          <w:p w14:paraId="691A8A02">
            <w:pPr>
              <w:spacing w:line="240" w:lineRule="exact"/>
              <w:rPr>
                <w:rFonts w:ascii="宋体" w:hAnsi="宋体" w:eastAsia="宋体" w:cs="宋体"/>
                <w:color w:val="000000"/>
                <w:sz w:val="18"/>
                <w:szCs w:val="18"/>
              </w:rPr>
            </w:pPr>
            <w:r>
              <w:rPr>
                <w:rFonts w:hint="eastAsia" w:ascii="宋体" w:hAnsi="宋体" w:cs="宋体"/>
                <w:color w:val="000000"/>
                <w:sz w:val="18"/>
                <w:szCs w:val="18"/>
                <w:lang w:eastAsia="zh-CN"/>
              </w:rPr>
              <w:t>指标</w:t>
            </w:r>
            <w:r>
              <w:rPr>
                <w:rFonts w:hint="eastAsia" w:ascii="宋体" w:hAnsi="宋体" w:cs="宋体"/>
                <w:color w:val="000000"/>
                <w:sz w:val="18"/>
                <w:szCs w:val="18"/>
                <w:lang w:val="en-US" w:eastAsia="zh-CN"/>
              </w:rPr>
              <w:t>1：</w:t>
            </w:r>
            <w:r>
              <w:rPr>
                <w:rFonts w:hint="eastAsia" w:ascii="宋体" w:hAnsi="宋体" w:eastAsia="宋体" w:cs="宋体"/>
                <w:color w:val="000000"/>
                <w:sz w:val="18"/>
                <w:szCs w:val="18"/>
              </w:rPr>
              <w:t>加大公路安全力度</w:t>
            </w:r>
          </w:p>
        </w:tc>
        <w:tc>
          <w:tcPr>
            <w:tcW w:w="950" w:type="dxa"/>
            <w:tcBorders>
              <w:top w:val="nil"/>
              <w:left w:val="nil"/>
              <w:bottom w:val="single" w:color="auto" w:sz="4" w:space="0"/>
              <w:right w:val="single" w:color="auto" w:sz="4" w:space="0"/>
            </w:tcBorders>
            <w:vAlign w:val="center"/>
          </w:tcPr>
          <w:p w14:paraId="4BD9E9C2">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方便群众出行</w:t>
            </w:r>
          </w:p>
        </w:tc>
        <w:tc>
          <w:tcPr>
            <w:tcW w:w="945" w:type="dxa"/>
            <w:tcBorders>
              <w:top w:val="nil"/>
              <w:left w:val="nil"/>
              <w:bottom w:val="single" w:color="auto" w:sz="4" w:space="0"/>
              <w:right w:val="single" w:color="auto" w:sz="4" w:space="0"/>
            </w:tcBorders>
            <w:vAlign w:val="center"/>
          </w:tcPr>
          <w:p w14:paraId="071FA14E">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明显改善</w:t>
            </w:r>
          </w:p>
        </w:tc>
        <w:tc>
          <w:tcPr>
            <w:tcW w:w="555" w:type="dxa"/>
            <w:gridSpan w:val="2"/>
            <w:tcBorders>
              <w:top w:val="nil"/>
              <w:left w:val="nil"/>
              <w:bottom w:val="single" w:color="auto" w:sz="4" w:space="0"/>
              <w:right w:val="single" w:color="auto" w:sz="4" w:space="0"/>
            </w:tcBorders>
            <w:vAlign w:val="center"/>
          </w:tcPr>
          <w:p w14:paraId="7D411B77">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14:paraId="36A3C109">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1292" w:type="dxa"/>
            <w:gridSpan w:val="2"/>
            <w:tcBorders>
              <w:top w:val="single" w:color="auto" w:sz="4" w:space="0"/>
              <w:left w:val="nil"/>
              <w:bottom w:val="single" w:color="auto" w:sz="4" w:space="0"/>
              <w:right w:val="single" w:color="auto" w:sz="4" w:space="0"/>
            </w:tcBorders>
            <w:vAlign w:val="center"/>
          </w:tcPr>
          <w:p w14:paraId="641D1C53">
            <w:pPr>
              <w:spacing w:line="240" w:lineRule="exact"/>
              <w:jc w:val="center"/>
              <w:rPr>
                <w:rFonts w:ascii="宋体" w:hAnsi="宋体" w:eastAsia="宋体" w:cs="宋体"/>
                <w:sz w:val="18"/>
                <w:szCs w:val="18"/>
              </w:rPr>
            </w:pPr>
          </w:p>
        </w:tc>
      </w:tr>
      <w:tr w14:paraId="61B4398F">
        <w:tblPrEx>
          <w:tblCellMar>
            <w:top w:w="0" w:type="dxa"/>
            <w:left w:w="108" w:type="dxa"/>
            <w:bottom w:w="0" w:type="dxa"/>
            <w:right w:w="108" w:type="dxa"/>
          </w:tblCellMar>
        </w:tblPrEx>
        <w:trPr>
          <w:trHeight w:val="675" w:hRule="exact"/>
          <w:jc w:val="center"/>
        </w:trPr>
        <w:tc>
          <w:tcPr>
            <w:tcW w:w="588" w:type="dxa"/>
            <w:vMerge w:val="continue"/>
            <w:tcBorders>
              <w:left w:val="single" w:color="auto" w:sz="4" w:space="0"/>
              <w:right w:val="single" w:color="auto" w:sz="4" w:space="0"/>
            </w:tcBorders>
            <w:vAlign w:val="center"/>
          </w:tcPr>
          <w:p w14:paraId="7D6526E9">
            <w:pPr>
              <w:spacing w:line="240" w:lineRule="exact"/>
              <w:jc w:val="center"/>
              <w:rPr>
                <w:rFonts w:ascii="宋体" w:hAnsi="宋体" w:eastAsia="宋体" w:cs="宋体"/>
                <w:sz w:val="18"/>
                <w:szCs w:val="18"/>
              </w:rPr>
            </w:pPr>
          </w:p>
        </w:tc>
        <w:tc>
          <w:tcPr>
            <w:tcW w:w="980" w:type="dxa"/>
            <w:tcBorders>
              <w:top w:val="nil"/>
              <w:left w:val="single" w:color="auto" w:sz="4" w:space="0"/>
              <w:right w:val="single" w:color="auto" w:sz="4" w:space="0"/>
            </w:tcBorders>
            <w:vAlign w:val="center"/>
          </w:tcPr>
          <w:p w14:paraId="4513AD88">
            <w:pPr>
              <w:spacing w:line="240" w:lineRule="exact"/>
              <w:jc w:val="center"/>
              <w:rPr>
                <w:rFonts w:ascii="宋体" w:hAnsi="宋体" w:eastAsia="宋体" w:cs="宋体"/>
                <w:sz w:val="18"/>
                <w:szCs w:val="18"/>
              </w:rPr>
            </w:pPr>
            <w:r>
              <w:rPr>
                <w:rFonts w:hint="eastAsia" w:ascii="宋体" w:hAnsi="宋体" w:eastAsia="宋体" w:cs="宋体"/>
                <w:sz w:val="18"/>
                <w:szCs w:val="18"/>
              </w:rPr>
              <w:t>满意度</w:t>
            </w:r>
          </w:p>
          <w:p w14:paraId="49BF4E58">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1195" w:type="dxa"/>
            <w:tcBorders>
              <w:top w:val="nil"/>
              <w:left w:val="single" w:color="auto" w:sz="4" w:space="0"/>
              <w:bottom w:val="single" w:color="auto" w:sz="4" w:space="0"/>
              <w:right w:val="single" w:color="auto" w:sz="4" w:space="0"/>
            </w:tcBorders>
            <w:vAlign w:val="center"/>
          </w:tcPr>
          <w:p w14:paraId="0DE8BF8D">
            <w:pPr>
              <w:spacing w:line="240" w:lineRule="exact"/>
              <w:jc w:val="center"/>
              <w:rPr>
                <w:rFonts w:ascii="宋体" w:hAnsi="宋体" w:eastAsia="宋体" w:cs="宋体"/>
                <w:sz w:val="18"/>
                <w:szCs w:val="18"/>
              </w:rPr>
            </w:pPr>
            <w:r>
              <w:rPr>
                <w:rFonts w:hint="eastAsia" w:ascii="宋体" w:hAnsi="宋体" w:eastAsia="宋体" w:cs="宋体"/>
                <w:sz w:val="18"/>
                <w:szCs w:val="18"/>
              </w:rPr>
              <w:t>服务对象满意度指标</w:t>
            </w:r>
          </w:p>
        </w:tc>
        <w:tc>
          <w:tcPr>
            <w:tcW w:w="2065" w:type="dxa"/>
            <w:gridSpan w:val="3"/>
            <w:tcBorders>
              <w:top w:val="single" w:color="auto" w:sz="4" w:space="0"/>
              <w:left w:val="nil"/>
              <w:bottom w:val="single" w:color="auto" w:sz="4" w:space="0"/>
              <w:right w:val="single" w:color="auto" w:sz="4" w:space="0"/>
            </w:tcBorders>
            <w:vAlign w:val="center"/>
          </w:tcPr>
          <w:p w14:paraId="2AF2064E">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群众满意度</w:t>
            </w:r>
          </w:p>
        </w:tc>
        <w:tc>
          <w:tcPr>
            <w:tcW w:w="950" w:type="dxa"/>
            <w:tcBorders>
              <w:top w:val="nil"/>
              <w:left w:val="nil"/>
              <w:bottom w:val="single" w:color="auto" w:sz="4" w:space="0"/>
              <w:right w:val="single" w:color="auto" w:sz="4" w:space="0"/>
            </w:tcBorders>
            <w:vAlign w:val="center"/>
          </w:tcPr>
          <w:p w14:paraId="569252D8">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100%</w:t>
            </w:r>
          </w:p>
        </w:tc>
        <w:tc>
          <w:tcPr>
            <w:tcW w:w="945" w:type="dxa"/>
            <w:tcBorders>
              <w:top w:val="nil"/>
              <w:left w:val="nil"/>
              <w:bottom w:val="single" w:color="auto" w:sz="4" w:space="0"/>
              <w:right w:val="single" w:color="auto" w:sz="4" w:space="0"/>
            </w:tcBorders>
            <w:vAlign w:val="center"/>
          </w:tcPr>
          <w:p w14:paraId="24A64249">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w:t>
            </w:r>
            <w:r>
              <w:rPr>
                <w:rFonts w:hint="eastAsia" w:ascii="宋体" w:hAnsi="宋体" w:cs="宋体"/>
                <w:sz w:val="18"/>
                <w:szCs w:val="18"/>
                <w:lang w:val="en-US" w:eastAsia="zh-CN"/>
              </w:rPr>
              <w:t>95%</w:t>
            </w:r>
          </w:p>
        </w:tc>
        <w:tc>
          <w:tcPr>
            <w:tcW w:w="555" w:type="dxa"/>
            <w:gridSpan w:val="2"/>
            <w:tcBorders>
              <w:top w:val="nil"/>
              <w:left w:val="nil"/>
              <w:bottom w:val="single" w:color="auto" w:sz="4" w:space="0"/>
              <w:right w:val="single" w:color="auto" w:sz="4" w:space="0"/>
            </w:tcBorders>
            <w:vAlign w:val="center"/>
          </w:tcPr>
          <w:p w14:paraId="1BE6D0EE">
            <w:pPr>
              <w:spacing w:line="24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10</w:t>
            </w:r>
          </w:p>
        </w:tc>
        <w:tc>
          <w:tcPr>
            <w:tcW w:w="510" w:type="dxa"/>
            <w:gridSpan w:val="2"/>
            <w:tcBorders>
              <w:top w:val="nil"/>
              <w:left w:val="nil"/>
              <w:bottom w:val="single" w:color="auto" w:sz="4" w:space="0"/>
              <w:right w:val="single" w:color="auto" w:sz="4" w:space="0"/>
            </w:tcBorders>
            <w:vAlign w:val="center"/>
          </w:tcPr>
          <w:p w14:paraId="5B5EE9D9">
            <w:pPr>
              <w:spacing w:line="24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9</w:t>
            </w:r>
          </w:p>
        </w:tc>
        <w:tc>
          <w:tcPr>
            <w:tcW w:w="1292" w:type="dxa"/>
            <w:gridSpan w:val="2"/>
            <w:tcBorders>
              <w:top w:val="single" w:color="auto" w:sz="4" w:space="0"/>
              <w:left w:val="nil"/>
              <w:bottom w:val="single" w:color="auto" w:sz="4" w:space="0"/>
              <w:right w:val="single" w:color="auto" w:sz="4" w:space="0"/>
            </w:tcBorders>
            <w:vAlign w:val="center"/>
          </w:tcPr>
          <w:p w14:paraId="0DF8630D">
            <w:pPr>
              <w:spacing w:line="240" w:lineRule="exact"/>
              <w:jc w:val="center"/>
              <w:rPr>
                <w:rFonts w:ascii="宋体" w:hAnsi="宋体" w:eastAsia="宋体" w:cs="宋体"/>
                <w:sz w:val="18"/>
                <w:szCs w:val="18"/>
              </w:rPr>
            </w:pPr>
          </w:p>
        </w:tc>
      </w:tr>
      <w:tr w14:paraId="023E206B">
        <w:tblPrEx>
          <w:tblCellMar>
            <w:top w:w="0" w:type="dxa"/>
            <w:left w:w="108" w:type="dxa"/>
            <w:bottom w:w="0" w:type="dxa"/>
            <w:right w:w="108" w:type="dxa"/>
          </w:tblCellMar>
        </w:tblPrEx>
        <w:trPr>
          <w:trHeight w:val="530" w:hRule="exact"/>
          <w:jc w:val="center"/>
        </w:trPr>
        <w:tc>
          <w:tcPr>
            <w:tcW w:w="6723" w:type="dxa"/>
            <w:gridSpan w:val="8"/>
            <w:tcBorders>
              <w:top w:val="single" w:color="auto" w:sz="4" w:space="0"/>
              <w:left w:val="single" w:color="auto" w:sz="4" w:space="0"/>
              <w:bottom w:val="single" w:color="auto" w:sz="4" w:space="0"/>
              <w:right w:val="single" w:color="auto" w:sz="4" w:space="0"/>
            </w:tcBorders>
            <w:vAlign w:val="center"/>
          </w:tcPr>
          <w:p w14:paraId="65B53D78">
            <w:pPr>
              <w:spacing w:line="24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总分</w:t>
            </w:r>
          </w:p>
        </w:tc>
        <w:tc>
          <w:tcPr>
            <w:tcW w:w="555" w:type="dxa"/>
            <w:gridSpan w:val="2"/>
            <w:tcBorders>
              <w:top w:val="nil"/>
              <w:left w:val="nil"/>
              <w:bottom w:val="single" w:color="auto" w:sz="4" w:space="0"/>
              <w:right w:val="single" w:color="auto" w:sz="4" w:space="0"/>
            </w:tcBorders>
            <w:vAlign w:val="center"/>
          </w:tcPr>
          <w:p w14:paraId="16321815">
            <w:pPr>
              <w:spacing w:line="24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510" w:type="dxa"/>
            <w:gridSpan w:val="2"/>
            <w:tcBorders>
              <w:top w:val="nil"/>
              <w:left w:val="nil"/>
              <w:bottom w:val="single" w:color="auto" w:sz="4" w:space="0"/>
              <w:right w:val="single" w:color="auto" w:sz="4" w:space="0"/>
            </w:tcBorders>
            <w:vAlign w:val="center"/>
          </w:tcPr>
          <w:p w14:paraId="23C207B4">
            <w:pPr>
              <w:spacing w:line="240" w:lineRule="exact"/>
              <w:jc w:val="center"/>
              <w:rPr>
                <w:rFonts w:hint="default" w:ascii="宋体" w:hAnsi="宋体" w:eastAsia="宋体" w:cs="宋体"/>
                <w:color w:val="000000"/>
                <w:sz w:val="18"/>
                <w:szCs w:val="18"/>
                <w:lang w:val="en-US" w:eastAsia="zh-CN"/>
              </w:rPr>
            </w:pPr>
            <w:r>
              <w:rPr>
                <w:rFonts w:hint="eastAsia" w:ascii="宋体" w:hAnsi="宋体" w:cs="宋体"/>
                <w:color w:val="000000"/>
                <w:sz w:val="18"/>
                <w:szCs w:val="18"/>
                <w:lang w:val="en-US" w:eastAsia="zh-CN"/>
              </w:rPr>
              <w:t>97</w:t>
            </w:r>
          </w:p>
        </w:tc>
        <w:tc>
          <w:tcPr>
            <w:tcW w:w="1292" w:type="dxa"/>
            <w:gridSpan w:val="2"/>
            <w:tcBorders>
              <w:top w:val="single" w:color="auto" w:sz="4" w:space="0"/>
              <w:left w:val="nil"/>
              <w:bottom w:val="single" w:color="auto" w:sz="4" w:space="0"/>
              <w:right w:val="single" w:color="auto" w:sz="4" w:space="0"/>
            </w:tcBorders>
            <w:vAlign w:val="center"/>
          </w:tcPr>
          <w:p w14:paraId="196ADEB5">
            <w:pPr>
              <w:spacing w:line="240" w:lineRule="exact"/>
              <w:jc w:val="center"/>
              <w:rPr>
                <w:rFonts w:ascii="宋体" w:hAnsi="宋体" w:eastAsia="宋体" w:cs="宋体"/>
                <w:sz w:val="18"/>
                <w:szCs w:val="18"/>
              </w:rPr>
            </w:pPr>
          </w:p>
        </w:tc>
      </w:tr>
    </w:tbl>
    <w:p w14:paraId="7C36A019">
      <w:pPr>
        <w:pStyle w:val="10"/>
        <w:rPr>
          <w:rFonts w:ascii="Times New Roman" w:hAnsi="Times New Roman" w:eastAsia="仿宋_GB2312"/>
          <w:bCs/>
          <w:color w:val="000000"/>
          <w:sz w:val="32"/>
          <w:szCs w:val="32"/>
        </w:rPr>
      </w:pPr>
    </w:p>
    <w:p w14:paraId="3CE89D50">
      <w:pPr>
        <w:spacing w:line="560" w:lineRule="exact"/>
        <w:rPr>
          <w:rFonts w:ascii="Times New Roman" w:hAnsi="Times New Roman" w:eastAsia="仿宋_GB2312"/>
          <w:bCs/>
          <w:color w:val="000000"/>
          <w:sz w:val="32"/>
          <w:szCs w:val="32"/>
        </w:rPr>
      </w:pPr>
      <w:r>
        <w:rPr>
          <w:rFonts w:ascii="Times New Roman" w:hAnsi="Times New Roman" w:eastAsia="仿宋_GB2312"/>
          <w:bCs/>
          <w:color w:val="000000"/>
          <w:sz w:val="32"/>
          <w:szCs w:val="32"/>
        </w:rPr>
        <w:t>附件</w:t>
      </w:r>
      <w:r>
        <w:rPr>
          <w:rFonts w:hint="eastAsia" w:ascii="Times New Roman" w:hAnsi="Times New Roman" w:eastAsia="仿宋_GB2312"/>
          <w:bCs/>
          <w:color w:val="000000"/>
          <w:sz w:val="32"/>
          <w:szCs w:val="32"/>
        </w:rPr>
        <w:t>3</w:t>
      </w:r>
    </w:p>
    <w:p w14:paraId="10E7AE9B">
      <w:pPr>
        <w:pStyle w:val="3"/>
        <w:spacing w:before="0" w:after="0" w:line="240" w:lineRule="auto"/>
        <w:jc w:val="center"/>
        <w:rPr>
          <w:rFonts w:ascii="Times New Roman" w:hAnsi="Times New Roman" w:eastAsia="宋体"/>
          <w:bCs/>
          <w:color w:val="000000"/>
          <w:sz w:val="36"/>
          <w:szCs w:val="28"/>
        </w:rPr>
      </w:pPr>
      <w:r>
        <w:rPr>
          <w:rFonts w:ascii="Times New Roman" w:hAnsi="Times New Roman" w:eastAsia="宋体"/>
          <w:bCs/>
          <w:color w:val="000000"/>
          <w:sz w:val="36"/>
          <w:szCs w:val="28"/>
        </w:rPr>
        <w:t>项目支出绩效评价共性指标表</w:t>
      </w:r>
    </w:p>
    <w:tbl>
      <w:tblPr>
        <w:tblStyle w:val="11"/>
        <w:tblW w:w="10168"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392"/>
        <w:gridCol w:w="450"/>
        <w:gridCol w:w="476"/>
        <w:gridCol w:w="344"/>
        <w:gridCol w:w="1980"/>
        <w:gridCol w:w="5976"/>
        <w:gridCol w:w="550"/>
      </w:tblGrid>
      <w:tr w14:paraId="082AEB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61" w:hRule="atLeast"/>
          <w:tblHeader/>
          <w:jc w:val="center"/>
        </w:trPr>
        <w:tc>
          <w:tcPr>
            <w:tcW w:w="392" w:type="dxa"/>
            <w:shd w:val="clear" w:color="auto" w:fill="FFFFFF"/>
            <w:vAlign w:val="center"/>
          </w:tcPr>
          <w:p w14:paraId="0DF087B3">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一级指标</w:t>
            </w:r>
          </w:p>
        </w:tc>
        <w:tc>
          <w:tcPr>
            <w:tcW w:w="450" w:type="dxa"/>
            <w:shd w:val="clear" w:color="auto" w:fill="FFFFFF"/>
            <w:vAlign w:val="center"/>
          </w:tcPr>
          <w:p w14:paraId="6B7A6A5F">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二级指标</w:t>
            </w:r>
          </w:p>
        </w:tc>
        <w:tc>
          <w:tcPr>
            <w:tcW w:w="476" w:type="dxa"/>
            <w:shd w:val="clear" w:color="auto" w:fill="FFFFFF"/>
            <w:vAlign w:val="center"/>
          </w:tcPr>
          <w:p w14:paraId="543EBC4D">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三级指标</w:t>
            </w:r>
          </w:p>
        </w:tc>
        <w:tc>
          <w:tcPr>
            <w:tcW w:w="344" w:type="dxa"/>
            <w:shd w:val="clear" w:color="auto" w:fill="FFFFFF"/>
          </w:tcPr>
          <w:p w14:paraId="72788224">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分</w:t>
            </w:r>
          </w:p>
          <w:p w14:paraId="79951540">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值</w:t>
            </w:r>
          </w:p>
        </w:tc>
        <w:tc>
          <w:tcPr>
            <w:tcW w:w="1980" w:type="dxa"/>
            <w:shd w:val="clear" w:color="auto" w:fill="FFFFFF"/>
            <w:vAlign w:val="center"/>
          </w:tcPr>
          <w:p w14:paraId="2005BF6F">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指标解释</w:t>
            </w:r>
          </w:p>
        </w:tc>
        <w:tc>
          <w:tcPr>
            <w:tcW w:w="5976" w:type="dxa"/>
            <w:shd w:val="clear" w:color="auto" w:fill="FFFFFF"/>
            <w:vAlign w:val="center"/>
          </w:tcPr>
          <w:p w14:paraId="3BF7E293">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指标说明</w:t>
            </w:r>
          </w:p>
        </w:tc>
        <w:tc>
          <w:tcPr>
            <w:tcW w:w="550" w:type="dxa"/>
            <w:shd w:val="clear" w:color="auto" w:fill="FFFFFF"/>
            <w:vAlign w:val="center"/>
          </w:tcPr>
          <w:p w14:paraId="6065A63A">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得分</w:t>
            </w:r>
          </w:p>
        </w:tc>
      </w:tr>
      <w:tr w14:paraId="02375D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392" w:type="dxa"/>
            <w:vMerge w:val="restart"/>
            <w:shd w:val="clear" w:color="auto" w:fill="FFFFFF"/>
            <w:vAlign w:val="center"/>
          </w:tcPr>
          <w:p w14:paraId="27D7832B">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决策　</w:t>
            </w:r>
          </w:p>
          <w:p w14:paraId="29BC7CC1">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p w14:paraId="0445396F">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tc>
        <w:tc>
          <w:tcPr>
            <w:tcW w:w="450" w:type="dxa"/>
            <w:vMerge w:val="restart"/>
            <w:shd w:val="clear" w:color="auto" w:fill="FFFFFF"/>
            <w:vAlign w:val="center"/>
          </w:tcPr>
          <w:p w14:paraId="441427A6">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项目立项　</w:t>
            </w:r>
          </w:p>
        </w:tc>
        <w:tc>
          <w:tcPr>
            <w:tcW w:w="476" w:type="dxa"/>
            <w:shd w:val="clear" w:color="auto" w:fill="FFFFFF"/>
            <w:vAlign w:val="center"/>
          </w:tcPr>
          <w:p w14:paraId="6454BEF1">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立项依据</w:t>
            </w:r>
          </w:p>
          <w:p w14:paraId="3998BBF9">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充分性</w:t>
            </w:r>
          </w:p>
        </w:tc>
        <w:tc>
          <w:tcPr>
            <w:tcW w:w="344" w:type="dxa"/>
            <w:shd w:val="clear" w:color="auto" w:fill="FFFFFF"/>
            <w:vAlign w:val="center"/>
          </w:tcPr>
          <w:p w14:paraId="71B6605D">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1980" w:type="dxa"/>
            <w:shd w:val="clear" w:color="auto" w:fill="FFFFFF"/>
            <w:vAlign w:val="center"/>
          </w:tcPr>
          <w:p w14:paraId="5C7D757A">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项目立项是否符合法律法规、相关政策、发展规划以及部门职责，用以反映和考核项目立项依据情况。</w:t>
            </w:r>
          </w:p>
        </w:tc>
        <w:tc>
          <w:tcPr>
            <w:tcW w:w="5976" w:type="dxa"/>
            <w:shd w:val="clear" w:color="auto" w:fill="FFFFFF"/>
            <w:vAlign w:val="center"/>
          </w:tcPr>
          <w:p w14:paraId="2B9F869B">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评价要点：</w:t>
            </w:r>
          </w:p>
          <w:p w14:paraId="4845DE9B">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①项目立项是否符合国家法律法规、国民经济发展规划和相关政策；</w:t>
            </w:r>
          </w:p>
          <w:p w14:paraId="073FB194">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②项目立项是否符合行业发展规划和政策要求；</w:t>
            </w:r>
          </w:p>
          <w:p w14:paraId="7D601BA6">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③项目立项是否与部门职责范围相符，属于部门履职所需；</w:t>
            </w:r>
          </w:p>
          <w:p w14:paraId="076299A9">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④项目是否属于公共财政支持范围，是否符合中央、地方事权支出责任划分原则；</w:t>
            </w:r>
          </w:p>
          <w:p w14:paraId="2E5F554A">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⑤项目是否与相关部门同类项目或部门内部相关项目重复。</w:t>
            </w:r>
          </w:p>
        </w:tc>
        <w:tc>
          <w:tcPr>
            <w:tcW w:w="550" w:type="dxa"/>
            <w:shd w:val="clear" w:color="auto" w:fill="FFFFFF"/>
            <w:vAlign w:val="center"/>
          </w:tcPr>
          <w:p w14:paraId="5C161351">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14:paraId="00A2AB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92" w:type="dxa"/>
            <w:vMerge w:val="continue"/>
            <w:shd w:val="clear" w:color="auto" w:fill="FFFFFF"/>
            <w:vAlign w:val="center"/>
          </w:tcPr>
          <w:p w14:paraId="0E389974">
            <w:pPr>
              <w:spacing w:line="0" w:lineRule="atLeast"/>
              <w:jc w:val="center"/>
              <w:rPr>
                <w:rFonts w:ascii="Times New Roman" w:hAnsi="Times New Roman"/>
                <w:color w:val="000000"/>
                <w:kern w:val="0"/>
                <w:sz w:val="22"/>
                <w:szCs w:val="22"/>
              </w:rPr>
            </w:pPr>
          </w:p>
        </w:tc>
        <w:tc>
          <w:tcPr>
            <w:tcW w:w="450" w:type="dxa"/>
            <w:vMerge w:val="continue"/>
            <w:shd w:val="clear" w:color="auto" w:fill="FFFFFF"/>
            <w:vAlign w:val="center"/>
          </w:tcPr>
          <w:p w14:paraId="6567168B">
            <w:pPr>
              <w:widowControl/>
              <w:spacing w:line="0" w:lineRule="atLeast"/>
              <w:jc w:val="center"/>
              <w:rPr>
                <w:rFonts w:ascii="Times New Roman" w:hAnsi="Times New Roman"/>
                <w:color w:val="000000"/>
                <w:kern w:val="0"/>
                <w:sz w:val="22"/>
                <w:szCs w:val="22"/>
              </w:rPr>
            </w:pPr>
          </w:p>
        </w:tc>
        <w:tc>
          <w:tcPr>
            <w:tcW w:w="476" w:type="dxa"/>
            <w:shd w:val="clear" w:color="auto" w:fill="FFFFFF"/>
            <w:vAlign w:val="center"/>
          </w:tcPr>
          <w:p w14:paraId="0C746AB7">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立项程序</w:t>
            </w:r>
          </w:p>
          <w:p w14:paraId="06FAB8A0">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规范性</w:t>
            </w:r>
          </w:p>
        </w:tc>
        <w:tc>
          <w:tcPr>
            <w:tcW w:w="344" w:type="dxa"/>
            <w:shd w:val="clear" w:color="auto" w:fill="FFFFFF"/>
            <w:vAlign w:val="center"/>
          </w:tcPr>
          <w:p w14:paraId="42C4462B">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1980" w:type="dxa"/>
            <w:shd w:val="clear" w:color="auto" w:fill="FFFFFF"/>
            <w:vAlign w:val="center"/>
          </w:tcPr>
          <w:p w14:paraId="0AD03015">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项目申请、设立过程是否符合相关要求，用以反映和考核项目立项的规范情况。</w:t>
            </w:r>
          </w:p>
        </w:tc>
        <w:tc>
          <w:tcPr>
            <w:tcW w:w="5976" w:type="dxa"/>
            <w:shd w:val="clear" w:color="auto" w:fill="FFFFFF"/>
            <w:vAlign w:val="center"/>
          </w:tcPr>
          <w:p w14:paraId="264EBF8B">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评价要点：</w:t>
            </w:r>
          </w:p>
          <w:p w14:paraId="1896508A">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①项目是否按照规定的程序申请设立；</w:t>
            </w:r>
          </w:p>
          <w:p w14:paraId="72E12B26">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②审批文件、材料是否符合相关要求；</w:t>
            </w:r>
          </w:p>
          <w:p w14:paraId="6F3988D1">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③事前是否已经过必要的可行性研究、专家论证、风险评估、绩效评估、集体决策。</w:t>
            </w:r>
          </w:p>
        </w:tc>
        <w:tc>
          <w:tcPr>
            <w:tcW w:w="550" w:type="dxa"/>
            <w:shd w:val="clear" w:color="auto" w:fill="FFFFFF"/>
            <w:vAlign w:val="center"/>
          </w:tcPr>
          <w:p w14:paraId="599D195B">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3</w:t>
            </w:r>
          </w:p>
        </w:tc>
      </w:tr>
      <w:tr w14:paraId="63E82A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29" w:hRule="atLeast"/>
          <w:jc w:val="center"/>
        </w:trPr>
        <w:tc>
          <w:tcPr>
            <w:tcW w:w="392" w:type="dxa"/>
            <w:vMerge w:val="continue"/>
            <w:shd w:val="clear" w:color="auto" w:fill="FFFFFF"/>
            <w:vAlign w:val="center"/>
          </w:tcPr>
          <w:p w14:paraId="55194862">
            <w:pPr>
              <w:spacing w:line="0" w:lineRule="atLeast"/>
              <w:jc w:val="center"/>
              <w:rPr>
                <w:rFonts w:ascii="Times New Roman" w:hAnsi="Times New Roman"/>
                <w:color w:val="000000"/>
                <w:kern w:val="0"/>
                <w:sz w:val="22"/>
                <w:szCs w:val="22"/>
              </w:rPr>
            </w:pPr>
          </w:p>
        </w:tc>
        <w:tc>
          <w:tcPr>
            <w:tcW w:w="450" w:type="dxa"/>
            <w:shd w:val="clear" w:color="auto" w:fill="FFFFFF"/>
            <w:vAlign w:val="center"/>
          </w:tcPr>
          <w:p w14:paraId="275BDB37">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绩效目标　</w:t>
            </w:r>
          </w:p>
        </w:tc>
        <w:tc>
          <w:tcPr>
            <w:tcW w:w="476" w:type="dxa"/>
            <w:shd w:val="clear" w:color="auto" w:fill="FFFFFF"/>
            <w:vAlign w:val="center"/>
          </w:tcPr>
          <w:p w14:paraId="5D8BB8F7">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绩效目标</w:t>
            </w:r>
          </w:p>
          <w:p w14:paraId="56C75F39">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合理性</w:t>
            </w:r>
          </w:p>
        </w:tc>
        <w:tc>
          <w:tcPr>
            <w:tcW w:w="344" w:type="dxa"/>
            <w:shd w:val="clear" w:color="auto" w:fill="FFFFFF"/>
            <w:vAlign w:val="center"/>
          </w:tcPr>
          <w:p w14:paraId="7CF95F28">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1980" w:type="dxa"/>
            <w:shd w:val="clear" w:color="auto" w:fill="FFFFFF"/>
            <w:vAlign w:val="center"/>
          </w:tcPr>
          <w:p w14:paraId="661C4AF3">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项目所设定的绩效目标是否依据充分，是否符合客观实际，用以反映和考核项目绩效目标与项目实施的相符情况。</w:t>
            </w:r>
          </w:p>
        </w:tc>
        <w:tc>
          <w:tcPr>
            <w:tcW w:w="5976" w:type="dxa"/>
            <w:shd w:val="clear" w:color="auto" w:fill="FFFFFF"/>
            <w:vAlign w:val="center"/>
          </w:tcPr>
          <w:p w14:paraId="22104C6A">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评价要点：</w:t>
            </w:r>
          </w:p>
          <w:p w14:paraId="19B28343">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（如未设定预算绩效目标，也可考核其他工作任务目标）</w:t>
            </w:r>
          </w:p>
          <w:p w14:paraId="150AE7E2">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①项目是否有绩效目标；</w:t>
            </w:r>
          </w:p>
          <w:p w14:paraId="46DC8EDB">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②项目绩效目标与实际工作内容是否具有相关性；</w:t>
            </w:r>
          </w:p>
          <w:p w14:paraId="3A8F29BF">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③项目预期产出效益和效果是否符合正常的业绩水平；</w:t>
            </w:r>
          </w:p>
          <w:p w14:paraId="52143EDE">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④是否与预算确定的项目投资额或资金量相匹配。</w:t>
            </w:r>
          </w:p>
        </w:tc>
        <w:tc>
          <w:tcPr>
            <w:tcW w:w="550" w:type="dxa"/>
            <w:shd w:val="clear" w:color="auto" w:fill="FFFFFF"/>
            <w:vAlign w:val="center"/>
          </w:tcPr>
          <w:p w14:paraId="0519DE71">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14:paraId="40C6B4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92" w:type="dxa"/>
            <w:vMerge w:val="restart"/>
            <w:shd w:val="clear" w:color="auto" w:fill="FFFFFF"/>
            <w:vAlign w:val="center"/>
          </w:tcPr>
          <w:p w14:paraId="45F2887B">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决策　</w:t>
            </w:r>
          </w:p>
        </w:tc>
        <w:tc>
          <w:tcPr>
            <w:tcW w:w="450" w:type="dxa"/>
            <w:shd w:val="clear" w:color="auto" w:fill="FFFFFF"/>
            <w:vAlign w:val="center"/>
          </w:tcPr>
          <w:p w14:paraId="10E2C13A">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绩效目标</w:t>
            </w:r>
          </w:p>
        </w:tc>
        <w:tc>
          <w:tcPr>
            <w:tcW w:w="476" w:type="dxa"/>
            <w:shd w:val="clear" w:color="auto" w:fill="FFFFFF"/>
            <w:vAlign w:val="center"/>
          </w:tcPr>
          <w:p w14:paraId="535DF4C0">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绩效指标</w:t>
            </w:r>
          </w:p>
          <w:p w14:paraId="3A4D2980">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明确性</w:t>
            </w:r>
          </w:p>
        </w:tc>
        <w:tc>
          <w:tcPr>
            <w:tcW w:w="344" w:type="dxa"/>
            <w:shd w:val="clear" w:color="auto" w:fill="FFFFFF"/>
            <w:vAlign w:val="center"/>
          </w:tcPr>
          <w:p w14:paraId="6D0F9E86">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1980" w:type="dxa"/>
            <w:shd w:val="clear" w:color="auto" w:fill="FFFFFF"/>
            <w:vAlign w:val="center"/>
          </w:tcPr>
          <w:p w14:paraId="174BF924">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依据绩效目标设定的绩效指标是否清晰、细化、可衡量等，用以反映和考核项目绩效目标的明细化情况。</w:t>
            </w:r>
          </w:p>
        </w:tc>
        <w:tc>
          <w:tcPr>
            <w:tcW w:w="5976" w:type="dxa"/>
            <w:shd w:val="clear" w:color="auto" w:fill="FFFFFF"/>
            <w:vAlign w:val="center"/>
          </w:tcPr>
          <w:p w14:paraId="3C332347">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p>
          <w:p w14:paraId="6822FD34">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①是否将项目绩效目标细化分解为具体的绩效指标；</w:t>
            </w:r>
          </w:p>
          <w:p w14:paraId="36635A41">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②是否通过清晰、可衡量的指标值予以体现；</w:t>
            </w:r>
          </w:p>
          <w:p w14:paraId="2FD8755C">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③是否与项目目标任务数或计划数相对应。</w:t>
            </w:r>
          </w:p>
          <w:p w14:paraId="1A1392B2">
            <w:pPr>
              <w:widowControl/>
              <w:spacing w:line="0" w:lineRule="atLeast"/>
              <w:rPr>
                <w:rFonts w:ascii="Times New Roman" w:hAnsi="Times New Roman"/>
                <w:color w:val="000000"/>
                <w:kern w:val="0"/>
                <w:sz w:val="22"/>
                <w:szCs w:val="22"/>
              </w:rPr>
            </w:pPr>
          </w:p>
        </w:tc>
        <w:tc>
          <w:tcPr>
            <w:tcW w:w="550" w:type="dxa"/>
            <w:shd w:val="clear" w:color="auto" w:fill="FFFFFF"/>
            <w:vAlign w:val="center"/>
          </w:tcPr>
          <w:p w14:paraId="36958A0C">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14:paraId="104015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92" w:type="dxa"/>
            <w:vMerge w:val="continue"/>
            <w:shd w:val="clear" w:color="auto" w:fill="FFFFFF"/>
            <w:vAlign w:val="center"/>
          </w:tcPr>
          <w:p w14:paraId="2F53B33A">
            <w:pPr>
              <w:spacing w:line="0" w:lineRule="atLeast"/>
              <w:jc w:val="center"/>
              <w:rPr>
                <w:rFonts w:ascii="Times New Roman" w:hAnsi="Times New Roman"/>
                <w:color w:val="000000"/>
                <w:kern w:val="0"/>
                <w:sz w:val="22"/>
                <w:szCs w:val="22"/>
              </w:rPr>
            </w:pPr>
          </w:p>
        </w:tc>
        <w:tc>
          <w:tcPr>
            <w:tcW w:w="450" w:type="dxa"/>
            <w:vMerge w:val="restart"/>
            <w:shd w:val="clear" w:color="auto" w:fill="FFFFFF"/>
            <w:vAlign w:val="center"/>
          </w:tcPr>
          <w:p w14:paraId="6858B33D">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资金投入</w:t>
            </w:r>
          </w:p>
          <w:p w14:paraId="78DC94E0">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tc>
        <w:tc>
          <w:tcPr>
            <w:tcW w:w="476" w:type="dxa"/>
            <w:shd w:val="clear" w:color="auto" w:fill="FFFFFF"/>
            <w:vAlign w:val="center"/>
          </w:tcPr>
          <w:p w14:paraId="4DC3661E">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预算编制</w:t>
            </w:r>
          </w:p>
          <w:p w14:paraId="0D9CD848">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科学性</w:t>
            </w:r>
          </w:p>
        </w:tc>
        <w:tc>
          <w:tcPr>
            <w:tcW w:w="344" w:type="dxa"/>
            <w:shd w:val="clear" w:color="auto" w:fill="FFFFFF"/>
            <w:vAlign w:val="center"/>
          </w:tcPr>
          <w:p w14:paraId="2E44F7A0">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1980" w:type="dxa"/>
            <w:shd w:val="clear" w:color="auto" w:fill="FFFFFF"/>
            <w:vAlign w:val="center"/>
          </w:tcPr>
          <w:p w14:paraId="7DDA8F54">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项目预算编制是否经过科学论证、有明确标准，资金额度与年度目标是否相适应，用以反映和考核项目预算编制的科学性、合理性情况。</w:t>
            </w:r>
          </w:p>
        </w:tc>
        <w:tc>
          <w:tcPr>
            <w:tcW w:w="5976" w:type="dxa"/>
            <w:shd w:val="clear" w:color="auto" w:fill="FFFFFF"/>
            <w:vAlign w:val="center"/>
          </w:tcPr>
          <w:p w14:paraId="130211A3">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p>
          <w:p w14:paraId="30999032">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①预算编制是否经过科学论证；</w:t>
            </w:r>
          </w:p>
          <w:p w14:paraId="3D40475A">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②预算内容与项目内容是否匹配；</w:t>
            </w:r>
          </w:p>
          <w:p w14:paraId="05123410">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③预算额度测算依据是否充分，是否按照标准编制；</w:t>
            </w:r>
          </w:p>
          <w:p w14:paraId="33E52493">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④预算确定的项目投资额或资金量是否与工作任务相匹配。</w:t>
            </w:r>
          </w:p>
        </w:tc>
        <w:tc>
          <w:tcPr>
            <w:tcW w:w="550" w:type="dxa"/>
            <w:shd w:val="clear" w:color="auto" w:fill="FFFFFF"/>
            <w:vAlign w:val="center"/>
          </w:tcPr>
          <w:p w14:paraId="35BBDEC1">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3</w:t>
            </w:r>
          </w:p>
        </w:tc>
      </w:tr>
      <w:tr w14:paraId="3FE252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92" w:type="dxa"/>
            <w:vMerge w:val="continue"/>
            <w:shd w:val="clear" w:color="auto" w:fill="FFFFFF"/>
            <w:vAlign w:val="center"/>
          </w:tcPr>
          <w:p w14:paraId="1E3A939D">
            <w:pPr>
              <w:widowControl/>
              <w:spacing w:line="0" w:lineRule="atLeast"/>
              <w:jc w:val="center"/>
              <w:rPr>
                <w:rFonts w:ascii="Times New Roman" w:hAnsi="Times New Roman"/>
                <w:color w:val="000000"/>
                <w:kern w:val="0"/>
                <w:sz w:val="22"/>
                <w:szCs w:val="22"/>
              </w:rPr>
            </w:pPr>
          </w:p>
        </w:tc>
        <w:tc>
          <w:tcPr>
            <w:tcW w:w="450" w:type="dxa"/>
            <w:vMerge w:val="continue"/>
            <w:shd w:val="clear" w:color="auto" w:fill="FFFFFF"/>
            <w:vAlign w:val="center"/>
          </w:tcPr>
          <w:p w14:paraId="4105133B">
            <w:pPr>
              <w:widowControl/>
              <w:spacing w:line="0" w:lineRule="atLeast"/>
              <w:jc w:val="center"/>
              <w:rPr>
                <w:rFonts w:ascii="Times New Roman" w:hAnsi="Times New Roman"/>
                <w:color w:val="000000"/>
                <w:kern w:val="0"/>
                <w:sz w:val="22"/>
                <w:szCs w:val="22"/>
              </w:rPr>
            </w:pPr>
          </w:p>
        </w:tc>
        <w:tc>
          <w:tcPr>
            <w:tcW w:w="476" w:type="dxa"/>
            <w:shd w:val="clear" w:color="auto" w:fill="FFFFFF"/>
            <w:vAlign w:val="center"/>
          </w:tcPr>
          <w:p w14:paraId="7C261518">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资金分配</w:t>
            </w:r>
          </w:p>
          <w:p w14:paraId="542CD61E">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合理性</w:t>
            </w:r>
          </w:p>
        </w:tc>
        <w:tc>
          <w:tcPr>
            <w:tcW w:w="344" w:type="dxa"/>
            <w:shd w:val="clear" w:color="auto" w:fill="FFFFFF"/>
            <w:vAlign w:val="center"/>
          </w:tcPr>
          <w:p w14:paraId="4298365F">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1980" w:type="dxa"/>
            <w:shd w:val="clear" w:color="auto" w:fill="FFFFFF"/>
            <w:vAlign w:val="center"/>
          </w:tcPr>
          <w:p w14:paraId="49B6D384">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项目预算资金分配是否有测算依据，与补助单位或地方实际是否相适应，用以反映和考核项目预算资金分配的科学性、合理性情况。</w:t>
            </w:r>
          </w:p>
        </w:tc>
        <w:tc>
          <w:tcPr>
            <w:tcW w:w="5976" w:type="dxa"/>
            <w:shd w:val="clear" w:color="auto" w:fill="FFFFFF"/>
            <w:vAlign w:val="center"/>
          </w:tcPr>
          <w:p w14:paraId="34E928C6">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p>
          <w:p w14:paraId="5EDA99EE">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①预算资金分配依据是否充分；</w:t>
            </w:r>
          </w:p>
          <w:p w14:paraId="06867CB3">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②资金分配额度是否合理，与项目单位或地方实际是否相适应。</w:t>
            </w:r>
          </w:p>
        </w:tc>
        <w:tc>
          <w:tcPr>
            <w:tcW w:w="550" w:type="dxa"/>
            <w:shd w:val="clear" w:color="auto" w:fill="FFFFFF"/>
            <w:vAlign w:val="center"/>
          </w:tcPr>
          <w:p w14:paraId="04F2C8B2">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3</w:t>
            </w:r>
          </w:p>
        </w:tc>
      </w:tr>
      <w:tr w14:paraId="4D03E6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92" w:type="dxa"/>
            <w:vMerge w:val="restart"/>
            <w:shd w:val="clear" w:color="auto" w:fill="FFFFFF"/>
            <w:vAlign w:val="center"/>
          </w:tcPr>
          <w:p w14:paraId="430B3FEF">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过程</w:t>
            </w:r>
          </w:p>
        </w:tc>
        <w:tc>
          <w:tcPr>
            <w:tcW w:w="450" w:type="dxa"/>
            <w:vMerge w:val="restart"/>
            <w:shd w:val="clear" w:color="auto" w:fill="FFFFFF"/>
            <w:vAlign w:val="center"/>
          </w:tcPr>
          <w:p w14:paraId="6FECDCA9">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资金管理</w:t>
            </w:r>
          </w:p>
        </w:tc>
        <w:tc>
          <w:tcPr>
            <w:tcW w:w="476" w:type="dxa"/>
            <w:shd w:val="clear" w:color="auto" w:fill="FFFFFF"/>
            <w:vAlign w:val="center"/>
          </w:tcPr>
          <w:p w14:paraId="74820BFB">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资金到位率</w:t>
            </w:r>
          </w:p>
        </w:tc>
        <w:tc>
          <w:tcPr>
            <w:tcW w:w="344" w:type="dxa"/>
            <w:shd w:val="clear" w:color="auto" w:fill="FFFFFF"/>
            <w:vAlign w:val="center"/>
          </w:tcPr>
          <w:p w14:paraId="477A976C">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1980" w:type="dxa"/>
            <w:shd w:val="clear" w:color="auto" w:fill="FFFFFF"/>
            <w:vAlign w:val="center"/>
          </w:tcPr>
          <w:p w14:paraId="300C711B">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实际到位资金与预算资金的比率，用以反映和考核资金落实情况对项目实施的总体保障程度。</w:t>
            </w:r>
          </w:p>
        </w:tc>
        <w:tc>
          <w:tcPr>
            <w:tcW w:w="5976" w:type="dxa"/>
            <w:shd w:val="clear" w:color="auto" w:fill="FFFFFF"/>
            <w:vAlign w:val="center"/>
          </w:tcPr>
          <w:p w14:paraId="1401C2B3">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资金到位率=（实际到位资金/预算资金）×100%。</w:t>
            </w:r>
          </w:p>
          <w:p w14:paraId="2E1E1135">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实际到位资金：一定时期（本年度或项目期）内落实到具体项目的资金。</w:t>
            </w:r>
          </w:p>
          <w:p w14:paraId="7735CA9B">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预算资金：一定时期（本年度或项目期）内预算安排到具体项目的资金。</w:t>
            </w:r>
          </w:p>
        </w:tc>
        <w:tc>
          <w:tcPr>
            <w:tcW w:w="550" w:type="dxa"/>
            <w:shd w:val="clear" w:color="auto" w:fill="FFFFFF"/>
            <w:vAlign w:val="center"/>
          </w:tcPr>
          <w:p w14:paraId="04972DA2">
            <w:pPr>
              <w:widowControl/>
              <w:spacing w:line="0" w:lineRule="atLeast"/>
              <w:jc w:val="center"/>
              <w:rPr>
                <w:rFonts w:hint="eastAsia" w:ascii="Times New Roman" w:hAnsi="Times New Roman" w:eastAsia="宋体"/>
                <w:color w:val="000000"/>
                <w:kern w:val="0"/>
                <w:sz w:val="22"/>
                <w:szCs w:val="22"/>
                <w:lang w:eastAsia="zh-CN"/>
              </w:rPr>
            </w:pPr>
            <w:r>
              <w:rPr>
                <w:rFonts w:hint="eastAsia" w:ascii="Times New Roman" w:hAnsi="Times New Roman"/>
                <w:color w:val="000000"/>
                <w:kern w:val="0"/>
                <w:sz w:val="22"/>
                <w:szCs w:val="22"/>
                <w:lang w:val="en-US" w:eastAsia="zh-CN"/>
              </w:rPr>
              <w:t>3</w:t>
            </w:r>
          </w:p>
        </w:tc>
      </w:tr>
      <w:tr w14:paraId="76DFA7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92" w:type="dxa"/>
            <w:vMerge w:val="continue"/>
            <w:shd w:val="clear" w:color="auto" w:fill="FFFFFF"/>
            <w:vAlign w:val="center"/>
          </w:tcPr>
          <w:p w14:paraId="212A4C44">
            <w:pPr>
              <w:spacing w:line="0" w:lineRule="atLeast"/>
              <w:jc w:val="center"/>
              <w:rPr>
                <w:rFonts w:ascii="Times New Roman" w:hAnsi="Times New Roman"/>
                <w:color w:val="000000"/>
                <w:kern w:val="0"/>
                <w:sz w:val="22"/>
                <w:szCs w:val="22"/>
              </w:rPr>
            </w:pPr>
          </w:p>
        </w:tc>
        <w:tc>
          <w:tcPr>
            <w:tcW w:w="450" w:type="dxa"/>
            <w:vMerge w:val="continue"/>
            <w:shd w:val="clear" w:color="auto" w:fill="FFFFFF"/>
            <w:vAlign w:val="center"/>
          </w:tcPr>
          <w:p w14:paraId="3BBBEE89">
            <w:pPr>
              <w:spacing w:line="0" w:lineRule="atLeast"/>
              <w:jc w:val="center"/>
              <w:rPr>
                <w:rFonts w:ascii="Times New Roman" w:hAnsi="Times New Roman"/>
                <w:color w:val="000000"/>
                <w:kern w:val="0"/>
                <w:sz w:val="22"/>
                <w:szCs w:val="22"/>
              </w:rPr>
            </w:pPr>
          </w:p>
        </w:tc>
        <w:tc>
          <w:tcPr>
            <w:tcW w:w="476" w:type="dxa"/>
            <w:shd w:val="clear" w:color="auto" w:fill="FFFFFF"/>
            <w:vAlign w:val="center"/>
          </w:tcPr>
          <w:p w14:paraId="7C7937A5">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预算执行率</w:t>
            </w:r>
          </w:p>
        </w:tc>
        <w:tc>
          <w:tcPr>
            <w:tcW w:w="344" w:type="dxa"/>
            <w:shd w:val="clear" w:color="auto" w:fill="FFFFFF"/>
            <w:vAlign w:val="center"/>
          </w:tcPr>
          <w:p w14:paraId="68416357">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1980" w:type="dxa"/>
            <w:shd w:val="clear" w:color="auto" w:fill="FFFFFF"/>
            <w:vAlign w:val="center"/>
          </w:tcPr>
          <w:p w14:paraId="52AEFCB2">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项目预算资金是否按照计划执行，用以反映或考核项目预算执行情况。</w:t>
            </w:r>
          </w:p>
        </w:tc>
        <w:tc>
          <w:tcPr>
            <w:tcW w:w="5976" w:type="dxa"/>
            <w:shd w:val="clear" w:color="auto" w:fill="FFFFFF"/>
            <w:vAlign w:val="center"/>
          </w:tcPr>
          <w:p w14:paraId="07CC74CC">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预算执行率=（实际支出资金/实际到位资金）×100%。</w:t>
            </w:r>
          </w:p>
          <w:p w14:paraId="6343D014">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实际支出资金：一定时期（本年度或项目期）内项目实际拨付的资金。</w:t>
            </w:r>
          </w:p>
        </w:tc>
        <w:tc>
          <w:tcPr>
            <w:tcW w:w="550" w:type="dxa"/>
            <w:shd w:val="clear" w:color="auto" w:fill="FFFFFF"/>
            <w:vAlign w:val="center"/>
          </w:tcPr>
          <w:p w14:paraId="6D3561FB">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14:paraId="21F9B0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2" w:type="dxa"/>
            <w:vMerge w:val="restart"/>
            <w:shd w:val="clear" w:color="auto" w:fill="FFFFFF"/>
            <w:vAlign w:val="center"/>
          </w:tcPr>
          <w:p w14:paraId="190A9EED">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p w14:paraId="2677ADBE">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过程　</w:t>
            </w:r>
          </w:p>
        </w:tc>
        <w:tc>
          <w:tcPr>
            <w:tcW w:w="450" w:type="dxa"/>
            <w:shd w:val="clear" w:color="auto" w:fill="FFFFFF"/>
            <w:vAlign w:val="center"/>
          </w:tcPr>
          <w:p w14:paraId="5AB90C23">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资金管理</w:t>
            </w:r>
          </w:p>
        </w:tc>
        <w:tc>
          <w:tcPr>
            <w:tcW w:w="476" w:type="dxa"/>
            <w:shd w:val="clear" w:color="auto" w:fill="FFFFFF"/>
            <w:vAlign w:val="center"/>
          </w:tcPr>
          <w:p w14:paraId="3BE0AEC5">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资金使用</w:t>
            </w:r>
          </w:p>
          <w:p w14:paraId="63E37D11">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合规性</w:t>
            </w:r>
          </w:p>
        </w:tc>
        <w:tc>
          <w:tcPr>
            <w:tcW w:w="344" w:type="dxa"/>
            <w:shd w:val="clear" w:color="auto" w:fill="FFFFFF"/>
            <w:vAlign w:val="center"/>
          </w:tcPr>
          <w:p w14:paraId="77E9B01C">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1980" w:type="dxa"/>
            <w:shd w:val="clear" w:color="auto" w:fill="FFFFFF"/>
            <w:vAlign w:val="center"/>
          </w:tcPr>
          <w:p w14:paraId="62205DA0">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项目资金使用是否符合相关的财务管理制度规定，用以反映和考核项目资金的规范运行情况。</w:t>
            </w:r>
          </w:p>
        </w:tc>
        <w:tc>
          <w:tcPr>
            <w:tcW w:w="5976" w:type="dxa"/>
            <w:shd w:val="clear" w:color="auto" w:fill="FFFFFF"/>
            <w:vAlign w:val="center"/>
          </w:tcPr>
          <w:p w14:paraId="68E6E0A2">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p>
          <w:p w14:paraId="53534EE9">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①是否符合国家财经法规和财务管理制度以及有关专项资金管理办法的规定；</w:t>
            </w:r>
          </w:p>
          <w:p w14:paraId="24FAF0F8">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②资金的拨付是否有完整的审批程序和手续；</w:t>
            </w:r>
          </w:p>
          <w:p w14:paraId="1372E4D8">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③是否符合项目预算批复或合同规定的用途；</w:t>
            </w:r>
          </w:p>
          <w:p w14:paraId="2CE608A1">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④是否存在截留、挤占、挪用、虚列支出等情况。</w:t>
            </w:r>
          </w:p>
        </w:tc>
        <w:tc>
          <w:tcPr>
            <w:tcW w:w="550" w:type="dxa"/>
            <w:shd w:val="clear" w:color="auto" w:fill="FFFFFF"/>
            <w:vAlign w:val="center"/>
          </w:tcPr>
          <w:p w14:paraId="71150BE7">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14:paraId="6709B6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92" w:type="dxa"/>
            <w:vMerge w:val="continue"/>
            <w:shd w:val="clear" w:color="auto" w:fill="FFFFFF"/>
            <w:vAlign w:val="center"/>
          </w:tcPr>
          <w:p w14:paraId="06F9395A">
            <w:pPr>
              <w:spacing w:line="0" w:lineRule="atLeast"/>
              <w:jc w:val="center"/>
              <w:rPr>
                <w:rFonts w:ascii="Times New Roman" w:hAnsi="Times New Roman"/>
                <w:color w:val="000000"/>
                <w:kern w:val="0"/>
                <w:sz w:val="22"/>
                <w:szCs w:val="22"/>
              </w:rPr>
            </w:pPr>
          </w:p>
        </w:tc>
        <w:tc>
          <w:tcPr>
            <w:tcW w:w="450" w:type="dxa"/>
            <w:vMerge w:val="restart"/>
            <w:shd w:val="clear" w:color="auto" w:fill="FFFFFF"/>
            <w:vAlign w:val="center"/>
          </w:tcPr>
          <w:p w14:paraId="12703247">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组织实施</w:t>
            </w:r>
          </w:p>
          <w:p w14:paraId="34B00DBE">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tc>
        <w:tc>
          <w:tcPr>
            <w:tcW w:w="476" w:type="dxa"/>
            <w:shd w:val="clear" w:color="auto" w:fill="FFFFFF"/>
            <w:vAlign w:val="center"/>
          </w:tcPr>
          <w:p w14:paraId="21F29BF1">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管理制度</w:t>
            </w:r>
          </w:p>
          <w:p w14:paraId="267A4F8C">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健全性</w:t>
            </w:r>
          </w:p>
        </w:tc>
        <w:tc>
          <w:tcPr>
            <w:tcW w:w="344" w:type="dxa"/>
            <w:shd w:val="clear" w:color="auto" w:fill="FFFFFF"/>
            <w:vAlign w:val="center"/>
          </w:tcPr>
          <w:p w14:paraId="5E5CD4FB">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1980" w:type="dxa"/>
            <w:shd w:val="clear" w:color="auto" w:fill="FFFFFF"/>
            <w:vAlign w:val="center"/>
          </w:tcPr>
          <w:p w14:paraId="7EA26A17">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项目实施单位的财务和业务管理制度是否健全，用以反映和考核财务和业务管理制度对项目顺利实施的保障情况。</w:t>
            </w:r>
          </w:p>
        </w:tc>
        <w:tc>
          <w:tcPr>
            <w:tcW w:w="5976" w:type="dxa"/>
            <w:shd w:val="clear" w:color="auto" w:fill="FFFFFF"/>
            <w:vAlign w:val="center"/>
          </w:tcPr>
          <w:p w14:paraId="41F9C90B">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p>
          <w:p w14:paraId="13839305">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①是否已制定或具有相应的财务和业务管理制度；</w:t>
            </w:r>
          </w:p>
          <w:p w14:paraId="6FCCA53D">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②财务和业务管理制度是否合法、合规、完整。</w:t>
            </w:r>
          </w:p>
        </w:tc>
        <w:tc>
          <w:tcPr>
            <w:tcW w:w="550" w:type="dxa"/>
            <w:shd w:val="clear" w:color="auto" w:fill="FFFFFF"/>
            <w:vAlign w:val="center"/>
          </w:tcPr>
          <w:p w14:paraId="5B8EE9EB">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14:paraId="63CB77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92" w:type="dxa"/>
            <w:vMerge w:val="continue"/>
            <w:shd w:val="clear" w:color="auto" w:fill="FFFFFF"/>
            <w:vAlign w:val="center"/>
          </w:tcPr>
          <w:p w14:paraId="6EAF6A97">
            <w:pPr>
              <w:widowControl/>
              <w:spacing w:line="0" w:lineRule="atLeast"/>
              <w:jc w:val="center"/>
              <w:rPr>
                <w:rFonts w:ascii="Times New Roman" w:hAnsi="Times New Roman"/>
                <w:color w:val="000000"/>
                <w:kern w:val="0"/>
                <w:sz w:val="22"/>
                <w:szCs w:val="22"/>
              </w:rPr>
            </w:pPr>
          </w:p>
        </w:tc>
        <w:tc>
          <w:tcPr>
            <w:tcW w:w="450" w:type="dxa"/>
            <w:vMerge w:val="continue"/>
            <w:shd w:val="clear" w:color="auto" w:fill="FFFFFF"/>
            <w:vAlign w:val="center"/>
          </w:tcPr>
          <w:p w14:paraId="2629AA63">
            <w:pPr>
              <w:widowControl/>
              <w:spacing w:line="0" w:lineRule="atLeast"/>
              <w:jc w:val="center"/>
              <w:rPr>
                <w:rFonts w:ascii="Times New Roman" w:hAnsi="Times New Roman"/>
                <w:color w:val="000000"/>
                <w:kern w:val="0"/>
                <w:sz w:val="22"/>
                <w:szCs w:val="22"/>
              </w:rPr>
            </w:pPr>
          </w:p>
        </w:tc>
        <w:tc>
          <w:tcPr>
            <w:tcW w:w="476" w:type="dxa"/>
            <w:shd w:val="clear" w:color="auto" w:fill="FFFFFF"/>
            <w:vAlign w:val="center"/>
          </w:tcPr>
          <w:p w14:paraId="42889F74">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制度执行</w:t>
            </w:r>
          </w:p>
          <w:p w14:paraId="448007CF">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有效性</w:t>
            </w:r>
          </w:p>
        </w:tc>
        <w:tc>
          <w:tcPr>
            <w:tcW w:w="344" w:type="dxa"/>
            <w:shd w:val="clear" w:color="auto" w:fill="FFFFFF"/>
            <w:vAlign w:val="center"/>
          </w:tcPr>
          <w:p w14:paraId="66B62311">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1980" w:type="dxa"/>
            <w:shd w:val="clear" w:color="auto" w:fill="FFFFFF"/>
            <w:vAlign w:val="center"/>
          </w:tcPr>
          <w:p w14:paraId="4794ED82">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项目实施是否符合相关管理规定，用以反映和考核相关管理制度的有效执行情况。</w:t>
            </w:r>
          </w:p>
        </w:tc>
        <w:tc>
          <w:tcPr>
            <w:tcW w:w="5976" w:type="dxa"/>
            <w:shd w:val="clear" w:color="auto" w:fill="FFFFFF"/>
            <w:vAlign w:val="center"/>
          </w:tcPr>
          <w:p w14:paraId="3687579C">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p>
          <w:p w14:paraId="613C0F53">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①是否遵守相关法律法规和相关管理规定；</w:t>
            </w:r>
          </w:p>
          <w:p w14:paraId="2ECD41F3">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②项目调整及支出调整手续是否完备；</w:t>
            </w:r>
          </w:p>
          <w:p w14:paraId="55BC91E0">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③项目合同书、验收报告、技术鉴定等资料是否齐全并及时归档；</w:t>
            </w:r>
          </w:p>
          <w:p w14:paraId="04644FF7">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④项目实施的人员条件、场地设备、信息支撑等是否落实到位。</w:t>
            </w:r>
          </w:p>
        </w:tc>
        <w:tc>
          <w:tcPr>
            <w:tcW w:w="550" w:type="dxa"/>
            <w:shd w:val="clear" w:color="auto" w:fill="FFFFFF"/>
            <w:vAlign w:val="center"/>
          </w:tcPr>
          <w:p w14:paraId="4D33DF6F">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14:paraId="413FF2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92" w:type="dxa"/>
            <w:shd w:val="clear" w:color="auto" w:fill="FFFFFF"/>
            <w:vAlign w:val="center"/>
          </w:tcPr>
          <w:p w14:paraId="21883FD3">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w:t>
            </w:r>
          </w:p>
        </w:tc>
        <w:tc>
          <w:tcPr>
            <w:tcW w:w="450" w:type="dxa"/>
            <w:shd w:val="clear" w:color="auto" w:fill="FFFFFF"/>
            <w:vAlign w:val="center"/>
          </w:tcPr>
          <w:p w14:paraId="159E2E10">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产出数量</w:t>
            </w:r>
          </w:p>
        </w:tc>
        <w:tc>
          <w:tcPr>
            <w:tcW w:w="476" w:type="dxa"/>
            <w:shd w:val="clear" w:color="auto" w:fill="FFFFFF"/>
            <w:vAlign w:val="center"/>
          </w:tcPr>
          <w:p w14:paraId="1015E426">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实际完成率</w:t>
            </w:r>
          </w:p>
        </w:tc>
        <w:tc>
          <w:tcPr>
            <w:tcW w:w="344" w:type="dxa"/>
            <w:shd w:val="clear" w:color="auto" w:fill="FFFFFF"/>
            <w:vAlign w:val="center"/>
          </w:tcPr>
          <w:p w14:paraId="0A1C118B">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1980" w:type="dxa"/>
            <w:shd w:val="clear" w:color="auto" w:fill="FFFFFF"/>
            <w:vAlign w:val="center"/>
          </w:tcPr>
          <w:p w14:paraId="28C0C748">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项目实施的实际产出数与计划产出数的比率，用以反映和考核项目产出数量目标的实现程度。</w:t>
            </w:r>
          </w:p>
        </w:tc>
        <w:tc>
          <w:tcPr>
            <w:tcW w:w="5976" w:type="dxa"/>
            <w:shd w:val="clear" w:color="auto" w:fill="FFFFFF"/>
            <w:vAlign w:val="center"/>
          </w:tcPr>
          <w:p w14:paraId="60D91D5D">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实际完成率=（实际产出数/计划产出数）×100%。</w:t>
            </w:r>
          </w:p>
          <w:p w14:paraId="7BE95B33">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实际产出数：一定时期（本年度或项目期）内项目实际产出的产品或提供的服务数量。</w:t>
            </w:r>
          </w:p>
          <w:p w14:paraId="15BEEEE7">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计划产出数：项目绩效目标确定的在一定时期（本年度或项目期）内计划产出的产品或提供的服务数量。</w:t>
            </w:r>
          </w:p>
        </w:tc>
        <w:tc>
          <w:tcPr>
            <w:tcW w:w="550" w:type="dxa"/>
            <w:shd w:val="clear" w:color="auto" w:fill="FFFFFF"/>
            <w:vAlign w:val="center"/>
          </w:tcPr>
          <w:p w14:paraId="2C56431D">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8</w:t>
            </w:r>
          </w:p>
        </w:tc>
      </w:tr>
      <w:tr w14:paraId="0F1D97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92" w:type="dxa"/>
            <w:vMerge w:val="restart"/>
            <w:shd w:val="clear" w:color="auto" w:fill="FFFFFF"/>
            <w:vAlign w:val="center"/>
          </w:tcPr>
          <w:p w14:paraId="7D36969F">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w:t>
            </w:r>
          </w:p>
        </w:tc>
        <w:tc>
          <w:tcPr>
            <w:tcW w:w="450" w:type="dxa"/>
            <w:shd w:val="clear" w:color="auto" w:fill="FFFFFF"/>
            <w:vAlign w:val="center"/>
          </w:tcPr>
          <w:p w14:paraId="719FCF4B">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产出质量</w:t>
            </w:r>
          </w:p>
        </w:tc>
        <w:tc>
          <w:tcPr>
            <w:tcW w:w="476" w:type="dxa"/>
            <w:shd w:val="clear" w:color="auto" w:fill="FFFFFF"/>
            <w:vAlign w:val="center"/>
          </w:tcPr>
          <w:p w14:paraId="337C8E47">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质量达标率</w:t>
            </w:r>
          </w:p>
        </w:tc>
        <w:tc>
          <w:tcPr>
            <w:tcW w:w="344" w:type="dxa"/>
            <w:shd w:val="clear" w:color="auto" w:fill="FFFFFF"/>
            <w:vAlign w:val="center"/>
          </w:tcPr>
          <w:p w14:paraId="219DDE4D">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1980" w:type="dxa"/>
            <w:shd w:val="clear" w:color="auto" w:fill="FFFFFF"/>
            <w:vAlign w:val="center"/>
          </w:tcPr>
          <w:p w14:paraId="4F63F7ED">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项目完成的质量达标产出数与实际产出数的比率，用以反映和考核项目产出质量目标的实现程度。</w:t>
            </w:r>
          </w:p>
        </w:tc>
        <w:tc>
          <w:tcPr>
            <w:tcW w:w="5976" w:type="dxa"/>
            <w:shd w:val="clear" w:color="auto" w:fill="FFFFFF"/>
            <w:vAlign w:val="center"/>
          </w:tcPr>
          <w:p w14:paraId="0E4ABC32">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质量达标率=（质量达标产出数/实际产出数）×100%。</w:t>
            </w:r>
          </w:p>
          <w:p w14:paraId="1865B201">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50" w:type="dxa"/>
            <w:shd w:val="clear" w:color="auto" w:fill="FFFFFF"/>
            <w:vAlign w:val="center"/>
          </w:tcPr>
          <w:p w14:paraId="4616ECE3">
            <w:pPr>
              <w:widowControl/>
              <w:spacing w:line="0" w:lineRule="atLeast"/>
              <w:jc w:val="center"/>
              <w:rPr>
                <w:rFonts w:hint="eastAsia" w:ascii="Times New Roman" w:hAnsi="Times New Roman" w:eastAsia="宋体"/>
                <w:color w:val="000000"/>
                <w:kern w:val="0"/>
                <w:sz w:val="22"/>
                <w:szCs w:val="22"/>
                <w:lang w:eastAsia="zh-CN"/>
              </w:rPr>
            </w:pPr>
            <w:r>
              <w:rPr>
                <w:rFonts w:hint="eastAsia" w:ascii="Times New Roman" w:hAnsi="Times New Roman"/>
                <w:color w:val="000000"/>
                <w:kern w:val="0"/>
                <w:sz w:val="22"/>
                <w:szCs w:val="22"/>
                <w:lang w:val="en-US" w:eastAsia="zh-CN"/>
              </w:rPr>
              <w:t>8</w:t>
            </w:r>
          </w:p>
        </w:tc>
      </w:tr>
      <w:tr w14:paraId="3622FB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92" w:type="dxa"/>
            <w:vMerge w:val="continue"/>
            <w:shd w:val="clear" w:color="auto" w:fill="FFFFFF"/>
            <w:vAlign w:val="center"/>
          </w:tcPr>
          <w:p w14:paraId="41C46368">
            <w:pPr>
              <w:spacing w:line="0" w:lineRule="atLeast"/>
              <w:jc w:val="center"/>
              <w:rPr>
                <w:rFonts w:ascii="Times New Roman" w:hAnsi="Times New Roman"/>
                <w:color w:val="000000"/>
                <w:kern w:val="0"/>
                <w:sz w:val="22"/>
                <w:szCs w:val="22"/>
              </w:rPr>
            </w:pPr>
          </w:p>
        </w:tc>
        <w:tc>
          <w:tcPr>
            <w:tcW w:w="450" w:type="dxa"/>
            <w:shd w:val="clear" w:color="auto" w:fill="FFFFFF"/>
            <w:vAlign w:val="center"/>
          </w:tcPr>
          <w:p w14:paraId="1EF8CF75">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产出时效</w:t>
            </w:r>
          </w:p>
        </w:tc>
        <w:tc>
          <w:tcPr>
            <w:tcW w:w="476" w:type="dxa"/>
            <w:shd w:val="clear" w:color="auto" w:fill="FFFFFF"/>
            <w:vAlign w:val="center"/>
          </w:tcPr>
          <w:p w14:paraId="59D861E0">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完成及时性</w:t>
            </w:r>
          </w:p>
        </w:tc>
        <w:tc>
          <w:tcPr>
            <w:tcW w:w="344" w:type="dxa"/>
            <w:shd w:val="clear" w:color="auto" w:fill="FFFFFF"/>
            <w:vAlign w:val="center"/>
          </w:tcPr>
          <w:p w14:paraId="7C1E8FDC">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1980" w:type="dxa"/>
            <w:shd w:val="clear" w:color="auto" w:fill="FFFFFF"/>
            <w:vAlign w:val="center"/>
          </w:tcPr>
          <w:p w14:paraId="2F8B4077">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项目实际完成时间与计划完成时间的比较，用以反映和考核项目产出时效目标的实现程度。</w:t>
            </w:r>
          </w:p>
        </w:tc>
        <w:tc>
          <w:tcPr>
            <w:tcW w:w="5976" w:type="dxa"/>
            <w:shd w:val="clear" w:color="auto" w:fill="FFFFFF"/>
            <w:vAlign w:val="center"/>
          </w:tcPr>
          <w:p w14:paraId="723D07D9">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实际完成时间：项目实施单位完成该项目实际所耗用的时间。</w:t>
            </w:r>
          </w:p>
          <w:p w14:paraId="75435FD1">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计划完成时间：按照项目实施计划或相关规定完成该项目所需的时间。</w:t>
            </w:r>
          </w:p>
        </w:tc>
        <w:tc>
          <w:tcPr>
            <w:tcW w:w="550" w:type="dxa"/>
            <w:shd w:val="clear" w:color="auto" w:fill="FFFFFF"/>
            <w:vAlign w:val="center"/>
          </w:tcPr>
          <w:p w14:paraId="4ED45E24">
            <w:pPr>
              <w:widowControl/>
              <w:spacing w:line="0" w:lineRule="atLeast"/>
              <w:jc w:val="center"/>
              <w:rPr>
                <w:rFonts w:hint="default"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7.5</w:t>
            </w:r>
          </w:p>
        </w:tc>
      </w:tr>
      <w:tr w14:paraId="0EAD58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74" w:hRule="atLeast"/>
          <w:jc w:val="center"/>
        </w:trPr>
        <w:tc>
          <w:tcPr>
            <w:tcW w:w="392" w:type="dxa"/>
            <w:vMerge w:val="continue"/>
            <w:shd w:val="clear" w:color="auto" w:fill="FFFFFF"/>
            <w:vAlign w:val="center"/>
          </w:tcPr>
          <w:p w14:paraId="65368215">
            <w:pPr>
              <w:widowControl/>
              <w:spacing w:line="0" w:lineRule="atLeast"/>
              <w:jc w:val="center"/>
              <w:rPr>
                <w:rFonts w:ascii="Times New Roman" w:hAnsi="Times New Roman"/>
                <w:color w:val="000000"/>
                <w:kern w:val="0"/>
                <w:sz w:val="22"/>
                <w:szCs w:val="22"/>
              </w:rPr>
            </w:pPr>
          </w:p>
        </w:tc>
        <w:tc>
          <w:tcPr>
            <w:tcW w:w="450" w:type="dxa"/>
            <w:shd w:val="clear" w:color="auto" w:fill="FFFFFF"/>
            <w:vAlign w:val="center"/>
          </w:tcPr>
          <w:p w14:paraId="7527C921">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产出成本</w:t>
            </w:r>
          </w:p>
        </w:tc>
        <w:tc>
          <w:tcPr>
            <w:tcW w:w="476" w:type="dxa"/>
            <w:shd w:val="clear" w:color="auto" w:fill="FFFFFF"/>
            <w:vAlign w:val="center"/>
          </w:tcPr>
          <w:p w14:paraId="0E424BB0">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成本节约率</w:t>
            </w:r>
          </w:p>
        </w:tc>
        <w:tc>
          <w:tcPr>
            <w:tcW w:w="344" w:type="dxa"/>
            <w:shd w:val="clear" w:color="auto" w:fill="FFFFFF"/>
            <w:vAlign w:val="center"/>
          </w:tcPr>
          <w:p w14:paraId="574FEDB9">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1980" w:type="dxa"/>
            <w:shd w:val="clear" w:color="auto" w:fill="FFFFFF"/>
            <w:vAlign w:val="center"/>
          </w:tcPr>
          <w:p w14:paraId="01333DFD">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完成项目计划工作目标的实际节约成本与计划成本的比率，用以反映和考核项目的成本节约程度。</w:t>
            </w:r>
          </w:p>
        </w:tc>
        <w:tc>
          <w:tcPr>
            <w:tcW w:w="5976" w:type="dxa"/>
            <w:shd w:val="clear" w:color="auto" w:fill="FFFFFF"/>
            <w:vAlign w:val="center"/>
          </w:tcPr>
          <w:p w14:paraId="4320A7F4">
            <w:pPr>
              <w:widowControl/>
              <w:spacing w:line="0" w:lineRule="atLeast"/>
              <w:rPr>
                <w:rFonts w:ascii="Times New Roman" w:hAnsi="Times New Roman"/>
                <w:color w:val="000000"/>
                <w:kern w:val="0"/>
                <w:sz w:val="22"/>
                <w:szCs w:val="22"/>
              </w:rPr>
            </w:pPr>
          </w:p>
          <w:p w14:paraId="056015E2">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成本节约率=[（计划成本-实际成本）/计划成本]×100%。</w:t>
            </w:r>
          </w:p>
          <w:p w14:paraId="66BB0CC8">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实际成本：项目实施单位如期、保质、保量完成既定工作目标实际所耗费的支出。</w:t>
            </w:r>
          </w:p>
          <w:p w14:paraId="1FEEB6A6">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计划成本：项目实施单位为完成工作目标计划安排的支出，一般以项目预算为参考。</w:t>
            </w:r>
          </w:p>
        </w:tc>
        <w:tc>
          <w:tcPr>
            <w:tcW w:w="550" w:type="dxa"/>
            <w:shd w:val="clear" w:color="auto" w:fill="FFFFFF"/>
            <w:vAlign w:val="center"/>
          </w:tcPr>
          <w:p w14:paraId="141184F8">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8</w:t>
            </w:r>
          </w:p>
        </w:tc>
      </w:tr>
      <w:tr w14:paraId="0759AB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3" w:hRule="atLeast"/>
          <w:jc w:val="center"/>
        </w:trPr>
        <w:tc>
          <w:tcPr>
            <w:tcW w:w="392" w:type="dxa"/>
            <w:vMerge w:val="restart"/>
            <w:shd w:val="clear" w:color="auto" w:fill="FFFFFF"/>
            <w:vAlign w:val="center"/>
          </w:tcPr>
          <w:p w14:paraId="17C8AA40">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效益　</w:t>
            </w:r>
          </w:p>
        </w:tc>
        <w:tc>
          <w:tcPr>
            <w:tcW w:w="450" w:type="dxa"/>
            <w:vMerge w:val="restart"/>
            <w:shd w:val="clear" w:color="auto" w:fill="FFFFFF"/>
            <w:vAlign w:val="center"/>
          </w:tcPr>
          <w:p w14:paraId="63E46E21">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项目效益　</w:t>
            </w:r>
          </w:p>
        </w:tc>
        <w:tc>
          <w:tcPr>
            <w:tcW w:w="476" w:type="dxa"/>
            <w:shd w:val="clear" w:color="auto" w:fill="FFFFFF"/>
            <w:vAlign w:val="center"/>
          </w:tcPr>
          <w:p w14:paraId="395915DD">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实施效益</w:t>
            </w:r>
          </w:p>
        </w:tc>
        <w:tc>
          <w:tcPr>
            <w:tcW w:w="344" w:type="dxa"/>
            <w:shd w:val="clear" w:color="auto" w:fill="FFFFFF"/>
            <w:vAlign w:val="center"/>
          </w:tcPr>
          <w:p w14:paraId="240DAECB">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20</w:t>
            </w:r>
          </w:p>
        </w:tc>
        <w:tc>
          <w:tcPr>
            <w:tcW w:w="1980" w:type="dxa"/>
            <w:shd w:val="clear" w:color="auto" w:fill="FFFFFF"/>
            <w:vAlign w:val="center"/>
          </w:tcPr>
          <w:p w14:paraId="3C72DC7D">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项目实施所产生的效益。</w:t>
            </w:r>
          </w:p>
        </w:tc>
        <w:tc>
          <w:tcPr>
            <w:tcW w:w="5976" w:type="dxa"/>
            <w:shd w:val="clear" w:color="auto" w:fill="FFFFFF"/>
            <w:vAlign w:val="center"/>
          </w:tcPr>
          <w:p w14:paraId="3903092C">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项目实施所产生的社会效益、经济效益、生态效益、可持续影响等。可根据项目实际情况有选择地设置和细化。</w:t>
            </w:r>
          </w:p>
        </w:tc>
        <w:tc>
          <w:tcPr>
            <w:tcW w:w="550" w:type="dxa"/>
            <w:shd w:val="clear" w:color="auto" w:fill="FFFFFF"/>
            <w:vAlign w:val="center"/>
          </w:tcPr>
          <w:p w14:paraId="7311334E">
            <w:pPr>
              <w:widowControl/>
              <w:spacing w:line="0" w:lineRule="atLeast"/>
              <w:jc w:val="center"/>
              <w:rPr>
                <w:rFonts w:hint="default"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17.5</w:t>
            </w:r>
          </w:p>
        </w:tc>
      </w:tr>
      <w:tr w14:paraId="50BC4A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29" w:hRule="atLeast"/>
          <w:jc w:val="center"/>
        </w:trPr>
        <w:tc>
          <w:tcPr>
            <w:tcW w:w="392" w:type="dxa"/>
            <w:vMerge w:val="continue"/>
            <w:shd w:val="clear" w:color="auto" w:fill="FFFFFF"/>
            <w:vAlign w:val="center"/>
          </w:tcPr>
          <w:p w14:paraId="69E97A6D">
            <w:pPr>
              <w:widowControl/>
              <w:spacing w:line="0" w:lineRule="atLeast"/>
              <w:jc w:val="center"/>
              <w:rPr>
                <w:rFonts w:ascii="Times New Roman" w:hAnsi="Times New Roman"/>
                <w:color w:val="000000"/>
                <w:kern w:val="0"/>
                <w:sz w:val="22"/>
                <w:szCs w:val="22"/>
              </w:rPr>
            </w:pPr>
          </w:p>
        </w:tc>
        <w:tc>
          <w:tcPr>
            <w:tcW w:w="450" w:type="dxa"/>
            <w:vMerge w:val="continue"/>
            <w:shd w:val="clear" w:color="auto" w:fill="FFFFFF"/>
            <w:vAlign w:val="center"/>
          </w:tcPr>
          <w:p w14:paraId="503D2C03">
            <w:pPr>
              <w:widowControl/>
              <w:spacing w:line="0" w:lineRule="atLeast"/>
              <w:jc w:val="center"/>
              <w:rPr>
                <w:rFonts w:ascii="Times New Roman" w:hAnsi="Times New Roman"/>
                <w:color w:val="000000"/>
                <w:kern w:val="0"/>
                <w:sz w:val="22"/>
                <w:szCs w:val="22"/>
              </w:rPr>
            </w:pPr>
          </w:p>
        </w:tc>
        <w:tc>
          <w:tcPr>
            <w:tcW w:w="476" w:type="dxa"/>
            <w:shd w:val="clear" w:color="auto" w:fill="FFFFFF"/>
            <w:vAlign w:val="center"/>
          </w:tcPr>
          <w:p w14:paraId="1B6FF2C5">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满意度</w:t>
            </w:r>
          </w:p>
        </w:tc>
        <w:tc>
          <w:tcPr>
            <w:tcW w:w="344" w:type="dxa"/>
            <w:shd w:val="clear" w:color="auto" w:fill="FFFFFF"/>
            <w:vAlign w:val="center"/>
          </w:tcPr>
          <w:p w14:paraId="37744972">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1980" w:type="dxa"/>
            <w:shd w:val="clear" w:color="auto" w:fill="FFFFFF"/>
            <w:vAlign w:val="center"/>
          </w:tcPr>
          <w:p w14:paraId="17BAB60C">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社会公众或服务对象对项目实施效果的满意程度。</w:t>
            </w:r>
          </w:p>
        </w:tc>
        <w:tc>
          <w:tcPr>
            <w:tcW w:w="5976" w:type="dxa"/>
            <w:shd w:val="clear" w:color="auto" w:fill="FFFFFF"/>
            <w:vAlign w:val="center"/>
          </w:tcPr>
          <w:p w14:paraId="0D525362">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社会公众或服务对象是指因该项目实施而受到影响的部门（单位）、群体或个人。一般采取社会调查的方式。</w:t>
            </w:r>
          </w:p>
        </w:tc>
        <w:tc>
          <w:tcPr>
            <w:tcW w:w="550" w:type="dxa"/>
            <w:shd w:val="clear" w:color="auto" w:fill="FFFFFF"/>
            <w:vAlign w:val="center"/>
          </w:tcPr>
          <w:p w14:paraId="75D32FCD">
            <w:pPr>
              <w:widowControl/>
              <w:spacing w:line="0" w:lineRule="atLeast"/>
              <w:jc w:val="center"/>
              <w:rPr>
                <w:rFonts w:hint="default"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rPr>
              <w:t>7</w:t>
            </w:r>
            <w:r>
              <w:rPr>
                <w:rFonts w:hint="eastAsia" w:ascii="Times New Roman" w:hAnsi="Times New Roman"/>
                <w:color w:val="000000"/>
                <w:kern w:val="0"/>
                <w:sz w:val="22"/>
                <w:szCs w:val="22"/>
                <w:lang w:val="en-US" w:eastAsia="zh-CN"/>
              </w:rPr>
              <w:t>.6</w:t>
            </w:r>
          </w:p>
        </w:tc>
      </w:tr>
      <w:tr w14:paraId="554953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8" w:hRule="atLeast"/>
          <w:jc w:val="center"/>
        </w:trPr>
        <w:tc>
          <w:tcPr>
            <w:tcW w:w="1318" w:type="dxa"/>
            <w:gridSpan w:val="3"/>
            <w:shd w:val="clear" w:color="auto" w:fill="FFFFFF"/>
            <w:vAlign w:val="center"/>
          </w:tcPr>
          <w:p w14:paraId="7219CA20">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总分</w:t>
            </w:r>
          </w:p>
        </w:tc>
        <w:tc>
          <w:tcPr>
            <w:tcW w:w="344" w:type="dxa"/>
            <w:shd w:val="clear" w:color="auto" w:fill="FFFFFF"/>
            <w:vAlign w:val="center"/>
          </w:tcPr>
          <w:p w14:paraId="01941A5D">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100</w:t>
            </w:r>
          </w:p>
        </w:tc>
        <w:tc>
          <w:tcPr>
            <w:tcW w:w="1980" w:type="dxa"/>
            <w:shd w:val="clear" w:color="auto" w:fill="FFFFFF"/>
            <w:vAlign w:val="center"/>
          </w:tcPr>
          <w:p w14:paraId="3BAF10EC">
            <w:pPr>
              <w:widowControl/>
              <w:spacing w:line="0" w:lineRule="atLeast"/>
              <w:rPr>
                <w:rFonts w:ascii="Times New Roman" w:hAnsi="Times New Roman"/>
                <w:color w:val="000000"/>
                <w:kern w:val="0"/>
                <w:sz w:val="22"/>
                <w:szCs w:val="22"/>
              </w:rPr>
            </w:pPr>
          </w:p>
        </w:tc>
        <w:tc>
          <w:tcPr>
            <w:tcW w:w="5976" w:type="dxa"/>
            <w:shd w:val="clear" w:color="auto" w:fill="FFFFFF"/>
            <w:vAlign w:val="center"/>
          </w:tcPr>
          <w:p w14:paraId="7D919AFE">
            <w:pPr>
              <w:widowControl/>
              <w:spacing w:line="0" w:lineRule="atLeast"/>
              <w:rPr>
                <w:rFonts w:ascii="Times New Roman" w:hAnsi="Times New Roman"/>
                <w:color w:val="000000"/>
                <w:kern w:val="0"/>
                <w:sz w:val="22"/>
                <w:szCs w:val="22"/>
              </w:rPr>
            </w:pPr>
          </w:p>
        </w:tc>
        <w:tc>
          <w:tcPr>
            <w:tcW w:w="550" w:type="dxa"/>
            <w:shd w:val="clear" w:color="auto" w:fill="FFFFFF"/>
            <w:vAlign w:val="center"/>
          </w:tcPr>
          <w:p w14:paraId="6B0B47CD">
            <w:pPr>
              <w:widowControl/>
              <w:spacing w:line="0" w:lineRule="atLeast"/>
              <w:jc w:val="center"/>
              <w:rPr>
                <w:rFonts w:hint="default"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96.6</w:t>
            </w:r>
          </w:p>
        </w:tc>
      </w:tr>
    </w:tbl>
    <w:p w14:paraId="12AB9D37">
      <w:pPr>
        <w:spacing w:line="560" w:lineRule="exact"/>
        <w:ind w:firstLine="200" w:firstLineChars="100"/>
        <w:rPr>
          <w:rFonts w:ascii="Times New Roman" w:hAnsi="Times New Roman" w:eastAsia="仿宋_GB2312"/>
          <w:sz w:val="20"/>
          <w:szCs w:val="20"/>
        </w:rPr>
      </w:pPr>
      <w:r>
        <w:rPr>
          <w:rFonts w:ascii="Times New Roman" w:hAnsi="Times New Roman" w:eastAsia="仿宋_GB2312"/>
          <w:sz w:val="20"/>
          <w:szCs w:val="20"/>
        </w:rPr>
        <w:t>注：单位可以根据专项资金的管理要求和绩效要求增设个性指标。</w:t>
      </w:r>
    </w:p>
    <w:p w14:paraId="67428BB6"/>
    <w:p w14:paraId="42398004"/>
    <w:p w14:paraId="48E78BCD"/>
    <w:p w14:paraId="2D0E1A1B"/>
    <w:p w14:paraId="12543B5D"/>
    <w:p w14:paraId="5C428B16"/>
    <w:p w14:paraId="2272463F"/>
    <w:p w14:paraId="6E4F1503"/>
    <w:p w14:paraId="275669D3"/>
    <w:p w14:paraId="013C7DD9"/>
    <w:p w14:paraId="6A74FA75"/>
    <w:p w14:paraId="66CB83DC"/>
    <w:p w14:paraId="0B304C28"/>
    <w:p w14:paraId="2B875D10"/>
    <w:p w14:paraId="36086453"/>
    <w:p w14:paraId="2025A3DF"/>
    <w:p w14:paraId="41C436B6"/>
    <w:p w14:paraId="648CC042">
      <w:pPr>
        <w:sectPr>
          <w:pgSz w:w="11906" w:h="16838"/>
          <w:pgMar w:top="1474" w:right="1474" w:bottom="1474" w:left="1474" w:header="851" w:footer="1361" w:gutter="0"/>
          <w:cols w:space="720" w:num="1"/>
          <w:docGrid w:type="lines" w:linePitch="323" w:charSpace="0"/>
        </w:sectPr>
      </w:pPr>
    </w:p>
    <w:p w14:paraId="7C17136A"/>
    <w:p w14:paraId="22C5C182">
      <w:pPr>
        <w:textAlignment w:val="center"/>
        <w:rPr>
          <w:rFonts w:ascii="黑体" w:hAnsi="黑体" w:eastAsia="黑体" w:cs="黑体"/>
          <w:color w:val="000000"/>
          <w:sz w:val="28"/>
          <w:szCs w:val="28"/>
        </w:rPr>
      </w:pPr>
      <w:r>
        <w:rPr>
          <w:rFonts w:hint="eastAsia" w:ascii="黑体" w:hAnsi="黑体" w:eastAsia="黑体" w:cs="黑体"/>
          <w:color w:val="000000"/>
          <w:sz w:val="28"/>
          <w:szCs w:val="28"/>
        </w:rPr>
        <w:t>附件4：</w:t>
      </w:r>
    </w:p>
    <w:p w14:paraId="23E6DE8A">
      <w:pPr>
        <w:spacing w:line="700" w:lineRule="exact"/>
        <w:jc w:val="center"/>
        <w:textAlignment w:val="center"/>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项目支出绩效自评结果汇总表</w:t>
      </w:r>
    </w:p>
    <w:p w14:paraId="7B26D8A8">
      <w:pPr>
        <w:spacing w:line="400" w:lineRule="exact"/>
        <w:jc w:val="center"/>
        <w:textAlignment w:val="center"/>
        <w:rPr>
          <w:rFonts w:ascii="方正小标宋简体" w:hAnsi="方正小标宋简体" w:eastAsia="方正小标宋简体" w:cs="方正小标宋简体"/>
          <w:color w:val="000000"/>
          <w:sz w:val="44"/>
          <w:szCs w:val="44"/>
        </w:rPr>
      </w:pPr>
    </w:p>
    <w:tbl>
      <w:tblPr>
        <w:tblStyle w:val="11"/>
        <w:tblW w:w="14580" w:type="dxa"/>
        <w:tblInd w:w="91" w:type="dxa"/>
        <w:tblLayout w:type="fixed"/>
        <w:tblCellMar>
          <w:top w:w="0" w:type="dxa"/>
          <w:left w:w="108" w:type="dxa"/>
          <w:bottom w:w="0" w:type="dxa"/>
          <w:right w:w="108" w:type="dxa"/>
        </w:tblCellMar>
      </w:tblPr>
      <w:tblGrid>
        <w:gridCol w:w="880"/>
        <w:gridCol w:w="1910"/>
        <w:gridCol w:w="3640"/>
        <w:gridCol w:w="2232"/>
        <w:gridCol w:w="1522"/>
        <w:gridCol w:w="1365"/>
        <w:gridCol w:w="1215"/>
        <w:gridCol w:w="986"/>
        <w:gridCol w:w="830"/>
      </w:tblGrid>
      <w:tr w14:paraId="0418ECBD">
        <w:tblPrEx>
          <w:tblCellMar>
            <w:top w:w="0" w:type="dxa"/>
            <w:left w:w="108" w:type="dxa"/>
            <w:bottom w:w="0" w:type="dxa"/>
            <w:right w:w="108" w:type="dxa"/>
          </w:tblCellMar>
        </w:tblPrEx>
        <w:trPr>
          <w:trHeight w:val="275" w:hRule="atLeast"/>
        </w:trPr>
        <w:tc>
          <w:tcPr>
            <w:tcW w:w="88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EF741">
            <w:pPr>
              <w:jc w:val="center"/>
              <w:textAlignment w:val="center"/>
              <w:rPr>
                <w:rFonts w:ascii="宋体" w:hAnsi="宋体" w:cs="宋体"/>
                <w:color w:val="000000"/>
                <w:sz w:val="24"/>
              </w:rPr>
            </w:pPr>
            <w:r>
              <w:rPr>
                <w:rFonts w:hint="eastAsia" w:ascii="宋体" w:hAnsi="宋体" w:cs="宋体"/>
                <w:color w:val="000000"/>
                <w:sz w:val="24"/>
              </w:rPr>
              <w:t>序号</w:t>
            </w:r>
          </w:p>
        </w:tc>
        <w:tc>
          <w:tcPr>
            <w:tcW w:w="19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D30E0E">
            <w:pPr>
              <w:jc w:val="center"/>
              <w:textAlignment w:val="center"/>
              <w:rPr>
                <w:rFonts w:ascii="宋体" w:hAnsi="宋体" w:cs="宋体"/>
                <w:color w:val="000000"/>
              </w:rPr>
            </w:pPr>
            <w:r>
              <w:rPr>
                <w:rFonts w:hint="eastAsia" w:ascii="宋体" w:hAnsi="宋体" w:cs="宋体"/>
                <w:color w:val="000000"/>
              </w:rPr>
              <w:t>单位</w:t>
            </w:r>
          </w:p>
        </w:tc>
        <w:tc>
          <w:tcPr>
            <w:tcW w:w="36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E6A990">
            <w:pPr>
              <w:jc w:val="center"/>
              <w:textAlignment w:val="center"/>
              <w:rPr>
                <w:rFonts w:ascii="宋体" w:hAnsi="宋体" w:cs="宋体"/>
                <w:color w:val="000000"/>
              </w:rPr>
            </w:pPr>
            <w:r>
              <w:rPr>
                <w:rFonts w:hint="eastAsia" w:ascii="宋体" w:hAnsi="宋体" w:cs="宋体"/>
                <w:color w:val="000000"/>
              </w:rPr>
              <w:t>项目名称</w:t>
            </w:r>
          </w:p>
        </w:tc>
        <w:tc>
          <w:tcPr>
            <w:tcW w:w="22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A7882B">
            <w:pPr>
              <w:jc w:val="center"/>
              <w:textAlignment w:val="center"/>
              <w:rPr>
                <w:rFonts w:ascii="宋体" w:hAnsi="宋体" w:cs="宋体"/>
                <w:color w:val="000000"/>
              </w:rPr>
            </w:pPr>
            <w:r>
              <w:rPr>
                <w:rFonts w:hint="eastAsia" w:ascii="宋体" w:hAnsi="宋体" w:cs="宋体"/>
                <w:color w:val="000000"/>
              </w:rPr>
              <w:t>金额（万元）</w:t>
            </w:r>
          </w:p>
        </w:tc>
        <w:tc>
          <w:tcPr>
            <w:tcW w:w="50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4862236">
            <w:pPr>
              <w:jc w:val="center"/>
              <w:textAlignment w:val="center"/>
              <w:rPr>
                <w:rFonts w:ascii="宋体" w:hAnsi="宋体" w:cs="宋体"/>
                <w:color w:val="000000"/>
              </w:rPr>
            </w:pPr>
            <w:r>
              <w:rPr>
                <w:rFonts w:hint="eastAsia" w:ascii="宋体" w:hAnsi="宋体" w:cs="宋体"/>
                <w:color w:val="000000"/>
              </w:rPr>
              <w:t>评价等级</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B47E20">
            <w:pPr>
              <w:jc w:val="center"/>
              <w:textAlignment w:val="center"/>
              <w:rPr>
                <w:rFonts w:ascii="宋体" w:hAnsi="宋体" w:cs="宋体"/>
                <w:color w:val="000000"/>
              </w:rPr>
            </w:pPr>
            <w:r>
              <w:rPr>
                <w:rFonts w:hint="eastAsia" w:ascii="宋体" w:hAnsi="宋体" w:cs="宋体"/>
                <w:color w:val="000000"/>
              </w:rPr>
              <w:t>备注</w:t>
            </w:r>
          </w:p>
        </w:tc>
      </w:tr>
      <w:tr w14:paraId="32E6AB9B">
        <w:tblPrEx>
          <w:tblCellMar>
            <w:top w:w="0" w:type="dxa"/>
            <w:left w:w="108" w:type="dxa"/>
            <w:bottom w:w="0" w:type="dxa"/>
            <w:right w:w="108" w:type="dxa"/>
          </w:tblCellMar>
        </w:tblPrEx>
        <w:trPr>
          <w:trHeight w:val="290" w:hRule="atLeast"/>
        </w:trPr>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D645FB">
            <w:pPr>
              <w:jc w:val="center"/>
              <w:rPr>
                <w:rFonts w:ascii="宋体" w:hAnsi="宋体" w:cs="宋体"/>
                <w:color w:val="000000"/>
                <w:sz w:val="24"/>
              </w:rPr>
            </w:pPr>
          </w:p>
        </w:tc>
        <w:tc>
          <w:tcPr>
            <w:tcW w:w="19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F22382">
            <w:pPr>
              <w:jc w:val="center"/>
              <w:rPr>
                <w:rFonts w:ascii="宋体" w:hAnsi="宋体" w:cs="宋体"/>
                <w:color w:val="000000"/>
              </w:rPr>
            </w:pPr>
          </w:p>
        </w:tc>
        <w:tc>
          <w:tcPr>
            <w:tcW w:w="36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03D2E4">
            <w:pPr>
              <w:jc w:val="center"/>
              <w:rPr>
                <w:rFonts w:ascii="宋体" w:hAnsi="宋体" w:cs="宋体"/>
                <w:color w:val="000000"/>
              </w:rPr>
            </w:pPr>
          </w:p>
        </w:tc>
        <w:tc>
          <w:tcPr>
            <w:tcW w:w="22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B0E777">
            <w:pPr>
              <w:jc w:val="cente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1DCB2">
            <w:pPr>
              <w:jc w:val="center"/>
              <w:textAlignment w:val="center"/>
              <w:rPr>
                <w:rFonts w:ascii="宋体" w:hAnsi="宋体" w:cs="宋体"/>
                <w:color w:val="000000"/>
              </w:rPr>
            </w:pPr>
            <w:r>
              <w:rPr>
                <w:rFonts w:hint="eastAsia" w:ascii="宋体" w:hAnsi="宋体" w:cs="宋体"/>
                <w:color w:val="000000"/>
              </w:rPr>
              <w:t>优</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C92F0">
            <w:pPr>
              <w:jc w:val="center"/>
              <w:textAlignment w:val="center"/>
              <w:rPr>
                <w:rFonts w:ascii="宋体" w:hAnsi="宋体" w:cs="宋体"/>
                <w:color w:val="000000"/>
              </w:rPr>
            </w:pPr>
            <w:r>
              <w:rPr>
                <w:rFonts w:hint="eastAsia" w:ascii="宋体" w:hAnsi="宋体" w:cs="宋体"/>
                <w:color w:val="000000"/>
              </w:rPr>
              <w:t>良</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8CF552">
            <w:pPr>
              <w:jc w:val="center"/>
              <w:textAlignment w:val="center"/>
              <w:rPr>
                <w:rFonts w:ascii="宋体" w:hAnsi="宋体" w:cs="宋体"/>
                <w:color w:val="000000"/>
              </w:rPr>
            </w:pPr>
            <w:r>
              <w:rPr>
                <w:rFonts w:hint="eastAsia" w:ascii="宋体" w:hAnsi="宋体" w:cs="宋体"/>
                <w:color w:val="000000"/>
              </w:rPr>
              <w:t>中</w:t>
            </w: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042E5">
            <w:pPr>
              <w:jc w:val="center"/>
              <w:textAlignment w:val="center"/>
              <w:rPr>
                <w:rFonts w:ascii="宋体" w:hAnsi="宋体" w:cs="宋体"/>
                <w:color w:val="000000"/>
              </w:rPr>
            </w:pPr>
            <w:r>
              <w:rPr>
                <w:rFonts w:hint="eastAsia" w:ascii="宋体" w:hAnsi="宋体" w:cs="宋体"/>
                <w:color w:val="000000"/>
              </w:rPr>
              <w:t>差</w:t>
            </w: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3E448">
            <w:pPr>
              <w:jc w:val="center"/>
              <w:rPr>
                <w:rFonts w:ascii="宋体" w:hAnsi="宋体" w:cs="宋体"/>
                <w:color w:val="000000"/>
              </w:rPr>
            </w:pPr>
          </w:p>
        </w:tc>
      </w:tr>
      <w:tr w14:paraId="449B4EB8">
        <w:tblPrEx>
          <w:tblCellMar>
            <w:top w:w="0" w:type="dxa"/>
            <w:left w:w="108" w:type="dxa"/>
            <w:bottom w:w="0" w:type="dxa"/>
            <w:right w:w="108" w:type="dxa"/>
          </w:tblCellMar>
        </w:tblPrEx>
        <w:trPr>
          <w:trHeight w:val="340" w:hRule="atLeast"/>
        </w:trPr>
        <w:tc>
          <w:tcPr>
            <w:tcW w:w="880" w:type="dxa"/>
            <w:tcBorders>
              <w:top w:val="nil"/>
              <w:left w:val="single" w:color="000000" w:sz="4" w:space="0"/>
              <w:bottom w:val="single" w:color="000000" w:sz="4" w:space="0"/>
              <w:right w:val="nil"/>
            </w:tcBorders>
            <w:shd w:val="clear" w:color="auto" w:fill="auto"/>
            <w:noWrap/>
            <w:vAlign w:val="center"/>
          </w:tcPr>
          <w:p w14:paraId="674E5975">
            <w:pPr>
              <w:rPr>
                <w:rFonts w:ascii="宋体" w:hAnsi="宋体" w:cs="宋体"/>
                <w:color w:val="000000"/>
                <w:sz w:val="24"/>
              </w:rPr>
            </w:pPr>
          </w:p>
        </w:tc>
        <w:tc>
          <w:tcPr>
            <w:tcW w:w="1910" w:type="dxa"/>
            <w:tcBorders>
              <w:top w:val="nil"/>
              <w:left w:val="single" w:color="000000" w:sz="4" w:space="0"/>
              <w:bottom w:val="single" w:color="000000" w:sz="4" w:space="0"/>
              <w:right w:val="single" w:color="000000" w:sz="4" w:space="0"/>
            </w:tcBorders>
            <w:shd w:val="clear" w:color="auto" w:fill="auto"/>
            <w:noWrap/>
            <w:vAlign w:val="center"/>
          </w:tcPr>
          <w:p w14:paraId="37117B99">
            <w:pPr>
              <w:rPr>
                <w:rFonts w:ascii="宋体" w:hAnsi="宋体" w:cs="宋体"/>
                <w:color w:val="000000"/>
              </w:rPr>
            </w:pPr>
          </w:p>
        </w:tc>
        <w:tc>
          <w:tcPr>
            <w:tcW w:w="3640" w:type="dxa"/>
            <w:tcBorders>
              <w:top w:val="nil"/>
              <w:left w:val="single" w:color="000000" w:sz="4" w:space="0"/>
              <w:bottom w:val="single" w:color="000000" w:sz="4" w:space="0"/>
              <w:right w:val="single" w:color="000000" w:sz="4" w:space="0"/>
            </w:tcBorders>
            <w:shd w:val="clear" w:color="auto" w:fill="auto"/>
            <w:noWrap/>
            <w:vAlign w:val="center"/>
          </w:tcPr>
          <w:p w14:paraId="0F5C5030">
            <w:pPr>
              <w:rPr>
                <w:rFonts w:ascii="宋体" w:hAnsi="宋体" w:cs="宋体"/>
                <w:color w:val="000000"/>
              </w:rPr>
            </w:pPr>
          </w:p>
        </w:tc>
        <w:tc>
          <w:tcPr>
            <w:tcW w:w="2232" w:type="dxa"/>
            <w:tcBorders>
              <w:top w:val="nil"/>
              <w:left w:val="single" w:color="000000" w:sz="4" w:space="0"/>
              <w:bottom w:val="single" w:color="000000" w:sz="4" w:space="0"/>
              <w:right w:val="single" w:color="000000" w:sz="4" w:space="0"/>
            </w:tcBorders>
            <w:shd w:val="clear" w:color="auto" w:fill="auto"/>
            <w:noWrap/>
            <w:vAlign w:val="center"/>
          </w:tcPr>
          <w:p w14:paraId="12A00850">
            <w:pPr>
              <w:jc w:val="center"/>
              <w:rPr>
                <w:rFonts w:ascii="宋体" w:hAnsi="宋体" w:cs="宋体"/>
                <w:color w:val="000000"/>
              </w:rPr>
            </w:pPr>
          </w:p>
        </w:tc>
        <w:tc>
          <w:tcPr>
            <w:tcW w:w="1522" w:type="dxa"/>
            <w:tcBorders>
              <w:top w:val="nil"/>
              <w:left w:val="single" w:color="000000" w:sz="4" w:space="0"/>
              <w:bottom w:val="single" w:color="000000" w:sz="4" w:space="0"/>
              <w:right w:val="single" w:color="000000" w:sz="4" w:space="0"/>
            </w:tcBorders>
            <w:shd w:val="clear" w:color="auto" w:fill="auto"/>
            <w:noWrap/>
            <w:vAlign w:val="center"/>
          </w:tcPr>
          <w:p w14:paraId="641E571E">
            <w:pPr>
              <w:jc w:val="center"/>
              <w:rPr>
                <w:rFonts w:ascii="宋体" w:hAnsi="宋体" w:cs="宋体"/>
                <w:color w:val="000000"/>
              </w:rPr>
            </w:pPr>
            <w:r>
              <w:rPr>
                <w:rFonts w:hint="eastAsia" w:ascii="宋体" w:hAnsi="宋体" w:cs="宋体"/>
                <w:color w:val="000000"/>
              </w:rPr>
              <w:t>1</w:t>
            </w:r>
          </w:p>
        </w:tc>
        <w:tc>
          <w:tcPr>
            <w:tcW w:w="1365" w:type="dxa"/>
            <w:tcBorders>
              <w:top w:val="nil"/>
              <w:left w:val="single" w:color="000000" w:sz="4" w:space="0"/>
              <w:bottom w:val="single" w:color="000000" w:sz="4" w:space="0"/>
              <w:right w:val="single" w:color="000000" w:sz="4" w:space="0"/>
            </w:tcBorders>
            <w:shd w:val="clear" w:color="auto" w:fill="auto"/>
            <w:noWrap/>
            <w:vAlign w:val="center"/>
          </w:tcPr>
          <w:p w14:paraId="49004675">
            <w:pPr>
              <w:rPr>
                <w:rFonts w:ascii="宋体" w:hAnsi="宋体" w:cs="宋体"/>
                <w:color w:val="000000"/>
              </w:rPr>
            </w:pPr>
          </w:p>
        </w:tc>
        <w:tc>
          <w:tcPr>
            <w:tcW w:w="1215" w:type="dxa"/>
            <w:tcBorders>
              <w:top w:val="nil"/>
              <w:left w:val="single" w:color="000000" w:sz="4" w:space="0"/>
              <w:bottom w:val="single" w:color="000000" w:sz="4" w:space="0"/>
              <w:right w:val="single" w:color="000000" w:sz="4" w:space="0"/>
            </w:tcBorders>
            <w:shd w:val="clear" w:color="auto" w:fill="auto"/>
            <w:noWrap/>
            <w:vAlign w:val="center"/>
          </w:tcPr>
          <w:p w14:paraId="145EAD8D">
            <w:pPr>
              <w:rPr>
                <w:rFonts w:ascii="宋体" w:hAnsi="宋体" w:cs="宋体"/>
                <w:color w:val="000000"/>
              </w:rPr>
            </w:pPr>
          </w:p>
        </w:tc>
        <w:tc>
          <w:tcPr>
            <w:tcW w:w="986" w:type="dxa"/>
            <w:tcBorders>
              <w:top w:val="nil"/>
              <w:left w:val="single" w:color="000000" w:sz="4" w:space="0"/>
              <w:bottom w:val="single" w:color="000000" w:sz="4" w:space="0"/>
              <w:right w:val="single" w:color="000000" w:sz="4" w:space="0"/>
            </w:tcBorders>
            <w:shd w:val="clear" w:color="auto" w:fill="auto"/>
            <w:noWrap/>
            <w:vAlign w:val="center"/>
          </w:tcPr>
          <w:p w14:paraId="4D2EF2F9">
            <w:pPr>
              <w:rPr>
                <w:rFonts w:ascii="宋体" w:hAnsi="宋体" w:cs="宋体"/>
                <w:color w:val="000000"/>
              </w:rPr>
            </w:pPr>
          </w:p>
        </w:tc>
        <w:tc>
          <w:tcPr>
            <w:tcW w:w="830" w:type="dxa"/>
            <w:tcBorders>
              <w:top w:val="nil"/>
              <w:left w:val="single" w:color="000000" w:sz="4" w:space="0"/>
              <w:bottom w:val="single" w:color="000000" w:sz="4" w:space="0"/>
              <w:right w:val="single" w:color="000000" w:sz="4" w:space="0"/>
            </w:tcBorders>
            <w:shd w:val="clear" w:color="auto" w:fill="auto"/>
            <w:noWrap/>
            <w:vAlign w:val="center"/>
          </w:tcPr>
          <w:p w14:paraId="7B85F49A">
            <w:pPr>
              <w:rPr>
                <w:rFonts w:ascii="宋体" w:hAnsi="宋体" w:cs="宋体"/>
                <w:color w:val="000000"/>
              </w:rPr>
            </w:pPr>
          </w:p>
        </w:tc>
      </w:tr>
      <w:tr w14:paraId="075CD712">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6184DFAD">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F36907">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41E14">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C737AD">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71EB4">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7F1BC8">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DF067A">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14A66">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80954">
            <w:pPr>
              <w:rPr>
                <w:rFonts w:ascii="宋体" w:hAnsi="宋体" w:cs="宋体"/>
                <w:color w:val="000000"/>
              </w:rPr>
            </w:pPr>
          </w:p>
        </w:tc>
      </w:tr>
      <w:tr w14:paraId="72D7F777">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224211F5">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450C9">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E8C1F">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B0E37">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6BE01">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3FAB26">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AAA08">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4BB12">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6D6C6">
            <w:pPr>
              <w:rPr>
                <w:rFonts w:ascii="宋体" w:hAnsi="宋体" w:cs="宋体"/>
                <w:color w:val="000000"/>
              </w:rPr>
            </w:pPr>
          </w:p>
        </w:tc>
      </w:tr>
      <w:tr w14:paraId="28FFEAEE">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4416AB24">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204E5">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84956">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63A61">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92443">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F3E07">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36693">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EB587">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1648BC">
            <w:pPr>
              <w:rPr>
                <w:rFonts w:ascii="宋体" w:hAnsi="宋体" w:cs="宋体"/>
                <w:color w:val="000000"/>
              </w:rPr>
            </w:pPr>
          </w:p>
        </w:tc>
      </w:tr>
      <w:tr w14:paraId="365EB8BE">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76F3144E">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7FCB3">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D5C64">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1CF0D">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F92DA">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DE9B6A">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0A147">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9D6B6">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A49A5">
            <w:pPr>
              <w:rPr>
                <w:rFonts w:ascii="宋体" w:hAnsi="宋体" w:cs="宋体"/>
                <w:color w:val="000000"/>
              </w:rPr>
            </w:pPr>
          </w:p>
        </w:tc>
      </w:tr>
      <w:tr w14:paraId="525469CD">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3DDE4E3C">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94E083">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9FE5A">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A2800">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BEDAD">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A560C">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0E619">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F6739">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D6A08">
            <w:pPr>
              <w:rPr>
                <w:rFonts w:ascii="宋体" w:hAnsi="宋体" w:cs="宋体"/>
                <w:color w:val="000000"/>
              </w:rPr>
            </w:pPr>
          </w:p>
        </w:tc>
      </w:tr>
      <w:tr w14:paraId="1883D557">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205B5D35">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AF09D">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1322A">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D21B9">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090CE">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7C806C">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A055C5">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1EA43">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1771B">
            <w:pPr>
              <w:rPr>
                <w:rFonts w:ascii="宋体" w:hAnsi="宋体" w:cs="宋体"/>
                <w:color w:val="000000"/>
              </w:rPr>
            </w:pPr>
          </w:p>
        </w:tc>
      </w:tr>
      <w:tr w14:paraId="47EC3FA6">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6D9B4D0E">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9E4DD2">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BF10E">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12C83">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8941E">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7C445E">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2BD22">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E43F4">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01CF3">
            <w:pPr>
              <w:rPr>
                <w:rFonts w:ascii="宋体" w:hAnsi="宋体" w:cs="宋体"/>
                <w:color w:val="000000"/>
              </w:rPr>
            </w:pPr>
          </w:p>
        </w:tc>
      </w:tr>
      <w:tr w14:paraId="5F54D11B">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1154568D">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36071">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959767">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ADDE5">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289D4">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6E5174">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1EBF65">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B0DB2">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ED5A7">
            <w:pPr>
              <w:rPr>
                <w:rFonts w:ascii="宋体" w:hAnsi="宋体" w:cs="宋体"/>
                <w:color w:val="000000"/>
              </w:rPr>
            </w:pPr>
          </w:p>
        </w:tc>
      </w:tr>
      <w:tr w14:paraId="1D95F0C8">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60D58CA9">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7D0C8">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FDA25">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2FDEE">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AD797">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ADF3C4">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2900B">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9A749">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ED5D26">
            <w:pPr>
              <w:rPr>
                <w:rFonts w:ascii="宋体" w:hAnsi="宋体" w:cs="宋体"/>
                <w:color w:val="000000"/>
              </w:rPr>
            </w:pPr>
          </w:p>
        </w:tc>
      </w:tr>
      <w:tr w14:paraId="0CF2E8EB">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770EB081">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C00F4">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83994">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25EC1">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A8631">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C23CA">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642687">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B226F">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2CFF7">
            <w:pPr>
              <w:rPr>
                <w:rFonts w:ascii="宋体" w:hAnsi="宋体" w:cs="宋体"/>
                <w:color w:val="000000"/>
              </w:rPr>
            </w:pPr>
          </w:p>
        </w:tc>
      </w:tr>
      <w:tr w14:paraId="4E2383C3">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25373DA4">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149C6">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1FE5F">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D8BB9">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489F1">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840D07">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CFC0A">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9AC2D">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9AD53">
            <w:pPr>
              <w:rPr>
                <w:rFonts w:ascii="宋体" w:hAnsi="宋体" w:cs="宋体"/>
                <w:color w:val="000000"/>
              </w:rPr>
            </w:pPr>
          </w:p>
        </w:tc>
      </w:tr>
      <w:tr w14:paraId="0BCD0192">
        <w:tblPrEx>
          <w:tblCellMar>
            <w:top w:w="0" w:type="dxa"/>
            <w:left w:w="108" w:type="dxa"/>
            <w:bottom w:w="0" w:type="dxa"/>
            <w:right w:w="108" w:type="dxa"/>
          </w:tblCellMar>
        </w:tblPrEx>
        <w:trPr>
          <w:trHeight w:val="34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7BA2C93E">
            <w:pPr>
              <w:rPr>
                <w:rFonts w:ascii="宋体" w:hAnsi="宋体" w:cs="宋体"/>
                <w:color w:val="000000"/>
                <w:sz w:val="24"/>
              </w:rPr>
            </w:pP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444C7">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BF87D">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62FA50">
            <w:pP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8F2B7">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B5498">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08081">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ADC59">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380D1D">
            <w:pPr>
              <w:rPr>
                <w:rFonts w:ascii="宋体" w:hAnsi="宋体" w:cs="宋体"/>
                <w:color w:val="000000"/>
              </w:rPr>
            </w:pPr>
          </w:p>
        </w:tc>
      </w:tr>
      <w:tr w14:paraId="1A3DCC4B">
        <w:tblPrEx>
          <w:tblCellMar>
            <w:top w:w="0" w:type="dxa"/>
            <w:left w:w="108" w:type="dxa"/>
            <w:bottom w:w="0" w:type="dxa"/>
            <w:right w:w="108" w:type="dxa"/>
          </w:tblCellMar>
        </w:tblPrEx>
        <w:trPr>
          <w:trHeight w:val="420" w:hRule="atLeast"/>
        </w:trPr>
        <w:tc>
          <w:tcPr>
            <w:tcW w:w="880" w:type="dxa"/>
            <w:tcBorders>
              <w:top w:val="single" w:color="000000" w:sz="4" w:space="0"/>
              <w:left w:val="single" w:color="000000" w:sz="4" w:space="0"/>
              <w:bottom w:val="single" w:color="000000" w:sz="4" w:space="0"/>
              <w:right w:val="nil"/>
            </w:tcBorders>
            <w:shd w:val="clear" w:color="auto" w:fill="auto"/>
            <w:noWrap/>
            <w:vAlign w:val="center"/>
          </w:tcPr>
          <w:p w14:paraId="34A995A4">
            <w:pPr>
              <w:jc w:val="center"/>
              <w:textAlignment w:val="center"/>
              <w:rPr>
                <w:rFonts w:ascii="宋体" w:hAnsi="宋体" w:cs="宋体"/>
                <w:color w:val="000000"/>
                <w:sz w:val="24"/>
              </w:rPr>
            </w:pPr>
            <w:r>
              <w:rPr>
                <w:rFonts w:hint="eastAsia" w:ascii="宋体" w:hAnsi="宋体" w:cs="宋体"/>
                <w:color w:val="000000"/>
                <w:sz w:val="24"/>
              </w:rPr>
              <w:t>汇总</w:t>
            </w:r>
          </w:p>
        </w:tc>
        <w:tc>
          <w:tcPr>
            <w:tcW w:w="1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69E4D">
            <w:pPr>
              <w:rPr>
                <w:rFonts w:ascii="宋体" w:hAnsi="宋体" w:cs="宋体"/>
                <w:color w:val="000000"/>
              </w:rPr>
            </w:pPr>
          </w:p>
        </w:tc>
        <w:tc>
          <w:tcPr>
            <w:tcW w:w="3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582CB">
            <w:pPr>
              <w:rPr>
                <w:rFonts w:ascii="宋体" w:hAnsi="宋体" w:cs="宋体"/>
                <w:color w:val="000000"/>
              </w:rPr>
            </w:pPr>
          </w:p>
        </w:tc>
        <w:tc>
          <w:tcPr>
            <w:tcW w:w="22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D7185">
            <w:pPr>
              <w:jc w:val="center"/>
              <w:rPr>
                <w:rFonts w:ascii="宋体" w:hAnsi="宋体" w:cs="宋体"/>
                <w:color w:val="000000"/>
              </w:rPr>
            </w:pPr>
          </w:p>
        </w:tc>
        <w:tc>
          <w:tcPr>
            <w:tcW w:w="1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DE777">
            <w:pPr>
              <w:rPr>
                <w:rFonts w:ascii="宋体" w:hAnsi="宋体" w:cs="宋体"/>
                <w:color w:val="000000"/>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39315">
            <w:pPr>
              <w:rPr>
                <w:rFonts w:ascii="宋体" w:hAnsi="宋体" w:cs="宋体"/>
                <w:color w:val="000000"/>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D48F1">
            <w:pPr>
              <w:rPr>
                <w:rFonts w:ascii="宋体" w:hAnsi="宋体" w:cs="宋体"/>
                <w:color w:val="000000"/>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C27C6">
            <w:pPr>
              <w:rPr>
                <w:rFonts w:ascii="宋体" w:hAnsi="宋体" w:cs="宋体"/>
                <w:color w:val="000000"/>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0D060">
            <w:pPr>
              <w:rPr>
                <w:rFonts w:ascii="宋体" w:hAnsi="宋体" w:cs="宋体"/>
                <w:color w:val="000000"/>
              </w:rPr>
            </w:pPr>
          </w:p>
        </w:tc>
      </w:tr>
    </w:tbl>
    <w:p w14:paraId="3DA7F1BF">
      <w:pPr>
        <w:spacing w:line="600" w:lineRule="exact"/>
        <w:rPr>
          <w:rFonts w:ascii="宋体" w:hAnsi="宋体" w:cs="宋体"/>
          <w:color w:val="000000"/>
          <w:sz w:val="24"/>
        </w:rPr>
      </w:pPr>
      <w:r>
        <w:rPr>
          <w:rFonts w:hint="eastAsia" w:ascii="宋体" w:hAnsi="宋体" w:cs="宋体"/>
          <w:color w:val="000000"/>
          <w:sz w:val="24"/>
        </w:rPr>
        <w:t>备注：最后一栏请汇总金额，优、良、中、差项目评价等级数量。</w:t>
      </w:r>
    </w:p>
    <w:p w14:paraId="1F1E9CF7">
      <w:pPr>
        <w:rPr>
          <w:rFonts w:ascii="宋体" w:hAnsi="宋体" w:cs="宋体"/>
          <w:color w:val="000000"/>
          <w:sz w:val="24"/>
        </w:rPr>
      </w:pPr>
      <w:r>
        <w:rPr>
          <w:rFonts w:hint="eastAsia" w:ascii="宋体" w:hAnsi="宋体" w:cs="宋体"/>
          <w:color w:val="000000"/>
          <w:sz w:val="24"/>
        </w:rPr>
        <w:br w:type="page"/>
      </w:r>
    </w:p>
    <w:p w14:paraId="0BEDDC24">
      <w:pPr>
        <w:rPr>
          <w:rFonts w:ascii="黑体" w:hAnsi="黑体" w:eastAsia="黑体"/>
          <w:sz w:val="28"/>
          <w:szCs w:val="28"/>
        </w:rPr>
      </w:pPr>
      <w:r>
        <w:rPr>
          <w:rFonts w:hint="eastAsia" w:ascii="黑体" w:hAnsi="黑体" w:eastAsia="黑体"/>
          <w:sz w:val="28"/>
          <w:szCs w:val="28"/>
        </w:rPr>
        <w:t>附件5</w:t>
      </w:r>
    </w:p>
    <w:p w14:paraId="3956BF10">
      <w:pPr>
        <w:spacing w:line="700" w:lineRule="exact"/>
        <w:jc w:val="center"/>
        <w:rPr>
          <w:rFonts w:ascii="方正小标宋简体" w:hAnsi="Times New Roman" w:eastAsia="方正小标宋简体"/>
          <w:sz w:val="44"/>
          <w:szCs w:val="44"/>
        </w:rPr>
      </w:pPr>
      <w:r>
        <w:rPr>
          <w:rFonts w:hint="eastAsia" w:ascii="方正小标宋简体" w:hAnsi="Times New Roman" w:eastAsia="方正小标宋简体"/>
          <w:sz w:val="44"/>
          <w:szCs w:val="44"/>
        </w:rPr>
        <w:t>中方县政府网站及政务新媒体信息发布审查表</w:t>
      </w:r>
    </w:p>
    <w:p w14:paraId="34D66222">
      <w:pPr>
        <w:spacing w:line="400" w:lineRule="exact"/>
        <w:jc w:val="center"/>
        <w:rPr>
          <w:rFonts w:ascii="方正小标宋简体" w:hAnsi="Times New Roman" w:eastAsia="方正小标宋简体"/>
          <w:sz w:val="44"/>
          <w:szCs w:val="44"/>
        </w:rPr>
      </w:pPr>
    </w:p>
    <w:p w14:paraId="75000732">
      <w:pPr>
        <w:rPr>
          <w:rFonts w:ascii="宋体" w:hAnsi="宋体" w:cs="宋体"/>
          <w:sz w:val="24"/>
        </w:rPr>
      </w:pPr>
      <w:r>
        <w:rPr>
          <w:rFonts w:hint="eastAsia" w:ascii="宋体" w:hAnsi="宋体" w:cs="宋体"/>
          <w:sz w:val="24"/>
        </w:rPr>
        <w:t>单位：                                                             202</w:t>
      </w:r>
      <w:r>
        <w:rPr>
          <w:rFonts w:hint="eastAsia" w:ascii="宋体" w:hAnsi="宋体" w:cs="宋体"/>
          <w:sz w:val="24"/>
          <w:lang w:val="en-US" w:eastAsia="zh-CN"/>
        </w:rPr>
        <w:t>4</w:t>
      </w:r>
      <w:r>
        <w:rPr>
          <w:rFonts w:hint="eastAsia" w:ascii="宋体" w:hAnsi="宋体" w:cs="宋体"/>
          <w:sz w:val="24"/>
        </w:rPr>
        <w:t xml:space="preserve">年 </w:t>
      </w:r>
      <w:r>
        <w:rPr>
          <w:rFonts w:hint="eastAsia" w:ascii="宋体" w:hAnsi="宋体" w:cs="宋体"/>
          <w:sz w:val="24"/>
          <w:lang w:val="en-US" w:eastAsia="zh-CN"/>
        </w:rPr>
        <w:t>8</w:t>
      </w:r>
      <w:r>
        <w:rPr>
          <w:rFonts w:hint="eastAsia" w:ascii="宋体" w:hAnsi="宋体" w:cs="宋体"/>
          <w:sz w:val="24"/>
        </w:rPr>
        <w:t>月</w:t>
      </w:r>
      <w:r>
        <w:rPr>
          <w:rFonts w:hint="eastAsia" w:ascii="宋体" w:hAnsi="宋体" w:cs="宋体"/>
          <w:sz w:val="24"/>
          <w:lang w:val="en-US" w:eastAsia="zh-CN"/>
        </w:rPr>
        <w:t>18</w:t>
      </w:r>
      <w:r>
        <w:rPr>
          <w:rFonts w:hint="eastAsia" w:ascii="宋体" w:hAnsi="宋体" w:cs="宋体"/>
          <w:sz w:val="24"/>
        </w:rPr>
        <w:t>日</w:t>
      </w:r>
    </w:p>
    <w:tbl>
      <w:tblPr>
        <w:tblStyle w:val="11"/>
        <w:tblW w:w="1473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383"/>
        <w:gridCol w:w="3507"/>
        <w:gridCol w:w="2781"/>
        <w:gridCol w:w="3277"/>
        <w:gridCol w:w="2081"/>
      </w:tblGrid>
      <w:tr w14:paraId="042636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2" w:hRule="atLeast"/>
          <w:jc w:val="center"/>
        </w:trPr>
        <w:tc>
          <w:tcPr>
            <w:tcW w:w="709" w:type="dxa"/>
            <w:vAlign w:val="center"/>
          </w:tcPr>
          <w:p w14:paraId="5506761D">
            <w:pPr>
              <w:jc w:val="center"/>
              <w:rPr>
                <w:rFonts w:ascii="宋体" w:hAnsi="宋体" w:cs="宋体"/>
                <w:b/>
                <w:bCs/>
                <w:sz w:val="24"/>
              </w:rPr>
            </w:pPr>
            <w:r>
              <w:rPr>
                <w:rFonts w:hint="eastAsia" w:ascii="宋体" w:hAnsi="宋体" w:cs="宋体"/>
                <w:b/>
                <w:bCs/>
                <w:sz w:val="24"/>
              </w:rPr>
              <w:t>序号</w:t>
            </w:r>
          </w:p>
        </w:tc>
        <w:tc>
          <w:tcPr>
            <w:tcW w:w="2383" w:type="dxa"/>
            <w:vAlign w:val="center"/>
          </w:tcPr>
          <w:p w14:paraId="38CC4541">
            <w:pPr>
              <w:jc w:val="center"/>
              <w:rPr>
                <w:rFonts w:ascii="宋体" w:hAnsi="宋体" w:cs="宋体"/>
                <w:b/>
                <w:bCs/>
                <w:sz w:val="24"/>
              </w:rPr>
            </w:pPr>
            <w:r>
              <w:rPr>
                <w:rFonts w:hint="eastAsia" w:ascii="宋体" w:hAnsi="宋体" w:cs="宋体"/>
                <w:b/>
                <w:bCs/>
                <w:sz w:val="24"/>
              </w:rPr>
              <w:t>信息名称</w:t>
            </w:r>
          </w:p>
        </w:tc>
        <w:tc>
          <w:tcPr>
            <w:tcW w:w="3507" w:type="dxa"/>
            <w:vAlign w:val="center"/>
          </w:tcPr>
          <w:p w14:paraId="03A8DBBF">
            <w:pPr>
              <w:jc w:val="center"/>
              <w:rPr>
                <w:rFonts w:ascii="宋体" w:hAnsi="宋体" w:cs="宋体"/>
                <w:b/>
                <w:bCs/>
                <w:sz w:val="24"/>
              </w:rPr>
            </w:pPr>
            <w:r>
              <w:rPr>
                <w:rFonts w:hint="eastAsia" w:ascii="宋体" w:hAnsi="宋体" w:cs="宋体"/>
                <w:b/>
                <w:bCs/>
                <w:sz w:val="24"/>
              </w:rPr>
              <w:t>信息来源</w:t>
            </w:r>
          </w:p>
        </w:tc>
        <w:tc>
          <w:tcPr>
            <w:tcW w:w="2781" w:type="dxa"/>
            <w:vAlign w:val="center"/>
          </w:tcPr>
          <w:p w14:paraId="1023FF5D">
            <w:pPr>
              <w:jc w:val="center"/>
              <w:rPr>
                <w:rFonts w:ascii="宋体" w:hAnsi="宋体" w:cs="宋体"/>
                <w:b/>
                <w:bCs/>
                <w:sz w:val="24"/>
              </w:rPr>
            </w:pPr>
            <w:r>
              <w:rPr>
                <w:rFonts w:hint="eastAsia" w:ascii="宋体" w:hAnsi="宋体" w:cs="宋体"/>
                <w:b/>
                <w:bCs/>
                <w:sz w:val="24"/>
              </w:rPr>
              <w:t>发布形式</w:t>
            </w:r>
          </w:p>
        </w:tc>
        <w:tc>
          <w:tcPr>
            <w:tcW w:w="3277" w:type="dxa"/>
            <w:vAlign w:val="center"/>
          </w:tcPr>
          <w:p w14:paraId="02641FB7">
            <w:pPr>
              <w:jc w:val="center"/>
              <w:rPr>
                <w:rFonts w:ascii="宋体" w:hAnsi="宋体" w:cs="宋体"/>
                <w:b/>
                <w:bCs/>
                <w:sz w:val="24"/>
              </w:rPr>
            </w:pPr>
            <w:r>
              <w:rPr>
                <w:rFonts w:hint="eastAsia" w:ascii="宋体" w:hAnsi="宋体" w:cs="宋体"/>
                <w:b/>
                <w:bCs/>
                <w:sz w:val="24"/>
              </w:rPr>
              <w:t>保密机构或保密员</w:t>
            </w:r>
            <w:r>
              <w:rPr>
                <w:rFonts w:hint="eastAsia" w:ascii="宋体" w:hAnsi="宋体" w:cs="宋体"/>
                <w:b/>
                <w:bCs/>
                <w:sz w:val="24"/>
                <w:u w:val="single"/>
              </w:rPr>
              <w:t>复审</w:t>
            </w:r>
          </w:p>
        </w:tc>
        <w:tc>
          <w:tcPr>
            <w:tcW w:w="2081" w:type="dxa"/>
            <w:vAlign w:val="center"/>
          </w:tcPr>
          <w:p w14:paraId="6B86A8F9">
            <w:pPr>
              <w:jc w:val="center"/>
              <w:rPr>
                <w:rFonts w:ascii="宋体" w:hAnsi="宋体" w:cs="宋体"/>
                <w:b/>
                <w:bCs/>
                <w:sz w:val="24"/>
              </w:rPr>
            </w:pPr>
            <w:r>
              <w:rPr>
                <w:rFonts w:hint="eastAsia" w:ascii="宋体" w:hAnsi="宋体" w:cs="宋体"/>
                <w:b/>
                <w:bCs/>
                <w:sz w:val="24"/>
              </w:rPr>
              <w:t>主管领导</w:t>
            </w:r>
            <w:r>
              <w:rPr>
                <w:rFonts w:hint="eastAsia" w:ascii="宋体" w:hAnsi="宋体" w:cs="宋体"/>
                <w:b/>
                <w:bCs/>
                <w:sz w:val="24"/>
                <w:u w:val="single"/>
              </w:rPr>
              <w:t>终审</w:t>
            </w:r>
          </w:p>
        </w:tc>
      </w:tr>
      <w:tr w14:paraId="76B56E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vAlign w:val="center"/>
          </w:tcPr>
          <w:p w14:paraId="36E765C1">
            <w:pPr>
              <w:spacing w:line="500" w:lineRule="exact"/>
              <w:rPr>
                <w:rFonts w:ascii="宋体" w:hAnsi="宋体" w:cs="宋体"/>
              </w:rPr>
            </w:pPr>
            <w:r>
              <w:rPr>
                <w:rFonts w:hint="eastAsia" w:ascii="宋体" w:hAnsi="宋体" w:cs="宋体"/>
              </w:rPr>
              <w:t>1</w:t>
            </w:r>
          </w:p>
        </w:tc>
        <w:tc>
          <w:tcPr>
            <w:tcW w:w="2383" w:type="dxa"/>
            <w:vAlign w:val="center"/>
          </w:tcPr>
          <w:p w14:paraId="4CFF572F">
            <w:pPr>
              <w:spacing w:line="500" w:lineRule="exact"/>
              <w:rPr>
                <w:rFonts w:ascii="宋体" w:hAnsi="宋体" w:cs="宋体"/>
              </w:rPr>
            </w:pPr>
          </w:p>
        </w:tc>
        <w:tc>
          <w:tcPr>
            <w:tcW w:w="3507" w:type="dxa"/>
            <w:vAlign w:val="center"/>
          </w:tcPr>
          <w:p w14:paraId="2CECAE90">
            <w:pPr>
              <w:spacing w:line="500" w:lineRule="exact"/>
              <w:rPr>
                <w:rFonts w:ascii="宋体" w:hAnsi="宋体" w:cs="宋体"/>
              </w:rPr>
            </w:pPr>
            <w:r>
              <w:rPr>
                <w:rFonts w:hint="eastAsia" w:ascii="宋体" w:hAnsi="宋体" w:cs="宋体"/>
              </w:rPr>
              <w:t>本机关、单位制发  ☑</w:t>
            </w:r>
          </w:p>
          <w:p w14:paraId="6862235F">
            <w:pPr>
              <w:spacing w:line="500" w:lineRule="exact"/>
              <w:rPr>
                <w:rFonts w:ascii="宋体" w:hAnsi="宋体" w:cs="宋体"/>
              </w:rPr>
            </w:pPr>
            <w:r>
              <w:rPr>
                <w:rFonts w:hint="eastAsia" w:ascii="宋体" w:hAnsi="宋体" w:cs="宋体"/>
              </w:rPr>
              <w:t>转载（注明转载来源）：</w:t>
            </w:r>
          </w:p>
          <w:p w14:paraId="46B9308A">
            <w:pPr>
              <w:spacing w:line="500" w:lineRule="exact"/>
              <w:rPr>
                <w:rFonts w:ascii="宋体" w:hAnsi="宋体" w:cs="宋体"/>
                <w:u w:val="single"/>
              </w:rPr>
            </w:pPr>
          </w:p>
        </w:tc>
        <w:tc>
          <w:tcPr>
            <w:tcW w:w="2781" w:type="dxa"/>
            <w:vAlign w:val="center"/>
          </w:tcPr>
          <w:p w14:paraId="384D8C06">
            <w:pPr>
              <w:spacing w:line="500" w:lineRule="exact"/>
              <w:rPr>
                <w:rFonts w:ascii="宋体" w:hAnsi="宋体" w:cs="宋体"/>
              </w:rPr>
            </w:pPr>
            <w:r>
              <w:rPr>
                <w:rFonts w:hint="eastAsia" w:ascii="宋体" w:hAnsi="宋体" w:cs="宋体"/>
              </w:rPr>
              <w:t>政府网站主动公开  □</w:t>
            </w:r>
          </w:p>
          <w:p w14:paraId="28050A29">
            <w:pPr>
              <w:spacing w:line="500" w:lineRule="exact"/>
              <w:rPr>
                <w:rFonts w:ascii="宋体" w:hAnsi="宋体" w:cs="宋体"/>
              </w:rPr>
            </w:pPr>
            <w:r>
              <w:rPr>
                <w:rFonts w:hint="eastAsia" w:ascii="宋体" w:hAnsi="宋体" w:cs="宋体"/>
              </w:rPr>
              <w:t xml:space="preserve">依申请公开        </w:t>
            </w:r>
            <w:r>
              <w:rPr>
                <w:rFonts w:hint="eastAsia" w:ascii="宋体" w:hAnsi="宋体" w:cs="宋体"/>
              </w:rPr>
              <w:sym w:font="Wingdings 2" w:char="0052"/>
            </w:r>
          </w:p>
          <w:p w14:paraId="1A0FF39A">
            <w:pPr>
              <w:spacing w:line="500" w:lineRule="exact"/>
              <w:rPr>
                <w:rFonts w:ascii="宋体" w:hAnsi="宋体" w:cs="宋体"/>
              </w:rPr>
            </w:pPr>
            <w:r>
              <w:rPr>
                <w:rFonts w:hint="eastAsia" w:ascii="宋体" w:hAnsi="宋体" w:cs="宋体"/>
              </w:rPr>
              <w:t>其他</w:t>
            </w:r>
          </w:p>
        </w:tc>
        <w:tc>
          <w:tcPr>
            <w:tcW w:w="3277" w:type="dxa"/>
            <w:vAlign w:val="center"/>
          </w:tcPr>
          <w:p w14:paraId="3A4EC843">
            <w:pPr>
              <w:spacing w:line="500" w:lineRule="exact"/>
              <w:rPr>
                <w:rFonts w:ascii="宋体" w:hAnsi="宋体" w:cs="宋体"/>
              </w:rPr>
            </w:pPr>
            <w:r>
              <w:rPr>
                <w:rFonts w:hint="eastAsia" w:ascii="宋体" w:hAnsi="宋体" w:cs="宋体"/>
              </w:rPr>
              <w:t>非涉密，同意公开</w:t>
            </w:r>
            <w:r>
              <w:rPr>
                <w:rFonts w:hint="eastAsia" w:ascii="宋体" w:hAnsi="宋体" w:cs="宋体"/>
              </w:rPr>
              <w:sym w:font="Wingdings 2" w:char="0052"/>
            </w:r>
          </w:p>
          <w:p w14:paraId="29C6159E">
            <w:pPr>
              <w:spacing w:line="500" w:lineRule="exact"/>
              <w:rPr>
                <w:rFonts w:ascii="宋体" w:hAnsi="宋体" w:cs="宋体"/>
              </w:rPr>
            </w:pPr>
            <w:r>
              <w:rPr>
                <w:rFonts w:hint="eastAsia" w:ascii="宋体" w:hAnsi="宋体" w:cs="宋体"/>
              </w:rPr>
              <w:t>不同意，</w:t>
            </w:r>
            <w:r>
              <w:rPr>
                <w:rFonts w:hint="eastAsia" w:ascii="宋体" w:hAnsi="宋体" w:cs="宋体"/>
                <w:u w:val="single"/>
              </w:rPr>
              <w:t xml:space="preserve">        </w:t>
            </w:r>
            <w:r>
              <w:rPr>
                <w:rFonts w:hint="eastAsia" w:ascii="宋体" w:hAnsi="宋体" w:cs="宋体"/>
              </w:rPr>
              <w:t>□</w:t>
            </w:r>
          </w:p>
        </w:tc>
        <w:tc>
          <w:tcPr>
            <w:tcW w:w="2081" w:type="dxa"/>
            <w:vAlign w:val="center"/>
          </w:tcPr>
          <w:p w14:paraId="20D154BA">
            <w:pPr>
              <w:spacing w:line="500" w:lineRule="exact"/>
              <w:rPr>
                <w:rFonts w:ascii="宋体" w:hAnsi="宋体" w:cs="宋体"/>
              </w:rPr>
            </w:pPr>
          </w:p>
        </w:tc>
      </w:tr>
      <w:tr w14:paraId="518FB0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vAlign w:val="center"/>
          </w:tcPr>
          <w:p w14:paraId="05094736">
            <w:pPr>
              <w:spacing w:line="500" w:lineRule="exact"/>
              <w:rPr>
                <w:rFonts w:ascii="宋体" w:hAnsi="宋体" w:cs="宋体"/>
              </w:rPr>
            </w:pPr>
            <w:r>
              <w:rPr>
                <w:rFonts w:hint="eastAsia" w:ascii="宋体" w:hAnsi="宋体" w:cs="宋体"/>
              </w:rPr>
              <w:t>2</w:t>
            </w:r>
          </w:p>
        </w:tc>
        <w:tc>
          <w:tcPr>
            <w:tcW w:w="2383" w:type="dxa"/>
            <w:vAlign w:val="center"/>
          </w:tcPr>
          <w:p w14:paraId="149120F4">
            <w:pPr>
              <w:spacing w:line="500" w:lineRule="exact"/>
              <w:rPr>
                <w:rFonts w:ascii="宋体" w:hAnsi="宋体" w:cs="宋体"/>
              </w:rPr>
            </w:pPr>
          </w:p>
        </w:tc>
        <w:tc>
          <w:tcPr>
            <w:tcW w:w="3507" w:type="dxa"/>
            <w:vAlign w:val="center"/>
          </w:tcPr>
          <w:p w14:paraId="3EB8CF03">
            <w:pPr>
              <w:spacing w:line="500" w:lineRule="exact"/>
              <w:rPr>
                <w:rFonts w:ascii="宋体" w:hAnsi="宋体" w:cs="宋体"/>
              </w:rPr>
            </w:pPr>
            <w:r>
              <w:rPr>
                <w:rFonts w:hint="eastAsia" w:ascii="宋体" w:hAnsi="宋体" w:cs="宋体"/>
              </w:rPr>
              <w:t>本机关、单位制发  ☑</w:t>
            </w:r>
          </w:p>
          <w:p w14:paraId="7AEC8C3A">
            <w:pPr>
              <w:spacing w:line="500" w:lineRule="exact"/>
              <w:rPr>
                <w:rFonts w:ascii="宋体" w:hAnsi="宋体" w:cs="宋体"/>
              </w:rPr>
            </w:pPr>
            <w:r>
              <w:rPr>
                <w:rFonts w:hint="eastAsia" w:ascii="宋体" w:hAnsi="宋体" w:cs="宋体"/>
              </w:rPr>
              <w:t>转载（注明转载来源）：</w:t>
            </w:r>
          </w:p>
          <w:p w14:paraId="6B8D6634">
            <w:pPr>
              <w:spacing w:line="500" w:lineRule="exact"/>
              <w:rPr>
                <w:rFonts w:ascii="宋体" w:hAnsi="宋体" w:cs="宋体"/>
              </w:rPr>
            </w:pPr>
          </w:p>
        </w:tc>
        <w:tc>
          <w:tcPr>
            <w:tcW w:w="2781" w:type="dxa"/>
            <w:vAlign w:val="center"/>
          </w:tcPr>
          <w:p w14:paraId="39F4CA3F">
            <w:pPr>
              <w:spacing w:line="500" w:lineRule="exact"/>
              <w:rPr>
                <w:rFonts w:ascii="宋体" w:hAnsi="宋体" w:cs="宋体"/>
              </w:rPr>
            </w:pPr>
            <w:r>
              <w:rPr>
                <w:rFonts w:hint="eastAsia" w:ascii="宋体" w:hAnsi="宋体" w:cs="宋体"/>
              </w:rPr>
              <w:t>政府网站主动公开  □</w:t>
            </w:r>
          </w:p>
          <w:p w14:paraId="3B239A47">
            <w:pPr>
              <w:spacing w:line="500" w:lineRule="exact"/>
              <w:rPr>
                <w:rFonts w:ascii="宋体" w:hAnsi="宋体" w:cs="宋体"/>
              </w:rPr>
            </w:pPr>
            <w:r>
              <w:rPr>
                <w:rFonts w:hint="eastAsia" w:ascii="宋体" w:hAnsi="宋体" w:cs="宋体"/>
              </w:rPr>
              <w:t>依申请公开        ☑</w:t>
            </w:r>
          </w:p>
          <w:p w14:paraId="7B69DB0C">
            <w:pPr>
              <w:spacing w:line="500" w:lineRule="exact"/>
              <w:rPr>
                <w:rFonts w:ascii="宋体" w:hAnsi="宋体" w:cs="宋体"/>
              </w:rPr>
            </w:pPr>
            <w:r>
              <w:rPr>
                <w:rFonts w:hint="eastAsia" w:ascii="宋体" w:hAnsi="宋体" w:cs="宋体"/>
              </w:rPr>
              <w:t>其他</w:t>
            </w:r>
          </w:p>
        </w:tc>
        <w:tc>
          <w:tcPr>
            <w:tcW w:w="3277" w:type="dxa"/>
            <w:vAlign w:val="center"/>
          </w:tcPr>
          <w:p w14:paraId="6591D5F3">
            <w:pPr>
              <w:spacing w:line="500" w:lineRule="exact"/>
              <w:rPr>
                <w:rFonts w:ascii="宋体" w:hAnsi="宋体" w:cs="宋体"/>
              </w:rPr>
            </w:pPr>
            <w:r>
              <w:rPr>
                <w:rFonts w:hint="eastAsia" w:ascii="宋体" w:hAnsi="宋体" w:cs="宋体"/>
              </w:rPr>
              <w:t>非涉密，同意公开☑</w:t>
            </w:r>
          </w:p>
          <w:p w14:paraId="627A19C8">
            <w:pPr>
              <w:spacing w:line="500" w:lineRule="exact"/>
              <w:rPr>
                <w:rFonts w:ascii="宋体" w:hAnsi="宋体" w:cs="宋体"/>
              </w:rPr>
            </w:pPr>
            <w:r>
              <w:rPr>
                <w:rFonts w:hint="eastAsia" w:ascii="宋体" w:hAnsi="宋体" w:cs="宋体"/>
              </w:rPr>
              <w:t>不同意，</w:t>
            </w:r>
            <w:r>
              <w:rPr>
                <w:rFonts w:hint="eastAsia" w:ascii="宋体" w:hAnsi="宋体" w:cs="宋体"/>
                <w:u w:val="single"/>
              </w:rPr>
              <w:t xml:space="preserve">        </w:t>
            </w:r>
            <w:r>
              <w:rPr>
                <w:rFonts w:hint="eastAsia" w:ascii="宋体" w:hAnsi="宋体" w:cs="宋体"/>
              </w:rPr>
              <w:t>□</w:t>
            </w:r>
          </w:p>
        </w:tc>
        <w:tc>
          <w:tcPr>
            <w:tcW w:w="2081" w:type="dxa"/>
            <w:vAlign w:val="center"/>
          </w:tcPr>
          <w:p w14:paraId="712386ED">
            <w:pPr>
              <w:spacing w:line="500" w:lineRule="exact"/>
              <w:rPr>
                <w:rFonts w:ascii="宋体" w:hAnsi="宋体" w:cs="宋体"/>
              </w:rPr>
            </w:pPr>
          </w:p>
        </w:tc>
      </w:tr>
      <w:tr w14:paraId="5D96B0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9380" w:type="dxa"/>
            <w:gridSpan w:val="4"/>
            <w:vAlign w:val="center"/>
          </w:tcPr>
          <w:p w14:paraId="1F9BCC9F">
            <w:pPr>
              <w:spacing w:line="500" w:lineRule="exact"/>
              <w:rPr>
                <w:rFonts w:ascii="宋体" w:hAnsi="宋体" w:cs="宋体"/>
              </w:rPr>
            </w:pPr>
            <w:r>
              <w:rPr>
                <w:rFonts w:hint="eastAsia" w:ascii="宋体" w:hAnsi="宋体" w:cs="宋体"/>
              </w:rPr>
              <w:t>承办人</w:t>
            </w:r>
            <w:r>
              <w:rPr>
                <w:rFonts w:hint="eastAsia" w:ascii="宋体" w:hAnsi="宋体" w:cs="宋体"/>
                <w:u w:val="single"/>
              </w:rPr>
              <w:t>初审</w:t>
            </w:r>
            <w:r>
              <w:rPr>
                <w:rFonts w:hint="eastAsia" w:ascii="宋体" w:hAnsi="宋体" w:cs="宋体"/>
              </w:rPr>
              <w:t xml:space="preserve">（签字）   </w:t>
            </w:r>
          </w:p>
        </w:tc>
        <w:tc>
          <w:tcPr>
            <w:tcW w:w="3277" w:type="dxa"/>
            <w:vAlign w:val="center"/>
          </w:tcPr>
          <w:p w14:paraId="1650DD8E">
            <w:pPr>
              <w:spacing w:line="500" w:lineRule="exact"/>
              <w:rPr>
                <w:rFonts w:ascii="宋体" w:hAnsi="宋体" w:cs="宋体"/>
              </w:rPr>
            </w:pPr>
            <w:r>
              <w:rPr>
                <w:rFonts w:hint="eastAsia" w:ascii="宋体" w:hAnsi="宋体" w:cs="宋体"/>
              </w:rPr>
              <w:t>（签字）</w:t>
            </w:r>
          </w:p>
        </w:tc>
        <w:tc>
          <w:tcPr>
            <w:tcW w:w="2081" w:type="dxa"/>
            <w:vAlign w:val="center"/>
          </w:tcPr>
          <w:p w14:paraId="366FFAB9">
            <w:pPr>
              <w:spacing w:line="500" w:lineRule="exact"/>
              <w:rPr>
                <w:rFonts w:ascii="宋体" w:hAnsi="宋体" w:cs="宋体"/>
              </w:rPr>
            </w:pPr>
            <w:r>
              <w:rPr>
                <w:rFonts w:hint="eastAsia" w:ascii="宋体" w:hAnsi="宋体" w:cs="宋体"/>
              </w:rPr>
              <w:t>（签字）</w:t>
            </w:r>
          </w:p>
        </w:tc>
      </w:tr>
    </w:tbl>
    <w:p w14:paraId="363AB2E5">
      <w:pPr>
        <w:spacing w:line="400" w:lineRule="exact"/>
        <w:ind w:firstLine="420" w:firstLineChars="200"/>
        <w:rPr>
          <w:rFonts w:ascii="宋体" w:hAnsi="宋体" w:cs="宋体"/>
        </w:rPr>
      </w:pPr>
    </w:p>
    <w:p w14:paraId="6CE717FA">
      <w:pPr>
        <w:spacing w:line="400" w:lineRule="exact"/>
        <w:ind w:firstLine="420" w:firstLineChars="200"/>
        <w:rPr>
          <w:rFonts w:ascii="宋体" w:hAnsi="宋体" w:cs="宋体"/>
        </w:rPr>
      </w:pPr>
      <w:r>
        <w:rPr>
          <w:rFonts w:hint="eastAsia" w:ascii="宋体" w:hAnsi="宋体" w:cs="宋体"/>
        </w:rPr>
        <w:t>注：1.机关、单位政府网站及政务新媒体发布信息前要认真填写本表；</w:t>
      </w:r>
    </w:p>
    <w:p w14:paraId="0818EA5B">
      <w:pPr>
        <w:spacing w:line="400" w:lineRule="exact"/>
        <w:ind w:firstLine="840" w:firstLineChars="400"/>
        <w:rPr>
          <w:rFonts w:ascii="宋体" w:hAnsi="宋体" w:cs="宋体"/>
        </w:rPr>
      </w:pPr>
      <w:r>
        <w:rPr>
          <w:rFonts w:hint="eastAsia" w:ascii="宋体" w:hAnsi="宋体" w:cs="宋体"/>
        </w:rPr>
        <w:t>2.严格落实信息发布保密审查制度和“三审制”，请在相应的“□”打“√”或填写意见；</w:t>
      </w:r>
    </w:p>
    <w:p w14:paraId="3E970AD2">
      <w:pPr>
        <w:spacing w:line="400" w:lineRule="exact"/>
        <w:ind w:firstLine="840" w:firstLineChars="400"/>
        <w:rPr>
          <w:rFonts w:ascii="宋体" w:hAnsi="宋体" w:cs="宋体"/>
        </w:rPr>
      </w:pPr>
      <w:r>
        <w:rPr>
          <w:rFonts w:hint="eastAsia" w:ascii="宋体" w:hAnsi="宋体" w:cs="宋体"/>
        </w:rPr>
        <w:t>3.信息发布要严把文字、保密、政治关，不能确定信息是否可以公开时，要组织保密审查并报上级部门确认；</w:t>
      </w:r>
    </w:p>
    <w:p w14:paraId="1FEBC0DB">
      <w:pPr>
        <w:spacing w:line="400" w:lineRule="exact"/>
        <w:ind w:firstLine="840" w:firstLineChars="400"/>
        <w:rPr>
          <w:rFonts w:ascii="宋体" w:hAnsi="宋体" w:cs="宋体"/>
          <w:color w:val="000000"/>
          <w:sz w:val="24"/>
        </w:rPr>
      </w:pPr>
      <w:r>
        <w:rPr>
          <w:rFonts w:hint="eastAsia" w:ascii="宋体" w:hAnsi="宋体" w:cs="宋体"/>
        </w:rPr>
        <w:t>4.本表由本机关、单位负责组织填写和保管</w:t>
      </w:r>
    </w:p>
    <w:p w14:paraId="556AAA5C">
      <w:pPr>
        <w:pStyle w:val="4"/>
      </w:pPr>
    </w:p>
    <w:sectPr>
      <w:pgSz w:w="16838" w:h="11906" w:orient="landscape"/>
      <w:pgMar w:top="1474" w:right="1474" w:bottom="1474" w:left="1474" w:header="851" w:footer="1361" w:gutter="0"/>
      <w:cols w:space="720" w:num="1"/>
      <w:docGrid w:type="linesAndChars" w:linePitch="3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auto"/>
    <w:pitch w:val="default"/>
    <w:sig w:usb0="00000000" w:usb1="00000000" w:usb2="00082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roman"/>
    <w:pitch w:val="default"/>
    <w:sig w:usb0="800002BF" w:usb1="38CF7CFA" w:usb2="00000016" w:usb3="00000000" w:csb0="00040001" w:csb1="00000000"/>
  </w:font>
  <w:font w:name="Wingdings 2">
    <w:altName w:val="Wingdings"/>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06EE5E"/>
    <w:multiLevelType w:val="singleLevel"/>
    <w:tmpl w:val="B906EE5E"/>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323"/>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FlMDc4MTA0ZTE2MGNjOTliOWFlMmEwMzI4MTk3NTQifQ=="/>
  </w:docVars>
  <w:rsids>
    <w:rsidRoot w:val="00937AA4"/>
    <w:rsid w:val="00024562"/>
    <w:rsid w:val="00033285"/>
    <w:rsid w:val="00053D94"/>
    <w:rsid w:val="00062ED6"/>
    <w:rsid w:val="0008538F"/>
    <w:rsid w:val="00085640"/>
    <w:rsid w:val="000951C3"/>
    <w:rsid w:val="000A104F"/>
    <w:rsid w:val="000E14F0"/>
    <w:rsid w:val="000F4293"/>
    <w:rsid w:val="00127E52"/>
    <w:rsid w:val="00142934"/>
    <w:rsid w:val="00185EB4"/>
    <w:rsid w:val="001C5524"/>
    <w:rsid w:val="001E2BD7"/>
    <w:rsid w:val="00206D60"/>
    <w:rsid w:val="002A5740"/>
    <w:rsid w:val="002A6B2D"/>
    <w:rsid w:val="002B1688"/>
    <w:rsid w:val="00317FB5"/>
    <w:rsid w:val="00332E1B"/>
    <w:rsid w:val="00361677"/>
    <w:rsid w:val="00361E14"/>
    <w:rsid w:val="003B39E5"/>
    <w:rsid w:val="003D455B"/>
    <w:rsid w:val="003D78E1"/>
    <w:rsid w:val="003F0E59"/>
    <w:rsid w:val="00400D5D"/>
    <w:rsid w:val="004032C1"/>
    <w:rsid w:val="00466869"/>
    <w:rsid w:val="004817D7"/>
    <w:rsid w:val="00484F21"/>
    <w:rsid w:val="00490E2C"/>
    <w:rsid w:val="004A54FB"/>
    <w:rsid w:val="004A75FD"/>
    <w:rsid w:val="004B44AB"/>
    <w:rsid w:val="004E5D33"/>
    <w:rsid w:val="00513A9B"/>
    <w:rsid w:val="0053276B"/>
    <w:rsid w:val="00555632"/>
    <w:rsid w:val="00597E3A"/>
    <w:rsid w:val="005A7C00"/>
    <w:rsid w:val="005C4F9F"/>
    <w:rsid w:val="0065463D"/>
    <w:rsid w:val="0068752F"/>
    <w:rsid w:val="00695725"/>
    <w:rsid w:val="006C05A6"/>
    <w:rsid w:val="006E656E"/>
    <w:rsid w:val="00777304"/>
    <w:rsid w:val="0078035E"/>
    <w:rsid w:val="007D7447"/>
    <w:rsid w:val="008266B2"/>
    <w:rsid w:val="00827CD5"/>
    <w:rsid w:val="008319C5"/>
    <w:rsid w:val="00833FA4"/>
    <w:rsid w:val="00843EF9"/>
    <w:rsid w:val="00855D22"/>
    <w:rsid w:val="008835A1"/>
    <w:rsid w:val="00884913"/>
    <w:rsid w:val="008900BC"/>
    <w:rsid w:val="008941AC"/>
    <w:rsid w:val="00895D4D"/>
    <w:rsid w:val="008A32F6"/>
    <w:rsid w:val="008C46B9"/>
    <w:rsid w:val="008D1BC4"/>
    <w:rsid w:val="008F7FB4"/>
    <w:rsid w:val="009067AA"/>
    <w:rsid w:val="0090699C"/>
    <w:rsid w:val="0091544D"/>
    <w:rsid w:val="00925C05"/>
    <w:rsid w:val="00937AA4"/>
    <w:rsid w:val="00A03C9F"/>
    <w:rsid w:val="00A11627"/>
    <w:rsid w:val="00A44954"/>
    <w:rsid w:val="00A45322"/>
    <w:rsid w:val="00A6686B"/>
    <w:rsid w:val="00B53A87"/>
    <w:rsid w:val="00BD4B09"/>
    <w:rsid w:val="00C11F4F"/>
    <w:rsid w:val="00C16D3A"/>
    <w:rsid w:val="00C24D52"/>
    <w:rsid w:val="00C722F6"/>
    <w:rsid w:val="00CA3526"/>
    <w:rsid w:val="00CD04BE"/>
    <w:rsid w:val="00CD7ABA"/>
    <w:rsid w:val="00CE429B"/>
    <w:rsid w:val="00D00AAC"/>
    <w:rsid w:val="00D04127"/>
    <w:rsid w:val="00D15103"/>
    <w:rsid w:val="00D27F86"/>
    <w:rsid w:val="00D3548D"/>
    <w:rsid w:val="00D4021D"/>
    <w:rsid w:val="00D47EFC"/>
    <w:rsid w:val="00D72E18"/>
    <w:rsid w:val="00D85280"/>
    <w:rsid w:val="00E017EF"/>
    <w:rsid w:val="00E34E22"/>
    <w:rsid w:val="00E37735"/>
    <w:rsid w:val="00E65862"/>
    <w:rsid w:val="00EA3FBA"/>
    <w:rsid w:val="00EE0EEC"/>
    <w:rsid w:val="00F02AE3"/>
    <w:rsid w:val="00F61380"/>
    <w:rsid w:val="00F63603"/>
    <w:rsid w:val="00F90A59"/>
    <w:rsid w:val="00F94187"/>
    <w:rsid w:val="00FA06DA"/>
    <w:rsid w:val="00FD596D"/>
    <w:rsid w:val="034A3564"/>
    <w:rsid w:val="03C03826"/>
    <w:rsid w:val="04444C54"/>
    <w:rsid w:val="0530652B"/>
    <w:rsid w:val="091003CF"/>
    <w:rsid w:val="09F201DF"/>
    <w:rsid w:val="09F25B53"/>
    <w:rsid w:val="0F042A98"/>
    <w:rsid w:val="0FD961A1"/>
    <w:rsid w:val="10D51AC3"/>
    <w:rsid w:val="13B35C1E"/>
    <w:rsid w:val="14B41A8A"/>
    <w:rsid w:val="17F8126B"/>
    <w:rsid w:val="180F76C2"/>
    <w:rsid w:val="1B401336"/>
    <w:rsid w:val="1BBA7E15"/>
    <w:rsid w:val="1C1A6BA2"/>
    <w:rsid w:val="23C2272F"/>
    <w:rsid w:val="23D55757"/>
    <w:rsid w:val="24F71C88"/>
    <w:rsid w:val="28125526"/>
    <w:rsid w:val="289D43AE"/>
    <w:rsid w:val="2A1571FB"/>
    <w:rsid w:val="2A172FB8"/>
    <w:rsid w:val="2BA51BBE"/>
    <w:rsid w:val="2CBF3DCB"/>
    <w:rsid w:val="2DF216B8"/>
    <w:rsid w:val="2FEF2536"/>
    <w:rsid w:val="314B7A45"/>
    <w:rsid w:val="356A11B8"/>
    <w:rsid w:val="36334734"/>
    <w:rsid w:val="36594455"/>
    <w:rsid w:val="37FF6946"/>
    <w:rsid w:val="38F612AA"/>
    <w:rsid w:val="39534702"/>
    <w:rsid w:val="3A6B77C7"/>
    <w:rsid w:val="3B4102F4"/>
    <w:rsid w:val="3DF91178"/>
    <w:rsid w:val="3F620FF2"/>
    <w:rsid w:val="3FFF62C2"/>
    <w:rsid w:val="4405359D"/>
    <w:rsid w:val="4445412A"/>
    <w:rsid w:val="451C5E07"/>
    <w:rsid w:val="4739279E"/>
    <w:rsid w:val="494F2F0F"/>
    <w:rsid w:val="49A701A0"/>
    <w:rsid w:val="4D31201D"/>
    <w:rsid w:val="4D7E3649"/>
    <w:rsid w:val="4D834605"/>
    <w:rsid w:val="4E725BF9"/>
    <w:rsid w:val="4F025854"/>
    <w:rsid w:val="4F821016"/>
    <w:rsid w:val="52072493"/>
    <w:rsid w:val="52364791"/>
    <w:rsid w:val="523E34A9"/>
    <w:rsid w:val="540E58A3"/>
    <w:rsid w:val="547E1046"/>
    <w:rsid w:val="55D3580A"/>
    <w:rsid w:val="57C2760C"/>
    <w:rsid w:val="5E3864D0"/>
    <w:rsid w:val="5EAB4476"/>
    <w:rsid w:val="5EEC63F2"/>
    <w:rsid w:val="5F9434FB"/>
    <w:rsid w:val="630A291A"/>
    <w:rsid w:val="67AE4FB1"/>
    <w:rsid w:val="67FC4CB7"/>
    <w:rsid w:val="688F61D3"/>
    <w:rsid w:val="68C65B90"/>
    <w:rsid w:val="6B6B1918"/>
    <w:rsid w:val="6C315E06"/>
    <w:rsid w:val="6C8B724B"/>
    <w:rsid w:val="6E893679"/>
    <w:rsid w:val="79390854"/>
    <w:rsid w:val="79A0576C"/>
    <w:rsid w:val="7B3A2568"/>
    <w:rsid w:val="7ECB172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autoRedefine/>
    <w:qFormat/>
    <w:uiPriority w:val="9"/>
    <w:pPr>
      <w:keepNext/>
      <w:keepLines/>
      <w:spacing w:beforeLines="0" w:beforeAutospacing="0" w:afterLines="0" w:afterAutospacing="0" w:line="700" w:lineRule="exact"/>
      <w:ind w:firstLine="0" w:firstLineChars="0"/>
      <w:jc w:val="center"/>
      <w:outlineLvl w:val="0"/>
    </w:pPr>
    <w:rPr>
      <w:rFonts w:ascii="Calibri" w:hAnsi="Calibri" w:eastAsia="方正小标宋_GBK" w:cs="Times New Roman"/>
      <w:kern w:val="44"/>
      <w:sz w:val="44"/>
      <w:szCs w:val="21"/>
    </w:rPr>
  </w:style>
  <w:style w:type="paragraph" w:styleId="3">
    <w:name w:val="heading 2"/>
    <w:basedOn w:val="1"/>
    <w:next w:val="1"/>
    <w:link w:val="14"/>
    <w:autoRedefine/>
    <w:qFormat/>
    <w:uiPriority w:val="0"/>
    <w:pPr>
      <w:keepNext/>
      <w:keepLines/>
      <w:spacing w:before="260" w:after="260" w:line="413" w:lineRule="auto"/>
      <w:outlineLvl w:val="1"/>
    </w:pPr>
    <w:rPr>
      <w:rFonts w:ascii="Arial" w:hAnsi="Arial" w:eastAsia="黑体"/>
      <w:b/>
      <w:sz w:val="32"/>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autoRedefine/>
    <w:qFormat/>
    <w:uiPriority w:val="99"/>
  </w:style>
  <w:style w:type="paragraph" w:styleId="5">
    <w:name w:val="Body Text Indent"/>
    <w:basedOn w:val="1"/>
    <w:autoRedefine/>
    <w:qFormat/>
    <w:uiPriority w:val="99"/>
    <w:pPr>
      <w:ind w:firstLine="720" w:firstLineChars="200"/>
    </w:pPr>
    <w:rPr>
      <w:rFonts w:eastAsia="仿宋_GB2312"/>
      <w:sz w:val="36"/>
    </w:rPr>
  </w:style>
  <w:style w:type="paragraph" w:styleId="6">
    <w:name w:val="Balloon Text"/>
    <w:basedOn w:val="1"/>
    <w:link w:val="19"/>
    <w:autoRedefine/>
    <w:semiHidden/>
    <w:unhideWhenUsed/>
    <w:qFormat/>
    <w:uiPriority w:val="99"/>
    <w:rPr>
      <w:sz w:val="18"/>
      <w:szCs w:val="18"/>
    </w:rPr>
  </w:style>
  <w:style w:type="paragraph" w:styleId="7">
    <w:name w:val="footer"/>
    <w:basedOn w:val="1"/>
    <w:link w:val="16"/>
    <w:autoRedefine/>
    <w:unhideWhenUsed/>
    <w:qFormat/>
    <w:uiPriority w:val="99"/>
    <w:pPr>
      <w:tabs>
        <w:tab w:val="center" w:pos="4153"/>
        <w:tab w:val="right" w:pos="8306"/>
      </w:tabs>
      <w:snapToGrid w:val="0"/>
      <w:jc w:val="left"/>
    </w:pPr>
    <w:rPr>
      <w:sz w:val="18"/>
      <w:szCs w:val="18"/>
    </w:rPr>
  </w:style>
  <w:style w:type="paragraph" w:styleId="8">
    <w:name w:val="header"/>
    <w:basedOn w:val="1"/>
    <w:link w:val="15"/>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autoRedefine/>
    <w:unhideWhenUsed/>
    <w:qFormat/>
    <w:uiPriority w:val="99"/>
    <w:pPr>
      <w:widowControl/>
      <w:jc w:val="left"/>
    </w:pPr>
    <w:rPr>
      <w:rFonts w:ascii="宋体" w:hAnsi="宋体" w:cs="宋体"/>
      <w:kern w:val="0"/>
      <w:sz w:val="24"/>
    </w:rPr>
  </w:style>
  <w:style w:type="paragraph" w:styleId="10">
    <w:name w:val="Body Text First Indent 2"/>
    <w:basedOn w:val="5"/>
    <w:autoRedefine/>
    <w:qFormat/>
    <w:uiPriority w:val="99"/>
    <w:pPr>
      <w:ind w:firstLine="420"/>
    </w:pPr>
  </w:style>
  <w:style w:type="paragraph" w:styleId="13">
    <w:name w:val="No Spacing"/>
    <w:autoRedefine/>
    <w:qFormat/>
    <w:uiPriority w:val="0"/>
    <w:pPr>
      <w:widowControl w:val="0"/>
      <w:jc w:val="both"/>
    </w:pPr>
    <w:rPr>
      <w:rFonts w:ascii="Calibri" w:hAnsi="Calibri" w:eastAsia="宋体" w:cs="Times New Roman"/>
      <w:kern w:val="2"/>
      <w:sz w:val="21"/>
      <w:szCs w:val="22"/>
      <w:lang w:val="en-US" w:eastAsia="zh-CN" w:bidi="ar-SA"/>
    </w:rPr>
  </w:style>
  <w:style w:type="character" w:customStyle="1" w:styleId="14">
    <w:name w:val="标题 2 Char"/>
    <w:basedOn w:val="12"/>
    <w:link w:val="3"/>
    <w:autoRedefine/>
    <w:qFormat/>
    <w:uiPriority w:val="0"/>
    <w:rPr>
      <w:rFonts w:ascii="Arial" w:hAnsi="Arial" w:eastAsia="黑体" w:cs="Times New Roman"/>
      <w:b/>
      <w:sz w:val="32"/>
      <w:szCs w:val="24"/>
    </w:rPr>
  </w:style>
  <w:style w:type="character" w:customStyle="1" w:styleId="15">
    <w:name w:val="页眉 Char"/>
    <w:basedOn w:val="12"/>
    <w:link w:val="8"/>
    <w:autoRedefine/>
    <w:qFormat/>
    <w:uiPriority w:val="99"/>
    <w:rPr>
      <w:rFonts w:ascii="Calibri" w:hAnsi="Calibri" w:eastAsia="宋体" w:cs="Times New Roman"/>
      <w:sz w:val="18"/>
      <w:szCs w:val="18"/>
    </w:rPr>
  </w:style>
  <w:style w:type="character" w:customStyle="1" w:styleId="16">
    <w:name w:val="页脚 Char"/>
    <w:basedOn w:val="12"/>
    <w:link w:val="7"/>
    <w:autoRedefine/>
    <w:qFormat/>
    <w:uiPriority w:val="99"/>
    <w:rPr>
      <w:rFonts w:ascii="Calibri" w:hAnsi="Calibri" w:eastAsia="宋体" w:cs="Times New Roman"/>
      <w:sz w:val="18"/>
      <w:szCs w:val="18"/>
    </w:rPr>
  </w:style>
  <w:style w:type="character" w:customStyle="1" w:styleId="17">
    <w:name w:val="NormalCharacter"/>
    <w:autoRedefine/>
    <w:qFormat/>
    <w:uiPriority w:val="0"/>
  </w:style>
  <w:style w:type="paragraph" w:customStyle="1" w:styleId="18">
    <w:name w:val="Null"/>
    <w:autoRedefine/>
    <w:qFormat/>
    <w:uiPriority w:val="0"/>
    <w:pPr>
      <w:jc w:val="both"/>
      <w:textAlignment w:val="baseline"/>
    </w:pPr>
    <w:rPr>
      <w:rFonts w:ascii="Calibri" w:hAnsi="Calibri" w:eastAsia="宋体" w:cs="Times New Roman"/>
      <w:kern w:val="2"/>
      <w:sz w:val="21"/>
      <w:szCs w:val="22"/>
      <w:lang w:val="en-US" w:eastAsia="zh-CN" w:bidi="ar-SA"/>
    </w:rPr>
  </w:style>
  <w:style w:type="character" w:customStyle="1" w:styleId="19">
    <w:name w:val="批注框文本 Char"/>
    <w:basedOn w:val="12"/>
    <w:link w:val="6"/>
    <w:autoRedefine/>
    <w:semiHidden/>
    <w:qFormat/>
    <w:uiPriority w:val="99"/>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627838B-8DFE-4192-8C48-EE40DEA0A92F}">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13</Pages>
  <Words>5450</Words>
  <Characters>5617</Characters>
  <Lines>43</Lines>
  <Paragraphs>12</Paragraphs>
  <TotalTime>7</TotalTime>
  <ScaleCrop>false</ScaleCrop>
  <LinksUpToDate>false</LinksUpToDate>
  <CharactersWithSpaces>5810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2022-07-13T01:32:00Z</dcterms:created>
  <dc:creator>Administrator</dc:creator>
  <cp:lastModifiedBy>Administrator</cp:lastModifiedBy>
  <cp:lastPrinted>2024-08-15T03:15:00Z</cp:lastPrinted>
  <dcterms:modified xsi:type="dcterms:W3CDTF">2024-09-12T08:03:49Z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A5F0B195396640C69508B3CA0A29F77D_13</vt:lpwstr>
  </property>
</Properties>
</file>