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BB4AE">
      <w:pPr>
        <w:pStyle w:val="9"/>
        <w:jc w:val="center"/>
        <w:rPr>
          <w:rFonts w:hint="eastAsia" w:ascii="SimHei" w:hAnsi="SimHei" w:eastAsia="SimHei" w:cs="SimHei"/>
          <w:sz w:val="36"/>
          <w:szCs w:val="36"/>
          <w:lang w:eastAsia="zh-CN"/>
        </w:rPr>
      </w:pPr>
      <w:r>
        <w:rPr>
          <w:rFonts w:hint="eastAsia" w:ascii="SimHei" w:hAnsi="SimHei" w:eastAsia="SimHei" w:cs="SimHei"/>
          <w:sz w:val="36"/>
          <w:szCs w:val="36"/>
          <w:lang w:eastAsia="zh-CN"/>
        </w:rPr>
        <w:t>中方县住房和城乡建设局</w:t>
      </w:r>
      <w:r>
        <w:rPr>
          <w:rFonts w:hint="eastAsia" w:ascii="SimHei" w:hAnsi="SimHei" w:eastAsia="SimHei" w:cs="SimHei"/>
          <w:sz w:val="36"/>
          <w:szCs w:val="36"/>
          <w:lang w:val="en-US" w:eastAsia="zh-CN"/>
        </w:rPr>
        <w:t>2023年</w:t>
      </w:r>
      <w:r>
        <w:rPr>
          <w:rFonts w:hint="eastAsia" w:ascii="SimHei" w:hAnsi="SimHei" w:eastAsia="SimHei" w:cs="SimHei"/>
          <w:sz w:val="36"/>
          <w:szCs w:val="36"/>
          <w:lang w:eastAsia="zh-CN"/>
        </w:rPr>
        <w:t>炉亭坳人防疏散</w:t>
      </w:r>
    </w:p>
    <w:p w14:paraId="00D5680B">
      <w:pPr>
        <w:pStyle w:val="9"/>
        <w:jc w:val="center"/>
        <w:rPr>
          <w:rFonts w:hint="eastAsia" w:ascii="SimHei" w:hAnsi="SimHei" w:eastAsia="SimHei" w:cs="SimHei"/>
          <w:sz w:val="36"/>
          <w:szCs w:val="36"/>
        </w:rPr>
      </w:pPr>
      <w:r>
        <w:rPr>
          <w:rFonts w:hint="eastAsia" w:ascii="SimHei" w:hAnsi="SimHei" w:eastAsia="SimHei" w:cs="SimHei"/>
          <w:sz w:val="36"/>
          <w:szCs w:val="36"/>
          <w:lang w:eastAsia="zh-CN"/>
        </w:rPr>
        <w:t>基地配套设施建设</w:t>
      </w:r>
      <w:r>
        <w:rPr>
          <w:rFonts w:hint="eastAsia" w:ascii="SimHei" w:hAnsi="SimHei" w:eastAsia="SimHei" w:cs="SimHei"/>
          <w:sz w:val="36"/>
          <w:szCs w:val="36"/>
        </w:rPr>
        <w:t>项目</w:t>
      </w:r>
      <w:r>
        <w:rPr>
          <w:rFonts w:hint="eastAsia" w:ascii="SimHei" w:hAnsi="SimHei" w:eastAsia="SimHei" w:cs="SimHei"/>
          <w:sz w:val="36"/>
          <w:szCs w:val="36"/>
          <w:lang w:eastAsia="zh-CN"/>
        </w:rPr>
        <w:t>支出</w:t>
      </w:r>
      <w:r>
        <w:rPr>
          <w:rFonts w:hint="eastAsia" w:ascii="SimHei" w:hAnsi="SimHei" w:eastAsia="SimHei" w:cs="SimHei"/>
          <w:sz w:val="36"/>
          <w:szCs w:val="36"/>
        </w:rPr>
        <w:t>绩效</w:t>
      </w:r>
      <w:r>
        <w:rPr>
          <w:rFonts w:hint="eastAsia" w:ascii="SimHei" w:hAnsi="SimHei" w:eastAsia="SimHei" w:cs="SimHei"/>
          <w:sz w:val="36"/>
          <w:szCs w:val="36"/>
          <w:lang w:eastAsia="zh-CN"/>
        </w:rPr>
        <w:t>自</w:t>
      </w:r>
      <w:r>
        <w:rPr>
          <w:rFonts w:hint="eastAsia" w:ascii="SimHei" w:hAnsi="SimHei" w:eastAsia="SimHei" w:cs="SimHei"/>
          <w:sz w:val="36"/>
          <w:szCs w:val="36"/>
        </w:rPr>
        <w:t>评报告</w:t>
      </w:r>
    </w:p>
    <w:p w14:paraId="3699CFA9">
      <w:pPr>
        <w:pStyle w:val="9"/>
        <w:spacing w:line="560" w:lineRule="exact"/>
        <w:jc w:val="both"/>
        <w:rPr>
          <w:rFonts w:ascii="仿宋_GB2312" w:eastAsia="仿宋_GB2312"/>
          <w:sz w:val="32"/>
          <w:szCs w:val="32"/>
        </w:rPr>
      </w:pPr>
    </w:p>
    <w:p w14:paraId="7A46E7A7">
      <w:pPr>
        <w:pStyle w:val="12"/>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一、基本情况</w:t>
      </w:r>
    </w:p>
    <w:p w14:paraId="2D123124">
      <w:pPr>
        <w:pStyle w:val="12"/>
        <w:spacing w:line="510" w:lineRule="exact"/>
        <w:ind w:firstLine="640" w:firstLineChars="200"/>
        <w:rPr>
          <w:rFonts w:hint="eastAsia" w:ascii="Times New Roman" w:hAnsi="Times New Roman" w:eastAsia="FangSong"/>
          <w:sz w:val="32"/>
          <w:szCs w:val="32"/>
          <w:lang w:val="en-US" w:eastAsia="zh-CN"/>
        </w:rPr>
      </w:pPr>
      <w:r>
        <w:rPr>
          <w:rFonts w:hint="eastAsia" w:ascii="Times New Roman" w:hAnsi="Times New Roman" w:eastAsia="FangSong"/>
          <w:sz w:val="32"/>
          <w:szCs w:val="32"/>
        </w:rPr>
        <w:t>（一）项目概况：该项目</w:t>
      </w:r>
      <w:r>
        <w:rPr>
          <w:rFonts w:hint="eastAsia" w:ascii="Times New Roman" w:hAnsi="Times New Roman" w:eastAsia="FangSong"/>
          <w:sz w:val="32"/>
          <w:szCs w:val="32"/>
          <w:lang w:eastAsia="zh-CN"/>
        </w:rPr>
        <w:t>是在中方镇炉亭坳村芦坪组修建人防疏散基地配套设施，</w:t>
      </w:r>
      <w:r>
        <w:rPr>
          <w:rFonts w:hint="eastAsia" w:ascii="Times New Roman" w:hAnsi="Times New Roman" w:eastAsia="FangSong"/>
          <w:sz w:val="32"/>
          <w:szCs w:val="32"/>
          <w:lang w:val="en-US" w:eastAsia="zh-CN"/>
        </w:rPr>
        <w:t>2021年1月通过招标，确定湖南励泰建设工程有限公司为成交人，3月签订合同，合同价为62.69万元。</w:t>
      </w:r>
      <w:r>
        <w:rPr>
          <w:rFonts w:hint="eastAsia" w:ascii="Times New Roman" w:hAnsi="Times New Roman" w:eastAsia="FangSong"/>
          <w:sz w:val="32"/>
          <w:szCs w:val="32"/>
          <w:lang w:eastAsia="zh-CN"/>
        </w:rPr>
        <w:t>包括会车道</w:t>
      </w:r>
      <w:r>
        <w:rPr>
          <w:rFonts w:hint="eastAsia" w:ascii="Times New Roman" w:hAnsi="Times New Roman" w:eastAsia="FangSong"/>
          <w:sz w:val="32"/>
          <w:szCs w:val="32"/>
          <w:lang w:val="en-US" w:eastAsia="zh-CN"/>
        </w:rPr>
        <w:t>42平方米、挡土墙380立方米、路灯灯杆安装145盏、道路硬化300平方米、水管铺设400米。该项目2021年3月开工，6月竣工验收，2022年2月审计定案，工程审定金额54.005万元。</w:t>
      </w:r>
    </w:p>
    <w:p w14:paraId="0528ACCE">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（二）项目绩效目标：</w:t>
      </w:r>
    </w:p>
    <w:p w14:paraId="43FF8BE8">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1、总体目标：</w:t>
      </w:r>
      <w:r>
        <w:rPr>
          <w:rFonts w:hint="eastAsia" w:ascii="Times New Roman" w:hAnsi="Times New Roman" w:eastAsia="FangSong"/>
          <w:sz w:val="32"/>
          <w:szCs w:val="32"/>
          <w:lang w:eastAsia="zh-CN"/>
        </w:rPr>
        <w:t>中方镇炉亭坳村为中方县人民防空疏散地域</w:t>
      </w:r>
      <w:r>
        <w:rPr>
          <w:rFonts w:hint="eastAsia" w:ascii="Times New Roman" w:hAnsi="Times New Roman" w:eastAsia="FangSong"/>
          <w:sz w:val="32"/>
          <w:szCs w:val="32"/>
        </w:rPr>
        <w:t>，</w:t>
      </w:r>
      <w:r>
        <w:rPr>
          <w:rFonts w:hint="eastAsia" w:ascii="Times New Roman" w:hAnsi="Times New Roman" w:eastAsia="FangSong"/>
          <w:sz w:val="32"/>
          <w:szCs w:val="32"/>
          <w:lang w:eastAsia="zh-CN"/>
        </w:rPr>
        <w:t>加强人防疏散地域建设是人民防空的一项重要工作，也是重要的政治任务</w:t>
      </w:r>
      <w:r>
        <w:rPr>
          <w:rFonts w:hint="eastAsia" w:ascii="Times New Roman" w:hAnsi="Times New Roman" w:eastAsia="FangSong"/>
          <w:sz w:val="32"/>
          <w:szCs w:val="32"/>
        </w:rPr>
        <w:t>。</w:t>
      </w:r>
    </w:p>
    <w:p w14:paraId="3F6A6465">
      <w:pPr>
        <w:pStyle w:val="12"/>
        <w:spacing w:line="510" w:lineRule="exact"/>
        <w:ind w:firstLine="320" w:firstLineChars="100"/>
        <w:rPr>
          <w:rFonts w:ascii="Times New Roman" w:hAnsi="Times New Roman" w:eastAsia="FangSong"/>
          <w:sz w:val="32"/>
          <w:szCs w:val="32"/>
        </w:rPr>
      </w:pPr>
      <w:r>
        <w:rPr>
          <w:rFonts w:hint="eastAsia" w:ascii="Times New Roman" w:hAnsi="Times New Roman" w:eastAsia="FangSong"/>
          <w:sz w:val="32"/>
          <w:szCs w:val="32"/>
        </w:rPr>
        <w:t>2、阶段性目标：</w:t>
      </w:r>
      <w:r>
        <w:rPr>
          <w:rFonts w:hint="eastAsia" w:ascii="Times New Roman" w:hAnsi="Times New Roman" w:eastAsia="FangSong"/>
          <w:sz w:val="32"/>
          <w:szCs w:val="32"/>
          <w:lang w:eastAsia="zh-CN"/>
        </w:rPr>
        <w:t>汛期到来之前完成芦坪组防洪堤建设，战时保障人员、物资安全，平时保障区域内雨季居民房屋等财产安全</w:t>
      </w:r>
      <w:r>
        <w:rPr>
          <w:rFonts w:hint="eastAsia" w:ascii="Times New Roman" w:hAnsi="Times New Roman" w:eastAsia="FangSong"/>
          <w:sz w:val="32"/>
          <w:szCs w:val="32"/>
        </w:rPr>
        <w:t>。</w:t>
      </w:r>
    </w:p>
    <w:p w14:paraId="7D465E56">
      <w:pPr>
        <w:pStyle w:val="12"/>
        <w:spacing w:line="510" w:lineRule="exact"/>
        <w:ind w:firstLine="643" w:firstLineChars="200"/>
        <w:rPr>
          <w:rFonts w:hint="eastAsia" w:ascii="Times New Roman" w:hAnsi="Times New Roman" w:eastAsia="KaiTi"/>
          <w:b/>
          <w:sz w:val="32"/>
          <w:szCs w:val="32"/>
        </w:rPr>
      </w:pPr>
      <w:r>
        <w:rPr>
          <w:rFonts w:hint="eastAsia" w:ascii="Times New Roman" w:hAnsi="Times New Roman" w:eastAsia="KaiTi"/>
          <w:b/>
          <w:sz w:val="32"/>
          <w:szCs w:val="32"/>
        </w:rPr>
        <w:t>二、绩效评价工作开展情况</w:t>
      </w:r>
    </w:p>
    <w:p w14:paraId="6250EDC1">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（一）绩效评价目的、对象和范围。</w:t>
      </w:r>
    </w:p>
    <w:p w14:paraId="33569494">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1、加强和规范</w:t>
      </w:r>
      <w:r>
        <w:rPr>
          <w:rFonts w:hint="eastAsia" w:ascii="Times New Roman" w:hAnsi="Times New Roman" w:eastAsia="FangSong"/>
          <w:sz w:val="32"/>
          <w:szCs w:val="32"/>
          <w:lang w:eastAsia="zh-CN"/>
        </w:rPr>
        <w:t>省人防办下达的炉亭坳人防疏散地域建设</w:t>
      </w:r>
      <w:r>
        <w:rPr>
          <w:rFonts w:hint="eastAsia" w:ascii="Times New Roman" w:hAnsi="Times New Roman" w:eastAsia="FangSong"/>
          <w:sz w:val="32"/>
          <w:szCs w:val="32"/>
        </w:rPr>
        <w:t>项目资金管理，提高</w:t>
      </w:r>
      <w:r>
        <w:rPr>
          <w:rFonts w:hint="eastAsia" w:ascii="Times New Roman" w:hAnsi="Times New Roman" w:eastAsia="FangSong"/>
          <w:sz w:val="32"/>
          <w:szCs w:val="32"/>
          <w:lang w:eastAsia="zh-CN"/>
        </w:rPr>
        <w:t>人防疏散地域建设</w:t>
      </w:r>
      <w:r>
        <w:rPr>
          <w:rFonts w:hint="eastAsia" w:ascii="Times New Roman" w:hAnsi="Times New Roman" w:eastAsia="FangSong"/>
          <w:sz w:val="32"/>
          <w:szCs w:val="32"/>
        </w:rPr>
        <w:t>项目资金使用效益；</w:t>
      </w:r>
    </w:p>
    <w:p w14:paraId="683724F9">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2、建立健全绩效评价机制，更好实现</w:t>
      </w:r>
      <w:r>
        <w:rPr>
          <w:rFonts w:hint="eastAsia" w:ascii="Times New Roman" w:hAnsi="Times New Roman" w:eastAsia="FangSong"/>
          <w:sz w:val="32"/>
          <w:szCs w:val="32"/>
          <w:lang w:eastAsia="zh-CN"/>
        </w:rPr>
        <w:t>炉亭坳人防疏散地域建设</w:t>
      </w:r>
      <w:r>
        <w:rPr>
          <w:rFonts w:hint="eastAsia" w:ascii="Times New Roman" w:hAnsi="Times New Roman" w:eastAsia="FangSong"/>
          <w:sz w:val="32"/>
          <w:szCs w:val="32"/>
        </w:rPr>
        <w:t>项目资金绩效目标。</w:t>
      </w:r>
    </w:p>
    <w:p w14:paraId="646544CF">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3、本次绩效评价的对象和范围：</w:t>
      </w:r>
      <w:r>
        <w:rPr>
          <w:rFonts w:hint="eastAsia" w:ascii="Times New Roman" w:hAnsi="Times New Roman" w:eastAsia="FangSong"/>
          <w:sz w:val="32"/>
          <w:szCs w:val="32"/>
          <w:lang w:eastAsia="zh-CN"/>
        </w:rPr>
        <w:t>炉亭坳人防疏散地域建设工程项目建设单位和主管单位</w:t>
      </w:r>
      <w:r>
        <w:rPr>
          <w:rFonts w:hint="eastAsia" w:ascii="Times New Roman" w:hAnsi="Times New Roman" w:eastAsia="FangSong"/>
          <w:sz w:val="32"/>
          <w:szCs w:val="32"/>
        </w:rPr>
        <w:t>。</w:t>
      </w:r>
    </w:p>
    <w:p w14:paraId="2557DFA8">
      <w:pPr>
        <w:pStyle w:val="12"/>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（二）绩效评价原则、评价指标体系、评价方法</w:t>
      </w:r>
      <w:r>
        <w:rPr>
          <w:rFonts w:hint="eastAsia" w:ascii="Times New Roman" w:hAnsi="Times New Roman" w:eastAsia="FangSong"/>
          <w:sz w:val="32"/>
          <w:szCs w:val="32"/>
        </w:rPr>
        <w:t>、评价标准</w:t>
      </w:r>
    </w:p>
    <w:p w14:paraId="1934700D">
      <w:pPr>
        <w:pStyle w:val="12"/>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1、绩效评价原则：（</w:t>
      </w:r>
      <w:r>
        <w:rPr>
          <w:rFonts w:hint="eastAsia" w:ascii="Times New Roman" w:hAnsi="Times New Roman" w:eastAsia="FangSong"/>
          <w:sz w:val="32"/>
          <w:szCs w:val="32"/>
        </w:rPr>
        <w:t>1</w:t>
      </w:r>
      <w:r>
        <w:rPr>
          <w:rFonts w:ascii="Times New Roman" w:hAnsi="Times New Roman" w:eastAsia="FangSong"/>
          <w:sz w:val="32"/>
          <w:szCs w:val="32"/>
        </w:rPr>
        <w:t>）客观、科学、公正的原则；（</w:t>
      </w:r>
      <w:r>
        <w:rPr>
          <w:rFonts w:hint="eastAsia" w:ascii="Times New Roman" w:hAnsi="Times New Roman" w:eastAsia="FangSong"/>
          <w:sz w:val="32"/>
          <w:szCs w:val="32"/>
        </w:rPr>
        <w:t>2</w:t>
      </w:r>
      <w:r>
        <w:rPr>
          <w:rFonts w:ascii="Times New Roman" w:hAnsi="Times New Roman" w:eastAsia="FangSong"/>
          <w:sz w:val="32"/>
          <w:szCs w:val="32"/>
        </w:rPr>
        <w:t>）综合绩效评价的原则；（</w:t>
      </w:r>
      <w:r>
        <w:rPr>
          <w:rFonts w:hint="eastAsia" w:ascii="Times New Roman" w:hAnsi="Times New Roman" w:eastAsia="FangSong"/>
          <w:sz w:val="32"/>
          <w:szCs w:val="32"/>
        </w:rPr>
        <w:t>3</w:t>
      </w:r>
      <w:r>
        <w:rPr>
          <w:rFonts w:ascii="Times New Roman" w:hAnsi="Times New Roman" w:eastAsia="FangSong"/>
          <w:sz w:val="32"/>
          <w:szCs w:val="32"/>
        </w:rPr>
        <w:t>）定量分析与定性分析的原则；（</w:t>
      </w:r>
      <w:r>
        <w:rPr>
          <w:rFonts w:hint="eastAsia" w:ascii="Times New Roman" w:hAnsi="Times New Roman" w:eastAsia="FangSong"/>
          <w:sz w:val="32"/>
          <w:szCs w:val="32"/>
        </w:rPr>
        <w:t>4</w:t>
      </w:r>
      <w:r>
        <w:rPr>
          <w:rFonts w:ascii="Times New Roman" w:hAnsi="Times New Roman" w:eastAsia="FangSong"/>
          <w:sz w:val="32"/>
          <w:szCs w:val="32"/>
        </w:rPr>
        <w:t>）统筹规划、稳步推进的原则；（</w:t>
      </w:r>
      <w:r>
        <w:rPr>
          <w:rFonts w:hint="eastAsia" w:ascii="Times New Roman" w:hAnsi="Times New Roman" w:eastAsia="FangSong"/>
          <w:sz w:val="32"/>
          <w:szCs w:val="32"/>
        </w:rPr>
        <w:t>5</w:t>
      </w:r>
      <w:r>
        <w:rPr>
          <w:rFonts w:ascii="Times New Roman" w:hAnsi="Times New Roman" w:eastAsia="FangSong"/>
          <w:sz w:val="32"/>
          <w:szCs w:val="32"/>
        </w:rPr>
        <w:t>）财政支出绩效评价与财政支出管理相结合的原则；（</w:t>
      </w:r>
      <w:r>
        <w:rPr>
          <w:rFonts w:hint="eastAsia" w:ascii="Times New Roman" w:hAnsi="Times New Roman" w:eastAsia="FangSong"/>
          <w:sz w:val="32"/>
          <w:szCs w:val="32"/>
        </w:rPr>
        <w:t>6</w:t>
      </w:r>
      <w:r>
        <w:rPr>
          <w:rFonts w:ascii="Times New Roman" w:hAnsi="Times New Roman" w:eastAsia="FangSong"/>
          <w:sz w:val="32"/>
          <w:szCs w:val="32"/>
        </w:rPr>
        <w:t>）财政支出绩效评价贯彻事前、事中、事后的原则。目标导向、依法评价；科学规范、分级实施；客观公正、公开透明。</w:t>
      </w:r>
    </w:p>
    <w:p w14:paraId="59F0C0C0">
      <w:pPr>
        <w:pStyle w:val="12"/>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2</w:t>
      </w:r>
      <w:r>
        <w:rPr>
          <w:rFonts w:ascii="Times New Roman" w:hAnsi="Times New Roman" w:eastAsia="FangSong"/>
          <w:sz w:val="32"/>
          <w:szCs w:val="32"/>
        </w:rPr>
        <w:t>、评价方法</w:t>
      </w:r>
      <w:r>
        <w:rPr>
          <w:rFonts w:hint="eastAsia" w:ascii="Times New Roman" w:hAnsi="Times New Roman" w:eastAsia="FangSong"/>
          <w:sz w:val="32"/>
          <w:szCs w:val="32"/>
        </w:rPr>
        <w:t>：</w:t>
      </w:r>
      <w:r>
        <w:rPr>
          <w:rFonts w:ascii="Times New Roman" w:hAnsi="Times New Roman" w:eastAsia="FangSong"/>
          <w:sz w:val="32"/>
          <w:szCs w:val="32"/>
        </w:rPr>
        <w:t>因素分析法。</w:t>
      </w:r>
    </w:p>
    <w:p w14:paraId="45407742">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3</w:t>
      </w:r>
      <w:r>
        <w:rPr>
          <w:rFonts w:ascii="Times New Roman" w:hAnsi="Times New Roman" w:eastAsia="FangSong"/>
          <w:sz w:val="32"/>
          <w:szCs w:val="32"/>
        </w:rPr>
        <w:t>、评价指标体系详见附表。</w:t>
      </w:r>
    </w:p>
    <w:p w14:paraId="22B5366A">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（三）绩效评价工作过程。</w:t>
      </w:r>
    </w:p>
    <w:p w14:paraId="61242939">
      <w:pPr>
        <w:pStyle w:val="12"/>
        <w:spacing w:line="510" w:lineRule="exact"/>
        <w:ind w:firstLine="620" w:firstLineChars="200"/>
        <w:rPr>
          <w:rFonts w:hint="eastAsia" w:ascii="Times New Roman" w:hAnsi="Times New Roman" w:eastAsia="KaiTi"/>
          <w:b/>
          <w:sz w:val="32"/>
          <w:szCs w:val="32"/>
        </w:rPr>
      </w:pPr>
      <w:r>
        <w:rPr>
          <w:rFonts w:hint="eastAsia" w:ascii="仿宋_GB2312" w:hAnsi="Microsoft YaHei" w:eastAsia="仿宋_GB2312" w:cs="仿宋_GB2312"/>
          <w:color w:val="4C4C4C"/>
          <w:sz w:val="31"/>
          <w:szCs w:val="31"/>
          <w:shd w:val="clear" w:color="auto" w:fill="FFFFFF"/>
        </w:rPr>
        <w:t xml:space="preserve"> 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r>
        <w:rPr>
          <w:rFonts w:hint="eastAsia" w:ascii="仿宋_GB2312" w:hAnsi="Microsoft YaHei" w:eastAsia="仿宋_GB2312" w:cs="仿宋_GB2312"/>
          <w:sz w:val="31"/>
          <w:szCs w:val="31"/>
          <w:shd w:val="clear" w:color="auto" w:fill="FFFFFF"/>
          <w:lang w:val="en-US" w:eastAsia="zh-CN"/>
        </w:rPr>
        <w:t xml:space="preserve">      </w:t>
      </w:r>
      <w:r>
        <w:rPr>
          <w:rFonts w:hint="eastAsia" w:ascii="Times New Roman" w:hAnsi="Times New Roman" w:eastAsia="KaiTi"/>
          <w:b/>
          <w:sz w:val="32"/>
          <w:szCs w:val="32"/>
          <w:lang w:val="en-US" w:eastAsia="zh-CN"/>
        </w:rPr>
        <w:t xml:space="preserve">              三、</w:t>
      </w:r>
      <w:r>
        <w:rPr>
          <w:rFonts w:hint="eastAsia" w:ascii="Times New Roman" w:hAnsi="Times New Roman" w:eastAsia="KaiTi"/>
          <w:b/>
          <w:sz w:val="32"/>
          <w:szCs w:val="32"/>
        </w:rPr>
        <w:t>综合评价情况及评价结论（附相关评分表）</w:t>
      </w:r>
    </w:p>
    <w:p w14:paraId="1763A634">
      <w:pPr>
        <w:pStyle w:val="12"/>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按照《</w:t>
      </w:r>
      <w:r>
        <w:rPr>
          <w:rFonts w:hint="eastAsia" w:ascii="Times New Roman" w:hAnsi="Times New Roman" w:eastAsia="FangSong"/>
          <w:sz w:val="32"/>
          <w:szCs w:val="32"/>
          <w:lang w:eastAsia="zh-CN"/>
        </w:rPr>
        <w:t>中方县项目支出</w:t>
      </w:r>
      <w:r>
        <w:rPr>
          <w:rFonts w:hint="eastAsia" w:ascii="Times New Roman" w:hAnsi="Times New Roman" w:eastAsia="FangSong"/>
          <w:sz w:val="32"/>
          <w:szCs w:val="32"/>
        </w:rPr>
        <w:t>绩效评价</w:t>
      </w:r>
      <w:r>
        <w:rPr>
          <w:rFonts w:hint="eastAsia" w:ascii="Times New Roman" w:hAnsi="Times New Roman" w:eastAsia="FangSong"/>
          <w:sz w:val="32"/>
          <w:szCs w:val="32"/>
          <w:lang w:eastAsia="zh-CN"/>
        </w:rPr>
        <w:t>公共</w:t>
      </w:r>
      <w:r>
        <w:rPr>
          <w:rFonts w:hint="eastAsia" w:ascii="Times New Roman" w:hAnsi="Times New Roman" w:eastAsia="FangSong"/>
          <w:sz w:val="32"/>
          <w:szCs w:val="32"/>
        </w:rPr>
        <w:t>指标体系》，评价工作组对</w:t>
      </w:r>
      <w:r>
        <w:rPr>
          <w:rFonts w:hint="eastAsia" w:ascii="Times New Roman" w:hAnsi="Times New Roman" w:eastAsia="FangSong"/>
          <w:sz w:val="32"/>
          <w:szCs w:val="32"/>
          <w:lang w:eastAsia="zh-CN"/>
        </w:rPr>
        <w:t>炉亭坳人防疏散基地配套设施建设</w:t>
      </w:r>
      <w:r>
        <w:rPr>
          <w:rFonts w:hint="eastAsia" w:ascii="Times New Roman" w:hAnsi="Times New Roman" w:eastAsia="FangSong"/>
          <w:sz w:val="32"/>
          <w:szCs w:val="32"/>
        </w:rPr>
        <w:t>项目绩效进行评价的评分分值为</w:t>
      </w:r>
      <w:r>
        <w:rPr>
          <w:rFonts w:hint="eastAsia" w:ascii="Times New Roman" w:hAnsi="Times New Roman" w:eastAsia="FangSong"/>
          <w:sz w:val="32"/>
          <w:szCs w:val="32"/>
          <w:lang w:val="en-US" w:eastAsia="zh-CN"/>
        </w:rPr>
        <w:t>95</w:t>
      </w:r>
      <w:r>
        <w:rPr>
          <w:rFonts w:hint="eastAsia" w:ascii="Times New Roman" w:hAnsi="Times New Roman" w:eastAsia="FangSong"/>
          <w:sz w:val="32"/>
          <w:szCs w:val="32"/>
        </w:rPr>
        <w:t>分。</w:t>
      </w:r>
    </w:p>
    <w:p w14:paraId="7780F7B3">
      <w:pPr>
        <w:pStyle w:val="12"/>
        <w:spacing w:line="510" w:lineRule="exact"/>
        <w:ind w:firstLine="643" w:firstLineChars="200"/>
        <w:rPr>
          <w:rFonts w:hint="eastAsia" w:ascii="Times New Roman" w:hAnsi="Times New Roman" w:eastAsia="KaiTi"/>
          <w:b/>
          <w:sz w:val="32"/>
          <w:szCs w:val="32"/>
        </w:rPr>
      </w:pPr>
      <w:r>
        <w:rPr>
          <w:rFonts w:hint="eastAsia" w:ascii="Times New Roman" w:hAnsi="Times New Roman" w:eastAsia="KaiTi"/>
          <w:b/>
          <w:sz w:val="32"/>
          <w:szCs w:val="32"/>
        </w:rPr>
        <w:t>四、绩效评价指标分析</w:t>
      </w:r>
    </w:p>
    <w:p w14:paraId="20E08B26">
      <w:pPr>
        <w:pStyle w:val="12"/>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（一）</w:t>
      </w:r>
      <w:r>
        <w:rPr>
          <w:rFonts w:hint="eastAsia" w:ascii="Times New Roman" w:hAnsi="Times New Roman" w:eastAsia="FangSong"/>
          <w:sz w:val="32"/>
          <w:szCs w:val="32"/>
        </w:rPr>
        <w:t>项目决策情况：</w:t>
      </w:r>
    </w:p>
    <w:p w14:paraId="31E539B8">
      <w:pPr>
        <w:pStyle w:val="12"/>
        <w:spacing w:line="510" w:lineRule="exact"/>
        <w:ind w:firstLine="640" w:firstLineChars="200"/>
        <w:rPr>
          <w:rFonts w:hint="default" w:ascii="Times New Roman" w:hAnsi="Times New Roman" w:eastAsia="FangSong"/>
          <w:sz w:val="32"/>
          <w:szCs w:val="32"/>
          <w:lang w:val="en-US"/>
        </w:rPr>
      </w:pPr>
      <w:r>
        <w:rPr>
          <w:rFonts w:hint="eastAsia" w:ascii="Times New Roman" w:hAnsi="Times New Roman" w:eastAsia="FangSong"/>
          <w:sz w:val="32"/>
          <w:szCs w:val="32"/>
        </w:rPr>
        <w:t>1、项目立项：</w:t>
      </w:r>
      <w:r>
        <w:rPr>
          <w:rFonts w:hint="eastAsia" w:ascii="Times New Roman" w:hAnsi="Times New Roman" w:eastAsia="FangSong"/>
          <w:sz w:val="32"/>
          <w:szCs w:val="32"/>
          <w:lang w:eastAsia="zh-CN"/>
        </w:rPr>
        <w:t>湖南省国防动员委员会湘动【</w:t>
      </w:r>
      <w:r>
        <w:rPr>
          <w:rFonts w:hint="eastAsia" w:ascii="Times New Roman" w:hAnsi="Times New Roman" w:eastAsia="FangSong"/>
          <w:sz w:val="32"/>
          <w:szCs w:val="32"/>
          <w:lang w:val="en-US" w:eastAsia="zh-CN"/>
        </w:rPr>
        <w:t>2021】7号文件《关于加强人防疏散地域建设的指导意见》，要求结合小城镇建设、扶贫开发、乡镇公园、文化旅游等项目，走创新之路，到2023年12月，建立人防疏散地域场所，定期组织人口疏散接收安置演习演练，到2025年12月，全面建成市、县、乡三级疏散地域体系。</w:t>
      </w:r>
    </w:p>
    <w:p w14:paraId="46AF8FFF">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 xml:space="preserve"> 2、绩效目标：该项目设立了科学合理的绩效指标体系，一级指标</w:t>
      </w:r>
      <w:r>
        <w:rPr>
          <w:rFonts w:hint="eastAsia" w:ascii="Times New Roman" w:hAnsi="Times New Roman" w:eastAsia="FangSong"/>
          <w:sz w:val="32"/>
          <w:szCs w:val="32"/>
          <w:lang w:val="en-US" w:eastAsia="zh-CN"/>
        </w:rPr>
        <w:t>3</w:t>
      </w:r>
      <w:r>
        <w:rPr>
          <w:rFonts w:hint="eastAsia" w:ascii="Times New Roman" w:hAnsi="Times New Roman" w:eastAsia="FangSong"/>
          <w:sz w:val="32"/>
          <w:szCs w:val="32"/>
        </w:rPr>
        <w:t>个，二级指标9个，三级指标13个，指标清晰、细化、可衡量，能反映和考核项目绩效目标的明化情况。</w:t>
      </w:r>
    </w:p>
    <w:p w14:paraId="1E0B516C">
      <w:pPr>
        <w:pStyle w:val="12"/>
        <w:spacing w:line="510" w:lineRule="exact"/>
        <w:ind w:firstLine="640" w:firstLineChars="200"/>
        <w:rPr>
          <w:rFonts w:hint="eastAsia" w:ascii="Times New Roman" w:hAnsi="Times New Roman" w:eastAsia="FangSong"/>
          <w:sz w:val="32"/>
          <w:szCs w:val="32"/>
          <w:lang w:val="en-US" w:eastAsia="zh-CN"/>
        </w:rPr>
      </w:pPr>
      <w:r>
        <w:rPr>
          <w:rFonts w:hint="eastAsia" w:ascii="Times New Roman" w:hAnsi="Times New Roman" w:eastAsia="FangSong"/>
          <w:sz w:val="32"/>
          <w:szCs w:val="32"/>
        </w:rPr>
        <w:t>3、资金投入：项目建设由</w:t>
      </w:r>
      <w:r>
        <w:rPr>
          <w:rFonts w:hint="eastAsia" w:ascii="Times New Roman" w:hAnsi="Times New Roman" w:eastAsia="FangSong"/>
          <w:sz w:val="32"/>
          <w:szCs w:val="32"/>
          <w:lang w:eastAsia="zh-CN"/>
        </w:rPr>
        <w:t>炉亭坳村扶贫帮扶单位湖南省人防办拔付专项建设资金（资金由中方县建设局、中方镇镇政府共同监管）。炉亭坳人防疏散地建设专项资金共计</w:t>
      </w:r>
      <w:r>
        <w:rPr>
          <w:rFonts w:hint="eastAsia" w:ascii="Times New Roman" w:hAnsi="Times New Roman" w:eastAsia="FangSong"/>
          <w:sz w:val="32"/>
          <w:szCs w:val="32"/>
          <w:lang w:val="en-US" w:eastAsia="zh-CN"/>
        </w:rPr>
        <w:t>100万元，其中地域建设资金30万元，基地配套设施建设62.69万元。</w:t>
      </w:r>
    </w:p>
    <w:p w14:paraId="6A98DD94">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（二）</w:t>
      </w:r>
      <w:r>
        <w:rPr>
          <w:rFonts w:ascii="Times New Roman" w:hAnsi="Times New Roman" w:eastAsia="FangSong"/>
          <w:sz w:val="32"/>
          <w:szCs w:val="32"/>
        </w:rPr>
        <w:t>项目</w:t>
      </w:r>
      <w:r>
        <w:rPr>
          <w:rFonts w:hint="eastAsia" w:ascii="Times New Roman" w:hAnsi="Times New Roman" w:eastAsia="FangSong"/>
          <w:sz w:val="32"/>
          <w:szCs w:val="32"/>
        </w:rPr>
        <w:t>过程</w:t>
      </w:r>
      <w:r>
        <w:rPr>
          <w:rFonts w:ascii="Times New Roman" w:hAnsi="Times New Roman" w:eastAsia="FangSong"/>
          <w:sz w:val="32"/>
          <w:szCs w:val="32"/>
        </w:rPr>
        <w:t>情况分析</w:t>
      </w:r>
    </w:p>
    <w:p w14:paraId="3E9361CF">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１、项目资金到位情况分析</w:t>
      </w:r>
    </w:p>
    <w:p w14:paraId="07B5EA2B">
      <w:pPr>
        <w:pStyle w:val="12"/>
        <w:spacing w:line="510" w:lineRule="exact"/>
        <w:ind w:firstLine="960" w:firstLineChars="300"/>
        <w:rPr>
          <w:rFonts w:hint="default" w:ascii="Times New Roman" w:hAnsi="Times New Roman" w:eastAsia="FangSong"/>
          <w:sz w:val="32"/>
          <w:szCs w:val="32"/>
          <w:lang w:val="en-US" w:eastAsia="zh-CN"/>
        </w:rPr>
      </w:pPr>
      <w:r>
        <w:rPr>
          <w:rFonts w:hint="eastAsia" w:ascii="Times New Roman" w:hAnsi="Times New Roman" w:eastAsia="FangSong"/>
          <w:sz w:val="32"/>
          <w:szCs w:val="32"/>
          <w:lang w:val="en-US" w:eastAsia="zh-CN"/>
        </w:rPr>
        <w:t>该项目资金2020年元月由湖南省人防办全部拨付到位。</w:t>
      </w:r>
    </w:p>
    <w:p w14:paraId="435A6838">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2、项目资金使用情况分析</w:t>
      </w:r>
    </w:p>
    <w:p w14:paraId="60939835">
      <w:pPr>
        <w:pStyle w:val="12"/>
        <w:spacing w:line="510" w:lineRule="exact"/>
        <w:ind w:firstLine="320" w:firstLineChars="100"/>
        <w:rPr>
          <w:rFonts w:hint="eastAsia" w:ascii="Times New Roman" w:hAnsi="Times New Roman" w:eastAsia="FangSong"/>
          <w:sz w:val="32"/>
          <w:szCs w:val="32"/>
          <w:lang w:val="en-US" w:eastAsia="zh-CN"/>
        </w:rPr>
      </w:pPr>
      <w:r>
        <w:rPr>
          <w:rFonts w:hint="eastAsia" w:ascii="Times New Roman" w:hAnsi="Times New Roman" w:eastAsia="FangSong"/>
          <w:sz w:val="32"/>
          <w:szCs w:val="32"/>
        </w:rPr>
        <w:t>20</w:t>
      </w:r>
      <w:r>
        <w:rPr>
          <w:rFonts w:hint="eastAsia" w:ascii="Times New Roman" w:hAnsi="Times New Roman" w:eastAsia="FangSong"/>
          <w:sz w:val="32"/>
          <w:szCs w:val="32"/>
          <w:lang w:val="en-US" w:eastAsia="zh-CN"/>
        </w:rPr>
        <w:t>21</w:t>
      </w:r>
      <w:r>
        <w:rPr>
          <w:rFonts w:hint="eastAsia" w:ascii="Times New Roman" w:hAnsi="Times New Roman" w:eastAsia="FangSong"/>
          <w:sz w:val="32"/>
          <w:szCs w:val="32"/>
        </w:rPr>
        <w:t>年</w:t>
      </w:r>
      <w:r>
        <w:rPr>
          <w:rFonts w:hint="eastAsia" w:ascii="Times New Roman" w:hAnsi="Times New Roman" w:eastAsia="FangSong"/>
          <w:sz w:val="32"/>
          <w:szCs w:val="32"/>
          <w:lang w:val="en-US" w:eastAsia="zh-CN"/>
        </w:rPr>
        <w:t>7</w:t>
      </w:r>
      <w:r>
        <w:rPr>
          <w:rFonts w:hint="eastAsia" w:ascii="Times New Roman" w:hAnsi="Times New Roman" w:eastAsia="FangSong"/>
          <w:sz w:val="32"/>
          <w:szCs w:val="32"/>
          <w:lang w:eastAsia="zh-CN"/>
        </w:rPr>
        <w:t>月</w:t>
      </w:r>
      <w:r>
        <w:rPr>
          <w:rFonts w:hint="eastAsia" w:ascii="Times New Roman" w:hAnsi="Times New Roman" w:eastAsia="FangSong"/>
          <w:sz w:val="32"/>
          <w:szCs w:val="32"/>
        </w:rPr>
        <w:t>安排</w:t>
      </w:r>
      <w:r>
        <w:rPr>
          <w:rFonts w:hint="eastAsia" w:ascii="Times New Roman" w:hAnsi="Times New Roman" w:eastAsia="FangSong"/>
          <w:sz w:val="32"/>
          <w:szCs w:val="32"/>
          <w:lang w:eastAsia="zh-CN"/>
        </w:rPr>
        <w:t>专项</w:t>
      </w:r>
      <w:r>
        <w:rPr>
          <w:rFonts w:hint="eastAsia" w:ascii="Times New Roman" w:hAnsi="Times New Roman" w:eastAsia="FangSong"/>
          <w:sz w:val="32"/>
          <w:szCs w:val="32"/>
        </w:rPr>
        <w:t>资金</w:t>
      </w:r>
      <w:r>
        <w:rPr>
          <w:rFonts w:hint="eastAsia" w:ascii="Times New Roman" w:hAnsi="Times New Roman" w:eastAsia="FangSong"/>
          <w:sz w:val="32"/>
          <w:szCs w:val="32"/>
          <w:lang w:val="en-US" w:eastAsia="zh-CN"/>
        </w:rPr>
        <w:t>50</w:t>
      </w:r>
      <w:r>
        <w:rPr>
          <w:rFonts w:hint="eastAsia" w:ascii="Times New Roman" w:hAnsi="Times New Roman" w:eastAsia="FangSong"/>
          <w:sz w:val="32"/>
          <w:szCs w:val="32"/>
        </w:rPr>
        <w:t>万元。</w:t>
      </w:r>
      <w:r>
        <w:rPr>
          <w:rFonts w:hint="eastAsia" w:ascii="Times New Roman" w:hAnsi="Times New Roman" w:eastAsia="FangSong"/>
          <w:sz w:val="32"/>
          <w:szCs w:val="32"/>
          <w:lang w:val="en-US" w:eastAsia="zh-CN"/>
        </w:rPr>
        <w:t>2023年12月支付工程尾款4.005万元、项目设计预算费2万元以及项目监理费0.89万元。</w:t>
      </w:r>
    </w:p>
    <w:p w14:paraId="531D307F">
      <w:pPr>
        <w:pStyle w:val="12"/>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3、项目资金管理情况分析</w:t>
      </w:r>
    </w:p>
    <w:p w14:paraId="37E89317">
      <w:pPr>
        <w:pStyle w:val="12"/>
        <w:spacing w:line="510" w:lineRule="exact"/>
        <w:ind w:firstLine="640" w:firstLineChars="200"/>
        <w:rPr>
          <w:rFonts w:hint="eastAsia" w:ascii="Times New Roman" w:hAnsi="Times New Roman" w:eastAsia="FangSong"/>
          <w:sz w:val="32"/>
          <w:szCs w:val="32"/>
          <w:lang w:eastAsia="zh-CN"/>
        </w:rPr>
      </w:pPr>
      <w:r>
        <w:rPr>
          <w:rFonts w:ascii="Times New Roman" w:hAnsi="Times New Roman" w:eastAsia="FangSong"/>
          <w:sz w:val="32"/>
          <w:szCs w:val="32"/>
        </w:rPr>
        <w:t> </w:t>
      </w:r>
      <w:r>
        <w:rPr>
          <w:rFonts w:hint="eastAsia" w:ascii="Times New Roman" w:hAnsi="Times New Roman" w:eastAsia="FangSong"/>
          <w:sz w:val="32"/>
          <w:szCs w:val="32"/>
          <w:lang w:eastAsia="zh-CN"/>
        </w:rPr>
        <w:t>炉亭坳人防疏散基地配套设施建设</w:t>
      </w:r>
      <w:r>
        <w:rPr>
          <w:rFonts w:hint="eastAsia" w:ascii="Times New Roman" w:hAnsi="Times New Roman" w:eastAsia="FangSong"/>
          <w:sz w:val="32"/>
          <w:szCs w:val="32"/>
        </w:rPr>
        <w:t>项目</w:t>
      </w:r>
      <w:r>
        <w:rPr>
          <w:rFonts w:ascii="Times New Roman" w:hAnsi="Times New Roman" w:eastAsia="FangSong"/>
          <w:sz w:val="32"/>
          <w:szCs w:val="32"/>
        </w:rPr>
        <w:t>资金及时足额拨付到位，没有出现违规使用资金行为，使项目的实施得到了资金的保障。</w:t>
      </w:r>
      <w:r>
        <w:rPr>
          <w:rFonts w:hint="eastAsia" w:ascii="Times New Roman" w:hAnsi="Times New Roman" w:eastAsia="FangSong"/>
          <w:sz w:val="32"/>
          <w:szCs w:val="32"/>
          <w:lang w:eastAsia="zh-CN"/>
        </w:rPr>
        <w:t>资</w:t>
      </w:r>
      <w:r>
        <w:rPr>
          <w:rFonts w:ascii="Times New Roman" w:hAnsi="Times New Roman" w:eastAsia="FangSong"/>
          <w:sz w:val="32"/>
          <w:szCs w:val="32"/>
        </w:rPr>
        <w:t>金</w:t>
      </w:r>
      <w:r>
        <w:rPr>
          <w:rFonts w:hint="eastAsia" w:ascii="Times New Roman" w:hAnsi="Times New Roman" w:eastAsia="FangSong"/>
          <w:sz w:val="32"/>
          <w:szCs w:val="32"/>
        </w:rPr>
        <w:t>的拨付有完整的审批程序和手续，</w:t>
      </w:r>
      <w:r>
        <w:rPr>
          <w:rFonts w:ascii="Times New Roman" w:hAnsi="Times New Roman" w:eastAsia="FangSong"/>
          <w:sz w:val="32"/>
          <w:szCs w:val="32"/>
        </w:rPr>
        <w:t>建立了项目财务管理制度，即专户管理、项目资金预拔和清算、财务公开公示、实行质量保证金等四项制度。所有项目开支通过</w:t>
      </w:r>
      <w:r>
        <w:rPr>
          <w:rFonts w:hint="eastAsia" w:ascii="Times New Roman" w:hAnsi="Times New Roman" w:eastAsia="FangSong"/>
          <w:sz w:val="32"/>
          <w:szCs w:val="32"/>
        </w:rPr>
        <w:t>国库</w:t>
      </w:r>
      <w:r>
        <w:rPr>
          <w:rFonts w:ascii="Times New Roman" w:hAnsi="Times New Roman" w:eastAsia="FangSong"/>
          <w:sz w:val="32"/>
          <w:szCs w:val="32"/>
        </w:rPr>
        <w:t>集中支</w:t>
      </w:r>
      <w:r>
        <w:rPr>
          <w:rFonts w:hint="eastAsia" w:ascii="Times New Roman" w:hAnsi="Times New Roman" w:eastAsia="FangSong"/>
          <w:sz w:val="32"/>
          <w:szCs w:val="32"/>
          <w:lang w:eastAsia="zh-CN"/>
        </w:rPr>
        <w:t>付，施工单位领款时必须提供工程施工合同、工程结算单、发票等，财务手续齐全。</w:t>
      </w:r>
    </w:p>
    <w:p w14:paraId="5245E188">
      <w:pPr>
        <w:pStyle w:val="12"/>
        <w:spacing w:line="510" w:lineRule="exact"/>
        <w:ind w:firstLine="640" w:firstLineChars="200"/>
        <w:rPr>
          <w:rFonts w:hint="eastAsia" w:ascii="Times New Roman" w:hAnsi="Times New Roman" w:eastAsia="FangSong"/>
          <w:sz w:val="32"/>
          <w:szCs w:val="32"/>
          <w:lang w:eastAsia="zh-CN"/>
        </w:rPr>
      </w:pPr>
      <w:r>
        <w:rPr>
          <w:rFonts w:hint="eastAsia" w:ascii="Times New Roman" w:hAnsi="Times New Roman" w:eastAsia="FangSong"/>
          <w:sz w:val="32"/>
          <w:szCs w:val="32"/>
          <w:lang w:eastAsia="zh-CN"/>
        </w:rPr>
        <w:t>（三）项目产出情况 </w:t>
      </w:r>
    </w:p>
    <w:p w14:paraId="1316CDEB">
      <w:pPr>
        <w:pStyle w:val="12"/>
        <w:spacing w:line="510" w:lineRule="exact"/>
        <w:ind w:firstLine="640" w:firstLineChars="200"/>
        <w:rPr>
          <w:rFonts w:hint="eastAsia" w:ascii="Times New Roman" w:hAnsi="Times New Roman" w:eastAsia="FangSong"/>
          <w:sz w:val="32"/>
          <w:szCs w:val="32"/>
          <w:lang w:eastAsia="zh-CN"/>
        </w:rPr>
      </w:pPr>
      <w:r>
        <w:rPr>
          <w:rFonts w:hint="eastAsia" w:ascii="Times New Roman" w:hAnsi="Times New Roman" w:eastAsia="FangSong"/>
          <w:sz w:val="32"/>
          <w:szCs w:val="32"/>
          <w:lang w:val="en-US" w:eastAsia="zh-CN"/>
        </w:rPr>
        <w:t>该项目2021年6月进行竣工验收，2022年2月进行审计结算，</w:t>
      </w:r>
      <w:r>
        <w:rPr>
          <w:rFonts w:hint="eastAsia" w:ascii="Times New Roman" w:hAnsi="Times New Roman" w:eastAsia="FangSong"/>
          <w:sz w:val="32"/>
          <w:szCs w:val="32"/>
          <w:lang w:eastAsia="zh-CN"/>
        </w:rPr>
        <w:t>项目实施情况分析如下：</w:t>
      </w:r>
    </w:p>
    <w:p w14:paraId="1EC9C969">
      <w:pPr>
        <w:pStyle w:val="12"/>
        <w:spacing w:line="510" w:lineRule="exact"/>
        <w:ind w:firstLine="640" w:firstLineChars="200"/>
        <w:rPr>
          <w:rFonts w:hint="default" w:ascii="Times New Roman" w:hAnsi="Times New Roman" w:eastAsia="FangSong"/>
          <w:color w:val="auto"/>
          <w:sz w:val="32"/>
          <w:szCs w:val="32"/>
          <w:lang w:val="en-US" w:eastAsia="zh-CN"/>
        </w:rPr>
      </w:pPr>
      <w:r>
        <w:rPr>
          <w:rFonts w:hint="eastAsia" w:ascii="Times New Roman" w:hAnsi="Times New Roman" w:eastAsia="FangSong"/>
          <w:sz w:val="32"/>
          <w:szCs w:val="32"/>
          <w:lang w:eastAsia="zh-CN"/>
        </w:rPr>
        <w:t>会车道</w:t>
      </w:r>
      <w:r>
        <w:rPr>
          <w:rFonts w:hint="eastAsia" w:ascii="Times New Roman" w:hAnsi="Times New Roman" w:eastAsia="FangSong"/>
          <w:sz w:val="32"/>
          <w:szCs w:val="32"/>
          <w:lang w:val="en-US" w:eastAsia="zh-CN"/>
        </w:rPr>
        <w:t>42平方米、挡土墙380立方米、路灯灯杆安装145盏、道路硬化300平方米、水管铺设400米。</w:t>
      </w:r>
    </w:p>
    <w:p w14:paraId="1064CA82">
      <w:pPr>
        <w:pStyle w:val="12"/>
        <w:numPr>
          <w:ilvl w:val="0"/>
          <w:numId w:val="0"/>
        </w:numPr>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（四）项目效益情况。</w:t>
      </w:r>
    </w:p>
    <w:p w14:paraId="4CDAB281">
      <w:pPr>
        <w:pStyle w:val="12"/>
        <w:spacing w:line="510" w:lineRule="exact"/>
        <w:ind w:firstLine="640" w:firstLineChars="200"/>
        <w:rPr>
          <w:rFonts w:hint="eastAsia" w:ascii="Times New Roman" w:hAnsi="Times New Roman" w:eastAsia="FangSong"/>
          <w:sz w:val="32"/>
          <w:szCs w:val="32"/>
          <w:lang w:eastAsia="zh-CN"/>
        </w:rPr>
      </w:pPr>
      <w:r>
        <w:rPr>
          <w:rFonts w:hint="eastAsia" w:ascii="Times New Roman" w:hAnsi="Times New Roman" w:eastAsia="FangSong"/>
          <w:sz w:val="32"/>
          <w:szCs w:val="32"/>
          <w:lang w:eastAsia="zh-CN"/>
        </w:rPr>
        <w:t>通过项目的实施，有力保障了炉亭坳市场周边免受洪灾损失，保护近二百户四百余居民生命财产安全。</w:t>
      </w:r>
    </w:p>
    <w:p w14:paraId="3057AD3D">
      <w:pPr>
        <w:pStyle w:val="12"/>
        <w:spacing w:line="510" w:lineRule="exact"/>
        <w:ind w:firstLine="643" w:firstLineChars="200"/>
        <w:rPr>
          <w:rFonts w:hint="eastAsia" w:ascii="Times New Roman" w:hAnsi="Times New Roman" w:eastAsia="KaiTi"/>
          <w:b/>
          <w:sz w:val="32"/>
          <w:szCs w:val="32"/>
        </w:rPr>
      </w:pPr>
      <w:r>
        <w:rPr>
          <w:rFonts w:hint="eastAsia" w:ascii="Times New Roman" w:hAnsi="Times New Roman" w:eastAsia="KaiTi"/>
          <w:b/>
          <w:sz w:val="32"/>
          <w:szCs w:val="32"/>
          <w:lang w:eastAsia="zh-CN"/>
        </w:rPr>
        <w:t>五、</w:t>
      </w:r>
      <w:r>
        <w:rPr>
          <w:rFonts w:hint="eastAsia" w:ascii="Times New Roman" w:hAnsi="Times New Roman" w:eastAsia="KaiTi"/>
          <w:b/>
          <w:sz w:val="32"/>
          <w:szCs w:val="32"/>
        </w:rPr>
        <w:t>主要经验及做法、存在的问题及原因分析</w:t>
      </w:r>
    </w:p>
    <w:p w14:paraId="3493A1B7">
      <w:pPr>
        <w:pStyle w:val="12"/>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 xml:space="preserve"> （一）主要经验</w:t>
      </w:r>
    </w:p>
    <w:p w14:paraId="43E26EB3">
      <w:pPr>
        <w:pStyle w:val="12"/>
        <w:spacing w:line="510" w:lineRule="exact"/>
        <w:ind w:firstLine="640" w:firstLineChars="200"/>
        <w:rPr>
          <w:rFonts w:hint="default" w:ascii="Times New Roman" w:hAnsi="Times New Roman" w:eastAsia="FangSong"/>
          <w:sz w:val="32"/>
          <w:szCs w:val="32"/>
          <w:lang w:val="en-US" w:eastAsia="zh-CN"/>
        </w:rPr>
      </w:pPr>
      <w:r>
        <w:rPr>
          <w:rFonts w:hint="eastAsia" w:ascii="Times New Roman" w:hAnsi="Times New Roman" w:eastAsia="FangSong"/>
          <w:sz w:val="32"/>
          <w:szCs w:val="32"/>
        </w:rPr>
        <w:t>一是建立形成了一套严格、科学、高效的运行考核机制，保障了工程项目建设顺利开展。二是规范资金运行，确保资金及时足额到位。</w:t>
      </w:r>
      <w:r>
        <w:rPr>
          <w:rFonts w:hint="eastAsia" w:ascii="Times New Roman" w:hAnsi="Times New Roman" w:eastAsia="FangSong"/>
          <w:sz w:val="32"/>
          <w:szCs w:val="32"/>
          <w:lang w:eastAsia="zh-CN"/>
        </w:rPr>
        <w:t>三是财评中心对项目完成进行严格审定，在完成项目建设后实际使用资金没有突破预算并略有节余。</w:t>
      </w:r>
    </w:p>
    <w:p w14:paraId="39CBB7B1">
      <w:pPr>
        <w:pStyle w:val="12"/>
        <w:spacing w:line="510" w:lineRule="exact"/>
        <w:ind w:firstLine="960" w:firstLineChars="300"/>
        <w:rPr>
          <w:rFonts w:ascii="Times New Roman" w:hAnsi="Times New Roman" w:eastAsia="FangSong"/>
          <w:sz w:val="32"/>
          <w:szCs w:val="32"/>
        </w:rPr>
      </w:pPr>
      <w:r>
        <w:rPr>
          <w:rFonts w:hint="eastAsia" w:ascii="Times New Roman" w:hAnsi="Times New Roman" w:eastAsia="FangSong"/>
          <w:sz w:val="32"/>
          <w:szCs w:val="32"/>
        </w:rPr>
        <w:t>(二）存在的问题：</w:t>
      </w:r>
      <w:r>
        <w:rPr>
          <w:rFonts w:hint="eastAsia" w:ascii="Times New Roman" w:hAnsi="Times New Roman" w:eastAsia="FangSong"/>
          <w:sz w:val="32"/>
          <w:szCs w:val="32"/>
          <w:lang w:val="en-US" w:eastAsia="zh-CN"/>
        </w:rPr>
        <w:t>项目审定后，村支两委根据实际情况进行了项目的增加，增加项目部分申报程序略减。</w:t>
      </w:r>
    </w:p>
    <w:p w14:paraId="7BBB9450">
      <w:pPr>
        <w:pStyle w:val="12"/>
        <w:spacing w:line="510" w:lineRule="exact"/>
        <w:ind w:firstLine="964" w:firstLineChars="300"/>
        <w:rPr>
          <w:rFonts w:hint="eastAsia" w:ascii="Times New Roman" w:hAnsi="Times New Roman" w:eastAsia="KaiTi"/>
          <w:b/>
          <w:sz w:val="32"/>
          <w:szCs w:val="32"/>
          <w:lang w:eastAsia="zh-CN"/>
        </w:rPr>
      </w:pPr>
      <w:r>
        <w:rPr>
          <w:rFonts w:hint="eastAsia" w:ascii="Times New Roman" w:hAnsi="Times New Roman" w:eastAsia="KaiTi"/>
          <w:b/>
          <w:sz w:val="32"/>
          <w:szCs w:val="32"/>
          <w:lang w:eastAsia="zh-CN"/>
        </w:rPr>
        <w:t>六、有关建议</w:t>
      </w:r>
    </w:p>
    <w:p w14:paraId="3425C3FA">
      <w:pPr>
        <w:numPr>
          <w:ilvl w:val="0"/>
          <w:numId w:val="0"/>
        </w:numPr>
        <w:spacing w:line="480" w:lineRule="exact"/>
        <w:ind w:firstLine="1280" w:firstLineChars="400"/>
        <w:rPr>
          <w:rFonts w:hint="eastAsia" w:ascii="FangSong" w:hAnsi="FangSong" w:eastAsia="FangSong" w:cs="FangSong"/>
          <w:sz w:val="32"/>
          <w:szCs w:val="32"/>
        </w:rPr>
      </w:pPr>
      <w:r>
        <w:rPr>
          <w:rFonts w:hint="eastAsia" w:ascii="Times New Roman" w:hAnsi="Times New Roman" w:eastAsia="FangSong"/>
          <w:sz w:val="32"/>
          <w:szCs w:val="32"/>
          <w:lang w:val="en-US" w:eastAsia="zh-CN"/>
        </w:rPr>
        <w:t>1、</w:t>
      </w:r>
      <w:r>
        <w:rPr>
          <w:rFonts w:hint="eastAsia" w:ascii="FangSong" w:hAnsi="FangSong" w:eastAsia="FangSong" w:cs="FangSong"/>
          <w:sz w:val="32"/>
          <w:szCs w:val="32"/>
        </w:rPr>
        <w:t>细化预算编制工作，认真做好预算的编制。</w:t>
      </w:r>
    </w:p>
    <w:p w14:paraId="2E6F8940">
      <w:pPr>
        <w:numPr>
          <w:ilvl w:val="0"/>
          <w:numId w:val="0"/>
        </w:numPr>
        <w:spacing w:line="480" w:lineRule="exact"/>
        <w:ind w:firstLine="1280" w:firstLineChars="400"/>
        <w:rPr>
          <w:rFonts w:hint="eastAsia" w:ascii="FangSong" w:hAnsi="FangSong" w:eastAsia="FangSong" w:cs="FangSong"/>
          <w:sz w:val="32"/>
          <w:szCs w:val="32"/>
          <w:lang w:val="en-US" w:eastAsia="zh-CN"/>
        </w:rPr>
      </w:pPr>
      <w:r>
        <w:rPr>
          <w:rFonts w:hint="eastAsia" w:ascii="FangSong" w:hAnsi="FangSong" w:eastAsia="FangSong" w:cs="FangSong"/>
          <w:sz w:val="32"/>
          <w:szCs w:val="32"/>
          <w:lang w:val="en-US" w:eastAsia="zh-CN"/>
        </w:rPr>
        <w:t>2、申报项目时，应尽量一次完成，不得随意增减。</w:t>
      </w:r>
    </w:p>
    <w:p w14:paraId="7BE567AC">
      <w:pPr>
        <w:pStyle w:val="12"/>
        <w:spacing w:line="510" w:lineRule="exact"/>
        <w:ind w:firstLine="964" w:firstLineChars="300"/>
        <w:rPr>
          <w:rFonts w:ascii="Times New Roman" w:hAnsi="Times New Roman" w:eastAsia="仿宋_GB2312"/>
          <w:sz w:val="32"/>
          <w:szCs w:val="32"/>
        </w:rPr>
      </w:pPr>
      <w:r>
        <w:rPr>
          <w:rFonts w:hint="eastAsia" w:ascii="Times New Roman" w:hAnsi="Times New Roman" w:eastAsia="KaiTi"/>
          <w:b/>
          <w:sz w:val="32"/>
          <w:szCs w:val="32"/>
          <w:lang w:eastAsia="zh-CN"/>
        </w:rPr>
        <w:t>七、其他需要说明的问题：</w:t>
      </w:r>
      <w:r>
        <w:rPr>
          <w:rFonts w:hint="eastAsia" w:ascii="Times New Roman" w:hAnsi="Times New Roman" w:eastAsia="FangSong"/>
          <w:sz w:val="32"/>
          <w:szCs w:val="32"/>
        </w:rPr>
        <w:t>无</w:t>
      </w:r>
    </w:p>
    <w:p w14:paraId="3A3B4774">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7EF7C2BA">
      <w:pPr>
        <w:widowControl/>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2.项目支出绩效评价指标</w:t>
      </w:r>
      <w:r>
        <w:rPr>
          <w:rFonts w:ascii="Times New Roman" w:hAnsi="Times New Roman" w:eastAsia="仿宋_GB2312"/>
          <w:bCs/>
          <w:color w:val="000000"/>
          <w:kern w:val="0"/>
          <w:sz w:val="32"/>
          <w:szCs w:val="32"/>
        </w:rPr>
        <w:t>评分表</w:t>
      </w:r>
    </w:p>
    <w:p w14:paraId="181A8BF9">
      <w:pPr>
        <w:widowControl/>
        <w:spacing w:line="510" w:lineRule="exact"/>
        <w:ind w:firstLine="960" w:firstLineChars="300"/>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1</w:t>
      </w:r>
    </w:p>
    <w:tbl>
      <w:tblPr>
        <w:tblStyle w:val="6"/>
        <w:tblW w:w="9137" w:type="dxa"/>
        <w:jc w:val="center"/>
        <w:tblLayout w:type="fixed"/>
        <w:tblCellMar>
          <w:top w:w="0" w:type="dxa"/>
          <w:left w:w="108" w:type="dxa"/>
          <w:bottom w:w="0" w:type="dxa"/>
          <w:right w:w="108" w:type="dxa"/>
        </w:tblCellMar>
      </w:tblPr>
      <w:tblGrid>
        <w:gridCol w:w="588"/>
        <w:gridCol w:w="980"/>
        <w:gridCol w:w="1112"/>
        <w:gridCol w:w="730"/>
        <w:gridCol w:w="1134"/>
        <w:gridCol w:w="284"/>
        <w:gridCol w:w="1131"/>
        <w:gridCol w:w="853"/>
        <w:gridCol w:w="105"/>
        <w:gridCol w:w="454"/>
        <w:gridCol w:w="150"/>
        <w:gridCol w:w="275"/>
        <w:gridCol w:w="576"/>
        <w:gridCol w:w="708"/>
        <w:gridCol w:w="57"/>
      </w:tblGrid>
      <w:tr w14:paraId="2B62F45D">
        <w:tblPrEx>
          <w:tblCellMar>
            <w:top w:w="0" w:type="dxa"/>
            <w:left w:w="108" w:type="dxa"/>
            <w:bottom w:w="0" w:type="dxa"/>
            <w:right w:w="108" w:type="dxa"/>
          </w:tblCellMar>
        </w:tblPrEx>
        <w:trPr>
          <w:gridAfter w:val="1"/>
          <w:wAfter w:w="57" w:type="dxa"/>
          <w:trHeight w:val="349" w:hRule="exact"/>
          <w:jc w:val="center"/>
        </w:trPr>
        <w:tc>
          <w:tcPr>
            <w:tcW w:w="9080" w:type="dxa"/>
            <w:gridSpan w:val="14"/>
            <w:tcBorders>
              <w:top w:val="nil"/>
              <w:left w:val="nil"/>
              <w:bottom w:val="nil"/>
              <w:right w:val="nil"/>
            </w:tcBorders>
            <w:vAlign w:val="center"/>
          </w:tcPr>
          <w:p w14:paraId="3575077D">
            <w:pPr>
              <w:widowControl/>
              <w:spacing w:line="320" w:lineRule="exact"/>
              <w:jc w:val="center"/>
              <w:rPr>
                <w:rFonts w:ascii="Times New Roman" w:hAnsi="Times New Roman"/>
                <w:b/>
                <w:bCs/>
                <w:kern w:val="0"/>
                <w:sz w:val="32"/>
                <w:szCs w:val="32"/>
              </w:rPr>
            </w:pPr>
            <w:r>
              <w:rPr>
                <w:rFonts w:ascii="Times New Roman" w:hAnsi="Times New Roman"/>
                <w:b/>
                <w:bCs/>
                <w:kern w:val="0"/>
                <w:sz w:val="32"/>
                <w:szCs w:val="32"/>
              </w:rPr>
              <w:t>项目支出绩效自评表</w:t>
            </w:r>
          </w:p>
        </w:tc>
      </w:tr>
      <w:tr w14:paraId="2E26E4D7">
        <w:tblPrEx>
          <w:tblCellMar>
            <w:top w:w="0" w:type="dxa"/>
            <w:left w:w="108" w:type="dxa"/>
            <w:bottom w:w="0" w:type="dxa"/>
            <w:right w:w="108" w:type="dxa"/>
          </w:tblCellMar>
        </w:tblPrEx>
        <w:trPr>
          <w:gridAfter w:val="1"/>
          <w:wAfter w:w="57" w:type="dxa"/>
          <w:trHeight w:val="201" w:hRule="atLeast"/>
          <w:jc w:val="center"/>
        </w:trPr>
        <w:tc>
          <w:tcPr>
            <w:tcW w:w="9080" w:type="dxa"/>
            <w:gridSpan w:val="14"/>
            <w:tcBorders>
              <w:top w:val="nil"/>
              <w:left w:val="nil"/>
              <w:bottom w:val="nil"/>
              <w:right w:val="nil"/>
            </w:tcBorders>
          </w:tcPr>
          <w:p w14:paraId="0EC765E3">
            <w:pPr>
              <w:widowControl/>
              <w:jc w:val="center"/>
              <w:rPr>
                <w:rFonts w:ascii="Times New Roman" w:hAnsi="Times New Roman"/>
                <w:kern w:val="0"/>
                <w:sz w:val="22"/>
              </w:rPr>
            </w:pPr>
            <w:r>
              <w:rPr>
                <w:rFonts w:ascii="Times New Roman" w:hAnsi="Times New Roman"/>
                <w:kern w:val="0"/>
                <w:sz w:val="22"/>
              </w:rPr>
              <w:t>（20</w:t>
            </w:r>
            <w:r>
              <w:rPr>
                <w:rFonts w:hint="eastAsia" w:ascii="Times New Roman" w:hAnsi="Times New Roman"/>
                <w:kern w:val="0"/>
                <w:sz w:val="22"/>
                <w:lang w:val="en-US" w:eastAsia="zh-CN"/>
              </w:rPr>
              <w:t>23</w:t>
            </w:r>
            <w:r>
              <w:rPr>
                <w:rFonts w:ascii="Times New Roman" w:hAnsi="Times New Roman"/>
                <w:kern w:val="0"/>
                <w:sz w:val="22"/>
              </w:rPr>
              <w:t>年度）</w:t>
            </w:r>
          </w:p>
        </w:tc>
      </w:tr>
      <w:tr w14:paraId="471D6FF2">
        <w:tblPrEx>
          <w:tblCellMar>
            <w:top w:w="0" w:type="dxa"/>
            <w:left w:w="108" w:type="dxa"/>
            <w:bottom w:w="0" w:type="dxa"/>
            <w:right w:w="108" w:type="dxa"/>
          </w:tblCellMar>
        </w:tblPrEx>
        <w:trPr>
          <w:gridAfter w:val="1"/>
          <w:wAfter w:w="57" w:type="dxa"/>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7E61F3BA">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2EE12F2">
            <w:pPr>
              <w:pStyle w:val="9"/>
              <w:jc w:val="both"/>
              <w:rPr>
                <w:rFonts w:hint="eastAsia" w:ascii="Times New Roman" w:hAnsi="Times New Roman" w:eastAsia="SimSun"/>
                <w:kern w:val="0"/>
                <w:sz w:val="18"/>
                <w:szCs w:val="18"/>
                <w:lang w:eastAsia="zh-CN"/>
              </w:rPr>
            </w:pPr>
            <w:r>
              <w:rPr>
                <w:rFonts w:hint="eastAsia" w:ascii="Times New Roman" w:hAnsi="Times New Roman" w:cs="Times New Roman"/>
                <w:kern w:val="0"/>
                <w:sz w:val="18"/>
                <w:szCs w:val="18"/>
                <w:lang w:val="en-US" w:eastAsia="zh-CN" w:bidi="ar-SA"/>
              </w:rPr>
              <w:t>2</w:t>
            </w:r>
            <w:r>
              <w:rPr>
                <w:rFonts w:hint="eastAsia" w:ascii="Times New Roman" w:hAnsi="Times New Roman" w:eastAsia="SimSun" w:cs="Times New Roman"/>
                <w:kern w:val="0"/>
                <w:sz w:val="18"/>
                <w:szCs w:val="18"/>
                <w:lang w:val="en-US" w:eastAsia="zh-CN" w:bidi="ar-SA"/>
              </w:rPr>
              <w:t>023年炉亭坳人防疏散基地配套设施建设项目</w:t>
            </w:r>
          </w:p>
        </w:tc>
      </w:tr>
      <w:tr w14:paraId="4FDB1436">
        <w:tblPrEx>
          <w:tblCellMar>
            <w:top w:w="0" w:type="dxa"/>
            <w:left w:w="108" w:type="dxa"/>
            <w:bottom w:w="0" w:type="dxa"/>
            <w:right w:w="108" w:type="dxa"/>
          </w:tblCellMar>
        </w:tblPrEx>
        <w:trPr>
          <w:gridAfter w:val="1"/>
          <w:wAfter w:w="57" w:type="dxa"/>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B9FEBF4">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391" w:type="dxa"/>
            <w:gridSpan w:val="5"/>
            <w:tcBorders>
              <w:top w:val="single" w:color="auto" w:sz="4" w:space="0"/>
              <w:left w:val="nil"/>
              <w:bottom w:val="single" w:color="auto" w:sz="4" w:space="0"/>
              <w:right w:val="single" w:color="auto" w:sz="4" w:space="0"/>
            </w:tcBorders>
            <w:vAlign w:val="center"/>
          </w:tcPr>
          <w:p w14:paraId="46AF0FA8">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中方县住房和城乡建设局</w:t>
            </w:r>
          </w:p>
        </w:tc>
        <w:tc>
          <w:tcPr>
            <w:tcW w:w="853" w:type="dxa"/>
            <w:tcBorders>
              <w:top w:val="nil"/>
              <w:left w:val="nil"/>
              <w:bottom w:val="single" w:color="auto" w:sz="4" w:space="0"/>
              <w:right w:val="single" w:color="auto" w:sz="4" w:space="0"/>
            </w:tcBorders>
            <w:vAlign w:val="center"/>
          </w:tcPr>
          <w:p w14:paraId="4E3B0631">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6"/>
            <w:tcBorders>
              <w:top w:val="single" w:color="auto" w:sz="4" w:space="0"/>
              <w:left w:val="nil"/>
              <w:bottom w:val="single" w:color="auto" w:sz="4" w:space="0"/>
              <w:right w:val="single" w:color="auto" w:sz="4" w:space="0"/>
            </w:tcBorders>
            <w:vAlign w:val="center"/>
          </w:tcPr>
          <w:p w14:paraId="444AA144">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中方镇炉亭坳村村委会</w:t>
            </w:r>
          </w:p>
        </w:tc>
      </w:tr>
      <w:tr w14:paraId="7F9EE14F">
        <w:tblPrEx>
          <w:tblCellMar>
            <w:top w:w="0" w:type="dxa"/>
            <w:left w:w="108" w:type="dxa"/>
            <w:bottom w:w="0" w:type="dxa"/>
            <w:right w:w="108" w:type="dxa"/>
          </w:tblCellMar>
        </w:tblPrEx>
        <w:trPr>
          <w:gridAfter w:val="1"/>
          <w:wAfter w:w="57" w:type="dxa"/>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11B99488">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506A5060">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vAlign w:val="center"/>
          </w:tcPr>
          <w:p w14:paraId="1A96BECD">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415" w:type="dxa"/>
            <w:gridSpan w:val="2"/>
            <w:tcBorders>
              <w:top w:val="nil"/>
              <w:left w:val="nil"/>
              <w:bottom w:val="single" w:color="auto" w:sz="4" w:space="0"/>
              <w:right w:val="single" w:color="auto" w:sz="4" w:space="0"/>
            </w:tcBorders>
            <w:vAlign w:val="center"/>
          </w:tcPr>
          <w:p w14:paraId="307BE5B9">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kern w:val="0"/>
                <w:sz w:val="20"/>
                <w:szCs w:val="20"/>
              </w:rPr>
              <w:t>（A）</w:t>
            </w:r>
          </w:p>
        </w:tc>
        <w:tc>
          <w:tcPr>
            <w:tcW w:w="853" w:type="dxa"/>
            <w:tcBorders>
              <w:top w:val="nil"/>
              <w:left w:val="nil"/>
              <w:bottom w:val="single" w:color="auto" w:sz="4" w:space="0"/>
              <w:right w:val="single" w:color="auto" w:sz="4" w:space="0"/>
            </w:tcBorders>
            <w:vAlign w:val="center"/>
          </w:tcPr>
          <w:p w14:paraId="085A891D">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kern w:val="0"/>
                <w:sz w:val="20"/>
                <w:szCs w:val="20"/>
              </w:rPr>
              <w:t>（B）</w:t>
            </w:r>
          </w:p>
        </w:tc>
        <w:tc>
          <w:tcPr>
            <w:tcW w:w="709" w:type="dxa"/>
            <w:gridSpan w:val="3"/>
            <w:tcBorders>
              <w:top w:val="nil"/>
              <w:left w:val="nil"/>
              <w:bottom w:val="single" w:color="auto" w:sz="4" w:space="0"/>
              <w:right w:val="single" w:color="auto" w:sz="4" w:space="0"/>
            </w:tcBorders>
            <w:vAlign w:val="center"/>
          </w:tcPr>
          <w:p w14:paraId="5399A405">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51BED58A">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kern w:val="0"/>
                <w:sz w:val="20"/>
                <w:szCs w:val="20"/>
              </w:rPr>
              <w:t>（B/A)</w:t>
            </w:r>
          </w:p>
        </w:tc>
        <w:tc>
          <w:tcPr>
            <w:tcW w:w="708" w:type="dxa"/>
            <w:tcBorders>
              <w:top w:val="nil"/>
              <w:left w:val="nil"/>
              <w:bottom w:val="single" w:color="auto" w:sz="4" w:space="0"/>
              <w:right w:val="single" w:color="auto" w:sz="4" w:space="0"/>
            </w:tcBorders>
            <w:vAlign w:val="center"/>
          </w:tcPr>
          <w:p w14:paraId="1583B304">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14:paraId="45DE4ADD">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130A4EB">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FA633A3">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vAlign w:val="center"/>
          </w:tcPr>
          <w:p w14:paraId="4D344E79">
            <w:pPr>
              <w:widowControl/>
              <w:spacing w:line="240" w:lineRule="exact"/>
              <w:jc w:val="center"/>
              <w:rPr>
                <w:rFonts w:hint="default" w:ascii="Times New Roman" w:hAnsi="Times New Roman" w:eastAsia="SimSun"/>
                <w:kern w:val="0"/>
                <w:sz w:val="18"/>
                <w:szCs w:val="18"/>
                <w:lang w:val="en-US" w:eastAsia="zh-CN"/>
              </w:rPr>
            </w:pPr>
          </w:p>
        </w:tc>
        <w:tc>
          <w:tcPr>
            <w:tcW w:w="1415" w:type="dxa"/>
            <w:gridSpan w:val="2"/>
            <w:tcBorders>
              <w:top w:val="nil"/>
              <w:left w:val="nil"/>
              <w:bottom w:val="single" w:color="auto" w:sz="4" w:space="0"/>
              <w:right w:val="single" w:color="auto" w:sz="4" w:space="0"/>
            </w:tcBorders>
          </w:tcPr>
          <w:p w14:paraId="67EB1BFF">
            <w:pPr>
              <w:rPr>
                <w:rFonts w:hint="default" w:eastAsia="SimSun"/>
                <w:color w:val="auto"/>
                <w:lang w:val="en-US" w:eastAsia="zh-CN"/>
              </w:rPr>
            </w:pPr>
            <w:r>
              <w:rPr>
                <w:rFonts w:hint="eastAsia"/>
                <w:color w:val="auto"/>
                <w:lang w:val="en-US" w:eastAsia="zh-CN"/>
              </w:rPr>
              <w:t>6.9</w:t>
            </w:r>
          </w:p>
        </w:tc>
        <w:tc>
          <w:tcPr>
            <w:tcW w:w="853" w:type="dxa"/>
            <w:tcBorders>
              <w:top w:val="nil"/>
              <w:left w:val="nil"/>
              <w:bottom w:val="single" w:color="auto" w:sz="4" w:space="0"/>
              <w:right w:val="single" w:color="auto" w:sz="4" w:space="0"/>
            </w:tcBorders>
          </w:tcPr>
          <w:p w14:paraId="4A4E15F4">
            <w:pPr>
              <w:rPr>
                <w:rFonts w:hint="default"/>
                <w:color w:val="auto"/>
                <w:lang w:val="en-US"/>
              </w:rPr>
            </w:pPr>
            <w:r>
              <w:rPr>
                <w:rFonts w:hint="eastAsia" w:ascii="Times New Roman" w:hAnsi="Times New Roman"/>
                <w:color w:val="auto"/>
                <w:kern w:val="0"/>
                <w:sz w:val="18"/>
                <w:szCs w:val="18"/>
                <w:lang w:val="en-US" w:eastAsia="zh-CN"/>
              </w:rPr>
              <w:t>6.9</w:t>
            </w:r>
          </w:p>
        </w:tc>
        <w:tc>
          <w:tcPr>
            <w:tcW w:w="709" w:type="dxa"/>
            <w:gridSpan w:val="3"/>
            <w:tcBorders>
              <w:top w:val="nil"/>
              <w:left w:val="nil"/>
              <w:bottom w:val="single" w:color="auto" w:sz="4" w:space="0"/>
              <w:right w:val="single" w:color="auto" w:sz="4" w:space="0"/>
            </w:tcBorders>
            <w:vAlign w:val="center"/>
          </w:tcPr>
          <w:p w14:paraId="6CC311C7">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75795F25">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35BAA2E9">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r>
      <w:tr w14:paraId="16E9602B">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F43C028">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08E87FE">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vAlign w:val="center"/>
          </w:tcPr>
          <w:p w14:paraId="38D7A861">
            <w:pPr>
              <w:widowControl/>
              <w:spacing w:line="240" w:lineRule="exact"/>
              <w:jc w:val="center"/>
              <w:rPr>
                <w:rFonts w:ascii="Times New Roman" w:hAnsi="Times New Roman"/>
                <w:kern w:val="0"/>
                <w:sz w:val="18"/>
                <w:szCs w:val="18"/>
              </w:rPr>
            </w:pPr>
          </w:p>
        </w:tc>
        <w:tc>
          <w:tcPr>
            <w:tcW w:w="1415" w:type="dxa"/>
            <w:gridSpan w:val="2"/>
            <w:tcBorders>
              <w:top w:val="nil"/>
              <w:left w:val="nil"/>
              <w:bottom w:val="single" w:color="auto" w:sz="4" w:space="0"/>
              <w:right w:val="single" w:color="auto" w:sz="4" w:space="0"/>
            </w:tcBorders>
          </w:tcPr>
          <w:p w14:paraId="3A977D32">
            <w:pPr>
              <w:rPr>
                <w:color w:val="auto"/>
              </w:rPr>
            </w:pPr>
          </w:p>
        </w:tc>
        <w:tc>
          <w:tcPr>
            <w:tcW w:w="853" w:type="dxa"/>
            <w:tcBorders>
              <w:top w:val="nil"/>
              <w:left w:val="nil"/>
              <w:bottom w:val="single" w:color="auto" w:sz="4" w:space="0"/>
              <w:right w:val="single" w:color="auto" w:sz="4" w:space="0"/>
            </w:tcBorders>
          </w:tcPr>
          <w:p w14:paraId="53CC4E9D">
            <w:pPr>
              <w:rPr>
                <w:color w:val="auto"/>
              </w:rPr>
            </w:pPr>
          </w:p>
        </w:tc>
        <w:tc>
          <w:tcPr>
            <w:tcW w:w="709" w:type="dxa"/>
            <w:gridSpan w:val="3"/>
            <w:tcBorders>
              <w:top w:val="nil"/>
              <w:left w:val="nil"/>
              <w:bottom w:val="single" w:color="auto" w:sz="4" w:space="0"/>
              <w:right w:val="single" w:color="auto" w:sz="4" w:space="0"/>
            </w:tcBorders>
            <w:vAlign w:val="center"/>
          </w:tcPr>
          <w:p w14:paraId="758C4599">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C75E2D1">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7120F05B">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426AC076">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E436F0">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14CBF9DB">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E0C2A05">
            <w:pPr>
              <w:widowControl/>
              <w:spacing w:line="240" w:lineRule="exact"/>
              <w:jc w:val="center"/>
              <w:rPr>
                <w:rFonts w:ascii="Times New Roman" w:hAnsi="Times New Roman"/>
                <w:kern w:val="0"/>
                <w:sz w:val="18"/>
                <w:szCs w:val="18"/>
              </w:rPr>
            </w:pPr>
          </w:p>
        </w:tc>
        <w:tc>
          <w:tcPr>
            <w:tcW w:w="1415" w:type="dxa"/>
            <w:gridSpan w:val="2"/>
            <w:tcBorders>
              <w:top w:val="nil"/>
              <w:left w:val="nil"/>
              <w:bottom w:val="single" w:color="auto" w:sz="4" w:space="0"/>
              <w:right w:val="single" w:color="auto" w:sz="4" w:space="0"/>
            </w:tcBorders>
            <w:vAlign w:val="center"/>
          </w:tcPr>
          <w:p w14:paraId="3964AB82">
            <w:pPr>
              <w:widowControl/>
              <w:spacing w:line="240" w:lineRule="exact"/>
              <w:jc w:val="center"/>
              <w:rPr>
                <w:rFonts w:ascii="Times New Roman" w:hAnsi="Times New Roman"/>
                <w:color w:val="auto"/>
                <w:kern w:val="0"/>
                <w:sz w:val="18"/>
                <w:szCs w:val="18"/>
              </w:rPr>
            </w:pPr>
          </w:p>
          <w:p w14:paraId="004BADDC">
            <w:pPr>
              <w:widowControl/>
              <w:spacing w:line="240" w:lineRule="exact"/>
              <w:jc w:val="center"/>
              <w:rPr>
                <w:rFonts w:ascii="Times New Roman" w:hAnsi="Times New Roman"/>
                <w:color w:val="auto"/>
                <w:kern w:val="0"/>
                <w:sz w:val="18"/>
                <w:szCs w:val="18"/>
              </w:rPr>
            </w:pPr>
          </w:p>
        </w:tc>
        <w:tc>
          <w:tcPr>
            <w:tcW w:w="853" w:type="dxa"/>
            <w:tcBorders>
              <w:top w:val="nil"/>
              <w:left w:val="nil"/>
              <w:bottom w:val="single" w:color="auto" w:sz="4" w:space="0"/>
              <w:right w:val="single" w:color="auto" w:sz="4" w:space="0"/>
            </w:tcBorders>
            <w:vAlign w:val="center"/>
          </w:tcPr>
          <w:p w14:paraId="72D30A4D">
            <w:pPr>
              <w:widowControl/>
              <w:spacing w:line="240" w:lineRule="exact"/>
              <w:jc w:val="center"/>
              <w:rPr>
                <w:rFonts w:ascii="Times New Roman" w:hAnsi="Times New Roman"/>
                <w:color w:val="auto"/>
                <w:kern w:val="0"/>
                <w:sz w:val="18"/>
                <w:szCs w:val="18"/>
              </w:rPr>
            </w:pPr>
          </w:p>
        </w:tc>
        <w:tc>
          <w:tcPr>
            <w:tcW w:w="709" w:type="dxa"/>
            <w:gridSpan w:val="3"/>
            <w:tcBorders>
              <w:top w:val="nil"/>
              <w:left w:val="nil"/>
              <w:bottom w:val="single" w:color="auto" w:sz="4" w:space="0"/>
              <w:right w:val="single" w:color="auto" w:sz="4" w:space="0"/>
            </w:tcBorders>
            <w:vAlign w:val="center"/>
          </w:tcPr>
          <w:p w14:paraId="5255C412">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F03BC77">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13A32B64">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0D9A8110">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2F072C6">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84A47C1">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14:paraId="69C3E3FB">
            <w:pPr>
              <w:widowControl/>
              <w:spacing w:line="240" w:lineRule="exact"/>
              <w:jc w:val="center"/>
              <w:rPr>
                <w:rFonts w:ascii="Times New Roman" w:hAnsi="Times New Roman"/>
                <w:kern w:val="0"/>
                <w:sz w:val="18"/>
                <w:szCs w:val="18"/>
              </w:rPr>
            </w:pPr>
          </w:p>
        </w:tc>
        <w:tc>
          <w:tcPr>
            <w:tcW w:w="1415" w:type="dxa"/>
            <w:gridSpan w:val="2"/>
            <w:tcBorders>
              <w:top w:val="nil"/>
              <w:left w:val="nil"/>
              <w:bottom w:val="single" w:color="auto" w:sz="4" w:space="0"/>
              <w:right w:val="single" w:color="auto" w:sz="4" w:space="0"/>
            </w:tcBorders>
            <w:vAlign w:val="center"/>
          </w:tcPr>
          <w:p w14:paraId="6DCE1837">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6.9</w:t>
            </w:r>
          </w:p>
        </w:tc>
        <w:tc>
          <w:tcPr>
            <w:tcW w:w="853" w:type="dxa"/>
            <w:tcBorders>
              <w:top w:val="nil"/>
              <w:left w:val="nil"/>
              <w:bottom w:val="single" w:color="auto" w:sz="4" w:space="0"/>
              <w:right w:val="single" w:color="auto" w:sz="4" w:space="0"/>
            </w:tcBorders>
            <w:vAlign w:val="center"/>
          </w:tcPr>
          <w:p w14:paraId="7F5C10A0">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6.9</w:t>
            </w:r>
          </w:p>
        </w:tc>
        <w:tc>
          <w:tcPr>
            <w:tcW w:w="709" w:type="dxa"/>
            <w:gridSpan w:val="3"/>
            <w:tcBorders>
              <w:top w:val="nil"/>
              <w:left w:val="nil"/>
              <w:bottom w:val="single" w:color="auto" w:sz="4" w:space="0"/>
              <w:right w:val="single" w:color="auto" w:sz="4" w:space="0"/>
            </w:tcBorders>
            <w:vAlign w:val="center"/>
          </w:tcPr>
          <w:p w14:paraId="3A83ADA9">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4991358">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3C1884C1">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70CE8A73">
        <w:tblPrEx>
          <w:tblCellMar>
            <w:top w:w="0" w:type="dxa"/>
            <w:left w:w="108" w:type="dxa"/>
            <w:bottom w:w="0" w:type="dxa"/>
            <w:right w:w="108" w:type="dxa"/>
          </w:tblCellMar>
        </w:tblPrEx>
        <w:trPr>
          <w:gridAfter w:val="1"/>
          <w:wAfter w:w="57"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D298C7B">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371" w:type="dxa"/>
            <w:gridSpan w:val="6"/>
            <w:tcBorders>
              <w:top w:val="single" w:color="auto" w:sz="4" w:space="0"/>
              <w:left w:val="nil"/>
              <w:bottom w:val="single" w:color="auto" w:sz="4" w:space="0"/>
              <w:right w:val="single" w:color="auto" w:sz="4" w:space="0"/>
            </w:tcBorders>
            <w:vAlign w:val="center"/>
          </w:tcPr>
          <w:p w14:paraId="07EB59EE">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121" w:type="dxa"/>
            <w:gridSpan w:val="7"/>
            <w:tcBorders>
              <w:top w:val="single" w:color="auto" w:sz="4" w:space="0"/>
              <w:left w:val="nil"/>
              <w:bottom w:val="single" w:color="auto" w:sz="4" w:space="0"/>
              <w:right w:val="single" w:color="auto" w:sz="4" w:space="0"/>
            </w:tcBorders>
            <w:vAlign w:val="center"/>
          </w:tcPr>
          <w:p w14:paraId="2E3489C2">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71E4E0FB">
        <w:tblPrEx>
          <w:tblCellMar>
            <w:top w:w="0" w:type="dxa"/>
            <w:left w:w="108" w:type="dxa"/>
            <w:bottom w:w="0" w:type="dxa"/>
            <w:right w:w="108" w:type="dxa"/>
          </w:tblCellMar>
        </w:tblPrEx>
        <w:trPr>
          <w:gridAfter w:val="1"/>
          <w:wAfter w:w="57" w:type="dxa"/>
          <w:trHeight w:val="75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2A2B5E06">
            <w:pPr>
              <w:widowControl/>
              <w:spacing w:line="240" w:lineRule="exact"/>
              <w:jc w:val="center"/>
              <w:rPr>
                <w:rFonts w:ascii="Times New Roman" w:hAnsi="Times New Roman"/>
                <w:kern w:val="0"/>
                <w:sz w:val="18"/>
                <w:szCs w:val="18"/>
              </w:rPr>
            </w:pPr>
          </w:p>
        </w:tc>
        <w:tc>
          <w:tcPr>
            <w:tcW w:w="5371" w:type="dxa"/>
            <w:gridSpan w:val="6"/>
            <w:tcBorders>
              <w:top w:val="single" w:color="auto" w:sz="4" w:space="0"/>
              <w:left w:val="nil"/>
              <w:bottom w:val="single" w:color="auto" w:sz="4" w:space="0"/>
              <w:right w:val="single" w:color="auto" w:sz="4" w:space="0"/>
            </w:tcBorders>
            <w:vAlign w:val="center"/>
          </w:tcPr>
          <w:p w14:paraId="51A7F5A6">
            <w:pPr>
              <w:widowControl/>
              <w:spacing w:line="240" w:lineRule="exact"/>
              <w:jc w:val="center"/>
              <w:rPr>
                <w:rFonts w:ascii="Times New Roman" w:hAnsi="Times New Roman"/>
                <w:kern w:val="0"/>
                <w:sz w:val="18"/>
                <w:szCs w:val="18"/>
              </w:rPr>
            </w:pPr>
            <w:r>
              <w:rPr>
                <w:rFonts w:hint="eastAsia" w:ascii="Times New Roman" w:hAnsi="Times New Roman" w:eastAsia="FangSong"/>
                <w:sz w:val="21"/>
                <w:szCs w:val="21"/>
                <w:lang w:eastAsia="zh-CN"/>
              </w:rPr>
              <w:t>会车道</w:t>
            </w:r>
            <w:r>
              <w:rPr>
                <w:rFonts w:hint="eastAsia" w:ascii="Times New Roman" w:hAnsi="Times New Roman" w:eastAsia="FangSong"/>
                <w:sz w:val="21"/>
                <w:szCs w:val="21"/>
                <w:lang w:val="en-US" w:eastAsia="zh-CN"/>
              </w:rPr>
              <w:t>42平方米、挡土墙380立方米、路灯灯杆安装145盏、道路硬化300平方米、水管铺设400米</w:t>
            </w:r>
          </w:p>
        </w:tc>
        <w:tc>
          <w:tcPr>
            <w:tcW w:w="3121" w:type="dxa"/>
            <w:gridSpan w:val="7"/>
            <w:tcBorders>
              <w:top w:val="single" w:color="auto" w:sz="4" w:space="0"/>
              <w:left w:val="nil"/>
              <w:bottom w:val="single" w:color="auto" w:sz="4" w:space="0"/>
              <w:right w:val="single" w:color="auto" w:sz="4" w:space="0"/>
            </w:tcBorders>
            <w:vAlign w:val="center"/>
          </w:tcPr>
          <w:p w14:paraId="380C3EC9">
            <w:pPr>
              <w:widowControl/>
              <w:spacing w:line="240" w:lineRule="exact"/>
              <w:jc w:val="center"/>
              <w:rPr>
                <w:rFonts w:ascii="Times New Roman" w:hAnsi="Times New Roman"/>
                <w:kern w:val="0"/>
                <w:sz w:val="18"/>
                <w:szCs w:val="18"/>
              </w:rPr>
            </w:pPr>
            <w:r>
              <w:rPr>
                <w:rFonts w:hint="eastAsia" w:ascii="Times New Roman" w:hAnsi="Times New Roman" w:eastAsia="FangSong"/>
                <w:sz w:val="15"/>
                <w:szCs w:val="15"/>
                <w:lang w:eastAsia="zh-CN"/>
              </w:rPr>
              <w:t>会车道</w:t>
            </w:r>
            <w:r>
              <w:rPr>
                <w:rFonts w:hint="eastAsia" w:ascii="Times New Roman" w:hAnsi="Times New Roman" w:eastAsia="FangSong"/>
                <w:sz w:val="15"/>
                <w:szCs w:val="15"/>
                <w:lang w:val="en-US" w:eastAsia="zh-CN"/>
              </w:rPr>
              <w:t>42平方米、挡土墙380立方米、路灯灯杆安装145盏、道路硬化300平方米、水管铺设</w:t>
            </w:r>
            <w:r>
              <w:rPr>
                <w:rFonts w:hint="eastAsia" w:ascii="Times New Roman" w:hAnsi="Times New Roman" w:eastAsia="FangSong"/>
                <w:sz w:val="21"/>
                <w:szCs w:val="21"/>
                <w:lang w:val="en-US" w:eastAsia="zh-CN"/>
              </w:rPr>
              <w:t>400米</w:t>
            </w:r>
          </w:p>
        </w:tc>
      </w:tr>
      <w:tr w14:paraId="33D34900">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59F555E7">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vAlign w:val="center"/>
          </w:tcPr>
          <w:p w14:paraId="0CDDC5AB">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nil"/>
              <w:left w:val="nil"/>
              <w:bottom w:val="single" w:color="auto" w:sz="4" w:space="0"/>
              <w:right w:val="single" w:color="auto" w:sz="4" w:space="0"/>
            </w:tcBorders>
            <w:vAlign w:val="center"/>
          </w:tcPr>
          <w:p w14:paraId="27AD2A54">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14:paraId="24AD9AAC">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1131" w:type="dxa"/>
            <w:tcBorders>
              <w:top w:val="nil"/>
              <w:left w:val="nil"/>
              <w:bottom w:val="single" w:color="auto" w:sz="4" w:space="0"/>
              <w:right w:val="single" w:color="auto" w:sz="4" w:space="0"/>
            </w:tcBorders>
            <w:vAlign w:val="center"/>
          </w:tcPr>
          <w:p w14:paraId="63EE5DF8">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211092A1">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958" w:type="dxa"/>
            <w:gridSpan w:val="2"/>
            <w:tcBorders>
              <w:top w:val="nil"/>
              <w:left w:val="nil"/>
              <w:bottom w:val="single" w:color="auto" w:sz="4" w:space="0"/>
              <w:right w:val="single" w:color="auto" w:sz="4" w:space="0"/>
            </w:tcBorders>
            <w:vAlign w:val="center"/>
          </w:tcPr>
          <w:p w14:paraId="0717A567">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458A74D1">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454" w:type="dxa"/>
            <w:tcBorders>
              <w:top w:val="nil"/>
              <w:left w:val="nil"/>
              <w:bottom w:val="single" w:color="auto" w:sz="4" w:space="0"/>
              <w:right w:val="single" w:color="auto" w:sz="4" w:space="0"/>
            </w:tcBorders>
            <w:vAlign w:val="center"/>
          </w:tcPr>
          <w:p w14:paraId="349348A2">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425" w:type="dxa"/>
            <w:gridSpan w:val="2"/>
            <w:tcBorders>
              <w:top w:val="nil"/>
              <w:left w:val="nil"/>
              <w:bottom w:val="single" w:color="auto" w:sz="4" w:space="0"/>
              <w:right w:val="single" w:color="auto" w:sz="4" w:space="0"/>
            </w:tcBorders>
            <w:vAlign w:val="center"/>
          </w:tcPr>
          <w:p w14:paraId="408465A9">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341" w:type="dxa"/>
            <w:gridSpan w:val="3"/>
            <w:tcBorders>
              <w:top w:val="single" w:color="auto" w:sz="4" w:space="0"/>
              <w:left w:val="nil"/>
              <w:bottom w:val="single" w:color="auto" w:sz="4" w:space="0"/>
              <w:right w:val="single" w:color="auto" w:sz="4" w:space="0"/>
            </w:tcBorders>
            <w:vAlign w:val="center"/>
          </w:tcPr>
          <w:p w14:paraId="003CE83D">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7E81CF54">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14:paraId="1078E4F3">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175FA5EE">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vMerge w:val="restart"/>
            <w:tcBorders>
              <w:top w:val="nil"/>
              <w:left w:val="single" w:color="auto" w:sz="4" w:space="0"/>
              <w:right w:val="single" w:color="auto" w:sz="4" w:space="0"/>
            </w:tcBorders>
            <w:vAlign w:val="center"/>
          </w:tcPr>
          <w:p w14:paraId="670D4EDA">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14:paraId="752284E5">
            <w:pPr>
              <w:widowControl/>
              <w:spacing w:line="240" w:lineRule="exact"/>
              <w:jc w:val="left"/>
              <w:rPr>
                <w:rFonts w:hint="eastAsia" w:ascii="Times New Roman" w:hAnsi="Times New Roman" w:eastAsia="SimSun"/>
                <w:color w:val="000000" w:themeColor="text1"/>
                <w:kern w:val="0"/>
                <w:sz w:val="18"/>
                <w:szCs w:val="18"/>
                <w:lang w:eastAsia="zh-CN"/>
                <w14:textFill>
                  <w14:solidFill>
                    <w14:schemeClr w14:val="tx1"/>
                  </w14:solidFill>
                </w14:textFill>
              </w:rPr>
            </w:pPr>
            <w:r>
              <w:rPr>
                <w:rFonts w:hint="eastAsia" w:ascii="Times New Roman" w:hAnsi="Times New Roman"/>
                <w:kern w:val="0"/>
                <w:sz w:val="18"/>
                <w:szCs w:val="18"/>
                <w:lang w:eastAsia="zh-CN"/>
              </w:rPr>
              <w:t>水管铺设（米）</w:t>
            </w:r>
          </w:p>
        </w:tc>
        <w:tc>
          <w:tcPr>
            <w:tcW w:w="1131" w:type="dxa"/>
            <w:tcBorders>
              <w:top w:val="nil"/>
              <w:left w:val="nil"/>
              <w:bottom w:val="single" w:color="auto" w:sz="4" w:space="0"/>
              <w:right w:val="single" w:color="auto" w:sz="4" w:space="0"/>
            </w:tcBorders>
            <w:vAlign w:val="center"/>
          </w:tcPr>
          <w:p w14:paraId="51849662">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400</w:t>
            </w:r>
          </w:p>
        </w:tc>
        <w:tc>
          <w:tcPr>
            <w:tcW w:w="958" w:type="dxa"/>
            <w:gridSpan w:val="2"/>
            <w:tcBorders>
              <w:top w:val="nil"/>
              <w:left w:val="nil"/>
              <w:bottom w:val="single" w:color="auto" w:sz="4" w:space="0"/>
              <w:right w:val="single" w:color="auto" w:sz="4" w:space="0"/>
            </w:tcBorders>
            <w:vAlign w:val="center"/>
          </w:tcPr>
          <w:p w14:paraId="5C1F640B">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400</w:t>
            </w:r>
          </w:p>
        </w:tc>
        <w:tc>
          <w:tcPr>
            <w:tcW w:w="454" w:type="dxa"/>
            <w:tcBorders>
              <w:top w:val="nil"/>
              <w:left w:val="nil"/>
              <w:bottom w:val="single" w:color="auto" w:sz="4" w:space="0"/>
              <w:right w:val="single" w:color="auto" w:sz="4" w:space="0"/>
            </w:tcBorders>
            <w:vAlign w:val="center"/>
          </w:tcPr>
          <w:p w14:paraId="144082D1">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740269A7">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1341" w:type="dxa"/>
            <w:gridSpan w:val="3"/>
            <w:tcBorders>
              <w:top w:val="single" w:color="auto" w:sz="4" w:space="0"/>
              <w:left w:val="nil"/>
              <w:bottom w:val="single" w:color="auto" w:sz="4" w:space="0"/>
              <w:right w:val="single" w:color="auto" w:sz="4" w:space="0"/>
            </w:tcBorders>
            <w:vAlign w:val="center"/>
          </w:tcPr>
          <w:p w14:paraId="6BA9FE59">
            <w:pPr>
              <w:widowControl/>
              <w:spacing w:line="240" w:lineRule="exact"/>
              <w:jc w:val="center"/>
              <w:rPr>
                <w:rFonts w:hint="eastAsia" w:ascii="Times New Roman" w:hAnsi="Times New Roman" w:eastAsia="SimSun"/>
                <w:kern w:val="0"/>
                <w:sz w:val="18"/>
                <w:szCs w:val="18"/>
                <w:lang w:eastAsia="zh-CN"/>
              </w:rPr>
            </w:pPr>
          </w:p>
        </w:tc>
      </w:tr>
      <w:tr w14:paraId="712EA8F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23734EA">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5AC0674">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right w:val="single" w:color="auto" w:sz="4" w:space="0"/>
            </w:tcBorders>
            <w:vAlign w:val="center"/>
          </w:tcPr>
          <w:p w14:paraId="3D62FC0E">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E61829E">
            <w:pPr>
              <w:widowControl/>
              <w:spacing w:line="240" w:lineRule="exact"/>
              <w:jc w:val="left"/>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道路硬化（平方米）</w:t>
            </w:r>
          </w:p>
        </w:tc>
        <w:tc>
          <w:tcPr>
            <w:tcW w:w="1131" w:type="dxa"/>
            <w:tcBorders>
              <w:top w:val="nil"/>
              <w:left w:val="nil"/>
              <w:bottom w:val="single" w:color="auto" w:sz="4" w:space="0"/>
              <w:right w:val="single" w:color="auto" w:sz="4" w:space="0"/>
            </w:tcBorders>
            <w:vAlign w:val="center"/>
          </w:tcPr>
          <w:p w14:paraId="4FDFDE33">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300</w:t>
            </w:r>
          </w:p>
        </w:tc>
        <w:tc>
          <w:tcPr>
            <w:tcW w:w="958" w:type="dxa"/>
            <w:gridSpan w:val="2"/>
            <w:tcBorders>
              <w:top w:val="nil"/>
              <w:left w:val="nil"/>
              <w:bottom w:val="single" w:color="auto" w:sz="4" w:space="0"/>
              <w:right w:val="single" w:color="auto" w:sz="4" w:space="0"/>
            </w:tcBorders>
            <w:vAlign w:val="center"/>
          </w:tcPr>
          <w:p w14:paraId="6522E354">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300</w:t>
            </w:r>
          </w:p>
        </w:tc>
        <w:tc>
          <w:tcPr>
            <w:tcW w:w="454" w:type="dxa"/>
            <w:tcBorders>
              <w:top w:val="nil"/>
              <w:left w:val="nil"/>
              <w:bottom w:val="single" w:color="auto" w:sz="4" w:space="0"/>
              <w:right w:val="single" w:color="auto" w:sz="4" w:space="0"/>
            </w:tcBorders>
            <w:vAlign w:val="center"/>
          </w:tcPr>
          <w:p w14:paraId="5C27A12C">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3213BFE6">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1341" w:type="dxa"/>
            <w:gridSpan w:val="3"/>
            <w:tcBorders>
              <w:top w:val="single" w:color="auto" w:sz="4" w:space="0"/>
              <w:left w:val="nil"/>
              <w:bottom w:val="single" w:color="auto" w:sz="4" w:space="0"/>
              <w:right w:val="single" w:color="auto" w:sz="4" w:space="0"/>
            </w:tcBorders>
            <w:vAlign w:val="center"/>
          </w:tcPr>
          <w:p w14:paraId="272B2A49">
            <w:pPr>
              <w:widowControl/>
              <w:spacing w:line="240" w:lineRule="exact"/>
              <w:jc w:val="center"/>
              <w:rPr>
                <w:rFonts w:ascii="Times New Roman" w:hAnsi="Times New Roman"/>
                <w:kern w:val="0"/>
                <w:sz w:val="18"/>
                <w:szCs w:val="18"/>
              </w:rPr>
            </w:pPr>
          </w:p>
        </w:tc>
      </w:tr>
      <w:tr w14:paraId="0DE9EFB4">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14:paraId="53799DFE">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9445E92">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15C8DBFC">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14:paraId="48B55F59">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项目主体实竣工验收合格</w:t>
            </w:r>
          </w:p>
        </w:tc>
        <w:tc>
          <w:tcPr>
            <w:tcW w:w="1131" w:type="dxa"/>
            <w:tcBorders>
              <w:top w:val="nil"/>
              <w:left w:val="nil"/>
              <w:bottom w:val="single" w:color="auto" w:sz="4" w:space="0"/>
              <w:right w:val="single" w:color="auto" w:sz="4" w:space="0"/>
            </w:tcBorders>
            <w:vAlign w:val="center"/>
          </w:tcPr>
          <w:p w14:paraId="20BC44A8">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合格</w:t>
            </w:r>
          </w:p>
        </w:tc>
        <w:tc>
          <w:tcPr>
            <w:tcW w:w="958" w:type="dxa"/>
            <w:gridSpan w:val="2"/>
            <w:tcBorders>
              <w:top w:val="nil"/>
              <w:left w:val="nil"/>
              <w:bottom w:val="single" w:color="auto" w:sz="4" w:space="0"/>
              <w:right w:val="single" w:color="auto" w:sz="4" w:space="0"/>
            </w:tcBorders>
            <w:vAlign w:val="center"/>
          </w:tcPr>
          <w:p w14:paraId="5DB64D98">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合格</w:t>
            </w:r>
          </w:p>
        </w:tc>
        <w:tc>
          <w:tcPr>
            <w:tcW w:w="454" w:type="dxa"/>
            <w:tcBorders>
              <w:top w:val="nil"/>
              <w:left w:val="nil"/>
              <w:bottom w:val="single" w:color="auto" w:sz="4" w:space="0"/>
              <w:right w:val="single" w:color="auto" w:sz="4" w:space="0"/>
            </w:tcBorders>
            <w:vAlign w:val="center"/>
          </w:tcPr>
          <w:p w14:paraId="450AD931">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425" w:type="dxa"/>
            <w:gridSpan w:val="2"/>
            <w:tcBorders>
              <w:top w:val="nil"/>
              <w:left w:val="nil"/>
              <w:bottom w:val="single" w:color="auto" w:sz="4" w:space="0"/>
              <w:right w:val="single" w:color="auto" w:sz="4" w:space="0"/>
            </w:tcBorders>
            <w:vAlign w:val="center"/>
          </w:tcPr>
          <w:p w14:paraId="32B459A6">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c>
          <w:tcPr>
            <w:tcW w:w="1341" w:type="dxa"/>
            <w:gridSpan w:val="3"/>
            <w:tcBorders>
              <w:top w:val="single" w:color="auto" w:sz="4" w:space="0"/>
              <w:left w:val="nil"/>
              <w:bottom w:val="single" w:color="auto" w:sz="4" w:space="0"/>
              <w:right w:val="single" w:color="auto" w:sz="4" w:space="0"/>
            </w:tcBorders>
            <w:vAlign w:val="center"/>
          </w:tcPr>
          <w:p w14:paraId="1A331481">
            <w:pPr>
              <w:widowControl/>
              <w:spacing w:line="240" w:lineRule="exact"/>
              <w:jc w:val="center"/>
              <w:rPr>
                <w:rFonts w:ascii="Times New Roman" w:hAnsi="Times New Roman"/>
                <w:kern w:val="0"/>
                <w:sz w:val="18"/>
                <w:szCs w:val="18"/>
              </w:rPr>
            </w:pPr>
          </w:p>
        </w:tc>
      </w:tr>
      <w:tr w14:paraId="2ED839F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9FA622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31BA87A">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441E872">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F2E1AC2">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5680F74F">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38FA6986">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4FBA65B5">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06D7E994">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1012BE6C">
            <w:pPr>
              <w:widowControl/>
              <w:spacing w:line="240" w:lineRule="exact"/>
              <w:jc w:val="center"/>
              <w:rPr>
                <w:rFonts w:ascii="Times New Roman" w:hAnsi="Times New Roman"/>
                <w:kern w:val="0"/>
                <w:sz w:val="18"/>
                <w:szCs w:val="18"/>
              </w:rPr>
            </w:pPr>
          </w:p>
        </w:tc>
      </w:tr>
      <w:tr w14:paraId="2DB3818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F186B57">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9EA6207">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0F69D937">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14:paraId="5CF18056">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指标1：</w:t>
            </w:r>
            <w:r>
              <w:rPr>
                <w:rFonts w:hint="eastAsia" w:ascii="Times New Roman" w:hAnsi="Times New Roman"/>
                <w:color w:val="000000"/>
                <w:kern w:val="0"/>
                <w:sz w:val="18"/>
                <w:szCs w:val="18"/>
              </w:rPr>
              <w:t>项目按期安成率</w:t>
            </w:r>
          </w:p>
        </w:tc>
        <w:tc>
          <w:tcPr>
            <w:tcW w:w="1131" w:type="dxa"/>
            <w:tcBorders>
              <w:top w:val="nil"/>
              <w:left w:val="nil"/>
              <w:bottom w:val="single" w:color="auto" w:sz="4" w:space="0"/>
              <w:right w:val="single" w:color="auto" w:sz="4" w:space="0"/>
            </w:tcBorders>
            <w:vAlign w:val="center"/>
          </w:tcPr>
          <w:p w14:paraId="20C1491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958" w:type="dxa"/>
            <w:gridSpan w:val="2"/>
            <w:tcBorders>
              <w:top w:val="nil"/>
              <w:left w:val="nil"/>
              <w:bottom w:val="single" w:color="auto" w:sz="4" w:space="0"/>
              <w:right w:val="single" w:color="auto" w:sz="4" w:space="0"/>
            </w:tcBorders>
            <w:vAlign w:val="center"/>
          </w:tcPr>
          <w:p w14:paraId="1D09554F">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20A4644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425" w:type="dxa"/>
            <w:gridSpan w:val="2"/>
            <w:tcBorders>
              <w:top w:val="nil"/>
              <w:left w:val="nil"/>
              <w:bottom w:val="single" w:color="auto" w:sz="4" w:space="0"/>
              <w:right w:val="single" w:color="auto" w:sz="4" w:space="0"/>
            </w:tcBorders>
            <w:vAlign w:val="center"/>
          </w:tcPr>
          <w:p w14:paraId="2ED9E688">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c>
          <w:tcPr>
            <w:tcW w:w="1341" w:type="dxa"/>
            <w:gridSpan w:val="3"/>
            <w:tcBorders>
              <w:top w:val="single" w:color="auto" w:sz="4" w:space="0"/>
              <w:left w:val="nil"/>
              <w:bottom w:val="single" w:color="auto" w:sz="4" w:space="0"/>
              <w:right w:val="single" w:color="auto" w:sz="4" w:space="0"/>
            </w:tcBorders>
            <w:vAlign w:val="center"/>
          </w:tcPr>
          <w:p w14:paraId="51037385">
            <w:pPr>
              <w:widowControl/>
              <w:spacing w:line="240" w:lineRule="exact"/>
              <w:jc w:val="center"/>
              <w:rPr>
                <w:rFonts w:ascii="Times New Roman" w:hAnsi="Times New Roman"/>
                <w:kern w:val="0"/>
                <w:sz w:val="18"/>
                <w:szCs w:val="18"/>
              </w:rPr>
            </w:pPr>
          </w:p>
        </w:tc>
      </w:tr>
      <w:tr w14:paraId="59DDB84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F52C9E4">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C5BDFD9">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10008213">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2EC07C1">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1C496DC2">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33F17D58">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78FB96C6">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1B48EB45">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3D21A354">
            <w:pPr>
              <w:widowControl/>
              <w:spacing w:line="240" w:lineRule="exact"/>
              <w:jc w:val="center"/>
              <w:rPr>
                <w:rFonts w:ascii="Times New Roman" w:hAnsi="Times New Roman"/>
                <w:kern w:val="0"/>
                <w:sz w:val="18"/>
                <w:szCs w:val="18"/>
              </w:rPr>
            </w:pPr>
          </w:p>
        </w:tc>
      </w:tr>
      <w:tr w14:paraId="7F878E2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6C67C00">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B89A370">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062B7A43">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28274E77">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w:t>
            </w:r>
          </w:p>
        </w:tc>
        <w:tc>
          <w:tcPr>
            <w:tcW w:w="1131" w:type="dxa"/>
            <w:tcBorders>
              <w:top w:val="nil"/>
              <w:left w:val="nil"/>
              <w:bottom w:val="single" w:color="auto" w:sz="4" w:space="0"/>
              <w:right w:val="single" w:color="auto" w:sz="4" w:space="0"/>
            </w:tcBorders>
            <w:vAlign w:val="center"/>
          </w:tcPr>
          <w:p w14:paraId="5B6C0272">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0391CC3D">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7E1E86C0">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1ACD1974">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2634A8B4">
            <w:pPr>
              <w:widowControl/>
              <w:spacing w:line="240" w:lineRule="exact"/>
              <w:jc w:val="center"/>
              <w:rPr>
                <w:rFonts w:ascii="Times New Roman" w:hAnsi="Times New Roman"/>
                <w:kern w:val="0"/>
                <w:sz w:val="18"/>
                <w:szCs w:val="18"/>
              </w:rPr>
            </w:pPr>
          </w:p>
        </w:tc>
      </w:tr>
      <w:tr w14:paraId="2A528CF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172D97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06680E9">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46D6D16B">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14:paraId="0139695F">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工程总成本（万元）</w:t>
            </w:r>
          </w:p>
        </w:tc>
        <w:tc>
          <w:tcPr>
            <w:tcW w:w="1131" w:type="dxa"/>
            <w:tcBorders>
              <w:top w:val="nil"/>
              <w:left w:val="nil"/>
              <w:bottom w:val="single" w:color="auto" w:sz="4" w:space="0"/>
              <w:right w:val="single" w:color="auto" w:sz="4" w:space="0"/>
            </w:tcBorders>
            <w:vAlign w:val="center"/>
          </w:tcPr>
          <w:p w14:paraId="4A30C34F">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6.9</w:t>
            </w:r>
          </w:p>
        </w:tc>
        <w:tc>
          <w:tcPr>
            <w:tcW w:w="958" w:type="dxa"/>
            <w:gridSpan w:val="2"/>
            <w:tcBorders>
              <w:top w:val="nil"/>
              <w:left w:val="nil"/>
              <w:bottom w:val="single" w:color="auto" w:sz="4" w:space="0"/>
              <w:right w:val="single" w:color="auto" w:sz="4" w:space="0"/>
            </w:tcBorders>
            <w:vAlign w:val="center"/>
          </w:tcPr>
          <w:p w14:paraId="0DBE972A">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6.9</w:t>
            </w:r>
          </w:p>
        </w:tc>
        <w:tc>
          <w:tcPr>
            <w:tcW w:w="454" w:type="dxa"/>
            <w:tcBorders>
              <w:top w:val="nil"/>
              <w:left w:val="nil"/>
              <w:bottom w:val="single" w:color="auto" w:sz="4" w:space="0"/>
              <w:right w:val="single" w:color="auto" w:sz="4" w:space="0"/>
            </w:tcBorders>
            <w:vAlign w:val="center"/>
          </w:tcPr>
          <w:p w14:paraId="709A557B">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20</w:t>
            </w:r>
          </w:p>
        </w:tc>
        <w:tc>
          <w:tcPr>
            <w:tcW w:w="425" w:type="dxa"/>
            <w:gridSpan w:val="2"/>
            <w:tcBorders>
              <w:top w:val="nil"/>
              <w:left w:val="nil"/>
              <w:bottom w:val="single" w:color="auto" w:sz="4" w:space="0"/>
              <w:right w:val="single" w:color="auto" w:sz="4" w:space="0"/>
            </w:tcBorders>
            <w:vAlign w:val="center"/>
          </w:tcPr>
          <w:p w14:paraId="27EE2F00">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18</w:t>
            </w:r>
          </w:p>
        </w:tc>
        <w:tc>
          <w:tcPr>
            <w:tcW w:w="1341" w:type="dxa"/>
            <w:gridSpan w:val="3"/>
            <w:tcBorders>
              <w:top w:val="single" w:color="auto" w:sz="4" w:space="0"/>
              <w:left w:val="nil"/>
              <w:bottom w:val="single" w:color="auto" w:sz="4" w:space="0"/>
              <w:right w:val="single" w:color="auto" w:sz="4" w:space="0"/>
            </w:tcBorders>
            <w:vAlign w:val="center"/>
          </w:tcPr>
          <w:p w14:paraId="27DE5DDC">
            <w:pPr>
              <w:widowControl/>
              <w:spacing w:line="240" w:lineRule="exact"/>
              <w:jc w:val="center"/>
              <w:rPr>
                <w:rFonts w:ascii="Times New Roman" w:hAnsi="Times New Roman"/>
                <w:kern w:val="0"/>
                <w:sz w:val="18"/>
                <w:szCs w:val="18"/>
              </w:rPr>
            </w:pPr>
          </w:p>
        </w:tc>
      </w:tr>
      <w:tr w14:paraId="6B81B37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0D5251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9086BDD">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47442FE4">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84CC52A">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258A8B01">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68DB068E">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35986C33">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5DAAE91E">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7849B565">
            <w:pPr>
              <w:widowControl/>
              <w:spacing w:line="240" w:lineRule="exact"/>
              <w:jc w:val="center"/>
              <w:rPr>
                <w:rFonts w:ascii="Times New Roman" w:hAnsi="Times New Roman"/>
                <w:kern w:val="0"/>
                <w:sz w:val="18"/>
                <w:szCs w:val="18"/>
              </w:rPr>
            </w:pPr>
          </w:p>
        </w:tc>
      </w:tr>
      <w:tr w14:paraId="6B14556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C55409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4F53390">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72427E41">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D8E2725">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w:t>
            </w:r>
          </w:p>
        </w:tc>
        <w:tc>
          <w:tcPr>
            <w:tcW w:w="1131" w:type="dxa"/>
            <w:tcBorders>
              <w:top w:val="nil"/>
              <w:left w:val="nil"/>
              <w:bottom w:val="single" w:color="auto" w:sz="4" w:space="0"/>
              <w:right w:val="single" w:color="auto" w:sz="4" w:space="0"/>
            </w:tcBorders>
            <w:vAlign w:val="center"/>
          </w:tcPr>
          <w:p w14:paraId="044D95E0">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4E42921F">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55FDFC27">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16371135">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2996D14C">
            <w:pPr>
              <w:widowControl/>
              <w:spacing w:line="240" w:lineRule="exact"/>
              <w:jc w:val="center"/>
              <w:rPr>
                <w:rFonts w:ascii="Times New Roman" w:hAnsi="Times New Roman"/>
                <w:kern w:val="0"/>
                <w:sz w:val="18"/>
                <w:szCs w:val="18"/>
              </w:rPr>
            </w:pPr>
          </w:p>
        </w:tc>
      </w:tr>
      <w:tr w14:paraId="4B4C026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23C4712">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EF64F7B">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vMerge w:val="restart"/>
            <w:tcBorders>
              <w:top w:val="nil"/>
              <w:left w:val="single" w:color="auto" w:sz="4" w:space="0"/>
              <w:bottom w:val="single" w:color="auto" w:sz="4" w:space="0"/>
              <w:right w:val="single" w:color="auto" w:sz="4" w:space="0"/>
            </w:tcBorders>
            <w:vAlign w:val="center"/>
          </w:tcPr>
          <w:p w14:paraId="7FFF2ACA">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034F2643">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3B0BF145">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指标1：</w:t>
            </w:r>
            <w:r>
              <w:rPr>
                <w:rFonts w:hint="eastAsia" w:ascii="Times New Roman" w:hAnsi="Times New Roman"/>
                <w:color w:val="000000"/>
                <w:kern w:val="0"/>
                <w:sz w:val="18"/>
                <w:szCs w:val="18"/>
              </w:rPr>
              <w:t>新增税收（万元）</w:t>
            </w:r>
          </w:p>
        </w:tc>
        <w:tc>
          <w:tcPr>
            <w:tcW w:w="1131" w:type="dxa"/>
            <w:tcBorders>
              <w:top w:val="nil"/>
              <w:left w:val="nil"/>
              <w:bottom w:val="single" w:color="auto" w:sz="4" w:space="0"/>
              <w:right w:val="single" w:color="auto" w:sz="4" w:space="0"/>
            </w:tcBorders>
            <w:vAlign w:val="center"/>
          </w:tcPr>
          <w:p w14:paraId="7403629F">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1.646</w:t>
            </w:r>
            <w:bookmarkStart w:id="0" w:name="_GoBack"/>
            <w:bookmarkEnd w:id="0"/>
          </w:p>
        </w:tc>
        <w:tc>
          <w:tcPr>
            <w:tcW w:w="958" w:type="dxa"/>
            <w:gridSpan w:val="2"/>
            <w:tcBorders>
              <w:top w:val="nil"/>
              <w:left w:val="nil"/>
              <w:bottom w:val="single" w:color="auto" w:sz="4" w:space="0"/>
              <w:right w:val="single" w:color="auto" w:sz="4" w:space="0"/>
            </w:tcBorders>
            <w:vAlign w:val="center"/>
          </w:tcPr>
          <w:p w14:paraId="7C04FBD7">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04FC7D64">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425" w:type="dxa"/>
            <w:gridSpan w:val="2"/>
            <w:tcBorders>
              <w:top w:val="nil"/>
              <w:left w:val="nil"/>
              <w:bottom w:val="single" w:color="auto" w:sz="4" w:space="0"/>
              <w:right w:val="single" w:color="auto" w:sz="4" w:space="0"/>
            </w:tcBorders>
            <w:vAlign w:val="center"/>
          </w:tcPr>
          <w:p w14:paraId="0672810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8</w:t>
            </w:r>
          </w:p>
        </w:tc>
        <w:tc>
          <w:tcPr>
            <w:tcW w:w="1341" w:type="dxa"/>
            <w:gridSpan w:val="3"/>
            <w:tcBorders>
              <w:top w:val="single" w:color="auto" w:sz="4" w:space="0"/>
              <w:left w:val="nil"/>
              <w:bottom w:val="single" w:color="auto" w:sz="4" w:space="0"/>
              <w:right w:val="single" w:color="auto" w:sz="4" w:space="0"/>
            </w:tcBorders>
            <w:vAlign w:val="center"/>
          </w:tcPr>
          <w:p w14:paraId="74AEB2A5">
            <w:pPr>
              <w:widowControl/>
              <w:spacing w:line="240" w:lineRule="exact"/>
              <w:jc w:val="center"/>
              <w:rPr>
                <w:rFonts w:ascii="Times New Roman" w:hAnsi="Times New Roman"/>
                <w:kern w:val="0"/>
                <w:sz w:val="18"/>
                <w:szCs w:val="18"/>
              </w:rPr>
            </w:pPr>
          </w:p>
        </w:tc>
      </w:tr>
      <w:tr w14:paraId="0702D55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F3F905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EAF63D3">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1E4315E0">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353FA777">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743B124C">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14D368C3">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10B316F9">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070C0E00">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4AB2BF16">
            <w:pPr>
              <w:widowControl/>
              <w:spacing w:line="240" w:lineRule="exact"/>
              <w:jc w:val="center"/>
              <w:rPr>
                <w:rFonts w:ascii="Times New Roman" w:hAnsi="Times New Roman"/>
                <w:kern w:val="0"/>
                <w:sz w:val="18"/>
                <w:szCs w:val="18"/>
              </w:rPr>
            </w:pPr>
          </w:p>
        </w:tc>
      </w:tr>
      <w:tr w14:paraId="205F900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111ABB3">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583A0AF">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2AF1F07C">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45BC703">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w:t>
            </w:r>
          </w:p>
        </w:tc>
        <w:tc>
          <w:tcPr>
            <w:tcW w:w="1131" w:type="dxa"/>
            <w:tcBorders>
              <w:top w:val="nil"/>
              <w:left w:val="nil"/>
              <w:bottom w:val="single" w:color="auto" w:sz="4" w:space="0"/>
              <w:right w:val="single" w:color="auto" w:sz="4" w:space="0"/>
            </w:tcBorders>
            <w:vAlign w:val="center"/>
          </w:tcPr>
          <w:p w14:paraId="4EEF4518">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508D4688">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73455A8D">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071A9BB3">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1AE7215E">
            <w:pPr>
              <w:widowControl/>
              <w:spacing w:line="240" w:lineRule="exact"/>
              <w:jc w:val="center"/>
              <w:rPr>
                <w:rFonts w:ascii="Times New Roman" w:hAnsi="Times New Roman"/>
                <w:kern w:val="0"/>
                <w:sz w:val="18"/>
                <w:szCs w:val="18"/>
              </w:rPr>
            </w:pPr>
          </w:p>
        </w:tc>
      </w:tr>
      <w:tr w14:paraId="4883BD5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F732F44">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C2386DE">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117A35F3">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5D1101D3">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58A017C6">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增加就业岗位（个）</w:t>
            </w:r>
          </w:p>
        </w:tc>
        <w:tc>
          <w:tcPr>
            <w:tcW w:w="1131" w:type="dxa"/>
            <w:tcBorders>
              <w:top w:val="nil"/>
              <w:left w:val="nil"/>
              <w:bottom w:val="single" w:color="auto" w:sz="4" w:space="0"/>
              <w:right w:val="single" w:color="auto" w:sz="4" w:space="0"/>
            </w:tcBorders>
            <w:vAlign w:val="center"/>
          </w:tcPr>
          <w:p w14:paraId="6CA988A4">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c>
          <w:tcPr>
            <w:tcW w:w="958" w:type="dxa"/>
            <w:gridSpan w:val="2"/>
            <w:tcBorders>
              <w:top w:val="nil"/>
              <w:left w:val="nil"/>
              <w:bottom w:val="single" w:color="auto" w:sz="4" w:space="0"/>
              <w:right w:val="single" w:color="auto" w:sz="4" w:space="0"/>
            </w:tcBorders>
            <w:vAlign w:val="center"/>
          </w:tcPr>
          <w:p w14:paraId="7334E575">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7BEA503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425" w:type="dxa"/>
            <w:gridSpan w:val="2"/>
            <w:tcBorders>
              <w:top w:val="nil"/>
              <w:left w:val="nil"/>
              <w:bottom w:val="single" w:color="auto" w:sz="4" w:space="0"/>
              <w:right w:val="single" w:color="auto" w:sz="4" w:space="0"/>
            </w:tcBorders>
            <w:vAlign w:val="center"/>
          </w:tcPr>
          <w:p w14:paraId="6B3FF87C">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9</w:t>
            </w:r>
          </w:p>
        </w:tc>
        <w:tc>
          <w:tcPr>
            <w:tcW w:w="1341" w:type="dxa"/>
            <w:gridSpan w:val="3"/>
            <w:tcBorders>
              <w:top w:val="single" w:color="auto" w:sz="4" w:space="0"/>
              <w:left w:val="nil"/>
              <w:bottom w:val="single" w:color="auto" w:sz="4" w:space="0"/>
              <w:right w:val="single" w:color="auto" w:sz="4" w:space="0"/>
            </w:tcBorders>
            <w:vAlign w:val="center"/>
          </w:tcPr>
          <w:p w14:paraId="74BA3A14">
            <w:pPr>
              <w:widowControl/>
              <w:spacing w:line="240" w:lineRule="exact"/>
              <w:jc w:val="center"/>
              <w:rPr>
                <w:rFonts w:ascii="Times New Roman" w:hAnsi="Times New Roman"/>
                <w:kern w:val="0"/>
                <w:sz w:val="18"/>
                <w:szCs w:val="18"/>
              </w:rPr>
            </w:pPr>
          </w:p>
        </w:tc>
      </w:tr>
      <w:tr w14:paraId="32B839A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13E0B2E">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F1788C2">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7CC70323">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56448539">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403583A2">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1AA7FF8B">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20F36B30">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0CB3E38E">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52A9F639">
            <w:pPr>
              <w:widowControl/>
              <w:spacing w:line="240" w:lineRule="exact"/>
              <w:jc w:val="center"/>
              <w:rPr>
                <w:rFonts w:ascii="Times New Roman" w:hAnsi="Times New Roman"/>
                <w:kern w:val="0"/>
                <w:sz w:val="18"/>
                <w:szCs w:val="18"/>
              </w:rPr>
            </w:pPr>
          </w:p>
        </w:tc>
      </w:tr>
      <w:tr w14:paraId="37A0049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61CAF18">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2845F44">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1E15D1E6">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A406B25">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w:t>
            </w:r>
          </w:p>
        </w:tc>
        <w:tc>
          <w:tcPr>
            <w:tcW w:w="1131" w:type="dxa"/>
            <w:tcBorders>
              <w:top w:val="nil"/>
              <w:left w:val="nil"/>
              <w:bottom w:val="single" w:color="auto" w:sz="4" w:space="0"/>
              <w:right w:val="single" w:color="auto" w:sz="4" w:space="0"/>
            </w:tcBorders>
            <w:vAlign w:val="center"/>
          </w:tcPr>
          <w:p w14:paraId="18ADA07C">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715F830C">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6B44CB8D">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43ACFCC8">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73B9B461">
            <w:pPr>
              <w:widowControl/>
              <w:spacing w:line="240" w:lineRule="exact"/>
              <w:jc w:val="center"/>
              <w:rPr>
                <w:rFonts w:ascii="Times New Roman" w:hAnsi="Times New Roman"/>
                <w:kern w:val="0"/>
                <w:sz w:val="18"/>
                <w:szCs w:val="18"/>
              </w:rPr>
            </w:pPr>
          </w:p>
        </w:tc>
      </w:tr>
      <w:tr w14:paraId="0C0817D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58FDA34">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D018F6B">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5FF69328">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190B99A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5EB27C98">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指标1：</w:t>
            </w:r>
            <w:r>
              <w:rPr>
                <w:rFonts w:hint="eastAsia" w:ascii="Times New Roman" w:hAnsi="Times New Roman"/>
                <w:color w:val="000000"/>
                <w:kern w:val="0"/>
                <w:sz w:val="18"/>
                <w:szCs w:val="18"/>
              </w:rPr>
              <w:t>改善生态环</w:t>
            </w:r>
          </w:p>
        </w:tc>
        <w:tc>
          <w:tcPr>
            <w:tcW w:w="1131" w:type="dxa"/>
            <w:tcBorders>
              <w:top w:val="nil"/>
              <w:left w:val="nil"/>
              <w:bottom w:val="single" w:color="auto" w:sz="4" w:space="0"/>
              <w:right w:val="single" w:color="auto" w:sz="4" w:space="0"/>
            </w:tcBorders>
            <w:vAlign w:val="center"/>
          </w:tcPr>
          <w:p w14:paraId="082B8F37">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很大提高</w:t>
            </w:r>
          </w:p>
        </w:tc>
        <w:tc>
          <w:tcPr>
            <w:tcW w:w="958" w:type="dxa"/>
            <w:gridSpan w:val="2"/>
            <w:tcBorders>
              <w:top w:val="nil"/>
              <w:left w:val="nil"/>
              <w:bottom w:val="single" w:color="auto" w:sz="4" w:space="0"/>
              <w:right w:val="single" w:color="auto" w:sz="4" w:space="0"/>
            </w:tcBorders>
            <w:vAlign w:val="center"/>
          </w:tcPr>
          <w:p w14:paraId="3E7309B9">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4DA71DC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425" w:type="dxa"/>
            <w:gridSpan w:val="2"/>
            <w:tcBorders>
              <w:top w:val="nil"/>
              <w:left w:val="nil"/>
              <w:bottom w:val="single" w:color="auto" w:sz="4" w:space="0"/>
              <w:right w:val="single" w:color="auto" w:sz="4" w:space="0"/>
            </w:tcBorders>
            <w:vAlign w:val="center"/>
          </w:tcPr>
          <w:p w14:paraId="4F9B184B">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1341" w:type="dxa"/>
            <w:gridSpan w:val="3"/>
            <w:tcBorders>
              <w:top w:val="single" w:color="auto" w:sz="4" w:space="0"/>
              <w:left w:val="nil"/>
              <w:bottom w:val="single" w:color="auto" w:sz="4" w:space="0"/>
              <w:right w:val="single" w:color="auto" w:sz="4" w:space="0"/>
            </w:tcBorders>
            <w:vAlign w:val="center"/>
          </w:tcPr>
          <w:p w14:paraId="3EFFF03F">
            <w:pPr>
              <w:widowControl/>
              <w:spacing w:line="240" w:lineRule="exact"/>
              <w:jc w:val="center"/>
              <w:rPr>
                <w:rFonts w:ascii="Times New Roman" w:hAnsi="Times New Roman"/>
                <w:kern w:val="0"/>
                <w:sz w:val="18"/>
                <w:szCs w:val="18"/>
              </w:rPr>
            </w:pPr>
          </w:p>
        </w:tc>
      </w:tr>
      <w:tr w14:paraId="42BB1C3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4DE97F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19B899B">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B9B992A">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24A3BEE8">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4016A611">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7E7DBA47">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59E3D887">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0A20C739">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7368089D">
            <w:pPr>
              <w:widowControl/>
              <w:spacing w:line="240" w:lineRule="exact"/>
              <w:jc w:val="center"/>
              <w:rPr>
                <w:rFonts w:ascii="Times New Roman" w:hAnsi="Times New Roman"/>
                <w:kern w:val="0"/>
                <w:sz w:val="18"/>
                <w:szCs w:val="18"/>
              </w:rPr>
            </w:pPr>
          </w:p>
        </w:tc>
      </w:tr>
      <w:tr w14:paraId="28DB54B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2528CF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5AA0116">
            <w:pPr>
              <w:widowControl/>
              <w:spacing w:line="240" w:lineRule="exact"/>
              <w:jc w:val="center"/>
              <w:rPr>
                <w:rFonts w:ascii="Times New Roman" w:hAnsi="Times New Roman"/>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1A5BE6FA">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03120075">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抗御特大洪灾</w:t>
            </w:r>
          </w:p>
        </w:tc>
        <w:tc>
          <w:tcPr>
            <w:tcW w:w="1131" w:type="dxa"/>
            <w:tcBorders>
              <w:top w:val="nil"/>
              <w:left w:val="nil"/>
              <w:bottom w:val="single" w:color="auto" w:sz="4" w:space="0"/>
              <w:right w:val="single" w:color="auto" w:sz="4" w:space="0"/>
            </w:tcBorders>
            <w:vAlign w:val="center"/>
          </w:tcPr>
          <w:p w14:paraId="7D31E5F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完全彻底</w:t>
            </w:r>
          </w:p>
        </w:tc>
        <w:tc>
          <w:tcPr>
            <w:tcW w:w="958" w:type="dxa"/>
            <w:gridSpan w:val="2"/>
            <w:tcBorders>
              <w:top w:val="nil"/>
              <w:left w:val="nil"/>
              <w:bottom w:val="single" w:color="auto" w:sz="4" w:space="0"/>
              <w:right w:val="single" w:color="auto" w:sz="4" w:space="0"/>
            </w:tcBorders>
            <w:vAlign w:val="center"/>
          </w:tcPr>
          <w:p w14:paraId="4CD5A3BF">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78D8E18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3</w:t>
            </w:r>
          </w:p>
        </w:tc>
        <w:tc>
          <w:tcPr>
            <w:tcW w:w="425" w:type="dxa"/>
            <w:gridSpan w:val="2"/>
            <w:tcBorders>
              <w:top w:val="nil"/>
              <w:left w:val="nil"/>
              <w:bottom w:val="single" w:color="auto" w:sz="4" w:space="0"/>
              <w:right w:val="single" w:color="auto" w:sz="4" w:space="0"/>
            </w:tcBorders>
            <w:vAlign w:val="center"/>
          </w:tcPr>
          <w:p w14:paraId="04F2C6A9">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3</w:t>
            </w:r>
          </w:p>
        </w:tc>
        <w:tc>
          <w:tcPr>
            <w:tcW w:w="1341" w:type="dxa"/>
            <w:gridSpan w:val="3"/>
            <w:tcBorders>
              <w:top w:val="single" w:color="auto" w:sz="4" w:space="0"/>
              <w:left w:val="nil"/>
              <w:bottom w:val="single" w:color="auto" w:sz="4" w:space="0"/>
              <w:right w:val="single" w:color="auto" w:sz="4" w:space="0"/>
            </w:tcBorders>
            <w:vAlign w:val="center"/>
          </w:tcPr>
          <w:p w14:paraId="68C4C067">
            <w:pPr>
              <w:widowControl/>
              <w:spacing w:line="240" w:lineRule="exact"/>
              <w:jc w:val="center"/>
              <w:rPr>
                <w:rFonts w:ascii="Times New Roman" w:hAnsi="Times New Roman"/>
                <w:kern w:val="0"/>
                <w:sz w:val="18"/>
                <w:szCs w:val="18"/>
              </w:rPr>
            </w:pPr>
          </w:p>
        </w:tc>
      </w:tr>
      <w:tr w14:paraId="4F9EC01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1AE2997">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2FBC480">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7EA41CDC">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9FC9155">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保护周边群众雨季安全</w:t>
            </w:r>
          </w:p>
        </w:tc>
        <w:tc>
          <w:tcPr>
            <w:tcW w:w="1131" w:type="dxa"/>
            <w:tcBorders>
              <w:top w:val="nil"/>
              <w:left w:val="nil"/>
              <w:bottom w:val="single" w:color="auto" w:sz="4" w:space="0"/>
              <w:right w:val="single" w:color="auto" w:sz="4" w:space="0"/>
            </w:tcBorders>
            <w:vAlign w:val="center"/>
          </w:tcPr>
          <w:p w14:paraId="4E9DBBE4">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很大提高</w:t>
            </w:r>
          </w:p>
        </w:tc>
        <w:tc>
          <w:tcPr>
            <w:tcW w:w="958" w:type="dxa"/>
            <w:gridSpan w:val="2"/>
            <w:tcBorders>
              <w:top w:val="nil"/>
              <w:left w:val="nil"/>
              <w:bottom w:val="single" w:color="auto" w:sz="4" w:space="0"/>
              <w:right w:val="single" w:color="auto" w:sz="4" w:space="0"/>
            </w:tcBorders>
            <w:vAlign w:val="center"/>
          </w:tcPr>
          <w:p w14:paraId="7D9C96D1">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5190210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2</w:t>
            </w:r>
          </w:p>
        </w:tc>
        <w:tc>
          <w:tcPr>
            <w:tcW w:w="425" w:type="dxa"/>
            <w:gridSpan w:val="2"/>
            <w:tcBorders>
              <w:top w:val="nil"/>
              <w:left w:val="nil"/>
              <w:bottom w:val="single" w:color="auto" w:sz="4" w:space="0"/>
              <w:right w:val="single" w:color="auto" w:sz="4" w:space="0"/>
            </w:tcBorders>
            <w:vAlign w:val="center"/>
          </w:tcPr>
          <w:p w14:paraId="37ECD8EF">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2</w:t>
            </w:r>
          </w:p>
        </w:tc>
        <w:tc>
          <w:tcPr>
            <w:tcW w:w="1341" w:type="dxa"/>
            <w:gridSpan w:val="3"/>
            <w:tcBorders>
              <w:top w:val="single" w:color="auto" w:sz="4" w:space="0"/>
              <w:left w:val="nil"/>
              <w:bottom w:val="single" w:color="auto" w:sz="4" w:space="0"/>
              <w:right w:val="single" w:color="auto" w:sz="4" w:space="0"/>
            </w:tcBorders>
            <w:vAlign w:val="center"/>
          </w:tcPr>
          <w:p w14:paraId="710CD3F6">
            <w:pPr>
              <w:widowControl/>
              <w:spacing w:line="240" w:lineRule="exact"/>
              <w:jc w:val="center"/>
              <w:rPr>
                <w:rFonts w:ascii="Times New Roman" w:hAnsi="Times New Roman"/>
                <w:kern w:val="0"/>
                <w:sz w:val="18"/>
                <w:szCs w:val="18"/>
              </w:rPr>
            </w:pPr>
          </w:p>
        </w:tc>
      </w:tr>
      <w:tr w14:paraId="31B076A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21BC54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4C201CA">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16414200">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327F7228">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w:t>
            </w:r>
          </w:p>
        </w:tc>
        <w:tc>
          <w:tcPr>
            <w:tcW w:w="1131" w:type="dxa"/>
            <w:tcBorders>
              <w:top w:val="nil"/>
              <w:left w:val="nil"/>
              <w:bottom w:val="single" w:color="auto" w:sz="4" w:space="0"/>
              <w:right w:val="single" w:color="auto" w:sz="4" w:space="0"/>
            </w:tcBorders>
            <w:vAlign w:val="center"/>
          </w:tcPr>
          <w:p w14:paraId="1018003F">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6849F168">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1E9A6052">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439FD74F">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4A4A43FA">
            <w:pPr>
              <w:widowControl/>
              <w:spacing w:line="240" w:lineRule="exact"/>
              <w:jc w:val="center"/>
              <w:rPr>
                <w:rFonts w:ascii="Times New Roman" w:hAnsi="Times New Roman"/>
                <w:kern w:val="0"/>
                <w:sz w:val="18"/>
                <w:szCs w:val="18"/>
              </w:rPr>
            </w:pPr>
          </w:p>
        </w:tc>
      </w:tr>
      <w:tr w14:paraId="74FEAF04">
        <w:tblPrEx>
          <w:tblCellMar>
            <w:top w:w="0" w:type="dxa"/>
            <w:left w:w="108" w:type="dxa"/>
            <w:bottom w:w="0" w:type="dxa"/>
            <w:right w:w="108" w:type="dxa"/>
          </w:tblCellMar>
        </w:tblPrEx>
        <w:trPr>
          <w:trHeight w:val="298" w:hRule="exact"/>
          <w:jc w:val="center"/>
        </w:trPr>
        <w:tc>
          <w:tcPr>
            <w:tcW w:w="588" w:type="dxa"/>
            <w:vMerge w:val="continue"/>
            <w:tcBorders>
              <w:left w:val="single" w:color="auto" w:sz="4" w:space="0"/>
              <w:right w:val="single" w:color="auto" w:sz="4" w:space="0"/>
            </w:tcBorders>
            <w:vAlign w:val="center"/>
          </w:tcPr>
          <w:p w14:paraId="34AFC942">
            <w:pPr>
              <w:widowControl/>
              <w:spacing w:line="240" w:lineRule="exact"/>
              <w:jc w:val="center"/>
              <w:rPr>
                <w:rFonts w:ascii="Times New Roman" w:hAnsi="Times New Roman"/>
                <w:kern w:val="0"/>
                <w:sz w:val="18"/>
                <w:szCs w:val="18"/>
              </w:rPr>
            </w:pPr>
          </w:p>
        </w:tc>
        <w:tc>
          <w:tcPr>
            <w:tcW w:w="980" w:type="dxa"/>
            <w:vMerge w:val="restart"/>
            <w:tcBorders>
              <w:top w:val="single" w:color="auto" w:sz="4" w:space="0"/>
              <w:left w:val="single" w:color="auto" w:sz="4" w:space="0"/>
              <w:right w:val="single" w:color="auto" w:sz="4" w:space="0"/>
            </w:tcBorders>
            <w:vAlign w:val="center"/>
          </w:tcPr>
          <w:p w14:paraId="53BD03F7">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14:paraId="32B52B1F">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33C6AAF2">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1A535345">
            <w:pPr>
              <w:widowControl/>
              <w:spacing w:line="240" w:lineRule="exact"/>
              <w:jc w:val="left"/>
              <w:rPr>
                <w:rFonts w:hint="eastAsia" w:ascii="Times New Roman" w:hAnsi="Times New Roman" w:eastAsia="SimSun"/>
                <w:color w:val="000000"/>
                <w:kern w:val="0"/>
                <w:sz w:val="18"/>
                <w:szCs w:val="18"/>
                <w:lang w:eastAsia="zh-CN"/>
              </w:rPr>
            </w:pPr>
            <w:r>
              <w:rPr>
                <w:rFonts w:ascii="Times New Roman" w:hAnsi="Times New Roman"/>
                <w:color w:val="000000"/>
                <w:kern w:val="0"/>
                <w:sz w:val="18"/>
                <w:szCs w:val="18"/>
              </w:rPr>
              <w:t>指标1：</w:t>
            </w:r>
            <w:r>
              <w:rPr>
                <w:rFonts w:hint="eastAsia" w:ascii="Times New Roman" w:hAnsi="Times New Roman"/>
                <w:color w:val="000000"/>
                <w:kern w:val="0"/>
                <w:sz w:val="18"/>
                <w:szCs w:val="18"/>
                <w:lang w:eastAsia="zh-CN"/>
              </w:rPr>
              <w:t>村民满意底</w:t>
            </w:r>
          </w:p>
        </w:tc>
        <w:tc>
          <w:tcPr>
            <w:tcW w:w="1131" w:type="dxa"/>
            <w:tcBorders>
              <w:top w:val="single" w:color="auto" w:sz="4" w:space="0"/>
              <w:left w:val="nil"/>
              <w:bottom w:val="single" w:color="auto" w:sz="4" w:space="0"/>
              <w:right w:val="single" w:color="auto" w:sz="4" w:space="0"/>
            </w:tcBorders>
            <w:vAlign w:val="center"/>
          </w:tcPr>
          <w:p w14:paraId="6D77F1D6">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958" w:type="dxa"/>
            <w:gridSpan w:val="2"/>
            <w:tcBorders>
              <w:top w:val="single" w:color="auto" w:sz="4" w:space="0"/>
              <w:left w:val="nil"/>
              <w:bottom w:val="single" w:color="auto" w:sz="4" w:space="0"/>
              <w:right w:val="single" w:color="auto" w:sz="4" w:space="0"/>
            </w:tcBorders>
            <w:vAlign w:val="center"/>
          </w:tcPr>
          <w:p w14:paraId="57088EBA">
            <w:pPr>
              <w:widowControl/>
              <w:spacing w:line="240" w:lineRule="exact"/>
              <w:jc w:val="center"/>
              <w:rPr>
                <w:rFonts w:ascii="Times New Roman" w:hAnsi="Times New Roman"/>
                <w:kern w:val="0"/>
                <w:sz w:val="18"/>
                <w:szCs w:val="18"/>
              </w:rPr>
            </w:pPr>
          </w:p>
        </w:tc>
        <w:tc>
          <w:tcPr>
            <w:tcW w:w="454" w:type="dxa"/>
            <w:tcBorders>
              <w:top w:val="single" w:color="auto" w:sz="4" w:space="0"/>
              <w:left w:val="nil"/>
              <w:bottom w:val="single" w:color="auto" w:sz="4" w:space="0"/>
              <w:right w:val="single" w:color="auto" w:sz="4" w:space="0"/>
            </w:tcBorders>
            <w:vAlign w:val="center"/>
          </w:tcPr>
          <w:p w14:paraId="1A00285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w:t>
            </w:r>
          </w:p>
        </w:tc>
        <w:tc>
          <w:tcPr>
            <w:tcW w:w="425" w:type="dxa"/>
            <w:gridSpan w:val="2"/>
            <w:tcBorders>
              <w:top w:val="single" w:color="auto" w:sz="4" w:space="0"/>
              <w:left w:val="nil"/>
              <w:bottom w:val="single" w:color="auto" w:sz="4" w:space="0"/>
              <w:right w:val="single" w:color="auto" w:sz="4" w:space="0"/>
            </w:tcBorders>
            <w:vAlign w:val="center"/>
          </w:tcPr>
          <w:p w14:paraId="42E57B77">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10000</w:t>
            </w:r>
          </w:p>
        </w:tc>
        <w:tc>
          <w:tcPr>
            <w:tcW w:w="1341" w:type="dxa"/>
            <w:gridSpan w:val="3"/>
            <w:tcBorders>
              <w:top w:val="single" w:color="auto" w:sz="4" w:space="0"/>
              <w:left w:val="nil"/>
              <w:bottom w:val="single" w:color="auto" w:sz="4" w:space="0"/>
              <w:right w:val="single" w:color="auto" w:sz="4" w:space="0"/>
            </w:tcBorders>
            <w:vAlign w:val="center"/>
          </w:tcPr>
          <w:p w14:paraId="6AE53BDD">
            <w:pPr>
              <w:widowControl/>
              <w:spacing w:line="240" w:lineRule="exact"/>
              <w:jc w:val="center"/>
              <w:rPr>
                <w:rFonts w:ascii="Times New Roman" w:hAnsi="Times New Roman"/>
                <w:kern w:val="0"/>
                <w:sz w:val="18"/>
                <w:szCs w:val="18"/>
              </w:rPr>
            </w:pPr>
          </w:p>
        </w:tc>
      </w:tr>
      <w:tr w14:paraId="629C602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B21B3D5">
            <w:pPr>
              <w:widowControl/>
              <w:spacing w:line="240" w:lineRule="exact"/>
              <w:jc w:val="center"/>
              <w:rPr>
                <w:rFonts w:ascii="Times New Roman" w:hAnsi="Times New Roman"/>
                <w:kern w:val="0"/>
                <w:sz w:val="18"/>
                <w:szCs w:val="18"/>
              </w:rPr>
            </w:pPr>
          </w:p>
        </w:tc>
        <w:tc>
          <w:tcPr>
            <w:tcW w:w="980" w:type="dxa"/>
            <w:vMerge w:val="continue"/>
            <w:tcBorders>
              <w:left w:val="single" w:color="auto" w:sz="4" w:space="0"/>
              <w:right w:val="single" w:color="auto" w:sz="4" w:space="0"/>
            </w:tcBorders>
            <w:vAlign w:val="center"/>
          </w:tcPr>
          <w:p w14:paraId="048D7B16">
            <w:pPr>
              <w:widowControl/>
              <w:spacing w:line="240" w:lineRule="exact"/>
              <w:jc w:val="center"/>
              <w:rPr>
                <w:rFonts w:ascii="Times New Roman" w:hAnsi="Times New Roman"/>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54BB656C">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27C9161">
            <w:pPr>
              <w:widowControl/>
              <w:spacing w:line="240" w:lineRule="exact"/>
              <w:jc w:val="left"/>
              <w:rPr>
                <w:rFonts w:ascii="Times New Roman" w:hAnsi="Times New Roman"/>
                <w:color w:val="000000"/>
                <w:kern w:val="0"/>
                <w:sz w:val="18"/>
                <w:szCs w:val="18"/>
              </w:rPr>
            </w:pPr>
            <w:r>
              <w:rPr>
                <w:rFonts w:ascii="Times New Roman" w:hAnsi="Times New Roman"/>
                <w:color w:val="000000"/>
                <w:kern w:val="0"/>
                <w:sz w:val="18"/>
                <w:szCs w:val="18"/>
              </w:rPr>
              <w:t>指标2：</w:t>
            </w:r>
          </w:p>
        </w:tc>
        <w:tc>
          <w:tcPr>
            <w:tcW w:w="1131" w:type="dxa"/>
            <w:tcBorders>
              <w:top w:val="nil"/>
              <w:left w:val="nil"/>
              <w:bottom w:val="single" w:color="auto" w:sz="4" w:space="0"/>
              <w:right w:val="single" w:color="auto" w:sz="4" w:space="0"/>
            </w:tcBorders>
            <w:vAlign w:val="center"/>
          </w:tcPr>
          <w:p w14:paraId="5BF65E21">
            <w:pPr>
              <w:widowControl/>
              <w:spacing w:line="240" w:lineRule="exact"/>
              <w:jc w:val="center"/>
              <w:rPr>
                <w:rFonts w:ascii="Times New Roman" w:hAnsi="Times New Roman"/>
                <w:kern w:val="0"/>
                <w:sz w:val="18"/>
                <w:szCs w:val="18"/>
              </w:rPr>
            </w:pPr>
          </w:p>
        </w:tc>
        <w:tc>
          <w:tcPr>
            <w:tcW w:w="958" w:type="dxa"/>
            <w:gridSpan w:val="2"/>
            <w:tcBorders>
              <w:top w:val="nil"/>
              <w:left w:val="nil"/>
              <w:bottom w:val="single" w:color="auto" w:sz="4" w:space="0"/>
              <w:right w:val="single" w:color="auto" w:sz="4" w:space="0"/>
            </w:tcBorders>
            <w:vAlign w:val="center"/>
          </w:tcPr>
          <w:p w14:paraId="2BCE97B9">
            <w:pPr>
              <w:widowControl/>
              <w:spacing w:line="240" w:lineRule="exact"/>
              <w:jc w:val="center"/>
              <w:rPr>
                <w:rFonts w:ascii="Times New Roman" w:hAnsi="Times New Roman"/>
                <w:kern w:val="0"/>
                <w:sz w:val="18"/>
                <w:szCs w:val="18"/>
              </w:rPr>
            </w:pPr>
          </w:p>
        </w:tc>
        <w:tc>
          <w:tcPr>
            <w:tcW w:w="454" w:type="dxa"/>
            <w:tcBorders>
              <w:top w:val="nil"/>
              <w:left w:val="nil"/>
              <w:bottom w:val="single" w:color="auto" w:sz="4" w:space="0"/>
              <w:right w:val="single" w:color="auto" w:sz="4" w:space="0"/>
            </w:tcBorders>
            <w:vAlign w:val="center"/>
          </w:tcPr>
          <w:p w14:paraId="265C47C4">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4713A130">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307666A3">
            <w:pPr>
              <w:widowControl/>
              <w:spacing w:line="240" w:lineRule="exact"/>
              <w:jc w:val="center"/>
              <w:rPr>
                <w:rFonts w:ascii="Times New Roman" w:hAnsi="Times New Roman"/>
                <w:kern w:val="0"/>
                <w:sz w:val="18"/>
                <w:szCs w:val="18"/>
              </w:rPr>
            </w:pPr>
          </w:p>
        </w:tc>
      </w:tr>
      <w:tr w14:paraId="45B5A225">
        <w:tblPrEx>
          <w:tblCellMar>
            <w:top w:w="0" w:type="dxa"/>
            <w:left w:w="108" w:type="dxa"/>
            <w:bottom w:w="0" w:type="dxa"/>
            <w:right w:w="108" w:type="dxa"/>
          </w:tblCellMar>
        </w:tblPrEx>
        <w:trPr>
          <w:trHeight w:val="300" w:hRule="exact"/>
          <w:jc w:val="center"/>
        </w:trPr>
        <w:tc>
          <w:tcPr>
            <w:tcW w:w="6917" w:type="dxa"/>
            <w:gridSpan w:val="9"/>
            <w:tcBorders>
              <w:top w:val="single" w:color="auto" w:sz="4" w:space="0"/>
              <w:left w:val="single" w:color="auto" w:sz="4" w:space="0"/>
              <w:bottom w:val="single" w:color="auto" w:sz="4" w:space="0"/>
              <w:right w:val="single" w:color="auto" w:sz="4" w:space="0"/>
            </w:tcBorders>
            <w:vAlign w:val="center"/>
          </w:tcPr>
          <w:p w14:paraId="6FBA5DBD">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454" w:type="dxa"/>
            <w:tcBorders>
              <w:top w:val="nil"/>
              <w:left w:val="nil"/>
              <w:bottom w:val="single" w:color="auto" w:sz="4" w:space="0"/>
              <w:right w:val="single" w:color="auto" w:sz="4" w:space="0"/>
            </w:tcBorders>
            <w:vAlign w:val="center"/>
          </w:tcPr>
          <w:p w14:paraId="4B97C9D6">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w:t>
            </w:r>
            <w:r>
              <w:rPr>
                <w:rFonts w:hint="eastAsia" w:ascii="Times New Roman" w:hAnsi="Times New Roman"/>
                <w:color w:val="000000"/>
                <w:kern w:val="0"/>
                <w:sz w:val="18"/>
                <w:szCs w:val="18"/>
                <w:lang w:val="en-US" w:eastAsia="zh-CN"/>
              </w:rPr>
              <w:t>0</w:t>
            </w:r>
            <w:r>
              <w:rPr>
                <w:rFonts w:ascii="Times New Roman" w:hAnsi="Times New Roman"/>
                <w:color w:val="000000"/>
                <w:kern w:val="0"/>
                <w:sz w:val="18"/>
                <w:szCs w:val="18"/>
              </w:rPr>
              <w:t>00</w:t>
            </w:r>
          </w:p>
        </w:tc>
        <w:tc>
          <w:tcPr>
            <w:tcW w:w="425" w:type="dxa"/>
            <w:gridSpan w:val="2"/>
            <w:tcBorders>
              <w:top w:val="nil"/>
              <w:left w:val="nil"/>
              <w:bottom w:val="single" w:color="auto" w:sz="4" w:space="0"/>
              <w:right w:val="single" w:color="auto" w:sz="4" w:space="0"/>
            </w:tcBorders>
            <w:vAlign w:val="center"/>
          </w:tcPr>
          <w:p w14:paraId="785542D8">
            <w:pPr>
              <w:widowControl/>
              <w:spacing w:line="240" w:lineRule="exact"/>
              <w:jc w:val="center"/>
              <w:rPr>
                <w:rFonts w:hint="default" w:ascii="Times New Roman" w:hAnsi="Times New Roman" w:eastAsia="SimSun"/>
                <w:color w:val="000000"/>
                <w:kern w:val="0"/>
                <w:sz w:val="18"/>
                <w:szCs w:val="18"/>
                <w:lang w:val="en-US" w:eastAsia="zh-CN"/>
              </w:rPr>
            </w:pPr>
            <w:r>
              <w:rPr>
                <w:rFonts w:hint="eastAsia" w:ascii="Times New Roman" w:hAnsi="Times New Roman"/>
                <w:color w:val="000000"/>
                <w:kern w:val="0"/>
                <w:sz w:val="18"/>
                <w:szCs w:val="18"/>
                <w:lang w:val="en-US" w:eastAsia="zh-CN"/>
              </w:rPr>
              <w:t>95</w:t>
            </w:r>
          </w:p>
        </w:tc>
        <w:tc>
          <w:tcPr>
            <w:tcW w:w="1341" w:type="dxa"/>
            <w:gridSpan w:val="3"/>
            <w:tcBorders>
              <w:top w:val="single" w:color="auto" w:sz="4" w:space="0"/>
              <w:left w:val="nil"/>
              <w:bottom w:val="single" w:color="auto" w:sz="4" w:space="0"/>
              <w:right w:val="single" w:color="auto" w:sz="4" w:space="0"/>
            </w:tcBorders>
            <w:vAlign w:val="center"/>
          </w:tcPr>
          <w:p w14:paraId="375CCB38">
            <w:pPr>
              <w:widowControl/>
              <w:spacing w:line="240" w:lineRule="exact"/>
              <w:jc w:val="center"/>
              <w:rPr>
                <w:rFonts w:ascii="Times New Roman" w:hAnsi="Times New Roman"/>
                <w:kern w:val="0"/>
                <w:sz w:val="18"/>
                <w:szCs w:val="18"/>
              </w:rPr>
            </w:pPr>
          </w:p>
        </w:tc>
      </w:tr>
    </w:tbl>
    <w:p w14:paraId="37AA0550">
      <w:pPr>
        <w:spacing w:line="560" w:lineRule="exact"/>
        <w:ind w:firstLine="180" w:firstLineChars="100"/>
        <w:rPr>
          <w:rFonts w:ascii="Times New Roman" w:hAnsi="Times New Roman" w:eastAsia="仿宋_GB2312"/>
          <w:sz w:val="20"/>
          <w:szCs w:val="20"/>
        </w:rPr>
        <w:sectPr>
          <w:pgSz w:w="11906" w:h="16838"/>
          <w:pgMar w:top="1701" w:right="1531" w:bottom="1928" w:left="1531" w:header="737" w:footer="851" w:gutter="0"/>
          <w:cols w:space="720" w:num="1"/>
          <w:docGrid w:type="lines" w:linePitch="408" w:charSpace="0"/>
        </w:sectPr>
      </w:pPr>
      <w:r>
        <w:rPr>
          <w:rFonts w:ascii="Times New Roman" w:hAnsi="Times New Roman"/>
          <w:color w:val="000000"/>
          <w:kern w:val="0"/>
          <w:sz w:val="18"/>
          <w:szCs w:val="18"/>
        </w:rPr>
        <w:br w:type="page"/>
      </w:r>
    </w:p>
    <w:p w14:paraId="32B4E1BE">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2</w:t>
      </w:r>
    </w:p>
    <w:p w14:paraId="69F3B102">
      <w:pPr>
        <w:pStyle w:val="2"/>
        <w:spacing w:before="0" w:after="0" w:line="240" w:lineRule="auto"/>
        <w:jc w:val="center"/>
        <w:rPr>
          <w:rFonts w:ascii="Times New Roman" w:hAnsi="Times New Roman" w:eastAsia="SimSun"/>
          <w:bCs/>
          <w:color w:val="000000"/>
          <w:sz w:val="36"/>
          <w:szCs w:val="28"/>
        </w:rPr>
      </w:pPr>
      <w:r>
        <w:rPr>
          <w:rFonts w:ascii="Times New Roman" w:hAnsi="Times New Roman" w:eastAsia="SimSun"/>
          <w:bCs/>
          <w:color w:val="000000"/>
          <w:sz w:val="36"/>
          <w:szCs w:val="28"/>
        </w:rPr>
        <w:t>项目支出绩效评价共性指标表（参考）</w:t>
      </w:r>
    </w:p>
    <w:tbl>
      <w:tblPr>
        <w:tblStyle w:val="6"/>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14:paraId="15BF1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233EE670">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一级指标</w:t>
            </w:r>
          </w:p>
        </w:tc>
        <w:tc>
          <w:tcPr>
            <w:tcW w:w="709" w:type="dxa"/>
            <w:shd w:val="clear" w:color="auto" w:fill="FFFFFF"/>
            <w:vAlign w:val="center"/>
          </w:tcPr>
          <w:p w14:paraId="165E4D91">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二级指标</w:t>
            </w:r>
          </w:p>
        </w:tc>
        <w:tc>
          <w:tcPr>
            <w:tcW w:w="1134" w:type="dxa"/>
            <w:shd w:val="clear" w:color="auto" w:fill="FFFFFF"/>
            <w:vAlign w:val="center"/>
          </w:tcPr>
          <w:p w14:paraId="6E8C634B">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三级指标</w:t>
            </w:r>
          </w:p>
        </w:tc>
        <w:tc>
          <w:tcPr>
            <w:tcW w:w="567" w:type="dxa"/>
            <w:shd w:val="clear" w:color="auto" w:fill="FFFFFF"/>
          </w:tcPr>
          <w:p w14:paraId="272395AE">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分</w:t>
            </w:r>
          </w:p>
          <w:p w14:paraId="39221A1A">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值</w:t>
            </w:r>
          </w:p>
        </w:tc>
        <w:tc>
          <w:tcPr>
            <w:tcW w:w="2835" w:type="dxa"/>
            <w:shd w:val="clear" w:color="auto" w:fill="FFFFFF"/>
            <w:vAlign w:val="center"/>
          </w:tcPr>
          <w:p w14:paraId="528AC2B9">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指标解释</w:t>
            </w:r>
          </w:p>
        </w:tc>
        <w:tc>
          <w:tcPr>
            <w:tcW w:w="6096" w:type="dxa"/>
            <w:shd w:val="clear" w:color="auto" w:fill="FFFFFF"/>
            <w:vAlign w:val="center"/>
          </w:tcPr>
          <w:p w14:paraId="45B42F98">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指标说明</w:t>
            </w:r>
          </w:p>
        </w:tc>
        <w:tc>
          <w:tcPr>
            <w:tcW w:w="566" w:type="dxa"/>
            <w:shd w:val="clear" w:color="auto" w:fill="FFFFFF"/>
            <w:vAlign w:val="center"/>
          </w:tcPr>
          <w:p w14:paraId="01FFEECB">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得分</w:t>
            </w:r>
          </w:p>
        </w:tc>
      </w:tr>
      <w:tr w14:paraId="16D93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5FB213C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p w14:paraId="69C8463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41AD465F">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709" w:type="dxa"/>
            <w:vMerge w:val="restart"/>
            <w:shd w:val="clear" w:color="auto" w:fill="FFFFFF"/>
            <w:vAlign w:val="center"/>
          </w:tcPr>
          <w:p w14:paraId="49E5CC5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项目立项　</w:t>
            </w:r>
          </w:p>
        </w:tc>
        <w:tc>
          <w:tcPr>
            <w:tcW w:w="1134" w:type="dxa"/>
            <w:shd w:val="clear" w:color="auto" w:fill="FFFFFF"/>
            <w:vAlign w:val="center"/>
          </w:tcPr>
          <w:p w14:paraId="3B54306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立项依据</w:t>
            </w:r>
          </w:p>
          <w:p w14:paraId="33B6052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充分性</w:t>
            </w:r>
          </w:p>
        </w:tc>
        <w:tc>
          <w:tcPr>
            <w:tcW w:w="567" w:type="dxa"/>
            <w:shd w:val="clear" w:color="auto" w:fill="FFFFFF"/>
            <w:vAlign w:val="center"/>
          </w:tcPr>
          <w:p w14:paraId="34DC683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3AE4FABB">
            <w:pPr>
              <w:widowControl/>
              <w:spacing w:line="0" w:lineRule="atLeast"/>
              <w:rPr>
                <w:rFonts w:ascii="Times New Roman" w:hAnsi="Times New Roman"/>
                <w:color w:val="000000"/>
                <w:kern w:val="0"/>
                <w:sz w:val="22"/>
              </w:rPr>
            </w:pPr>
            <w:r>
              <w:rPr>
                <w:rFonts w:ascii="Times New Roman" w:hAnsi="Times New Roman"/>
                <w:color w:val="000000"/>
                <w:kern w:val="0"/>
                <w:sz w:val="22"/>
              </w:rPr>
              <w:t>项目立项是否符合法律法规、相关政策、发展规划以及部门职责，用以反映和考核项目立项依据情况。</w:t>
            </w:r>
          </w:p>
        </w:tc>
        <w:tc>
          <w:tcPr>
            <w:tcW w:w="6096" w:type="dxa"/>
            <w:shd w:val="clear" w:color="auto" w:fill="FFFFFF"/>
            <w:vAlign w:val="center"/>
          </w:tcPr>
          <w:p w14:paraId="23D8123C">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①项目立项是否符合国家法律法规、国民经济发展规划和相关政策；</w:t>
            </w:r>
            <w:r>
              <w:rPr>
                <w:rFonts w:ascii="Times New Roman" w:hAnsi="Times New Roman"/>
                <w:color w:val="000000"/>
                <w:kern w:val="0"/>
                <w:sz w:val="22"/>
              </w:rPr>
              <w:br w:type="textWrapping"/>
            </w:r>
            <w:r>
              <w:rPr>
                <w:rFonts w:ascii="Times New Roman" w:hAnsi="Times New Roman"/>
                <w:color w:val="000000"/>
                <w:kern w:val="0"/>
                <w:sz w:val="22"/>
              </w:rPr>
              <w:t>②项目立项是否符合行业发展规划和政策要求；</w:t>
            </w:r>
            <w:r>
              <w:rPr>
                <w:rFonts w:ascii="Times New Roman" w:hAnsi="Times New Roman"/>
                <w:color w:val="000000"/>
                <w:kern w:val="0"/>
                <w:sz w:val="22"/>
              </w:rPr>
              <w:br w:type="textWrapping"/>
            </w:r>
            <w:r>
              <w:rPr>
                <w:rFonts w:ascii="Times New Roman" w:hAnsi="Times New Roman"/>
                <w:color w:val="000000"/>
                <w:kern w:val="0"/>
                <w:sz w:val="22"/>
              </w:rPr>
              <w:t>③项目立项是否与部门职责范围相符，属于部门履职所需；</w:t>
            </w:r>
            <w:r>
              <w:rPr>
                <w:rFonts w:ascii="Times New Roman" w:hAnsi="Times New Roman"/>
                <w:color w:val="000000"/>
                <w:kern w:val="0"/>
                <w:sz w:val="22"/>
              </w:rPr>
              <w:br w:type="textWrapping"/>
            </w:r>
            <w:r>
              <w:rPr>
                <w:rFonts w:ascii="Times New Roman" w:hAnsi="Times New Roman"/>
                <w:color w:val="000000"/>
                <w:kern w:val="0"/>
                <w:sz w:val="22"/>
              </w:rPr>
              <w:t>④项目是否属于公共财政支持范围，是否符合中央、地方事权支出责任划分原则；</w:t>
            </w:r>
            <w:r>
              <w:rPr>
                <w:rFonts w:ascii="Times New Roman" w:hAnsi="Times New Roman"/>
                <w:color w:val="000000"/>
                <w:kern w:val="0"/>
                <w:sz w:val="22"/>
              </w:rPr>
              <w:br w:type="textWrapping"/>
            </w:r>
            <w:r>
              <w:rPr>
                <w:rFonts w:ascii="Times New Roman" w:hAnsi="Times New Roman"/>
                <w:color w:val="000000"/>
                <w:kern w:val="0"/>
                <w:sz w:val="22"/>
              </w:rPr>
              <w:t>⑤项目是否与相关部门同类项目或部门内部相关项目重复。</w:t>
            </w:r>
          </w:p>
        </w:tc>
        <w:tc>
          <w:tcPr>
            <w:tcW w:w="566" w:type="dxa"/>
            <w:shd w:val="clear" w:color="auto" w:fill="FFFFFF"/>
            <w:vAlign w:val="center"/>
          </w:tcPr>
          <w:p w14:paraId="01BA558F">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7CF1B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641ED595">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74D1013B">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73E271E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立项程序</w:t>
            </w:r>
          </w:p>
          <w:p w14:paraId="12240A8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规范性</w:t>
            </w:r>
          </w:p>
        </w:tc>
        <w:tc>
          <w:tcPr>
            <w:tcW w:w="567" w:type="dxa"/>
            <w:shd w:val="clear" w:color="auto" w:fill="FFFFFF"/>
            <w:vAlign w:val="center"/>
          </w:tcPr>
          <w:p w14:paraId="00D1B64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835" w:type="dxa"/>
            <w:shd w:val="clear" w:color="auto" w:fill="FFFFFF"/>
            <w:vAlign w:val="center"/>
          </w:tcPr>
          <w:p w14:paraId="2B5F73EC">
            <w:pPr>
              <w:widowControl/>
              <w:spacing w:line="0" w:lineRule="atLeast"/>
              <w:rPr>
                <w:rFonts w:ascii="Times New Roman" w:hAnsi="Times New Roman"/>
                <w:color w:val="000000"/>
                <w:kern w:val="0"/>
                <w:sz w:val="22"/>
              </w:rPr>
            </w:pPr>
            <w:r>
              <w:rPr>
                <w:rFonts w:ascii="Times New Roman" w:hAnsi="Times New Roman"/>
                <w:color w:val="000000"/>
                <w:kern w:val="0"/>
                <w:sz w:val="22"/>
              </w:rPr>
              <w:t>项目申请、设立过程是否符合相关要求，用以反映和考核项目立项的规范情况。</w:t>
            </w:r>
          </w:p>
        </w:tc>
        <w:tc>
          <w:tcPr>
            <w:tcW w:w="6096" w:type="dxa"/>
            <w:shd w:val="clear" w:color="auto" w:fill="FFFFFF"/>
            <w:vAlign w:val="center"/>
          </w:tcPr>
          <w:p w14:paraId="1AD83A42">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①项目是否按照规定的程序申请设立；</w:t>
            </w:r>
            <w:r>
              <w:rPr>
                <w:rFonts w:ascii="Times New Roman" w:hAnsi="Times New Roman"/>
                <w:color w:val="000000"/>
                <w:kern w:val="0"/>
                <w:sz w:val="22"/>
              </w:rPr>
              <w:br w:type="textWrapping"/>
            </w:r>
            <w:r>
              <w:rPr>
                <w:rFonts w:ascii="Times New Roman" w:hAnsi="Times New Roman"/>
                <w:color w:val="000000"/>
                <w:kern w:val="0"/>
                <w:sz w:val="22"/>
              </w:rPr>
              <w:t>②审批文件、材料是否符合相关要求；</w:t>
            </w:r>
            <w:r>
              <w:rPr>
                <w:rFonts w:ascii="Times New Roman" w:hAnsi="Times New Roman"/>
                <w:color w:val="000000"/>
                <w:kern w:val="0"/>
                <w:sz w:val="22"/>
              </w:rPr>
              <w:br w:type="textWrapping"/>
            </w:r>
            <w:r>
              <w:rPr>
                <w:rFonts w:ascii="Times New Roman" w:hAnsi="Times New Roman"/>
                <w:color w:val="000000"/>
                <w:kern w:val="0"/>
                <w:sz w:val="22"/>
              </w:rPr>
              <w:t>③事前是否已经过必要的可行性研究、专家论证、风险评估、绩效评估、集体决策。</w:t>
            </w:r>
          </w:p>
        </w:tc>
        <w:tc>
          <w:tcPr>
            <w:tcW w:w="566" w:type="dxa"/>
            <w:shd w:val="clear" w:color="auto" w:fill="FFFFFF"/>
            <w:vAlign w:val="center"/>
          </w:tcPr>
          <w:p w14:paraId="1FA964E0">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FC92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42479409">
            <w:pPr>
              <w:spacing w:line="0" w:lineRule="atLeast"/>
              <w:jc w:val="center"/>
              <w:rPr>
                <w:rFonts w:ascii="Times New Roman" w:hAnsi="Times New Roman"/>
                <w:color w:val="000000"/>
                <w:kern w:val="0"/>
                <w:sz w:val="22"/>
              </w:rPr>
            </w:pPr>
          </w:p>
        </w:tc>
        <w:tc>
          <w:tcPr>
            <w:tcW w:w="709" w:type="dxa"/>
            <w:shd w:val="clear" w:color="auto" w:fill="FFFFFF"/>
            <w:vAlign w:val="center"/>
          </w:tcPr>
          <w:p w14:paraId="2B12E1C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　</w:t>
            </w:r>
          </w:p>
        </w:tc>
        <w:tc>
          <w:tcPr>
            <w:tcW w:w="1134" w:type="dxa"/>
            <w:shd w:val="clear" w:color="auto" w:fill="FFFFFF"/>
            <w:vAlign w:val="center"/>
          </w:tcPr>
          <w:p w14:paraId="0DD686F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p w14:paraId="246C1E9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6AB207C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605E1D70">
            <w:pPr>
              <w:widowControl/>
              <w:spacing w:line="0" w:lineRule="atLeast"/>
              <w:rPr>
                <w:rFonts w:ascii="Times New Roman" w:hAnsi="Times New Roman"/>
                <w:color w:val="000000"/>
                <w:kern w:val="0"/>
                <w:sz w:val="22"/>
              </w:rPr>
            </w:pPr>
            <w:r>
              <w:rPr>
                <w:rFonts w:ascii="Times New Roman" w:hAnsi="Times New Roman"/>
                <w:color w:val="000000"/>
                <w:kern w:val="0"/>
                <w:sz w:val="22"/>
              </w:rPr>
              <w:t>项目所设定的绩效目标是否依据充分，是否符合客观实际，用以反映和考核项目绩效目标与项目实施的相符情况。</w:t>
            </w:r>
          </w:p>
        </w:tc>
        <w:tc>
          <w:tcPr>
            <w:tcW w:w="6096" w:type="dxa"/>
            <w:shd w:val="clear" w:color="auto" w:fill="FFFFFF"/>
            <w:vAlign w:val="center"/>
          </w:tcPr>
          <w:p w14:paraId="3A2FE837">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（如未设定预算绩效目标，也可考核其他工作任务目标）</w:t>
            </w:r>
            <w:r>
              <w:rPr>
                <w:rFonts w:ascii="Times New Roman" w:hAnsi="Times New Roman"/>
                <w:color w:val="000000"/>
                <w:kern w:val="0"/>
                <w:sz w:val="22"/>
              </w:rPr>
              <w:br w:type="textWrapping"/>
            </w:r>
            <w:r>
              <w:rPr>
                <w:rFonts w:ascii="Times New Roman" w:hAnsi="Times New Roman"/>
                <w:color w:val="000000"/>
                <w:kern w:val="0"/>
                <w:sz w:val="22"/>
              </w:rPr>
              <w:t>①项目是否有绩效目标；</w:t>
            </w:r>
            <w:r>
              <w:rPr>
                <w:rFonts w:ascii="Times New Roman" w:hAnsi="Times New Roman"/>
                <w:color w:val="000000"/>
                <w:kern w:val="0"/>
                <w:sz w:val="22"/>
              </w:rPr>
              <w:br w:type="textWrapping"/>
            </w:r>
            <w:r>
              <w:rPr>
                <w:rFonts w:ascii="Times New Roman" w:hAnsi="Times New Roman"/>
                <w:color w:val="000000"/>
                <w:kern w:val="0"/>
                <w:sz w:val="22"/>
              </w:rPr>
              <w:t>②项目绩效目标与实际工作内容是否具有相关性；</w:t>
            </w:r>
            <w:r>
              <w:rPr>
                <w:rFonts w:ascii="Times New Roman" w:hAnsi="Times New Roman"/>
                <w:color w:val="000000"/>
                <w:kern w:val="0"/>
                <w:sz w:val="22"/>
              </w:rPr>
              <w:br w:type="textWrapping"/>
            </w:r>
            <w:r>
              <w:rPr>
                <w:rFonts w:ascii="Times New Roman" w:hAnsi="Times New Roman"/>
                <w:color w:val="000000"/>
                <w:kern w:val="0"/>
                <w:sz w:val="22"/>
              </w:rPr>
              <w:t>③项目预期产出效益和效果是否符合正常的业绩水平；</w:t>
            </w:r>
          </w:p>
          <w:p w14:paraId="6CE8D06F">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④是否与预算确定的项目投资额或资金量相匹配。</w:t>
            </w:r>
          </w:p>
        </w:tc>
        <w:tc>
          <w:tcPr>
            <w:tcW w:w="566" w:type="dxa"/>
            <w:shd w:val="clear" w:color="auto" w:fill="FFFFFF"/>
            <w:vAlign w:val="center"/>
          </w:tcPr>
          <w:p w14:paraId="135D091F">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3</w:t>
            </w:r>
          </w:p>
        </w:tc>
      </w:tr>
      <w:tr w14:paraId="0B10F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2A8AF11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tc>
        <w:tc>
          <w:tcPr>
            <w:tcW w:w="709" w:type="dxa"/>
            <w:shd w:val="clear" w:color="auto" w:fill="FFFFFF"/>
            <w:vAlign w:val="center"/>
          </w:tcPr>
          <w:p w14:paraId="4C85ACC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tc>
        <w:tc>
          <w:tcPr>
            <w:tcW w:w="1134" w:type="dxa"/>
            <w:shd w:val="clear" w:color="auto" w:fill="FFFFFF"/>
            <w:vAlign w:val="center"/>
          </w:tcPr>
          <w:p w14:paraId="1CAA649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绩效指标</w:t>
            </w:r>
          </w:p>
          <w:p w14:paraId="18D44BB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明确性</w:t>
            </w:r>
          </w:p>
        </w:tc>
        <w:tc>
          <w:tcPr>
            <w:tcW w:w="567" w:type="dxa"/>
            <w:shd w:val="clear" w:color="auto" w:fill="FFFFFF"/>
            <w:vAlign w:val="center"/>
          </w:tcPr>
          <w:p w14:paraId="4750B7C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1A9ACFB0">
            <w:pPr>
              <w:widowControl/>
              <w:spacing w:line="0" w:lineRule="atLeast"/>
              <w:rPr>
                <w:rFonts w:ascii="Times New Roman" w:hAnsi="Times New Roman"/>
                <w:color w:val="000000"/>
                <w:kern w:val="0"/>
                <w:sz w:val="22"/>
              </w:rPr>
            </w:pPr>
            <w:r>
              <w:rPr>
                <w:rFonts w:ascii="Times New Roman" w:hAnsi="Times New Roman"/>
                <w:color w:val="000000"/>
                <w:kern w:val="0"/>
                <w:sz w:val="22"/>
              </w:rPr>
              <w:t>依据绩效目标设定的绩效指标是否清晰、细化、可衡量等，用以反映和考核项目绩效目标的明细化情况。</w:t>
            </w:r>
          </w:p>
        </w:tc>
        <w:tc>
          <w:tcPr>
            <w:tcW w:w="6096" w:type="dxa"/>
            <w:shd w:val="clear" w:color="auto" w:fill="FFFFFF"/>
            <w:vAlign w:val="center"/>
          </w:tcPr>
          <w:p w14:paraId="1EDC0668">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①是否将项目绩效目标细化分解为具体的绩效指标；</w:t>
            </w:r>
            <w:r>
              <w:rPr>
                <w:rFonts w:ascii="Times New Roman" w:hAnsi="Times New Roman"/>
                <w:color w:val="000000"/>
                <w:kern w:val="0"/>
                <w:sz w:val="22"/>
              </w:rPr>
              <w:br w:type="textWrapping"/>
            </w:r>
            <w:r>
              <w:rPr>
                <w:rFonts w:ascii="Times New Roman" w:hAnsi="Times New Roman"/>
                <w:color w:val="000000"/>
                <w:kern w:val="0"/>
                <w:sz w:val="22"/>
              </w:rPr>
              <w:t>②是否通过清晰、可衡量的指标值予以体现；</w:t>
            </w:r>
            <w:r>
              <w:rPr>
                <w:rFonts w:ascii="Times New Roman" w:hAnsi="Times New Roman"/>
                <w:color w:val="000000"/>
                <w:kern w:val="0"/>
                <w:sz w:val="22"/>
              </w:rPr>
              <w:br w:type="textWrapping"/>
            </w:r>
            <w:r>
              <w:rPr>
                <w:rFonts w:ascii="Times New Roman" w:hAnsi="Times New Roman"/>
                <w:color w:val="000000"/>
                <w:kern w:val="0"/>
                <w:sz w:val="22"/>
              </w:rPr>
              <w:t>③是否与项目目标任务数或计划数相对应。</w:t>
            </w:r>
            <w:r>
              <w:rPr>
                <w:rFonts w:ascii="Times New Roman" w:hAnsi="Times New Roman"/>
                <w:color w:val="000000"/>
                <w:kern w:val="0"/>
                <w:sz w:val="22"/>
              </w:rPr>
              <w:br w:type="textWrapping"/>
            </w:r>
          </w:p>
        </w:tc>
        <w:tc>
          <w:tcPr>
            <w:tcW w:w="566" w:type="dxa"/>
            <w:shd w:val="clear" w:color="auto" w:fill="FFFFFF"/>
            <w:vAlign w:val="center"/>
          </w:tcPr>
          <w:p w14:paraId="714F2EFF">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4</w:t>
            </w:r>
          </w:p>
        </w:tc>
      </w:tr>
      <w:tr w14:paraId="3655F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1AD35BD0">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390B56C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资金投入</w:t>
            </w:r>
          </w:p>
          <w:p w14:paraId="23953928">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0E2CE8D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预算编制</w:t>
            </w:r>
          </w:p>
          <w:p w14:paraId="6662561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科学性</w:t>
            </w:r>
          </w:p>
        </w:tc>
        <w:tc>
          <w:tcPr>
            <w:tcW w:w="567" w:type="dxa"/>
            <w:shd w:val="clear" w:color="auto" w:fill="FFFFFF"/>
            <w:vAlign w:val="center"/>
          </w:tcPr>
          <w:p w14:paraId="67F9A17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835" w:type="dxa"/>
            <w:shd w:val="clear" w:color="auto" w:fill="FFFFFF"/>
            <w:vAlign w:val="center"/>
          </w:tcPr>
          <w:p w14:paraId="3B8AAEA7">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14:paraId="0DCD0E92">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①预算编制是否经过科学论证；</w:t>
            </w:r>
            <w:r>
              <w:rPr>
                <w:rFonts w:ascii="Times New Roman" w:hAnsi="Times New Roman"/>
                <w:color w:val="000000"/>
                <w:kern w:val="0"/>
                <w:sz w:val="22"/>
              </w:rPr>
              <w:br w:type="textWrapping"/>
            </w:r>
            <w:r>
              <w:rPr>
                <w:rFonts w:ascii="Times New Roman" w:hAnsi="Times New Roman"/>
                <w:color w:val="000000"/>
                <w:kern w:val="0"/>
                <w:sz w:val="22"/>
              </w:rPr>
              <w:t>②预算内容与项目内容是否匹配；</w:t>
            </w:r>
            <w:r>
              <w:rPr>
                <w:rFonts w:ascii="Times New Roman" w:hAnsi="Times New Roman"/>
                <w:color w:val="000000"/>
                <w:kern w:val="0"/>
                <w:sz w:val="22"/>
              </w:rPr>
              <w:br w:type="textWrapping"/>
            </w:r>
            <w:r>
              <w:rPr>
                <w:rFonts w:ascii="Times New Roman" w:hAnsi="Times New Roman"/>
                <w:color w:val="000000"/>
                <w:kern w:val="0"/>
                <w:sz w:val="22"/>
              </w:rPr>
              <w:t>③预算额度测算依据是否充分，是否按照标准编制；</w:t>
            </w:r>
            <w:r>
              <w:rPr>
                <w:rFonts w:ascii="Times New Roman" w:hAnsi="Times New Roman"/>
                <w:color w:val="000000"/>
                <w:kern w:val="0"/>
                <w:sz w:val="22"/>
              </w:rPr>
              <w:br w:type="textWrapping"/>
            </w:r>
            <w:r>
              <w:rPr>
                <w:rFonts w:ascii="Times New Roman" w:hAnsi="Times New Roman"/>
                <w:color w:val="000000"/>
                <w:kern w:val="0"/>
                <w:sz w:val="22"/>
              </w:rPr>
              <w:t>④预算确定的项目投资额或资金量是否与工作任务相匹配。</w:t>
            </w:r>
          </w:p>
        </w:tc>
        <w:tc>
          <w:tcPr>
            <w:tcW w:w="566" w:type="dxa"/>
            <w:shd w:val="clear" w:color="auto" w:fill="FFFFFF"/>
            <w:vAlign w:val="center"/>
          </w:tcPr>
          <w:p w14:paraId="60B345FF">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3</w:t>
            </w:r>
          </w:p>
        </w:tc>
      </w:tr>
      <w:tr w14:paraId="47ACDE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7135ABF5">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0D34E997">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7EF5C1F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资金分配</w:t>
            </w:r>
          </w:p>
          <w:p w14:paraId="5DE2169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01164CB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835" w:type="dxa"/>
            <w:shd w:val="clear" w:color="auto" w:fill="FFFFFF"/>
            <w:vAlign w:val="center"/>
          </w:tcPr>
          <w:p w14:paraId="4DB65D86">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14:paraId="0382A9DD">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①预算资金分配依据是否充分；</w:t>
            </w:r>
            <w:r>
              <w:rPr>
                <w:rFonts w:ascii="Times New Roman" w:hAnsi="Times New Roman"/>
                <w:color w:val="000000"/>
                <w:kern w:val="0"/>
                <w:sz w:val="22"/>
              </w:rPr>
              <w:br w:type="textWrapping"/>
            </w:r>
            <w:r>
              <w:rPr>
                <w:rFonts w:ascii="Times New Roman" w:hAnsi="Times New Roman"/>
                <w:color w:val="000000"/>
                <w:kern w:val="0"/>
                <w:sz w:val="22"/>
              </w:rPr>
              <w:t>②资金分配额度是否合理，与项目单位或地方实际是否相适应。</w:t>
            </w:r>
          </w:p>
        </w:tc>
        <w:tc>
          <w:tcPr>
            <w:tcW w:w="566" w:type="dxa"/>
            <w:shd w:val="clear" w:color="auto" w:fill="FFFFFF"/>
            <w:vAlign w:val="center"/>
          </w:tcPr>
          <w:p w14:paraId="2CA860D9">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2</w:t>
            </w:r>
          </w:p>
        </w:tc>
      </w:tr>
      <w:tr w14:paraId="3DF9E7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3FF4F56E">
            <w:pPr>
              <w:spacing w:line="0" w:lineRule="atLeast"/>
              <w:jc w:val="center"/>
              <w:rPr>
                <w:rFonts w:ascii="Times New Roman" w:hAnsi="Times New Roman"/>
                <w:color w:val="000000"/>
                <w:kern w:val="0"/>
                <w:sz w:val="22"/>
              </w:rPr>
            </w:pPr>
            <w:r>
              <w:rPr>
                <w:rFonts w:ascii="Times New Roman" w:hAnsi="Times New Roman"/>
                <w:color w:val="000000"/>
                <w:kern w:val="0"/>
                <w:sz w:val="22"/>
              </w:rPr>
              <w:t>过程</w:t>
            </w:r>
          </w:p>
        </w:tc>
        <w:tc>
          <w:tcPr>
            <w:tcW w:w="709" w:type="dxa"/>
            <w:vMerge w:val="restart"/>
            <w:shd w:val="clear" w:color="auto" w:fill="FFFFFF"/>
            <w:vAlign w:val="center"/>
          </w:tcPr>
          <w:p w14:paraId="1F09F54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1A27300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资金到位率</w:t>
            </w:r>
          </w:p>
        </w:tc>
        <w:tc>
          <w:tcPr>
            <w:tcW w:w="567" w:type="dxa"/>
            <w:shd w:val="clear" w:color="auto" w:fill="FFFFFF"/>
            <w:vAlign w:val="center"/>
          </w:tcPr>
          <w:p w14:paraId="48AEB7A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835" w:type="dxa"/>
            <w:shd w:val="clear" w:color="auto" w:fill="FFFFFF"/>
            <w:vAlign w:val="center"/>
          </w:tcPr>
          <w:p w14:paraId="5996646C">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实际到位资金与预算资金的比率，用以反映和考核资金落实情况对项目实施的总体保障程度。</w:t>
            </w:r>
          </w:p>
        </w:tc>
        <w:tc>
          <w:tcPr>
            <w:tcW w:w="6096" w:type="dxa"/>
            <w:shd w:val="clear" w:color="auto" w:fill="FFFFFF"/>
            <w:vAlign w:val="center"/>
          </w:tcPr>
          <w:p w14:paraId="1D57AE0D">
            <w:pPr>
              <w:widowControl/>
              <w:spacing w:line="0" w:lineRule="atLeast"/>
              <w:rPr>
                <w:rFonts w:ascii="Times New Roman" w:hAnsi="Times New Roman"/>
                <w:color w:val="000000"/>
                <w:kern w:val="0"/>
                <w:sz w:val="22"/>
              </w:rPr>
            </w:pPr>
            <w:r>
              <w:rPr>
                <w:rFonts w:ascii="Times New Roman" w:hAnsi="Times New Roman"/>
                <w:color w:val="000000"/>
                <w:kern w:val="0"/>
                <w:sz w:val="22"/>
              </w:rPr>
              <w:t>资金到位率=（实际到位资金/预算资金）×100%。</w:t>
            </w:r>
          </w:p>
          <w:p w14:paraId="4190C17F">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实际到位资金：一定时期（本年度或项目期）内落实到具体项目的资金。</w:t>
            </w:r>
          </w:p>
          <w:p w14:paraId="1CB18ADF">
            <w:pPr>
              <w:widowControl/>
              <w:spacing w:line="0" w:lineRule="atLeast"/>
              <w:rPr>
                <w:rFonts w:ascii="Times New Roman" w:hAnsi="Times New Roman"/>
                <w:color w:val="000000"/>
                <w:kern w:val="0"/>
                <w:sz w:val="22"/>
              </w:rPr>
            </w:pPr>
            <w:r>
              <w:rPr>
                <w:rFonts w:ascii="Times New Roman" w:hAnsi="Times New Roman"/>
                <w:color w:val="000000"/>
                <w:kern w:val="0"/>
                <w:sz w:val="22"/>
              </w:rPr>
              <w:t>预算资金：一定时期（本年度或项目期）内预算安排到具体项目的资金。</w:t>
            </w:r>
          </w:p>
        </w:tc>
        <w:tc>
          <w:tcPr>
            <w:tcW w:w="566" w:type="dxa"/>
            <w:shd w:val="clear" w:color="auto" w:fill="FFFFFF"/>
            <w:vAlign w:val="center"/>
          </w:tcPr>
          <w:p w14:paraId="4E52FD95">
            <w:pPr>
              <w:widowControl/>
              <w:spacing w:line="0" w:lineRule="atLeast"/>
              <w:jc w:val="center"/>
              <w:rPr>
                <w:rFonts w:hint="eastAsia"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3</w:t>
            </w:r>
          </w:p>
        </w:tc>
      </w:tr>
      <w:tr w14:paraId="04EB3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2968607E">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76A103F5">
            <w:pPr>
              <w:spacing w:line="0" w:lineRule="atLeast"/>
              <w:jc w:val="center"/>
              <w:rPr>
                <w:rFonts w:ascii="Times New Roman" w:hAnsi="Times New Roman"/>
                <w:color w:val="000000"/>
                <w:kern w:val="0"/>
                <w:sz w:val="22"/>
              </w:rPr>
            </w:pPr>
          </w:p>
        </w:tc>
        <w:tc>
          <w:tcPr>
            <w:tcW w:w="1134" w:type="dxa"/>
            <w:shd w:val="clear" w:color="auto" w:fill="FFFFFF"/>
            <w:vAlign w:val="center"/>
          </w:tcPr>
          <w:p w14:paraId="5817829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预算执行率</w:t>
            </w:r>
          </w:p>
        </w:tc>
        <w:tc>
          <w:tcPr>
            <w:tcW w:w="567" w:type="dxa"/>
            <w:shd w:val="clear" w:color="auto" w:fill="FFFFFF"/>
            <w:vAlign w:val="center"/>
          </w:tcPr>
          <w:p w14:paraId="7F11285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660A7F57">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项目预算资金是否按照计划执行，用以反映或考核项目预算执行情况。</w:t>
            </w:r>
          </w:p>
        </w:tc>
        <w:tc>
          <w:tcPr>
            <w:tcW w:w="6096" w:type="dxa"/>
            <w:shd w:val="clear" w:color="auto" w:fill="FFFFFF"/>
            <w:vAlign w:val="center"/>
          </w:tcPr>
          <w:p w14:paraId="00D4E3D9">
            <w:pPr>
              <w:widowControl/>
              <w:spacing w:line="0" w:lineRule="atLeast"/>
              <w:rPr>
                <w:rFonts w:ascii="Times New Roman" w:hAnsi="Times New Roman"/>
                <w:color w:val="000000"/>
                <w:kern w:val="0"/>
                <w:sz w:val="22"/>
              </w:rPr>
            </w:pPr>
            <w:r>
              <w:rPr>
                <w:rFonts w:ascii="Times New Roman" w:hAnsi="Times New Roman"/>
                <w:color w:val="000000"/>
                <w:kern w:val="0"/>
                <w:sz w:val="22"/>
              </w:rPr>
              <w:t>预算执行率=（实际支出资金/实际到位资金）×100%。</w:t>
            </w:r>
            <w:r>
              <w:rPr>
                <w:rFonts w:ascii="Times New Roman" w:hAnsi="Times New Roman"/>
                <w:color w:val="000000"/>
                <w:kern w:val="0"/>
                <w:sz w:val="22"/>
              </w:rPr>
              <w:br w:type="textWrapping"/>
            </w:r>
            <w:r>
              <w:rPr>
                <w:rFonts w:ascii="Times New Roman" w:hAnsi="Times New Roman"/>
                <w:color w:val="000000"/>
                <w:kern w:val="0"/>
                <w:sz w:val="22"/>
              </w:rPr>
              <w:t>实际支出资金：一定时期（本年度或项目期）内项目实际拨付的资金。</w:t>
            </w:r>
          </w:p>
        </w:tc>
        <w:tc>
          <w:tcPr>
            <w:tcW w:w="566" w:type="dxa"/>
            <w:shd w:val="clear" w:color="auto" w:fill="FFFFFF"/>
            <w:vAlign w:val="center"/>
          </w:tcPr>
          <w:p w14:paraId="263921BB">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4</w:t>
            </w:r>
          </w:p>
        </w:tc>
      </w:tr>
      <w:tr w14:paraId="1D14C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4194277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051B315B">
            <w:pPr>
              <w:spacing w:line="0" w:lineRule="atLeast"/>
              <w:jc w:val="center"/>
              <w:rPr>
                <w:rFonts w:ascii="Times New Roman" w:hAnsi="Times New Roman"/>
                <w:color w:val="000000"/>
                <w:kern w:val="0"/>
                <w:sz w:val="22"/>
              </w:rPr>
            </w:pPr>
            <w:r>
              <w:rPr>
                <w:rFonts w:ascii="Times New Roman" w:hAnsi="Times New Roman"/>
                <w:color w:val="000000"/>
                <w:kern w:val="0"/>
                <w:sz w:val="22"/>
              </w:rPr>
              <w:t>过程　</w:t>
            </w:r>
          </w:p>
        </w:tc>
        <w:tc>
          <w:tcPr>
            <w:tcW w:w="709" w:type="dxa"/>
            <w:shd w:val="clear" w:color="auto" w:fill="FFFFFF"/>
            <w:vAlign w:val="center"/>
          </w:tcPr>
          <w:p w14:paraId="5611595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2FB4D9F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资金使用</w:t>
            </w:r>
          </w:p>
          <w:p w14:paraId="1757E92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合规性</w:t>
            </w:r>
          </w:p>
        </w:tc>
        <w:tc>
          <w:tcPr>
            <w:tcW w:w="567" w:type="dxa"/>
            <w:shd w:val="clear" w:color="auto" w:fill="FFFFFF"/>
            <w:vAlign w:val="center"/>
          </w:tcPr>
          <w:p w14:paraId="75C217E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1FC716AC">
            <w:pPr>
              <w:widowControl/>
              <w:spacing w:line="0" w:lineRule="atLeast"/>
              <w:rPr>
                <w:rFonts w:ascii="Times New Roman" w:hAnsi="Times New Roman"/>
                <w:color w:val="000000"/>
                <w:kern w:val="0"/>
                <w:sz w:val="22"/>
              </w:rPr>
            </w:pPr>
            <w:r>
              <w:rPr>
                <w:rFonts w:ascii="Times New Roman" w:hAnsi="Times New Roman"/>
                <w:color w:val="000000"/>
                <w:kern w:val="0"/>
                <w:sz w:val="22"/>
              </w:rPr>
              <w:t>项目资金使用是否符合相关的财务管理制度规定，用以反映和考核项目资金的规范运行情况。</w:t>
            </w:r>
          </w:p>
        </w:tc>
        <w:tc>
          <w:tcPr>
            <w:tcW w:w="6096" w:type="dxa"/>
            <w:shd w:val="clear" w:color="auto" w:fill="FFFFFF"/>
            <w:vAlign w:val="center"/>
          </w:tcPr>
          <w:p w14:paraId="48B40303">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①是否符合国家财经法规和财务管理制度以及有关专项资金管理办法的规定；</w:t>
            </w:r>
            <w:r>
              <w:rPr>
                <w:rFonts w:ascii="Times New Roman" w:hAnsi="Times New Roman"/>
                <w:color w:val="000000"/>
                <w:kern w:val="0"/>
                <w:sz w:val="22"/>
              </w:rPr>
              <w:br w:type="textWrapping"/>
            </w:r>
            <w:r>
              <w:rPr>
                <w:rFonts w:ascii="Times New Roman" w:hAnsi="Times New Roman"/>
                <w:color w:val="000000"/>
                <w:kern w:val="0"/>
                <w:sz w:val="22"/>
              </w:rPr>
              <w:t>②资金的拨付是否有完整的审批程序和手续；</w:t>
            </w:r>
            <w:r>
              <w:rPr>
                <w:rFonts w:ascii="Times New Roman" w:hAnsi="Times New Roman"/>
                <w:color w:val="000000"/>
                <w:kern w:val="0"/>
                <w:sz w:val="22"/>
              </w:rPr>
              <w:br w:type="textWrapping"/>
            </w:r>
            <w:r>
              <w:rPr>
                <w:rFonts w:ascii="Times New Roman" w:hAnsi="Times New Roman"/>
                <w:color w:val="000000"/>
                <w:kern w:val="0"/>
                <w:sz w:val="22"/>
              </w:rPr>
              <w:t>③是否符合项目预算批复或合同规定的用途；</w:t>
            </w:r>
            <w:r>
              <w:rPr>
                <w:rFonts w:ascii="Times New Roman" w:hAnsi="Times New Roman"/>
                <w:color w:val="000000"/>
                <w:kern w:val="0"/>
                <w:sz w:val="22"/>
              </w:rPr>
              <w:br w:type="textWrapping"/>
            </w:r>
            <w:r>
              <w:rPr>
                <w:rFonts w:ascii="Times New Roman" w:hAnsi="Times New Roman"/>
                <w:color w:val="000000"/>
                <w:kern w:val="0"/>
                <w:sz w:val="22"/>
              </w:rPr>
              <w:t>④是否存在截留、挤占、挪用、虚列支出等情况。</w:t>
            </w:r>
          </w:p>
        </w:tc>
        <w:tc>
          <w:tcPr>
            <w:tcW w:w="566" w:type="dxa"/>
            <w:shd w:val="clear" w:color="auto" w:fill="FFFFFF"/>
            <w:vAlign w:val="center"/>
          </w:tcPr>
          <w:p w14:paraId="7F7D5BB2">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4</w:t>
            </w:r>
          </w:p>
        </w:tc>
      </w:tr>
      <w:tr w14:paraId="63314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14:paraId="6A44DBF5">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19EDA19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组织实施</w:t>
            </w:r>
          </w:p>
          <w:p w14:paraId="66CBD153">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1781745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管理制度</w:t>
            </w:r>
          </w:p>
          <w:p w14:paraId="17C2995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健全性</w:t>
            </w:r>
          </w:p>
        </w:tc>
        <w:tc>
          <w:tcPr>
            <w:tcW w:w="567" w:type="dxa"/>
            <w:shd w:val="clear" w:color="auto" w:fill="FFFFFF"/>
            <w:vAlign w:val="center"/>
          </w:tcPr>
          <w:p w14:paraId="08E0357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5A10E9DE">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项目实施单位的财务和业务管理制度是否健全，用以反映和考核财务和业务管理制度对项目顺利实施的保障情况。</w:t>
            </w:r>
          </w:p>
        </w:tc>
        <w:tc>
          <w:tcPr>
            <w:tcW w:w="6096" w:type="dxa"/>
            <w:shd w:val="clear" w:color="auto" w:fill="FFFFFF"/>
            <w:vAlign w:val="center"/>
          </w:tcPr>
          <w:p w14:paraId="2CE55613">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①是否已制定或具有相应的财务和业务管理制度；</w:t>
            </w:r>
            <w:r>
              <w:rPr>
                <w:rFonts w:ascii="Times New Roman" w:hAnsi="Times New Roman"/>
                <w:color w:val="000000"/>
                <w:kern w:val="0"/>
                <w:sz w:val="22"/>
              </w:rPr>
              <w:br w:type="textWrapping"/>
            </w:r>
            <w:r>
              <w:rPr>
                <w:rFonts w:ascii="Times New Roman" w:hAnsi="Times New Roman"/>
                <w:color w:val="000000"/>
                <w:kern w:val="0"/>
                <w:sz w:val="22"/>
              </w:rPr>
              <w:t>②财务和业务管理制度是否合法、合规、完整。</w:t>
            </w:r>
          </w:p>
        </w:tc>
        <w:tc>
          <w:tcPr>
            <w:tcW w:w="566" w:type="dxa"/>
            <w:shd w:val="clear" w:color="auto" w:fill="FFFFFF"/>
            <w:vAlign w:val="center"/>
          </w:tcPr>
          <w:p w14:paraId="6005AF79">
            <w:pPr>
              <w:widowControl/>
              <w:spacing w:line="0" w:lineRule="atLeast"/>
              <w:jc w:val="center"/>
              <w:rPr>
                <w:rFonts w:hint="eastAsia"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3</w:t>
            </w:r>
          </w:p>
        </w:tc>
      </w:tr>
      <w:tr w14:paraId="0A55F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216A28AD">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32FF4406">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7D09CBF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制度执行</w:t>
            </w:r>
          </w:p>
          <w:p w14:paraId="20C5532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有效性</w:t>
            </w:r>
          </w:p>
        </w:tc>
        <w:tc>
          <w:tcPr>
            <w:tcW w:w="567" w:type="dxa"/>
            <w:shd w:val="clear" w:color="auto" w:fill="FFFFFF"/>
            <w:vAlign w:val="center"/>
          </w:tcPr>
          <w:p w14:paraId="423AB51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835" w:type="dxa"/>
            <w:shd w:val="clear" w:color="auto" w:fill="FFFFFF"/>
            <w:vAlign w:val="center"/>
          </w:tcPr>
          <w:p w14:paraId="4DA23C26">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项目实施是否符合相关管理规定，用以反映和考核相关管理制度的有效执行情况。</w:t>
            </w:r>
          </w:p>
        </w:tc>
        <w:tc>
          <w:tcPr>
            <w:tcW w:w="6096" w:type="dxa"/>
            <w:shd w:val="clear" w:color="auto" w:fill="FFFFFF"/>
            <w:vAlign w:val="center"/>
          </w:tcPr>
          <w:p w14:paraId="55DF4CAF">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①是否遵守相关法律法规和相关管理规定；</w:t>
            </w:r>
            <w:r>
              <w:rPr>
                <w:rFonts w:ascii="Times New Roman" w:hAnsi="Times New Roman"/>
                <w:color w:val="000000"/>
                <w:kern w:val="0"/>
                <w:sz w:val="22"/>
              </w:rPr>
              <w:br w:type="textWrapping"/>
            </w:r>
            <w:r>
              <w:rPr>
                <w:rFonts w:ascii="Times New Roman" w:hAnsi="Times New Roman"/>
                <w:color w:val="000000"/>
                <w:kern w:val="0"/>
                <w:sz w:val="22"/>
              </w:rPr>
              <w:t>②项目调整及支出调整手续是否完备；</w:t>
            </w:r>
            <w:r>
              <w:rPr>
                <w:rFonts w:ascii="Times New Roman" w:hAnsi="Times New Roman"/>
                <w:color w:val="000000"/>
                <w:kern w:val="0"/>
                <w:sz w:val="22"/>
              </w:rPr>
              <w:br w:type="textWrapping"/>
            </w:r>
            <w:r>
              <w:rPr>
                <w:rFonts w:ascii="Times New Roman" w:hAnsi="Times New Roman"/>
                <w:color w:val="000000"/>
                <w:kern w:val="0"/>
                <w:sz w:val="22"/>
              </w:rPr>
              <w:t>③项目合同书、验收报告、技术鉴定等资料是否齐全并及时归档；</w:t>
            </w:r>
            <w:r>
              <w:rPr>
                <w:rFonts w:ascii="Times New Roman" w:hAnsi="Times New Roman"/>
                <w:color w:val="000000"/>
                <w:kern w:val="0"/>
                <w:sz w:val="22"/>
              </w:rPr>
              <w:br w:type="textWrapping"/>
            </w:r>
            <w:r>
              <w:rPr>
                <w:rFonts w:ascii="Times New Roman" w:hAnsi="Times New Roman"/>
                <w:color w:val="000000"/>
                <w:kern w:val="0"/>
                <w:sz w:val="22"/>
              </w:rPr>
              <w:t>④项目实施的人员条件、场地设备、信息支撑等是否落实到位。</w:t>
            </w:r>
          </w:p>
        </w:tc>
        <w:tc>
          <w:tcPr>
            <w:tcW w:w="566" w:type="dxa"/>
            <w:shd w:val="clear" w:color="auto" w:fill="FFFFFF"/>
            <w:vAlign w:val="center"/>
          </w:tcPr>
          <w:p w14:paraId="670759F2">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41DE1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3A1EA1A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03C3D39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产出数量</w:t>
            </w:r>
          </w:p>
        </w:tc>
        <w:tc>
          <w:tcPr>
            <w:tcW w:w="1134" w:type="dxa"/>
            <w:shd w:val="clear" w:color="auto" w:fill="FFFFFF"/>
            <w:vAlign w:val="center"/>
          </w:tcPr>
          <w:p w14:paraId="7420767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实际完成率</w:t>
            </w:r>
          </w:p>
        </w:tc>
        <w:tc>
          <w:tcPr>
            <w:tcW w:w="567" w:type="dxa"/>
            <w:shd w:val="clear" w:color="auto" w:fill="FFFFFF"/>
            <w:vAlign w:val="center"/>
          </w:tcPr>
          <w:p w14:paraId="270DBCB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835" w:type="dxa"/>
            <w:shd w:val="clear" w:color="auto" w:fill="FFFFFF"/>
            <w:vAlign w:val="center"/>
          </w:tcPr>
          <w:p w14:paraId="03BF54F3">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项目实施的实际产出数与计划产出数的比率，用以反映和考核项目产出数量目标的实现程度。</w:t>
            </w:r>
          </w:p>
        </w:tc>
        <w:tc>
          <w:tcPr>
            <w:tcW w:w="6096" w:type="dxa"/>
            <w:shd w:val="clear" w:color="auto" w:fill="FFFFFF"/>
            <w:vAlign w:val="center"/>
          </w:tcPr>
          <w:p w14:paraId="5A4EC9F0">
            <w:pPr>
              <w:widowControl/>
              <w:spacing w:line="0" w:lineRule="atLeast"/>
              <w:rPr>
                <w:rFonts w:ascii="Times New Roman" w:hAnsi="Times New Roman"/>
                <w:color w:val="000000"/>
                <w:kern w:val="0"/>
                <w:sz w:val="22"/>
              </w:rPr>
            </w:pPr>
            <w:r>
              <w:rPr>
                <w:rFonts w:ascii="Times New Roman" w:hAnsi="Times New Roman"/>
                <w:color w:val="000000"/>
                <w:kern w:val="0"/>
                <w:sz w:val="22"/>
              </w:rPr>
              <w:t>实际完成率=（实际产出数/计划产出数）×100%。</w:t>
            </w:r>
            <w:r>
              <w:rPr>
                <w:rFonts w:ascii="Times New Roman" w:hAnsi="Times New Roman"/>
                <w:color w:val="000000"/>
                <w:kern w:val="0"/>
                <w:sz w:val="22"/>
              </w:rPr>
              <w:br w:type="textWrapping"/>
            </w:r>
            <w:r>
              <w:rPr>
                <w:rFonts w:ascii="Times New Roman" w:hAnsi="Times New Roman"/>
                <w:color w:val="000000"/>
                <w:kern w:val="0"/>
                <w:sz w:val="22"/>
              </w:rPr>
              <w:t>实际产出数：一定时期（本年度或项目期）内项目实际产出的产品或提供的服务数量。</w:t>
            </w:r>
            <w:r>
              <w:rPr>
                <w:rFonts w:ascii="Times New Roman" w:hAnsi="Times New Roman"/>
                <w:color w:val="000000"/>
                <w:kern w:val="0"/>
                <w:sz w:val="22"/>
              </w:rPr>
              <w:br w:type="textWrapping"/>
            </w:r>
            <w:r>
              <w:rPr>
                <w:rFonts w:ascii="Times New Roman" w:hAnsi="Times New Roman"/>
                <w:color w:val="000000"/>
                <w:kern w:val="0"/>
                <w:sz w:val="22"/>
              </w:rPr>
              <w:t>计划产出数：项目绩效目标确定的在一定时期（本年度或项目期）内计划产出的产品或提供的服务数量。</w:t>
            </w:r>
          </w:p>
        </w:tc>
        <w:tc>
          <w:tcPr>
            <w:tcW w:w="566" w:type="dxa"/>
            <w:shd w:val="clear" w:color="auto" w:fill="FFFFFF"/>
            <w:vAlign w:val="center"/>
          </w:tcPr>
          <w:p w14:paraId="49B208FE">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7A0BD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021D7F8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7F62A3F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产出质量</w:t>
            </w:r>
          </w:p>
        </w:tc>
        <w:tc>
          <w:tcPr>
            <w:tcW w:w="1134" w:type="dxa"/>
            <w:shd w:val="clear" w:color="auto" w:fill="FFFFFF"/>
            <w:vAlign w:val="center"/>
          </w:tcPr>
          <w:p w14:paraId="7681D9F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质量达标率</w:t>
            </w:r>
          </w:p>
        </w:tc>
        <w:tc>
          <w:tcPr>
            <w:tcW w:w="567" w:type="dxa"/>
            <w:shd w:val="clear" w:color="auto" w:fill="FFFFFF"/>
            <w:vAlign w:val="center"/>
          </w:tcPr>
          <w:p w14:paraId="2837F01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835" w:type="dxa"/>
            <w:shd w:val="clear" w:color="auto" w:fill="FFFFFF"/>
            <w:vAlign w:val="center"/>
          </w:tcPr>
          <w:p w14:paraId="2690891A">
            <w:pPr>
              <w:widowControl/>
              <w:spacing w:line="0" w:lineRule="atLeast"/>
              <w:rPr>
                <w:rFonts w:ascii="Times New Roman" w:hAnsi="Times New Roman"/>
                <w:color w:val="000000"/>
                <w:kern w:val="0"/>
                <w:sz w:val="22"/>
              </w:rPr>
            </w:pPr>
            <w:r>
              <w:rPr>
                <w:rFonts w:ascii="Times New Roman" w:hAnsi="Times New Roman"/>
                <w:color w:val="000000"/>
                <w:kern w:val="0"/>
                <w:sz w:val="22"/>
              </w:rPr>
              <w:t>项目完成的质量达标产出数与实际产出数的比率，用以反映和考核项目产出质量目标的实现程度。</w:t>
            </w:r>
          </w:p>
        </w:tc>
        <w:tc>
          <w:tcPr>
            <w:tcW w:w="6096" w:type="dxa"/>
            <w:shd w:val="clear" w:color="auto" w:fill="FFFFFF"/>
            <w:vAlign w:val="center"/>
          </w:tcPr>
          <w:p w14:paraId="225E4F7C">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质量达标率=（质量达标产出数/实际产出数）×100%。</w:t>
            </w:r>
          </w:p>
          <w:p w14:paraId="35500CC0">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vAlign w:val="center"/>
          </w:tcPr>
          <w:p w14:paraId="1810B5E8">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1485A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7AB19749">
            <w:pPr>
              <w:spacing w:line="0" w:lineRule="atLeast"/>
              <w:jc w:val="center"/>
              <w:rPr>
                <w:rFonts w:ascii="Times New Roman" w:hAnsi="Times New Roman"/>
                <w:color w:val="000000"/>
                <w:kern w:val="0"/>
                <w:sz w:val="22"/>
              </w:rPr>
            </w:pPr>
          </w:p>
        </w:tc>
        <w:tc>
          <w:tcPr>
            <w:tcW w:w="709" w:type="dxa"/>
            <w:shd w:val="clear" w:color="auto" w:fill="FFFFFF"/>
            <w:vAlign w:val="center"/>
          </w:tcPr>
          <w:p w14:paraId="0A0FB904">
            <w:pPr>
              <w:spacing w:line="0" w:lineRule="atLeast"/>
              <w:jc w:val="center"/>
              <w:rPr>
                <w:rFonts w:ascii="Times New Roman" w:hAnsi="Times New Roman"/>
                <w:color w:val="000000"/>
                <w:kern w:val="0"/>
                <w:sz w:val="22"/>
              </w:rPr>
            </w:pPr>
            <w:r>
              <w:rPr>
                <w:rFonts w:ascii="Times New Roman" w:hAnsi="Times New Roman"/>
                <w:color w:val="000000"/>
                <w:kern w:val="0"/>
                <w:sz w:val="22"/>
              </w:rPr>
              <w:t>产出时效</w:t>
            </w:r>
          </w:p>
        </w:tc>
        <w:tc>
          <w:tcPr>
            <w:tcW w:w="1134" w:type="dxa"/>
            <w:shd w:val="clear" w:color="auto" w:fill="FFFFFF"/>
            <w:vAlign w:val="center"/>
          </w:tcPr>
          <w:p w14:paraId="75B03B2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完成及时性</w:t>
            </w:r>
          </w:p>
        </w:tc>
        <w:tc>
          <w:tcPr>
            <w:tcW w:w="567" w:type="dxa"/>
            <w:shd w:val="clear" w:color="auto" w:fill="FFFFFF"/>
            <w:vAlign w:val="center"/>
          </w:tcPr>
          <w:p w14:paraId="2CE6C0E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835" w:type="dxa"/>
            <w:shd w:val="clear" w:color="auto" w:fill="FFFFFF"/>
            <w:vAlign w:val="center"/>
          </w:tcPr>
          <w:p w14:paraId="0B4ED20C">
            <w:pPr>
              <w:widowControl/>
              <w:spacing w:line="0" w:lineRule="atLeast"/>
              <w:rPr>
                <w:rFonts w:ascii="Times New Roman" w:hAnsi="Times New Roman"/>
                <w:color w:val="000000"/>
                <w:kern w:val="0"/>
                <w:sz w:val="22"/>
              </w:rPr>
            </w:pPr>
            <w:r>
              <w:rPr>
                <w:rFonts w:ascii="Times New Roman" w:hAnsi="Times New Roman"/>
                <w:color w:val="000000"/>
                <w:kern w:val="0"/>
                <w:sz w:val="22"/>
              </w:rPr>
              <w:t>项目实际完成时间与计划完成时间的比较，用以反映和考核项目产出时效目标的实现程度。</w:t>
            </w:r>
          </w:p>
        </w:tc>
        <w:tc>
          <w:tcPr>
            <w:tcW w:w="6096" w:type="dxa"/>
            <w:shd w:val="clear" w:color="auto" w:fill="FFFFFF"/>
            <w:vAlign w:val="center"/>
          </w:tcPr>
          <w:p w14:paraId="198769D7">
            <w:pPr>
              <w:widowControl/>
              <w:spacing w:line="0" w:lineRule="atLeast"/>
              <w:rPr>
                <w:rFonts w:ascii="Times New Roman" w:hAnsi="Times New Roman"/>
                <w:color w:val="000000"/>
                <w:kern w:val="0"/>
                <w:sz w:val="22"/>
              </w:rPr>
            </w:pPr>
            <w:r>
              <w:rPr>
                <w:rFonts w:ascii="Times New Roman" w:hAnsi="Times New Roman"/>
                <w:color w:val="000000"/>
                <w:kern w:val="0"/>
                <w:sz w:val="22"/>
              </w:rPr>
              <w:t>实际完成时间：项目实施单位完成该项目实际所耗用的时间。</w:t>
            </w:r>
            <w:r>
              <w:rPr>
                <w:rFonts w:ascii="Times New Roman" w:hAnsi="Times New Roman"/>
                <w:color w:val="000000"/>
                <w:kern w:val="0"/>
                <w:sz w:val="22"/>
              </w:rPr>
              <w:br w:type="textWrapping"/>
            </w:r>
            <w:r>
              <w:rPr>
                <w:rFonts w:ascii="Times New Roman" w:hAnsi="Times New Roman"/>
                <w:color w:val="000000"/>
                <w:kern w:val="0"/>
                <w:sz w:val="22"/>
              </w:rPr>
              <w:t>计划完成时间：按照项目实施计划或相关规定完成该项目所需的时间。</w:t>
            </w:r>
          </w:p>
        </w:tc>
        <w:tc>
          <w:tcPr>
            <w:tcW w:w="566" w:type="dxa"/>
            <w:shd w:val="clear" w:color="auto" w:fill="FFFFFF"/>
            <w:vAlign w:val="center"/>
          </w:tcPr>
          <w:p w14:paraId="35461193">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34803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7A2B3E55">
            <w:pPr>
              <w:widowControl/>
              <w:spacing w:line="0" w:lineRule="atLeast"/>
              <w:jc w:val="center"/>
              <w:rPr>
                <w:rFonts w:ascii="Times New Roman" w:hAnsi="Times New Roman"/>
                <w:color w:val="000000"/>
                <w:kern w:val="0"/>
                <w:sz w:val="22"/>
              </w:rPr>
            </w:pPr>
          </w:p>
        </w:tc>
        <w:tc>
          <w:tcPr>
            <w:tcW w:w="709" w:type="dxa"/>
            <w:shd w:val="clear" w:color="auto" w:fill="FFFFFF"/>
            <w:vAlign w:val="center"/>
          </w:tcPr>
          <w:p w14:paraId="346DA4F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产出成本</w:t>
            </w:r>
          </w:p>
        </w:tc>
        <w:tc>
          <w:tcPr>
            <w:tcW w:w="1134" w:type="dxa"/>
            <w:shd w:val="clear" w:color="auto" w:fill="FFFFFF"/>
            <w:vAlign w:val="center"/>
          </w:tcPr>
          <w:p w14:paraId="2FE2536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成本节约率</w:t>
            </w:r>
          </w:p>
        </w:tc>
        <w:tc>
          <w:tcPr>
            <w:tcW w:w="567" w:type="dxa"/>
            <w:shd w:val="clear" w:color="auto" w:fill="FFFFFF"/>
            <w:vAlign w:val="center"/>
          </w:tcPr>
          <w:p w14:paraId="479F2B2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835" w:type="dxa"/>
            <w:shd w:val="clear" w:color="auto" w:fill="FFFFFF"/>
            <w:vAlign w:val="center"/>
          </w:tcPr>
          <w:p w14:paraId="0BCD0113">
            <w:pPr>
              <w:widowControl/>
              <w:spacing w:line="0" w:lineRule="atLeast"/>
              <w:rPr>
                <w:rFonts w:ascii="Times New Roman" w:hAnsi="Times New Roman"/>
                <w:color w:val="000000"/>
                <w:kern w:val="0"/>
                <w:sz w:val="22"/>
              </w:rPr>
            </w:pPr>
            <w:r>
              <w:rPr>
                <w:rFonts w:ascii="Times New Roman" w:hAnsi="Times New Roman"/>
                <w:color w:val="000000"/>
                <w:kern w:val="0"/>
                <w:sz w:val="22"/>
              </w:rPr>
              <w:t>完成项目计划工作目标的实际节约成本与计划成本的比率，用以反映和考核项目的成本节约程度。</w:t>
            </w:r>
          </w:p>
        </w:tc>
        <w:tc>
          <w:tcPr>
            <w:tcW w:w="6096" w:type="dxa"/>
            <w:shd w:val="clear" w:color="auto" w:fill="FFFFFF"/>
            <w:vAlign w:val="center"/>
          </w:tcPr>
          <w:p w14:paraId="61F12369">
            <w:pPr>
              <w:widowControl/>
              <w:spacing w:line="0" w:lineRule="atLeast"/>
              <w:rPr>
                <w:rFonts w:ascii="Times New Roman" w:hAnsi="Times New Roman"/>
                <w:color w:val="000000"/>
                <w:kern w:val="0"/>
                <w:sz w:val="22"/>
              </w:rPr>
            </w:pPr>
            <w:r>
              <w:rPr>
                <w:rFonts w:ascii="Times New Roman" w:hAnsi="Times New Roman"/>
                <w:color w:val="000000"/>
                <w:kern w:val="0"/>
                <w:sz w:val="22"/>
              </w:rPr>
              <w:br w:type="textWrapping"/>
            </w:r>
            <w:r>
              <w:rPr>
                <w:rFonts w:ascii="Times New Roman" w:hAnsi="Times New Roman"/>
                <w:color w:val="000000"/>
                <w:kern w:val="0"/>
                <w:sz w:val="22"/>
              </w:rPr>
              <w:t>成本节约率=[（计划成本-实际成本）/计划成本]×100%。</w:t>
            </w:r>
            <w:r>
              <w:rPr>
                <w:rFonts w:ascii="Times New Roman" w:hAnsi="Times New Roman"/>
                <w:color w:val="000000"/>
                <w:kern w:val="0"/>
                <w:sz w:val="22"/>
              </w:rPr>
              <w:br w:type="textWrapping"/>
            </w:r>
            <w:r>
              <w:rPr>
                <w:rFonts w:ascii="Times New Roman" w:hAnsi="Times New Roman"/>
                <w:color w:val="000000"/>
                <w:kern w:val="0"/>
                <w:sz w:val="22"/>
              </w:rPr>
              <w:t>实际成本：项目实施单位如期、保质、保量完成既定工作目标实际所耗费的支出。</w:t>
            </w:r>
            <w:r>
              <w:rPr>
                <w:rFonts w:ascii="Times New Roman" w:hAnsi="Times New Roman"/>
                <w:color w:val="000000"/>
                <w:kern w:val="0"/>
                <w:sz w:val="22"/>
              </w:rPr>
              <w:br w:type="textWrapping"/>
            </w:r>
            <w:r>
              <w:rPr>
                <w:rFonts w:ascii="Times New Roman" w:hAnsi="Times New Roman"/>
                <w:color w:val="000000"/>
                <w:kern w:val="0"/>
                <w:sz w:val="22"/>
              </w:rPr>
              <w:t>计划成本：项目实施单位为完成工作目标计划安排的支出，一般以项目预算为参考。</w:t>
            </w:r>
          </w:p>
        </w:tc>
        <w:tc>
          <w:tcPr>
            <w:tcW w:w="566" w:type="dxa"/>
            <w:shd w:val="clear" w:color="auto" w:fill="FFFFFF"/>
            <w:vAlign w:val="center"/>
          </w:tcPr>
          <w:p w14:paraId="20393DF8">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616E9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4312CB8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效益　</w:t>
            </w:r>
          </w:p>
        </w:tc>
        <w:tc>
          <w:tcPr>
            <w:tcW w:w="709" w:type="dxa"/>
            <w:vMerge w:val="restart"/>
            <w:shd w:val="clear" w:color="auto" w:fill="FFFFFF"/>
            <w:vAlign w:val="center"/>
          </w:tcPr>
          <w:p w14:paraId="2D0D7AF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项目效益　</w:t>
            </w:r>
          </w:p>
        </w:tc>
        <w:tc>
          <w:tcPr>
            <w:tcW w:w="1134" w:type="dxa"/>
            <w:shd w:val="clear" w:color="auto" w:fill="FFFFFF"/>
            <w:vAlign w:val="center"/>
          </w:tcPr>
          <w:p w14:paraId="44BD7B5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实施效益</w:t>
            </w:r>
          </w:p>
        </w:tc>
        <w:tc>
          <w:tcPr>
            <w:tcW w:w="567" w:type="dxa"/>
            <w:shd w:val="clear" w:color="auto" w:fill="FFFFFF"/>
            <w:vAlign w:val="center"/>
          </w:tcPr>
          <w:p w14:paraId="3CDB5ED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20</w:t>
            </w:r>
          </w:p>
        </w:tc>
        <w:tc>
          <w:tcPr>
            <w:tcW w:w="2835" w:type="dxa"/>
            <w:shd w:val="clear" w:color="auto" w:fill="FFFFFF"/>
            <w:vAlign w:val="center"/>
          </w:tcPr>
          <w:p w14:paraId="111CE826">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项目实施所产生的效益。</w:t>
            </w:r>
          </w:p>
        </w:tc>
        <w:tc>
          <w:tcPr>
            <w:tcW w:w="6096" w:type="dxa"/>
            <w:shd w:val="clear" w:color="auto" w:fill="FFFFFF"/>
            <w:vAlign w:val="center"/>
          </w:tcPr>
          <w:p w14:paraId="4A72655A">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项目实施所产生的社会效益、经济效益、生态效益、可持续影响等。可根据项目实际情况有选择地设置和细化。</w:t>
            </w:r>
          </w:p>
        </w:tc>
        <w:tc>
          <w:tcPr>
            <w:tcW w:w="566" w:type="dxa"/>
            <w:shd w:val="clear" w:color="auto" w:fill="FFFFFF"/>
            <w:vAlign w:val="center"/>
          </w:tcPr>
          <w:p w14:paraId="5D995328">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rPr>
              <w:t>1</w:t>
            </w:r>
            <w:r>
              <w:rPr>
                <w:rFonts w:hint="eastAsia" w:ascii="Times New Roman" w:hAnsi="Times New Roman"/>
                <w:color w:val="000000"/>
                <w:kern w:val="0"/>
                <w:sz w:val="22"/>
                <w:lang w:val="en-US" w:eastAsia="zh-CN"/>
              </w:rPr>
              <w:t>8</w:t>
            </w:r>
          </w:p>
        </w:tc>
      </w:tr>
      <w:tr w14:paraId="0C0BD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1762A333">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7C71AA5F">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2EB67E5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满意度</w:t>
            </w:r>
          </w:p>
        </w:tc>
        <w:tc>
          <w:tcPr>
            <w:tcW w:w="567" w:type="dxa"/>
            <w:shd w:val="clear" w:color="auto" w:fill="FFFFFF"/>
            <w:vAlign w:val="center"/>
          </w:tcPr>
          <w:p w14:paraId="35ED6D7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835" w:type="dxa"/>
            <w:shd w:val="clear" w:color="auto" w:fill="FFFFFF"/>
            <w:vAlign w:val="center"/>
          </w:tcPr>
          <w:p w14:paraId="200B2A68">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社会公众或服务对象对项目实施效果的满意程度。</w:t>
            </w:r>
          </w:p>
        </w:tc>
        <w:tc>
          <w:tcPr>
            <w:tcW w:w="6096" w:type="dxa"/>
            <w:shd w:val="clear" w:color="auto" w:fill="FFFFFF"/>
            <w:vAlign w:val="center"/>
          </w:tcPr>
          <w:p w14:paraId="45BE0003">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社会公众或服务对象是指因该项目实施而受到影响的部门（单位）、群体或个人。一般采取社会调查的方式。</w:t>
            </w:r>
          </w:p>
        </w:tc>
        <w:tc>
          <w:tcPr>
            <w:tcW w:w="566" w:type="dxa"/>
            <w:shd w:val="clear" w:color="auto" w:fill="FFFFFF"/>
            <w:vAlign w:val="center"/>
          </w:tcPr>
          <w:p w14:paraId="78A05A55">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00006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46FBA35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总分</w:t>
            </w:r>
          </w:p>
        </w:tc>
        <w:tc>
          <w:tcPr>
            <w:tcW w:w="567" w:type="dxa"/>
            <w:shd w:val="clear" w:color="auto" w:fill="FFFFFF"/>
            <w:vAlign w:val="center"/>
          </w:tcPr>
          <w:p w14:paraId="6CAA4CB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100</w:t>
            </w:r>
          </w:p>
        </w:tc>
        <w:tc>
          <w:tcPr>
            <w:tcW w:w="2835" w:type="dxa"/>
            <w:shd w:val="clear" w:color="auto" w:fill="FFFFFF"/>
            <w:vAlign w:val="center"/>
          </w:tcPr>
          <w:p w14:paraId="07102A91">
            <w:pPr>
              <w:widowControl/>
              <w:spacing w:line="0" w:lineRule="atLeast"/>
              <w:rPr>
                <w:rFonts w:ascii="Times New Roman" w:hAnsi="Times New Roman"/>
                <w:color w:val="000000"/>
                <w:kern w:val="0"/>
                <w:sz w:val="22"/>
              </w:rPr>
            </w:pPr>
          </w:p>
        </w:tc>
        <w:tc>
          <w:tcPr>
            <w:tcW w:w="6096" w:type="dxa"/>
            <w:shd w:val="clear" w:color="auto" w:fill="FFFFFF"/>
            <w:vAlign w:val="center"/>
          </w:tcPr>
          <w:p w14:paraId="43D766BE">
            <w:pPr>
              <w:widowControl/>
              <w:spacing w:line="0" w:lineRule="atLeast"/>
              <w:rPr>
                <w:rFonts w:ascii="Times New Roman" w:hAnsi="Times New Roman"/>
                <w:color w:val="000000"/>
                <w:kern w:val="0"/>
                <w:sz w:val="22"/>
              </w:rPr>
            </w:pPr>
          </w:p>
        </w:tc>
        <w:tc>
          <w:tcPr>
            <w:tcW w:w="566" w:type="dxa"/>
            <w:shd w:val="clear" w:color="auto" w:fill="FFFFFF"/>
            <w:vAlign w:val="center"/>
          </w:tcPr>
          <w:p w14:paraId="0317B37D">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95</w:t>
            </w:r>
          </w:p>
        </w:tc>
      </w:tr>
    </w:tbl>
    <w:p w14:paraId="73606B80">
      <w:pPr>
        <w:spacing w:line="560" w:lineRule="exact"/>
        <w:ind w:firstLine="200" w:firstLineChars="100"/>
      </w:pPr>
      <w:r>
        <w:rPr>
          <w:rFonts w:ascii="Times New Roman" w:hAnsi="Times New Roman" w:eastAsia="仿宋_GB2312"/>
          <w:sz w:val="20"/>
          <w:szCs w:val="20"/>
        </w:rPr>
        <w:t>注：单位可以根据专项资金的管理要求和绩效要求增设个性指标</w:t>
      </w: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FangSong"/>
    <w:panose1 w:val="00000000000000000000"/>
    <w:charset w:val="86"/>
    <w:family w:val="modern"/>
    <w:pitch w:val="default"/>
    <w:sig w:usb0="00000000" w:usb1="00000000" w:usb2="00000010" w:usb3="00000000" w:csb0="00040000" w:csb1="00000000"/>
  </w:font>
  <w:font w:name="KaiTi">
    <w:panose1 w:val="02010609060101010101"/>
    <w:charset w:val="86"/>
    <w:family w:val="modern"/>
    <w:pitch w:val="default"/>
    <w:sig w:usb0="800002BF" w:usb1="38CF7CFA" w:usb2="00000016" w:usb3="00000000" w:csb0="00040001" w:csb1="00000000"/>
  </w:font>
  <w:font w:name="FangSong">
    <w:panose1 w:val="02010609060101010101"/>
    <w:charset w:val="86"/>
    <w:family w:val="auto"/>
    <w:pitch w:val="default"/>
    <w:sig w:usb0="800002BF" w:usb1="38CF7CFA" w:usb2="00000016" w:usb3="00000000" w:csb0="00040001" w:csb1="00000000"/>
  </w:font>
  <w:font w:name="Microsoft YaHei">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YzQ1YzE1NWQyZWU1Yjk5MTg4YmViM2NkYTE1NWQifQ=="/>
  </w:docVars>
  <w:rsids>
    <w:rsidRoot w:val="68376C94"/>
    <w:rsid w:val="0005693D"/>
    <w:rsid w:val="00057AAB"/>
    <w:rsid w:val="000F7B97"/>
    <w:rsid w:val="00131716"/>
    <w:rsid w:val="00147FAD"/>
    <w:rsid w:val="001521F7"/>
    <w:rsid w:val="001C3249"/>
    <w:rsid w:val="001F764B"/>
    <w:rsid w:val="002205F5"/>
    <w:rsid w:val="002314D2"/>
    <w:rsid w:val="00273AC2"/>
    <w:rsid w:val="002B236C"/>
    <w:rsid w:val="002D5C84"/>
    <w:rsid w:val="003369A3"/>
    <w:rsid w:val="003E0518"/>
    <w:rsid w:val="00413AFC"/>
    <w:rsid w:val="00457296"/>
    <w:rsid w:val="00472180"/>
    <w:rsid w:val="00483617"/>
    <w:rsid w:val="004D0560"/>
    <w:rsid w:val="00582D87"/>
    <w:rsid w:val="005858C4"/>
    <w:rsid w:val="005D59C5"/>
    <w:rsid w:val="005E18BD"/>
    <w:rsid w:val="00623984"/>
    <w:rsid w:val="006C4E2A"/>
    <w:rsid w:val="006E4B95"/>
    <w:rsid w:val="00725C59"/>
    <w:rsid w:val="00755C4B"/>
    <w:rsid w:val="007B69E7"/>
    <w:rsid w:val="007B7B9B"/>
    <w:rsid w:val="008348C9"/>
    <w:rsid w:val="008A5DDF"/>
    <w:rsid w:val="008B3735"/>
    <w:rsid w:val="008B7F4D"/>
    <w:rsid w:val="008D4FE4"/>
    <w:rsid w:val="008F7B9F"/>
    <w:rsid w:val="00963A98"/>
    <w:rsid w:val="009824F6"/>
    <w:rsid w:val="009945C8"/>
    <w:rsid w:val="00997A19"/>
    <w:rsid w:val="009D680D"/>
    <w:rsid w:val="00A21579"/>
    <w:rsid w:val="00A53779"/>
    <w:rsid w:val="00AA38EE"/>
    <w:rsid w:val="00B04F06"/>
    <w:rsid w:val="00B07FE1"/>
    <w:rsid w:val="00B319BC"/>
    <w:rsid w:val="00BA06D5"/>
    <w:rsid w:val="00C10BE4"/>
    <w:rsid w:val="00C36803"/>
    <w:rsid w:val="00C543E0"/>
    <w:rsid w:val="00C62CFB"/>
    <w:rsid w:val="00D54F8C"/>
    <w:rsid w:val="00DB5854"/>
    <w:rsid w:val="00DD2B84"/>
    <w:rsid w:val="00DE1EDF"/>
    <w:rsid w:val="00E01628"/>
    <w:rsid w:val="00E05DE1"/>
    <w:rsid w:val="00E3667E"/>
    <w:rsid w:val="00EA6C87"/>
    <w:rsid w:val="00F1572F"/>
    <w:rsid w:val="00F8248C"/>
    <w:rsid w:val="00FA19FF"/>
    <w:rsid w:val="00FF6700"/>
    <w:rsid w:val="04BF1923"/>
    <w:rsid w:val="06CD7E94"/>
    <w:rsid w:val="091D6F0B"/>
    <w:rsid w:val="0AEB436F"/>
    <w:rsid w:val="0AED016B"/>
    <w:rsid w:val="0D696073"/>
    <w:rsid w:val="103E78D2"/>
    <w:rsid w:val="18461F36"/>
    <w:rsid w:val="1B751BA6"/>
    <w:rsid w:val="1C5B251A"/>
    <w:rsid w:val="22590D11"/>
    <w:rsid w:val="24E44E74"/>
    <w:rsid w:val="2C5926E5"/>
    <w:rsid w:val="354955A1"/>
    <w:rsid w:val="35A80D3F"/>
    <w:rsid w:val="419B2352"/>
    <w:rsid w:val="47CE5D24"/>
    <w:rsid w:val="4AB43143"/>
    <w:rsid w:val="4ED33323"/>
    <w:rsid w:val="54003E23"/>
    <w:rsid w:val="56DE294B"/>
    <w:rsid w:val="60865646"/>
    <w:rsid w:val="64FC5841"/>
    <w:rsid w:val="67273852"/>
    <w:rsid w:val="68376C94"/>
    <w:rsid w:val="68EA507D"/>
    <w:rsid w:val="6A3F3F57"/>
    <w:rsid w:val="6A855668"/>
    <w:rsid w:val="6D535020"/>
    <w:rsid w:val="70D45E79"/>
    <w:rsid w:val="71EF502E"/>
    <w:rsid w:val="79B41811"/>
    <w:rsid w:val="7C275E74"/>
    <w:rsid w:val="7C8041A0"/>
    <w:rsid w:val="7DC13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2"/>
      <w:lang w:val="en-US" w:eastAsia="zh-CN" w:bidi="ar-SA"/>
    </w:rPr>
  </w:style>
  <w:style w:type="paragraph" w:styleId="2">
    <w:name w:val="heading 2"/>
    <w:basedOn w:val="1"/>
    <w:next w:val="1"/>
    <w:link w:val="13"/>
    <w:qFormat/>
    <w:uiPriority w:val="0"/>
    <w:pPr>
      <w:keepNext/>
      <w:keepLines/>
      <w:spacing w:before="260" w:after="260" w:line="413" w:lineRule="auto"/>
      <w:outlineLvl w:val="1"/>
    </w:pPr>
    <w:rPr>
      <w:rFonts w:ascii="Arial" w:hAnsi="Arial" w:eastAsia="SimHei"/>
      <w:b/>
      <w:sz w:val="32"/>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SimSun" w:hAnsi="SimSun" w:cs="SimSun"/>
      <w:kern w:val="0"/>
      <w:sz w:val="24"/>
      <w:szCs w:val="24"/>
    </w:rPr>
  </w:style>
  <w:style w:type="character" w:styleId="8">
    <w:name w:val="Strong"/>
    <w:basedOn w:val="7"/>
    <w:qFormat/>
    <w:uiPriority w:val="22"/>
    <w:rPr>
      <w:b/>
      <w:bCs/>
    </w:rPr>
  </w:style>
  <w:style w:type="paragraph" w:customStyle="1" w:styleId="9">
    <w:name w:val="p15"/>
    <w:basedOn w:val="1"/>
    <w:qFormat/>
    <w:uiPriority w:val="0"/>
    <w:pPr>
      <w:widowControl/>
      <w:jc w:val="left"/>
    </w:pPr>
    <w:rPr>
      <w:rFonts w:ascii="SimSun" w:hAnsi="SimSun" w:cs="SimSun"/>
      <w:kern w:val="0"/>
      <w:sz w:val="24"/>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paragraph" w:styleId="12">
    <w:name w:val="No Spacing"/>
    <w:qFormat/>
    <w:uiPriority w:val="0"/>
    <w:pPr>
      <w:widowControl w:val="0"/>
      <w:jc w:val="both"/>
    </w:pPr>
    <w:rPr>
      <w:rFonts w:ascii="Calibri" w:hAnsi="Calibri" w:eastAsia="SimSun" w:cs="Times New Roman"/>
      <w:kern w:val="2"/>
      <w:sz w:val="21"/>
      <w:szCs w:val="22"/>
      <w:lang w:val="en-US" w:eastAsia="zh-CN" w:bidi="ar-SA"/>
    </w:rPr>
  </w:style>
  <w:style w:type="character" w:customStyle="1" w:styleId="13">
    <w:name w:val="标题 2 Char"/>
    <w:basedOn w:val="7"/>
    <w:link w:val="2"/>
    <w:qFormat/>
    <w:uiPriority w:val="0"/>
    <w:rPr>
      <w:rFonts w:ascii="Arial" w:hAnsi="Arial" w:eastAsia="SimHei"/>
      <w:b/>
      <w:kern w:val="2"/>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44FF56-D80E-44D2-A830-5CAEAB397108}">
  <ds:schemaRefs/>
</ds:datastoreItem>
</file>

<file path=docProps/app.xml><?xml version="1.0" encoding="utf-8"?>
<Properties xmlns="http://schemas.openxmlformats.org/officeDocument/2006/extended-properties" xmlns:vt="http://schemas.openxmlformats.org/officeDocument/2006/docPropsVTypes">
  <Template>0</Template>
  <Pages>9</Pages>
  <Words>4989</Words>
  <Characters>5206</Characters>
  <Lines>41</Lines>
  <Paragraphs>11</Paragraphs>
  <TotalTime>18</TotalTime>
  <ScaleCrop>false</ScaleCrop>
  <LinksUpToDate>false</LinksUpToDate>
  <CharactersWithSpaces>5251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Administrator</cp:lastModifiedBy>
  <dcterms:modified xsi:type="dcterms:W3CDTF">2024-08-29T01:21:17Z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F6501E27649143979F89B738E5611013</vt:lpwstr>
  </property>
  <property fmtid="{D5CDD505-2E9C-101B-9397-08002B2CF9AE}" pid="4" name="KSOSaveFontToCloudKey">
    <vt:lpwstr>340591969_btnclosed</vt:lpwstr>
  </property>
</Properties>
</file>