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after="0" w:line="700" w:lineRule="exact"/>
        <w:jc w:val="center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中方县易地扶贫搬迁20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b/>
          <w:bCs w:val="0"/>
          <w:sz w:val="32"/>
          <w:szCs w:val="32"/>
        </w:rPr>
        <w:t>年度后续扶持项目支出绩效自评报告</w:t>
      </w:r>
    </w:p>
    <w:p>
      <w:pPr>
        <w:widowControl w:val="0"/>
        <w:spacing w:after="0" w:line="560" w:lineRule="exact"/>
        <w:ind w:firstLine="643" w:firstLineChars="200"/>
        <w:jc w:val="both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一、基本情况</w:t>
      </w:r>
    </w:p>
    <w:p>
      <w:pPr>
        <w:widowControl w:val="0"/>
        <w:spacing w:after="0" w:line="560" w:lineRule="exact"/>
        <w:ind w:firstLine="643" w:firstLineChars="200"/>
        <w:jc w:val="both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（一）项目概况。</w:t>
      </w:r>
      <w:r>
        <w:rPr>
          <w:rFonts w:hint="eastAsia" w:ascii="仿宋" w:hAnsi="仿宋" w:eastAsia="仿宋" w:cs="仿宋"/>
          <w:sz w:val="32"/>
          <w:szCs w:val="32"/>
        </w:rPr>
        <w:t>易地扶贫搬迁后续扶持项目202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年计划预算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48.183831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分别为：易地搬迁自主创业奖补资金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5.0622万元、易地搬迁巩固帮扶专项经费15.801631万元、易地搬迁户潘启林遗留问题处理经费5万元、易地扶贫搬迁后续管理服务站公益性岗位补助22.32万元。</w:t>
      </w:r>
      <w:r>
        <w:rPr>
          <w:rFonts w:hint="eastAsia" w:ascii="仿宋" w:hAnsi="仿宋" w:eastAsia="仿宋" w:cs="仿宋"/>
          <w:sz w:val="32"/>
          <w:szCs w:val="32"/>
        </w:rPr>
        <w:t>主要是为了防止全县1009年3840人易地扶贫搬迁安置户在202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年出现返贫现象。通过全年的工作开展，县易地扶贫搬迁户未出现返贫人员，全年支出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48.183831</w:t>
      </w:r>
      <w:r>
        <w:rPr>
          <w:rFonts w:hint="eastAsia" w:ascii="仿宋" w:hAnsi="仿宋" w:eastAsia="仿宋" w:cs="仿宋"/>
          <w:sz w:val="32"/>
          <w:szCs w:val="32"/>
        </w:rPr>
        <w:t>万元，执行率100%。</w:t>
      </w:r>
    </w:p>
    <w:p>
      <w:pPr>
        <w:widowControl w:val="0"/>
        <w:spacing w:after="0" w:line="560" w:lineRule="exact"/>
        <w:ind w:firstLine="643" w:firstLineChars="200"/>
        <w:jc w:val="both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（二）项目绩效目标。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做好易地扶贫搬迁后续帮扶，巩固拓展易地搬迁脱贫攻坚成果同乡村振兴有效衔接，守住易地搬迁脱贫成果，防止发生大面积规模性返贫，全面推进乡村振兴 工作。</w:t>
      </w:r>
    </w:p>
    <w:p>
      <w:pPr>
        <w:widowControl w:val="0"/>
        <w:spacing w:after="0" w:line="560" w:lineRule="exact"/>
        <w:ind w:firstLine="643" w:firstLineChars="200"/>
        <w:jc w:val="both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二、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绩效评价工作开展情况</w:t>
      </w:r>
    </w:p>
    <w:p>
      <w:pPr>
        <w:widowControl w:val="0"/>
        <w:spacing w:after="0" w:line="560" w:lineRule="exact"/>
        <w:ind w:firstLine="643" w:firstLineChars="200"/>
        <w:jc w:val="both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（一）绩效评价目的、对象和范围。</w:t>
      </w:r>
      <w:r>
        <w:rPr>
          <w:rFonts w:hint="eastAsia" w:ascii="仿宋" w:hAnsi="仿宋" w:eastAsia="仿宋" w:cs="仿宋"/>
          <w:sz w:val="32"/>
          <w:szCs w:val="32"/>
        </w:rPr>
        <w:t>对“十三五”时期中方县易地扶贫搬迁完成任务1009户3840人的后续扶持工作进行评价，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按照习近平总书记提出的“四个要跟上”和“三个全覆盖”要求，强化易地扶贫搬迁后续帮扶，加强搬迁安置区社区化服务管理，大力开展产业和就业帮扶，切实提高搬迁群众的获得感和幸福感，确保1009户3840名搬迁群众“稳得住、有就业、逐步能致富”。</w:t>
      </w:r>
    </w:p>
    <w:p>
      <w:pPr>
        <w:widowControl w:val="0"/>
        <w:spacing w:after="0" w:line="560" w:lineRule="exact"/>
        <w:ind w:firstLine="643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（二）绩效评价原则、评价指标体系（附表说明）、评价方法、评价标准等</w:t>
      </w:r>
      <w:r>
        <w:rPr>
          <w:rFonts w:hint="eastAsia" w:ascii="仿宋" w:hAnsi="仿宋" w:eastAsia="仿宋" w:cs="仿宋"/>
          <w:sz w:val="32"/>
          <w:szCs w:val="32"/>
        </w:rPr>
        <w:t>。分析产出指标、效益指标、满意度指标三大类指标，重点从项目概算评审数量、评审效率、概算金额审减率等方面进行评价，主要通过审阅资料、现场核实等方式进行评价。</w:t>
      </w:r>
    </w:p>
    <w:p>
      <w:pPr>
        <w:pStyle w:val="11"/>
        <w:widowControl w:val="0"/>
        <w:adjustRightInd/>
        <w:snapToGrid/>
        <w:spacing w:after="0" w:line="560" w:lineRule="exact"/>
        <w:ind w:firstLine="643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（三）绩效评价工作过程。</w:t>
      </w:r>
      <w:r>
        <w:rPr>
          <w:rFonts w:hint="eastAsia" w:ascii="仿宋" w:hAnsi="仿宋" w:eastAsia="仿宋" w:cs="仿宋"/>
          <w:sz w:val="32"/>
          <w:szCs w:val="32"/>
        </w:rPr>
        <w:t>县易迁后扶办负责对该项目进行绩效评价，绩效评价现场由县发改局、财政局相关股室负责人参加，通过查阅资料、收付款凭据等资料进行绩效复核。</w:t>
      </w:r>
    </w:p>
    <w:p>
      <w:pPr>
        <w:widowControl w:val="0"/>
        <w:spacing w:after="0" w:line="560" w:lineRule="exact"/>
        <w:ind w:firstLine="643" w:firstLineChars="200"/>
        <w:jc w:val="both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三、综合评价情况及评价结论（附相关评分表）</w:t>
      </w:r>
    </w:p>
    <w:p>
      <w:pPr>
        <w:pStyle w:val="11"/>
        <w:widowControl w:val="0"/>
        <w:adjustRightInd/>
        <w:snapToGrid/>
        <w:spacing w:after="0" w:line="56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项目支出绩效自评得分100分，为优秀等级。</w:t>
      </w:r>
    </w:p>
    <w:p>
      <w:pPr>
        <w:widowControl w:val="0"/>
        <w:spacing w:after="0" w:line="560" w:lineRule="exact"/>
        <w:ind w:firstLine="643" w:firstLineChars="200"/>
        <w:jc w:val="both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四、绩效评价指标分析</w:t>
      </w:r>
    </w:p>
    <w:p>
      <w:pPr>
        <w:pStyle w:val="11"/>
        <w:widowControl w:val="0"/>
        <w:adjustRightInd/>
        <w:snapToGrid/>
        <w:spacing w:after="0" w:line="560" w:lineRule="exact"/>
        <w:ind w:firstLine="643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（一）项目决策情况。</w:t>
      </w:r>
      <w:r>
        <w:rPr>
          <w:rFonts w:hint="eastAsia" w:ascii="仿宋" w:hAnsi="仿宋" w:eastAsia="仿宋" w:cs="仿宋"/>
          <w:sz w:val="32"/>
          <w:szCs w:val="32"/>
        </w:rPr>
        <w:t>根据《202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中方县乡村振兴、财政涉农资金统筹》文件要求，开展县易地扶贫搬迁后续扶持工作。</w:t>
      </w:r>
    </w:p>
    <w:p>
      <w:pPr>
        <w:pStyle w:val="11"/>
        <w:widowControl w:val="0"/>
        <w:adjustRightInd/>
        <w:snapToGrid/>
        <w:spacing w:after="0" w:line="560" w:lineRule="exact"/>
        <w:ind w:firstLine="643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（二）项目过程情况。</w:t>
      </w:r>
      <w:r>
        <w:rPr>
          <w:rFonts w:hint="eastAsia" w:ascii="仿宋" w:hAnsi="仿宋" w:eastAsia="仿宋" w:cs="仿宋"/>
          <w:sz w:val="32"/>
          <w:szCs w:val="32"/>
        </w:rPr>
        <w:t>项目建设单位提出概算申请并提交概算报告及初步设计等资料，县易迁后扶办组织验收，县发改局、县财政局进行审核。</w:t>
      </w:r>
    </w:p>
    <w:p>
      <w:pPr>
        <w:widowControl w:val="0"/>
        <w:spacing w:after="0" w:line="560" w:lineRule="exact"/>
        <w:ind w:firstLine="643" w:firstLineChars="200"/>
        <w:jc w:val="both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（三）项目产出情况。</w:t>
      </w:r>
      <w:r>
        <w:rPr>
          <w:rFonts w:hint="eastAsia" w:ascii="仿宋" w:hAnsi="仿宋" w:eastAsia="仿宋" w:cs="仿宋"/>
          <w:sz w:val="32"/>
          <w:szCs w:val="32"/>
        </w:rPr>
        <w:t>资金支付率100%，确保了202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年度易地扶贫搬迁户未出现返贫人员。</w:t>
      </w:r>
    </w:p>
    <w:p>
      <w:pPr>
        <w:widowControl w:val="0"/>
        <w:spacing w:after="0" w:line="560" w:lineRule="exact"/>
        <w:ind w:firstLine="643" w:firstLineChars="200"/>
        <w:jc w:val="both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（四）项目效益情况。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切实提高搬迁群众的获得感和幸福感，确保1009户3840名搬迁群众“稳得住、有就业、逐步能致富”。</w:t>
      </w:r>
    </w:p>
    <w:p>
      <w:pPr>
        <w:widowControl w:val="0"/>
        <w:numPr>
          <w:ilvl w:val="0"/>
          <w:numId w:val="1"/>
        </w:numPr>
        <w:spacing w:after="0" w:line="560" w:lineRule="exact"/>
        <w:ind w:firstLine="643" w:firstLineChars="200"/>
        <w:jc w:val="both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主要经验及做法、存在的问题及原因分析</w:t>
      </w:r>
    </w:p>
    <w:p>
      <w:pPr>
        <w:pStyle w:val="11"/>
        <w:widowControl w:val="0"/>
        <w:adjustRightInd/>
        <w:snapToGrid/>
        <w:spacing w:after="0" w:line="56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主要做法：严格按照</w:t>
      </w:r>
      <w:r>
        <w:rPr>
          <w:rFonts w:hint="eastAsia" w:ascii="仿宋" w:hAnsi="仿宋" w:eastAsia="仿宋" w:cs="仿宋"/>
          <w:sz w:val="32"/>
          <w:szCs w:val="32"/>
        </w:rPr>
        <w:t>《202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中方县乡村振兴、财政涉农资金统筹》文件要求，确保资金拨付合规，有效开展县易地扶贫搬迁后续扶持工作。</w:t>
      </w:r>
    </w:p>
    <w:p>
      <w:pPr>
        <w:widowControl w:val="0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六、有关建议</w:t>
      </w:r>
    </w:p>
    <w:p>
      <w:pPr>
        <w:widowControl w:val="0"/>
        <w:spacing w:after="0" w:line="560" w:lineRule="exact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完善绩效评价体系，加强监督检查和考核工作。在有条件的情况下，逐步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建立绩效管理信息系统，运动大数据进行绩效管理。</w:t>
      </w:r>
    </w:p>
    <w:p>
      <w:pPr>
        <w:widowControl w:val="0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widowControl w:val="0"/>
        <w:spacing w:after="0" w:line="560" w:lineRule="exact"/>
        <w:jc w:val="both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z w:val="32"/>
          <w:szCs w:val="32"/>
        </w:rPr>
        <w:t>附件：绩效目标自评表</w:t>
      </w:r>
    </w:p>
    <w:p>
      <w:pPr>
        <w:pStyle w:val="11"/>
        <w:widowControl w:val="0"/>
        <w:adjustRightInd/>
        <w:snapToGrid/>
        <w:spacing w:after="0" w:line="560" w:lineRule="exact"/>
        <w:ind w:firstLine="3200" w:firstLineChars="10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中方县易地扶贫搬迁后续扶持联席办</w:t>
      </w:r>
    </w:p>
    <w:p>
      <w:pPr>
        <w:pStyle w:val="11"/>
        <w:widowControl w:val="0"/>
        <w:adjustRightInd/>
        <w:snapToGrid/>
        <w:spacing w:after="0" w:line="560" w:lineRule="exact"/>
        <w:ind w:firstLine="4800" w:firstLineChars="15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br w:type="page"/>
      </w:r>
    </w:p>
    <w:p>
      <w:pPr>
        <w:pStyle w:val="4"/>
        <w:bidi w:val="0"/>
      </w:pPr>
      <w:r>
        <w:rPr>
          <w:rFonts w:hint="eastAsia"/>
        </w:rPr>
        <w:t>项目支出绩效自评表</w:t>
      </w:r>
    </w:p>
    <w:p>
      <w:pPr>
        <w:spacing w:after="0"/>
        <w:jc w:val="center"/>
        <w:rPr>
          <w:rFonts w:ascii="黑体" w:hAnsi="黑体" w:eastAsia="黑体" w:cs="黑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2023</w:t>
      </w:r>
      <w:r>
        <w:rPr>
          <w:rFonts w:hint="eastAsia" w:ascii="宋体" w:hAnsi="宋体" w:eastAsia="宋体" w:cs="宋体"/>
          <w:sz w:val="24"/>
          <w:szCs w:val="24"/>
        </w:rPr>
        <w:t>年度）</w:t>
      </w:r>
    </w:p>
    <w:tbl>
      <w:tblPr>
        <w:tblStyle w:val="9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95"/>
        <w:gridCol w:w="647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易地扶贫搬迁后续扶持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中方县发展和改革局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县易迁后扶办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48.18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48.18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48.18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48.18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48.18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48.18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</w:rPr>
              <w:t>完成全县易地搬迁后续扶持工作，确保不出现返贫人员，通过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后续</w:t>
            </w:r>
            <w:r>
              <w:rPr>
                <w:rFonts w:hint="default" w:ascii="宋体" w:hAnsi="宋体" w:eastAsia="宋体" w:cs="宋体"/>
                <w:sz w:val="18"/>
                <w:szCs w:val="18"/>
              </w:rPr>
              <w:t>扶持，有效促进搬迁群众增收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</w:rPr>
              <w:t>通过相关工作开展，未出现搬迁人员返贫户，有效提高了搬迁群众收入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一级指标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二级指标</w:t>
            </w: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年度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实际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产出指标</w:t>
            </w:r>
          </w:p>
        </w:tc>
        <w:tc>
          <w:tcPr>
            <w:tcW w:w="11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仿宋"/>
                <w:bCs/>
                <w:sz w:val="18"/>
                <w:szCs w:val="18"/>
              </w:rPr>
              <w:t>实施搬迁3840人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3840人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3840人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质量指标</w:t>
            </w: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易地扶贫搬迁入住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rPr>
                <w:rFonts w:hint="default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rPr>
                <w:rFonts w:hint="default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时效指标</w:t>
            </w:r>
          </w:p>
        </w:tc>
        <w:tc>
          <w:tcPr>
            <w:tcW w:w="2065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rPr>
                <w:rFonts w:hint="default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年搬迁户全部脱贫率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rPr>
                <w:rFonts w:hint="default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rPr>
                <w:rFonts w:hint="default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成本指标</w:t>
            </w:r>
          </w:p>
        </w:tc>
        <w:tc>
          <w:tcPr>
            <w:tcW w:w="2065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巩固脱贫攻坚成果，有效衔接乡村振兴工作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巩固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巩固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rPr>
                <w:rFonts w:hint="default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rPr>
                <w:rFonts w:hint="default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效益指标</w:t>
            </w:r>
          </w:p>
        </w:tc>
        <w:tc>
          <w:tcPr>
            <w:tcW w:w="11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经济效益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</w:t>
            </w: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rPr>
                <w:rFonts w:hint="default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提升搬迁户收入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rPr>
                <w:rFonts w:hint="default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rPr>
                <w:rFonts w:hint="default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社会效益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</w:t>
            </w:r>
          </w:p>
        </w:tc>
        <w:tc>
          <w:tcPr>
            <w:tcW w:w="2065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rPr>
                <w:rFonts w:hint="default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确保易地搬迁户无返贫现象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3840人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3840人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rPr>
                <w:rFonts w:hint="default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rPr>
                <w:rFonts w:hint="default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生态效益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</w:t>
            </w:r>
          </w:p>
        </w:tc>
        <w:tc>
          <w:tcPr>
            <w:tcW w:w="2065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rPr>
                <w:rFonts w:hint="default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改善迁出区自然环境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改善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改善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rPr>
                <w:rFonts w:hint="default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rPr>
                <w:rFonts w:hint="default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可持续影响指标</w:t>
            </w: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rPr>
                <w:rFonts w:hint="default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有效防止搬迁户返贫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无返贫户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无返贫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rPr>
                <w:rFonts w:hint="default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rPr>
                <w:rFonts w:hint="default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满意度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</w:t>
            </w:r>
          </w:p>
        </w:tc>
        <w:tc>
          <w:tcPr>
            <w:tcW w:w="11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rPr>
                <w:rFonts w:hint="default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搬迁对象满意度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≥99%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≥99%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rPr>
                <w:rFonts w:hint="default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rPr>
                <w:rFonts w:hint="default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sz w:val="18"/>
                <w:szCs w:val="18"/>
              </w:rPr>
            </w:pPr>
          </w:p>
        </w:tc>
      </w:tr>
    </w:tbl>
    <w:p>
      <w:pPr>
        <w:pStyle w:val="6"/>
        <w:rPr>
          <w:rFonts w:hint="eastAsia"/>
        </w:rPr>
      </w:pPr>
    </w:p>
    <w:sectPr>
      <w:footerReference r:id="rId4" w:type="default"/>
      <w:pgSz w:w="11906" w:h="16838"/>
      <w:pgMar w:top="1701" w:right="1531" w:bottom="1588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4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703E37"/>
    <w:multiLevelType w:val="singleLevel"/>
    <w:tmpl w:val="91703E37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FlNDU3NDI2ZDg0NWQxOWRjYWQ4OGIxODNhMGUwZWIifQ=="/>
  </w:docVars>
  <w:rsids>
    <w:rsidRoot w:val="006F2E2F"/>
    <w:rsid w:val="00102450"/>
    <w:rsid w:val="006F2E2F"/>
    <w:rsid w:val="0074613A"/>
    <w:rsid w:val="00D33D2F"/>
    <w:rsid w:val="00FE0397"/>
    <w:rsid w:val="0AAD1274"/>
    <w:rsid w:val="205158D4"/>
    <w:rsid w:val="2FD73926"/>
    <w:rsid w:val="311225C6"/>
    <w:rsid w:val="3FD4567E"/>
    <w:rsid w:val="4446293B"/>
    <w:rsid w:val="4A996944"/>
    <w:rsid w:val="4F1A3AD2"/>
    <w:rsid w:val="550C0D58"/>
    <w:rsid w:val="6B8E4D79"/>
    <w:rsid w:val="72880C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keepNext/>
      <w:keepLines/>
      <w:spacing w:beforeLines="0" w:beforeAutospacing="0" w:afterLines="0" w:afterAutospacing="0" w:line="700" w:lineRule="exact"/>
      <w:ind w:firstLine="0" w:firstLineChars="0"/>
      <w:jc w:val="center"/>
      <w:outlineLvl w:val="0"/>
    </w:pPr>
    <w:rPr>
      <w:rFonts w:ascii="Calibri" w:hAnsi="Calibri" w:eastAsia="方正小标宋_GBK" w:cs="Times New Roman"/>
      <w:kern w:val="44"/>
      <w:sz w:val="44"/>
      <w:szCs w:val="21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szCs w:val="24"/>
    </w:r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5">
    <w:name w:val="Normal Indent"/>
    <w:basedOn w:val="1"/>
    <w:qFormat/>
    <w:uiPriority w:val="0"/>
    <w:pPr>
      <w:ind w:firstLine="420" w:firstLineChars="200"/>
    </w:pPr>
    <w:rPr>
      <w:rFonts w:ascii="Calibri" w:hAnsi="Calibri" w:eastAsia="仿宋" w:cs="Times New Roman"/>
      <w:sz w:val="32"/>
    </w:rPr>
  </w:style>
  <w:style w:type="paragraph" w:styleId="6">
    <w:name w:val="Body Text"/>
    <w:basedOn w:val="1"/>
    <w:next w:val="1"/>
    <w:qFormat/>
    <w:uiPriority w:val="0"/>
    <w:pPr>
      <w:widowControl/>
      <w:spacing w:line="360" w:lineRule="auto"/>
      <w:jc w:val="left"/>
    </w:pPr>
    <w:rPr>
      <w:rFonts w:ascii="宋体" w:hAnsi="Times New Roman"/>
      <w:kern w:val="0"/>
      <w:sz w:val="24"/>
      <w:szCs w:val="20"/>
    </w:rPr>
  </w:style>
  <w:style w:type="paragraph" w:styleId="7">
    <w:name w:val="footer"/>
    <w:basedOn w:val="1"/>
    <w:link w:val="17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8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1">
    <w:name w:val="No Spacing"/>
    <w:basedOn w:val="1"/>
    <w:qFormat/>
    <w:uiPriority w:val="99"/>
  </w:style>
  <w:style w:type="paragraph" w:customStyle="1" w:styleId="12">
    <w:name w:val="Body text|2"/>
    <w:basedOn w:val="1"/>
    <w:qFormat/>
    <w:uiPriority w:val="99"/>
    <w:pPr>
      <w:spacing w:line="581" w:lineRule="exact"/>
      <w:ind w:left="260" w:firstLine="660"/>
      <w:jc w:val="left"/>
    </w:pPr>
    <w:rPr>
      <w:rFonts w:ascii="宋体" w:hAnsi="宋体" w:cs="宋体"/>
      <w:color w:val="000000"/>
      <w:kern w:val="0"/>
      <w:sz w:val="30"/>
      <w:szCs w:val="30"/>
      <w:lang w:val="zh-TW" w:eastAsia="zh-TW"/>
    </w:rPr>
  </w:style>
  <w:style w:type="paragraph" w:customStyle="1" w:styleId="13">
    <w:name w:val="Body text|4"/>
    <w:basedOn w:val="1"/>
    <w:qFormat/>
    <w:uiPriority w:val="99"/>
    <w:pPr>
      <w:spacing w:after="320"/>
      <w:jc w:val="left"/>
    </w:pPr>
    <w:rPr>
      <w:rFonts w:ascii="宋体" w:hAnsi="宋体" w:cs="宋体"/>
      <w:color w:val="000000"/>
      <w:kern w:val="0"/>
      <w:sz w:val="11"/>
      <w:szCs w:val="11"/>
      <w:lang w:val="zh-TW" w:eastAsia="zh-TW"/>
    </w:rPr>
  </w:style>
  <w:style w:type="paragraph" w:customStyle="1" w:styleId="14">
    <w:name w:val="Other|1"/>
    <w:basedOn w:val="1"/>
    <w:qFormat/>
    <w:uiPriority w:val="99"/>
    <w:pPr>
      <w:spacing w:line="410" w:lineRule="auto"/>
      <w:ind w:firstLine="400"/>
      <w:jc w:val="left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15">
    <w:name w:val="Other|2"/>
    <w:basedOn w:val="1"/>
    <w:qFormat/>
    <w:uiPriority w:val="99"/>
    <w:pPr>
      <w:jc w:val="center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character" w:customStyle="1" w:styleId="16">
    <w:name w:val="页眉 Char"/>
    <w:basedOn w:val="10"/>
    <w:link w:val="8"/>
    <w:qFormat/>
    <w:uiPriority w:val="0"/>
    <w:rPr>
      <w:rFonts w:ascii="Tahoma" w:hAnsi="Tahoma" w:eastAsia="微软雅黑"/>
      <w:sz w:val="18"/>
      <w:szCs w:val="18"/>
    </w:rPr>
  </w:style>
  <w:style w:type="character" w:customStyle="1" w:styleId="17">
    <w:name w:val="页脚 Char"/>
    <w:basedOn w:val="10"/>
    <w:link w:val="7"/>
    <w:qFormat/>
    <w:uiPriority w:val="99"/>
    <w:rPr>
      <w:rFonts w:ascii="Tahoma" w:hAnsi="Tahoma" w:eastAsia="微软雅黑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1411</Words>
  <Characters>1580</Characters>
  <Lines>13</Lines>
  <Paragraphs>3</Paragraphs>
  <TotalTime>21</TotalTime>
  <ScaleCrop>false</ScaleCrop>
  <LinksUpToDate>false</LinksUpToDate>
  <CharactersWithSpaces>1593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2023-06-08T08:24:00Z</dcterms:created>
  <dc:creator>Administrator</dc:creator>
  <cp:lastModifiedBy>Administrator</cp:lastModifiedBy>
  <cp:lastPrinted>2023-06-08T08:34:00Z</cp:lastPrinted>
  <dcterms:modified xsi:type="dcterms:W3CDTF">2024-08-16T02:31:07Z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402886797820495BB0FC2E4099F83374_13</vt:lpwstr>
  </property>
</Properties>
</file>