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6AC11F">
      <w:pPr>
        <w:keepNext w:val="0"/>
        <w:keepLines w:val="0"/>
        <w:pageBreakBefore w:val="0"/>
        <w:kinsoku/>
        <w:wordWrap/>
        <w:overflowPunct/>
        <w:topLinePunct w:val="0"/>
        <w:autoSpaceDE/>
        <w:autoSpaceDN/>
        <w:bidi w:val="0"/>
        <w:adjustRightInd/>
        <w:snapToGrid/>
        <w:spacing w:line="600" w:lineRule="exact"/>
        <w:jc w:val="center"/>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中方县</w:t>
      </w:r>
      <w:r>
        <w:rPr>
          <w:rFonts w:hint="eastAsia" w:ascii="方正小标宋简体" w:hAnsi="方正小标宋简体" w:eastAsia="方正小标宋简体" w:cs="方正小标宋简体"/>
          <w:bCs/>
          <w:color w:val="auto"/>
          <w:sz w:val="44"/>
          <w:szCs w:val="44"/>
          <w:lang w:eastAsia="zh-CN"/>
        </w:rPr>
        <w:t>交通运输局</w:t>
      </w:r>
      <w:r>
        <w:rPr>
          <w:rFonts w:hint="eastAsia" w:ascii="方正小标宋简体" w:hAnsi="方正小标宋简体" w:eastAsia="方正小标宋简体" w:cs="方正小标宋简体"/>
          <w:bCs/>
          <w:color w:val="auto"/>
          <w:sz w:val="44"/>
          <w:szCs w:val="44"/>
        </w:rPr>
        <w:t>202</w:t>
      </w:r>
      <w:r>
        <w:rPr>
          <w:rFonts w:hint="eastAsia" w:ascii="方正小标宋简体" w:hAnsi="方正小标宋简体" w:eastAsia="方正小标宋简体" w:cs="方正小标宋简体"/>
          <w:bCs/>
          <w:color w:val="auto"/>
          <w:sz w:val="44"/>
          <w:szCs w:val="44"/>
          <w:lang w:val="en-US" w:eastAsia="zh-CN"/>
        </w:rPr>
        <w:t>3</w:t>
      </w:r>
      <w:r>
        <w:rPr>
          <w:rFonts w:hint="eastAsia" w:ascii="方正小标宋简体" w:hAnsi="方正小标宋简体" w:eastAsia="方正小标宋简体" w:cs="方正小标宋简体"/>
          <w:bCs/>
          <w:color w:val="auto"/>
          <w:sz w:val="44"/>
          <w:szCs w:val="44"/>
        </w:rPr>
        <w:t>年度</w:t>
      </w:r>
    </w:p>
    <w:p w14:paraId="2A15CCC1">
      <w:pPr>
        <w:keepNext w:val="0"/>
        <w:keepLines w:val="0"/>
        <w:pageBreakBefore w:val="0"/>
        <w:kinsoku/>
        <w:wordWrap/>
        <w:overflowPunct/>
        <w:topLinePunct w:val="0"/>
        <w:autoSpaceDE/>
        <w:autoSpaceDN/>
        <w:bidi w:val="0"/>
        <w:adjustRightInd/>
        <w:snapToGrid/>
        <w:spacing w:line="600" w:lineRule="exact"/>
        <w:jc w:val="center"/>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农村公路建设</w:t>
      </w:r>
      <w:r>
        <w:rPr>
          <w:rFonts w:hint="eastAsia" w:ascii="方正小标宋简体" w:hAnsi="方正小标宋简体" w:eastAsia="方正小标宋简体" w:cs="方正小标宋简体"/>
          <w:bCs/>
          <w:color w:val="auto"/>
          <w:sz w:val="44"/>
          <w:szCs w:val="44"/>
        </w:rPr>
        <w:t>专项资金支出绩效自评报告</w:t>
      </w:r>
    </w:p>
    <w:p w14:paraId="64D587D7">
      <w:pPr>
        <w:keepNext w:val="0"/>
        <w:keepLines w:val="0"/>
        <w:pageBreakBefore w:val="0"/>
        <w:kinsoku/>
        <w:wordWrap/>
        <w:overflowPunct/>
        <w:topLinePunct w:val="0"/>
        <w:autoSpaceDE/>
        <w:autoSpaceDN/>
        <w:bidi w:val="0"/>
        <w:adjustRightInd/>
        <w:snapToGrid/>
        <w:spacing w:line="600" w:lineRule="exact"/>
        <w:jc w:val="center"/>
        <w:rPr>
          <w:rFonts w:ascii="仿宋_GB2312"/>
          <w:color w:val="auto"/>
        </w:rPr>
      </w:pPr>
    </w:p>
    <w:p w14:paraId="0681F85C">
      <w:pPr>
        <w:keepNext w:val="0"/>
        <w:keepLines w:val="0"/>
        <w:pageBreakBefore w:val="0"/>
        <w:kinsoku/>
        <w:wordWrap/>
        <w:overflowPunct/>
        <w:topLinePunct w:val="0"/>
        <w:autoSpaceDE/>
        <w:autoSpaceDN/>
        <w:bidi w:val="0"/>
        <w:adjustRightInd/>
        <w:snapToGrid/>
        <w:spacing w:line="600" w:lineRule="exact"/>
        <w:jc w:val="center"/>
        <w:rPr>
          <w:rFonts w:ascii="仿宋_GB2312"/>
          <w:color w:val="auto"/>
          <w:szCs w:val="30"/>
        </w:rPr>
      </w:pPr>
    </w:p>
    <w:p w14:paraId="60CD209E">
      <w:pPr>
        <w:keepNext w:val="0"/>
        <w:keepLines w:val="0"/>
        <w:pageBreakBefore w:val="0"/>
        <w:kinsoku/>
        <w:wordWrap/>
        <w:overflowPunct/>
        <w:topLinePunct w:val="0"/>
        <w:autoSpaceDE/>
        <w:autoSpaceDN/>
        <w:bidi w:val="0"/>
        <w:adjustRightInd/>
        <w:snapToGrid/>
        <w:spacing w:line="60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一、基本情况</w:t>
      </w:r>
    </w:p>
    <w:p w14:paraId="449EED46">
      <w:pPr>
        <w:keepNext w:val="0"/>
        <w:keepLines w:val="0"/>
        <w:pageBreakBefore w:val="0"/>
        <w:kinsoku/>
        <w:wordWrap/>
        <w:overflowPunct/>
        <w:topLinePunct w:val="0"/>
        <w:autoSpaceDE/>
        <w:autoSpaceDN/>
        <w:bidi w:val="0"/>
        <w:adjustRightInd/>
        <w:snapToGrid/>
        <w:spacing w:line="600" w:lineRule="exact"/>
        <w:ind w:firstLine="320" w:firstLineChars="100"/>
        <w:rPr>
          <w:rStyle w:val="17"/>
          <w:rFonts w:ascii="仿宋_GB2312" w:hAnsi="仿宋_GB2312" w:eastAsia="仿宋_GB2312"/>
          <w:color w:val="auto"/>
          <w:szCs w:val="32"/>
        </w:rPr>
      </w:pPr>
      <w:r>
        <w:rPr>
          <w:rFonts w:hint="eastAsia" w:ascii="仿宋" w:hAnsi="仿宋" w:eastAsia="仿宋" w:cs="仿宋"/>
          <w:color w:val="auto"/>
          <w:sz w:val="32"/>
          <w:szCs w:val="32"/>
        </w:rPr>
        <w:t xml:space="preserve">（一）项目概况。                                      </w:t>
      </w:r>
    </w:p>
    <w:p w14:paraId="079023C8">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仿宋" w:hAnsi="仿宋" w:eastAsia="仿宋"/>
          <w:color w:val="auto"/>
          <w:sz w:val="32"/>
          <w:szCs w:val="32"/>
          <w:lang w:eastAsia="zh-CN"/>
        </w:rPr>
      </w:pPr>
      <w:r>
        <w:rPr>
          <w:rStyle w:val="17"/>
          <w:rFonts w:hint="eastAsia" w:ascii="仿宋" w:hAnsi="仿宋" w:eastAsia="仿宋"/>
          <w:color w:val="auto"/>
          <w:sz w:val="32"/>
          <w:szCs w:val="32"/>
          <w:lang w:val="en-US" w:eastAsia="zh-CN"/>
        </w:rPr>
        <w:t>1、</w:t>
      </w:r>
      <w:r>
        <w:rPr>
          <w:rStyle w:val="17"/>
          <w:rFonts w:ascii="仿宋" w:hAnsi="仿宋" w:eastAsia="仿宋"/>
          <w:color w:val="auto"/>
          <w:sz w:val="32"/>
          <w:szCs w:val="32"/>
        </w:rPr>
        <w:t>项目</w:t>
      </w:r>
      <w:r>
        <w:rPr>
          <w:rStyle w:val="17"/>
          <w:rFonts w:hint="eastAsia" w:ascii="仿宋" w:hAnsi="仿宋" w:eastAsia="仿宋"/>
          <w:color w:val="auto"/>
          <w:sz w:val="32"/>
          <w:szCs w:val="32"/>
          <w:lang w:eastAsia="zh-CN"/>
        </w:rPr>
        <w:t>概况：各乡镇</w:t>
      </w:r>
      <w:r>
        <w:rPr>
          <w:rFonts w:hint="eastAsia" w:ascii="仿宋" w:hAnsi="仿宋" w:eastAsia="仿宋"/>
          <w:color w:val="auto"/>
          <w:sz w:val="32"/>
          <w:szCs w:val="32"/>
          <w:lang w:eastAsia="zh-CN"/>
        </w:rPr>
        <w:t>农村公路建设项目</w:t>
      </w:r>
    </w:p>
    <w:p w14:paraId="45EE8867">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2. 项目的实施依据：根据省市交通主管部门计划下达文件实施。</w:t>
      </w:r>
    </w:p>
    <w:p w14:paraId="07C80090">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lang w:eastAsia="zh-CN"/>
        </w:rPr>
      </w:pPr>
      <w:r>
        <w:rPr>
          <w:rFonts w:hint="eastAsia" w:ascii="仿宋" w:hAnsi="仿宋" w:eastAsia="仿宋"/>
          <w:color w:val="auto"/>
          <w:sz w:val="32"/>
          <w:szCs w:val="32"/>
        </w:rPr>
        <w:t>　　3. 项目基本性质、用途、主要内容和涉及范围：主要用于本</w:t>
      </w:r>
      <w:r>
        <w:rPr>
          <w:rFonts w:hint="eastAsia" w:ascii="仿宋" w:hAnsi="仿宋" w:eastAsia="仿宋"/>
          <w:color w:val="auto"/>
          <w:sz w:val="32"/>
          <w:szCs w:val="32"/>
          <w:lang w:eastAsia="zh-CN"/>
        </w:rPr>
        <w:t>县内农村公路建设项目。</w:t>
      </w:r>
    </w:p>
    <w:p w14:paraId="601F77AB">
      <w:pPr>
        <w:keepNext w:val="0"/>
        <w:keepLines w:val="0"/>
        <w:pageBreakBefore w:val="0"/>
        <w:kinsoku/>
        <w:wordWrap/>
        <w:overflowPunct/>
        <w:topLinePunct w:val="0"/>
        <w:autoSpaceDE/>
        <w:autoSpaceDN/>
        <w:bidi w:val="0"/>
        <w:adjustRightInd/>
        <w:snapToGrid/>
        <w:spacing w:line="600" w:lineRule="exact"/>
        <w:ind w:firstLine="640" w:firstLineChars="200"/>
        <w:rPr>
          <w:rStyle w:val="17"/>
          <w:rFonts w:ascii="仿宋" w:hAnsi="仿宋" w:eastAsia="仿宋"/>
          <w:color w:val="auto"/>
          <w:sz w:val="32"/>
          <w:szCs w:val="32"/>
        </w:rPr>
      </w:pPr>
      <w:r>
        <w:rPr>
          <w:rStyle w:val="17"/>
          <w:rFonts w:hint="eastAsia" w:ascii="仿宋" w:hAnsi="仿宋" w:eastAsia="仿宋"/>
          <w:color w:val="auto"/>
          <w:sz w:val="32"/>
          <w:szCs w:val="32"/>
          <w:lang w:val="en-US" w:eastAsia="zh-CN"/>
        </w:rPr>
        <w:t>4</w:t>
      </w:r>
      <w:r>
        <w:rPr>
          <w:rStyle w:val="17"/>
          <w:rFonts w:ascii="仿宋" w:hAnsi="仿宋" w:eastAsia="仿宋"/>
          <w:color w:val="auto"/>
          <w:sz w:val="32"/>
          <w:szCs w:val="32"/>
        </w:rPr>
        <w:t>、项目资金使用及管理情况</w:t>
      </w:r>
    </w:p>
    <w:p w14:paraId="22D543D7">
      <w:pPr>
        <w:keepNext w:val="0"/>
        <w:keepLines w:val="0"/>
        <w:pageBreakBefore w:val="0"/>
        <w:kinsoku/>
        <w:wordWrap/>
        <w:overflowPunct/>
        <w:topLinePunct w:val="0"/>
        <w:autoSpaceDE/>
        <w:autoSpaceDN/>
        <w:bidi w:val="0"/>
        <w:adjustRightInd/>
        <w:snapToGrid/>
        <w:spacing w:line="600" w:lineRule="exact"/>
        <w:ind w:firstLine="640" w:firstLineChars="200"/>
        <w:rPr>
          <w:rStyle w:val="17"/>
          <w:rFonts w:hint="default" w:ascii="仿宋" w:hAnsi="仿宋" w:eastAsia="仿宋"/>
          <w:color w:val="auto"/>
          <w:sz w:val="32"/>
          <w:szCs w:val="32"/>
          <w:lang w:val="en-US" w:eastAsia="zh-CN"/>
        </w:rPr>
      </w:pPr>
      <w:r>
        <w:rPr>
          <w:rStyle w:val="17"/>
          <w:rFonts w:ascii="仿宋" w:hAnsi="仿宋" w:eastAsia="仿宋"/>
          <w:color w:val="auto"/>
          <w:sz w:val="32"/>
          <w:szCs w:val="32"/>
        </w:rPr>
        <w:t>（1）经费来源及金额</w:t>
      </w:r>
      <w:r>
        <w:rPr>
          <w:rStyle w:val="17"/>
          <w:rFonts w:hint="eastAsia" w:ascii="仿宋" w:hAnsi="仿宋" w:eastAsia="仿宋"/>
          <w:color w:val="auto"/>
          <w:sz w:val="32"/>
          <w:szCs w:val="32"/>
          <w:lang w:eastAsia="zh-CN"/>
        </w:rPr>
        <w:t>。列入县财政预算，共</w:t>
      </w:r>
      <w:r>
        <w:rPr>
          <w:rStyle w:val="17"/>
          <w:rFonts w:hint="eastAsia" w:ascii="仿宋" w:hAnsi="仿宋" w:eastAsia="仿宋"/>
          <w:color w:val="auto"/>
          <w:sz w:val="32"/>
          <w:szCs w:val="32"/>
          <w:lang w:val="en-US" w:eastAsia="zh-CN"/>
        </w:rPr>
        <w:t>1846.352513万元。</w:t>
      </w:r>
    </w:p>
    <w:p w14:paraId="4287A9E2">
      <w:pPr>
        <w:pStyle w:val="18"/>
        <w:keepNext w:val="0"/>
        <w:keepLines w:val="0"/>
        <w:pageBreakBefore w:val="0"/>
        <w:kinsoku/>
        <w:wordWrap/>
        <w:overflowPunct/>
        <w:topLinePunct w:val="0"/>
        <w:autoSpaceDE/>
        <w:autoSpaceDN/>
        <w:bidi w:val="0"/>
        <w:adjustRightInd/>
        <w:snapToGrid/>
        <w:spacing w:line="600" w:lineRule="exact"/>
        <w:ind w:firstLine="640" w:firstLineChars="200"/>
        <w:rPr>
          <w:rStyle w:val="17"/>
          <w:rFonts w:ascii="仿宋" w:hAnsi="仿宋" w:eastAsia="仿宋"/>
          <w:color w:val="auto"/>
          <w:sz w:val="32"/>
          <w:szCs w:val="32"/>
        </w:rPr>
      </w:pPr>
      <w:r>
        <w:rPr>
          <w:rStyle w:val="17"/>
          <w:rFonts w:ascii="仿宋" w:hAnsi="仿宋" w:eastAsia="仿宋"/>
          <w:color w:val="auto"/>
          <w:sz w:val="32"/>
          <w:szCs w:val="32"/>
        </w:rPr>
        <w:t>（2）经费使用情况</w:t>
      </w:r>
      <w:r>
        <w:rPr>
          <w:rStyle w:val="17"/>
          <w:rFonts w:hint="eastAsia" w:ascii="仿宋" w:hAnsi="仿宋" w:eastAsia="仿宋"/>
          <w:color w:val="auto"/>
          <w:sz w:val="32"/>
          <w:szCs w:val="32"/>
          <w:lang w:eastAsia="zh-CN"/>
        </w:rPr>
        <w:t>。</w:t>
      </w:r>
      <w:r>
        <w:rPr>
          <w:rStyle w:val="17"/>
          <w:rFonts w:hint="eastAsia" w:ascii="仿宋" w:hAnsi="仿宋" w:eastAsia="仿宋"/>
          <w:color w:val="auto"/>
          <w:sz w:val="32"/>
          <w:szCs w:val="32"/>
          <w:lang w:val="en-US" w:eastAsia="zh-CN"/>
        </w:rPr>
        <w:t>财政拨入的专项收入全部足额支付</w:t>
      </w:r>
      <w:r>
        <w:rPr>
          <w:rStyle w:val="17"/>
          <w:rFonts w:ascii="仿宋" w:hAnsi="仿宋" w:eastAsia="仿宋"/>
          <w:color w:val="auto"/>
          <w:sz w:val="32"/>
          <w:szCs w:val="32"/>
        </w:rPr>
        <w:t>。</w:t>
      </w:r>
    </w:p>
    <w:p w14:paraId="4A3C7C78">
      <w:pPr>
        <w:keepNext w:val="0"/>
        <w:keepLines w:val="0"/>
        <w:pageBreakBefore w:val="0"/>
        <w:kinsoku/>
        <w:wordWrap/>
        <w:overflowPunct/>
        <w:topLinePunct w:val="0"/>
        <w:autoSpaceDE/>
        <w:autoSpaceDN/>
        <w:bidi w:val="0"/>
        <w:adjustRightInd/>
        <w:snapToGrid/>
        <w:spacing w:line="600" w:lineRule="exact"/>
        <w:ind w:firstLine="320" w:firstLineChars="100"/>
        <w:rPr>
          <w:rFonts w:ascii="仿宋" w:hAnsi="仿宋" w:eastAsia="仿宋" w:cs="仿宋"/>
          <w:color w:val="auto"/>
          <w:sz w:val="32"/>
          <w:szCs w:val="32"/>
        </w:rPr>
      </w:pPr>
      <w:r>
        <w:rPr>
          <w:rFonts w:hint="eastAsia" w:ascii="仿宋" w:hAnsi="仿宋" w:eastAsia="仿宋" w:cs="仿宋"/>
          <w:color w:val="auto"/>
          <w:sz w:val="32"/>
          <w:szCs w:val="32"/>
        </w:rPr>
        <w:t>（二）项目绩效目标。</w:t>
      </w:r>
    </w:p>
    <w:p w14:paraId="574FCCBF">
      <w:pPr>
        <w:keepNext w:val="0"/>
        <w:keepLines w:val="0"/>
        <w:pageBreakBefore w:val="0"/>
        <w:kinsoku/>
        <w:wordWrap/>
        <w:overflowPunct/>
        <w:topLinePunct w:val="0"/>
        <w:autoSpaceDE/>
        <w:autoSpaceDN/>
        <w:bidi w:val="0"/>
        <w:adjustRightInd/>
        <w:snapToGrid/>
        <w:spacing w:line="600" w:lineRule="exact"/>
        <w:ind w:right="0" w:firstLine="640" w:firstLineChars="200"/>
        <w:rPr>
          <w:rFonts w:hint="eastAsia" w:ascii="仿宋" w:hAnsi="仿宋" w:eastAsia="仿宋" w:cs="仿宋"/>
          <w:color w:val="auto"/>
          <w:sz w:val="32"/>
          <w:szCs w:val="32"/>
          <w:lang w:eastAsia="zh-CN"/>
        </w:rPr>
      </w:pPr>
      <w:r>
        <w:rPr>
          <w:rFonts w:ascii="仿宋" w:hAnsi="仿宋" w:eastAsia="仿宋" w:cs="仿宋"/>
          <w:color w:val="auto"/>
          <w:sz w:val="32"/>
          <w:szCs w:val="32"/>
        </w:rPr>
        <w:t>1、总体目标</w:t>
      </w:r>
      <w:r>
        <w:rPr>
          <w:rFonts w:hint="eastAsia" w:ascii="仿宋" w:hAnsi="仿宋" w:eastAsia="仿宋" w:cs="仿宋"/>
          <w:color w:val="auto"/>
          <w:sz w:val="32"/>
          <w:szCs w:val="32"/>
          <w:lang w:eastAsia="zh-CN"/>
        </w:rPr>
        <w:t>。</w:t>
      </w:r>
    </w:p>
    <w:p w14:paraId="01C77A67">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按照相关技术规范和操作规程进行，</w:t>
      </w:r>
      <w:r>
        <w:rPr>
          <w:rFonts w:hint="eastAsia" w:ascii="仿宋" w:hAnsi="仿宋" w:eastAsia="仿宋" w:cs="仿宋"/>
          <w:color w:val="auto"/>
          <w:sz w:val="32"/>
          <w:szCs w:val="32"/>
          <w:lang w:eastAsia="zh-CN"/>
        </w:rPr>
        <w:t>修建好农村公路基础建设，</w:t>
      </w:r>
      <w:r>
        <w:rPr>
          <w:rFonts w:ascii="仿宋" w:hAnsi="仿宋" w:eastAsia="仿宋" w:cs="仿宋"/>
          <w:color w:val="auto"/>
          <w:sz w:val="32"/>
          <w:szCs w:val="32"/>
        </w:rPr>
        <w:t>改善</w:t>
      </w:r>
      <w:r>
        <w:rPr>
          <w:rFonts w:hint="eastAsia" w:ascii="仿宋" w:hAnsi="仿宋" w:eastAsia="仿宋" w:cs="仿宋"/>
          <w:color w:val="auto"/>
          <w:sz w:val="32"/>
          <w:szCs w:val="32"/>
          <w:lang w:eastAsia="zh-CN"/>
        </w:rPr>
        <w:t>农村公路的</w:t>
      </w:r>
      <w:r>
        <w:rPr>
          <w:rFonts w:ascii="仿宋" w:hAnsi="仿宋" w:eastAsia="仿宋" w:cs="仿宋"/>
          <w:color w:val="auto"/>
          <w:sz w:val="32"/>
          <w:szCs w:val="32"/>
        </w:rPr>
        <w:t>的</w:t>
      </w:r>
      <w:r>
        <w:rPr>
          <w:rFonts w:hint="eastAsia" w:ascii="仿宋" w:hAnsi="仿宋" w:eastAsia="仿宋" w:cs="仿宋"/>
          <w:color w:val="auto"/>
          <w:sz w:val="32"/>
          <w:szCs w:val="32"/>
          <w:lang w:eastAsia="zh-CN"/>
        </w:rPr>
        <w:t>车辆通行</w:t>
      </w:r>
      <w:r>
        <w:rPr>
          <w:rFonts w:ascii="仿宋" w:hAnsi="仿宋" w:eastAsia="仿宋" w:cs="仿宋"/>
          <w:color w:val="auto"/>
          <w:sz w:val="32"/>
          <w:szCs w:val="32"/>
        </w:rPr>
        <w:t>环境，更好地为中方县经济社会发展服务。</w:t>
      </w:r>
    </w:p>
    <w:p w14:paraId="56B98091">
      <w:pPr>
        <w:keepNext w:val="0"/>
        <w:keepLines w:val="0"/>
        <w:pageBreakBefore w:val="0"/>
        <w:kinsoku/>
        <w:wordWrap/>
        <w:overflowPunct/>
        <w:topLinePunct w:val="0"/>
        <w:autoSpaceDE/>
        <w:autoSpaceDN/>
        <w:bidi w:val="0"/>
        <w:adjustRightInd/>
        <w:snapToGrid/>
        <w:spacing w:line="600" w:lineRule="exact"/>
        <w:ind w:left="0" w:right="0" w:firstLine="420"/>
        <w:rPr>
          <w:rFonts w:hint="eastAsia" w:ascii="仿宋" w:hAnsi="仿宋" w:eastAsia="仿宋" w:cs="仿宋"/>
          <w:color w:val="auto"/>
          <w:sz w:val="32"/>
          <w:szCs w:val="32"/>
          <w:lang w:eastAsia="zh-CN"/>
        </w:rPr>
      </w:pPr>
      <w:r>
        <w:rPr>
          <w:rFonts w:ascii="仿宋" w:hAnsi="仿宋" w:eastAsia="仿宋" w:cs="仿宋"/>
          <w:color w:val="auto"/>
          <w:sz w:val="32"/>
          <w:szCs w:val="32"/>
        </w:rPr>
        <w:t>2、阶段性目标</w:t>
      </w:r>
      <w:r>
        <w:rPr>
          <w:rFonts w:hint="eastAsia" w:ascii="仿宋" w:hAnsi="仿宋" w:eastAsia="仿宋" w:cs="仿宋"/>
          <w:color w:val="auto"/>
          <w:sz w:val="32"/>
          <w:szCs w:val="32"/>
          <w:lang w:eastAsia="zh-CN"/>
        </w:rPr>
        <w:t>。</w:t>
      </w:r>
    </w:p>
    <w:p w14:paraId="00CFCB7E">
      <w:pPr>
        <w:keepNext w:val="0"/>
        <w:keepLines w:val="0"/>
        <w:pageBreakBefore w:val="0"/>
        <w:kinsoku/>
        <w:wordWrap/>
        <w:overflowPunct/>
        <w:topLinePunct w:val="0"/>
        <w:autoSpaceDE/>
        <w:autoSpaceDN/>
        <w:bidi w:val="0"/>
        <w:adjustRightInd/>
        <w:snapToGrid/>
        <w:spacing w:line="600" w:lineRule="exact"/>
        <w:ind w:left="0" w:right="0" w:firstLine="420"/>
        <w:rPr>
          <w:rFonts w:ascii="仿宋" w:hAnsi="仿宋" w:eastAsia="仿宋" w:cs="仿宋"/>
          <w:color w:val="auto"/>
          <w:sz w:val="32"/>
          <w:szCs w:val="32"/>
        </w:rPr>
      </w:pPr>
      <w:r>
        <w:rPr>
          <w:rFonts w:hint="eastAsia" w:ascii="仿宋" w:hAnsi="仿宋" w:eastAsia="仿宋" w:cs="仿宋"/>
          <w:color w:val="auto"/>
          <w:sz w:val="32"/>
          <w:szCs w:val="32"/>
          <w:lang w:eastAsia="zh-CN"/>
        </w:rPr>
        <w:t>保质保量</w:t>
      </w:r>
      <w:r>
        <w:rPr>
          <w:rFonts w:ascii="仿宋" w:hAnsi="仿宋" w:eastAsia="仿宋" w:cs="仿宋"/>
          <w:color w:val="auto"/>
          <w:sz w:val="32"/>
          <w:szCs w:val="32"/>
        </w:rPr>
        <w:t>完成202</w:t>
      </w:r>
      <w:r>
        <w:rPr>
          <w:rFonts w:hint="eastAsia" w:ascii="仿宋" w:hAnsi="仿宋" w:eastAsia="仿宋" w:cs="仿宋"/>
          <w:color w:val="auto"/>
          <w:sz w:val="32"/>
          <w:szCs w:val="32"/>
          <w:lang w:val="en-US" w:eastAsia="zh-CN"/>
        </w:rPr>
        <w:t>3</w:t>
      </w:r>
      <w:r>
        <w:rPr>
          <w:rFonts w:ascii="仿宋" w:hAnsi="仿宋" w:eastAsia="仿宋" w:cs="仿宋"/>
          <w:color w:val="auto"/>
          <w:sz w:val="32"/>
          <w:szCs w:val="32"/>
        </w:rPr>
        <w:t>年度</w:t>
      </w:r>
      <w:r>
        <w:rPr>
          <w:rFonts w:hint="eastAsia" w:ascii="仿宋" w:hAnsi="仿宋" w:eastAsia="仿宋" w:cs="仿宋"/>
          <w:color w:val="auto"/>
          <w:sz w:val="32"/>
          <w:szCs w:val="32"/>
          <w:lang w:eastAsia="zh-CN"/>
        </w:rPr>
        <w:t>农村公路建设项目</w:t>
      </w:r>
      <w:r>
        <w:rPr>
          <w:rFonts w:ascii="仿宋" w:hAnsi="仿宋" w:eastAsia="仿宋" w:cs="仿宋"/>
          <w:color w:val="auto"/>
          <w:sz w:val="32"/>
          <w:szCs w:val="32"/>
        </w:rPr>
        <w:t>工程目标任务，合格率达100%。</w:t>
      </w:r>
    </w:p>
    <w:p w14:paraId="233FC47F">
      <w:pPr>
        <w:keepNext w:val="0"/>
        <w:keepLines w:val="0"/>
        <w:pageBreakBefore w:val="0"/>
        <w:kinsoku/>
        <w:wordWrap/>
        <w:overflowPunct/>
        <w:topLinePunct w:val="0"/>
        <w:autoSpaceDE/>
        <w:autoSpaceDN/>
        <w:bidi w:val="0"/>
        <w:adjustRightInd/>
        <w:snapToGrid/>
        <w:spacing w:line="600" w:lineRule="exact"/>
        <w:ind w:firstLine="960" w:firstLineChars="300"/>
        <w:rPr>
          <w:rFonts w:hint="eastAsia" w:ascii="仿宋" w:hAnsi="仿宋" w:eastAsia="仿宋" w:cs="仿宋"/>
          <w:b w:val="0"/>
          <w:bCs w:val="0"/>
          <w:color w:val="auto"/>
          <w:sz w:val="32"/>
          <w:szCs w:val="32"/>
        </w:rPr>
      </w:pPr>
      <w:r>
        <w:rPr>
          <w:rFonts w:hint="eastAsia" w:ascii="黑体" w:hAnsi="黑体" w:eastAsia="黑体" w:cs="黑体"/>
          <w:b w:val="0"/>
          <w:bCs w:val="0"/>
          <w:color w:val="auto"/>
          <w:sz w:val="32"/>
          <w:szCs w:val="32"/>
        </w:rPr>
        <w:t>二、绩效评价工作开展情况</w:t>
      </w:r>
    </w:p>
    <w:p w14:paraId="60895997">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楷体" w:hAnsi="楷体" w:eastAsia="楷体" w:cs="楷体"/>
          <w:b w:val="0"/>
          <w:bCs w:val="0"/>
          <w:color w:val="auto"/>
          <w:sz w:val="32"/>
          <w:szCs w:val="32"/>
        </w:rPr>
      </w:pPr>
      <w:r>
        <w:rPr>
          <w:rFonts w:ascii="仿宋" w:hAnsi="仿宋" w:eastAsia="仿宋" w:cs="楷体"/>
          <w:b w:val="0"/>
          <w:bCs w:val="0"/>
          <w:color w:val="auto"/>
          <w:sz w:val="32"/>
          <w:szCs w:val="32"/>
        </w:rPr>
        <w:t>（一）绩效评价目的、对象和范围</w:t>
      </w:r>
    </w:p>
    <w:p w14:paraId="1CDB62DA">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财政支出绩效评价是政府绩效管理的重要组成部分，是提高政府效能、坚持厉行节约的重要举措。本次绩效评价的目的是提高支出的责任和效率，通过开展公路养护工程项目资金财政支出绩效评价工作，确认项目资金的使用是否达到了预期目标；通过分析财政资金使用的效率与效益，评价对财政资金投入是否实现了应有的社会效应，形成“花钱必问效、无效必问责”的管理理念。评价结果和整改落实情况将作为来年预算上报的依据。</w:t>
      </w:r>
    </w:p>
    <w:p w14:paraId="465F14BA">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本次绩效评价的对象为财政预算安排的</w:t>
      </w:r>
      <w:r>
        <w:rPr>
          <w:rFonts w:hint="eastAsia" w:ascii="仿宋" w:hAnsi="仿宋" w:eastAsia="仿宋" w:cs="仿宋"/>
          <w:color w:val="auto"/>
          <w:sz w:val="32"/>
          <w:szCs w:val="32"/>
          <w:lang w:eastAsia="zh-CN"/>
        </w:rPr>
        <w:t>农村公路建设</w:t>
      </w:r>
      <w:r>
        <w:rPr>
          <w:rFonts w:ascii="仿宋" w:hAnsi="仿宋" w:eastAsia="仿宋" w:cs="仿宋"/>
          <w:color w:val="auto"/>
          <w:sz w:val="32"/>
          <w:szCs w:val="32"/>
        </w:rPr>
        <w:t>工程资金使用绩效。</w:t>
      </w:r>
    </w:p>
    <w:p w14:paraId="4685F028">
      <w:pPr>
        <w:keepNext w:val="0"/>
        <w:keepLines w:val="0"/>
        <w:pageBreakBefore w:val="0"/>
        <w:kinsoku/>
        <w:wordWrap/>
        <w:overflowPunct/>
        <w:topLinePunct w:val="0"/>
        <w:autoSpaceDE/>
        <w:autoSpaceDN/>
        <w:bidi w:val="0"/>
        <w:adjustRightInd/>
        <w:snapToGrid/>
        <w:spacing w:line="600" w:lineRule="exact"/>
        <w:ind w:left="0" w:right="0" w:firstLine="420"/>
        <w:rPr>
          <w:rFonts w:ascii="楷体" w:hAnsi="楷体" w:eastAsia="楷体" w:cs="楷体"/>
          <w:b w:val="0"/>
          <w:bCs w:val="0"/>
          <w:color w:val="auto"/>
          <w:sz w:val="32"/>
          <w:szCs w:val="32"/>
        </w:rPr>
      </w:pPr>
      <w:r>
        <w:rPr>
          <w:rFonts w:ascii="仿宋" w:hAnsi="仿宋" w:eastAsia="仿宋" w:cs="楷体"/>
          <w:b w:val="0"/>
          <w:bCs w:val="0"/>
          <w:color w:val="auto"/>
          <w:sz w:val="32"/>
          <w:szCs w:val="32"/>
        </w:rPr>
        <w:t>（二）绩效评价原则、评价指标体系、评价方法及标准</w:t>
      </w:r>
    </w:p>
    <w:p w14:paraId="0B04B3CD">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1、评价原则：按照“谁支出、谁自评”的原则，确保绩效评价数据真实、科学公正、公开透明。</w:t>
      </w:r>
    </w:p>
    <w:p w14:paraId="79824EEF">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2、评价指标体系：</w:t>
      </w:r>
      <w:r>
        <w:rPr>
          <w:rFonts w:hint="eastAsia" w:ascii="仿宋" w:hAnsi="仿宋" w:eastAsia="仿宋" w:cs="仿宋"/>
          <w:color w:val="auto"/>
          <w:sz w:val="32"/>
          <w:szCs w:val="32"/>
          <w:lang w:eastAsia="zh-CN"/>
        </w:rPr>
        <w:t>在</w:t>
      </w:r>
      <w:r>
        <w:rPr>
          <w:rFonts w:ascii="仿宋" w:hAnsi="仿宋" w:eastAsia="仿宋" w:cs="仿宋"/>
          <w:color w:val="auto"/>
          <w:sz w:val="32"/>
          <w:szCs w:val="32"/>
        </w:rPr>
        <w:t>参考财政部《财政支出绩效评价管理暂行办法》给出的绩效评价指标体系，充分考虑我县</w:t>
      </w:r>
      <w:r>
        <w:rPr>
          <w:rFonts w:hint="eastAsia" w:ascii="仿宋" w:hAnsi="仿宋" w:eastAsia="仿宋" w:cs="仿宋"/>
          <w:color w:val="auto"/>
          <w:sz w:val="32"/>
          <w:szCs w:val="32"/>
          <w:lang w:eastAsia="zh-CN"/>
        </w:rPr>
        <w:t>农村公路建设</w:t>
      </w:r>
      <w:r>
        <w:rPr>
          <w:rFonts w:ascii="仿宋" w:hAnsi="仿宋" w:eastAsia="仿宋" w:cs="仿宋"/>
          <w:color w:val="auto"/>
          <w:sz w:val="32"/>
          <w:szCs w:val="32"/>
        </w:rPr>
        <w:t>工程项目的目标要求，重点对“项目绩效”指标进行设计，其中“项目产出”“项目效果”尽量做到量化；形成《中方县202</w:t>
      </w:r>
      <w:r>
        <w:rPr>
          <w:rFonts w:hint="eastAsia" w:ascii="仿宋" w:hAnsi="仿宋" w:eastAsia="仿宋" w:cs="仿宋"/>
          <w:color w:val="auto"/>
          <w:sz w:val="32"/>
          <w:szCs w:val="32"/>
          <w:lang w:val="en-US" w:eastAsia="zh-CN"/>
        </w:rPr>
        <w:t>3</w:t>
      </w:r>
      <w:r>
        <w:rPr>
          <w:rFonts w:ascii="仿宋" w:hAnsi="仿宋" w:eastAsia="仿宋" w:cs="仿宋"/>
          <w:color w:val="auto"/>
          <w:sz w:val="32"/>
          <w:szCs w:val="32"/>
        </w:rPr>
        <w:t>年度</w:t>
      </w:r>
      <w:r>
        <w:rPr>
          <w:rFonts w:hint="eastAsia" w:ascii="仿宋" w:hAnsi="仿宋" w:eastAsia="仿宋" w:cs="仿宋"/>
          <w:color w:val="auto"/>
          <w:sz w:val="32"/>
          <w:szCs w:val="32"/>
          <w:lang w:eastAsia="zh-CN"/>
        </w:rPr>
        <w:t>农村</w:t>
      </w:r>
      <w:r>
        <w:rPr>
          <w:rFonts w:ascii="仿宋" w:hAnsi="仿宋" w:eastAsia="仿宋" w:cs="仿宋"/>
          <w:color w:val="auto"/>
          <w:sz w:val="32"/>
          <w:szCs w:val="32"/>
        </w:rPr>
        <w:t>公路</w:t>
      </w:r>
      <w:r>
        <w:rPr>
          <w:rFonts w:hint="eastAsia" w:ascii="仿宋" w:hAnsi="仿宋" w:eastAsia="仿宋" w:cs="仿宋"/>
          <w:color w:val="auto"/>
          <w:sz w:val="32"/>
          <w:szCs w:val="32"/>
          <w:lang w:eastAsia="zh-CN"/>
        </w:rPr>
        <w:t>建设</w:t>
      </w:r>
      <w:r>
        <w:rPr>
          <w:rFonts w:ascii="仿宋" w:hAnsi="仿宋" w:eastAsia="仿宋" w:cs="仿宋"/>
          <w:color w:val="auto"/>
          <w:sz w:val="32"/>
          <w:szCs w:val="32"/>
        </w:rPr>
        <w:t>工程项目支出绩效评价指标体系》（附件1）。</w:t>
      </w:r>
    </w:p>
    <w:p w14:paraId="10BD8751">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3、评价方法及标准：本次绩效评价采用定量与定性相结合、比较法、因素分析法、公众评议法等进行评价。以预先制定的目标、计划、预算、定额等作为评价标准。</w:t>
      </w:r>
    </w:p>
    <w:p w14:paraId="3CAAA84D">
      <w:pPr>
        <w:keepNext w:val="0"/>
        <w:keepLines w:val="0"/>
        <w:pageBreakBefore w:val="0"/>
        <w:kinsoku/>
        <w:wordWrap/>
        <w:overflowPunct/>
        <w:topLinePunct w:val="0"/>
        <w:autoSpaceDE/>
        <w:autoSpaceDN/>
        <w:bidi w:val="0"/>
        <w:adjustRightInd/>
        <w:snapToGrid/>
        <w:spacing w:line="600" w:lineRule="exact"/>
        <w:ind w:left="0" w:right="0" w:firstLine="420"/>
        <w:rPr>
          <w:rFonts w:ascii="楷体" w:hAnsi="楷体" w:eastAsia="楷体" w:cs="楷体"/>
          <w:b w:val="0"/>
          <w:bCs w:val="0"/>
          <w:color w:val="auto"/>
          <w:sz w:val="32"/>
          <w:szCs w:val="32"/>
        </w:rPr>
      </w:pPr>
      <w:r>
        <w:rPr>
          <w:rFonts w:ascii="仿宋" w:hAnsi="仿宋" w:eastAsia="仿宋" w:cs="楷体"/>
          <w:b w:val="0"/>
          <w:bCs w:val="0"/>
          <w:color w:val="auto"/>
          <w:sz w:val="32"/>
          <w:szCs w:val="32"/>
        </w:rPr>
        <w:t>（三）绩效评价工作过程</w:t>
      </w:r>
    </w:p>
    <w:p w14:paraId="362B884A">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1、前期准备。按县财政局相关文件及要求，我单位成立了由</w:t>
      </w:r>
      <w:r>
        <w:rPr>
          <w:rFonts w:hint="eastAsia" w:ascii="仿宋" w:hAnsi="仿宋" w:eastAsia="仿宋" w:cs="仿宋"/>
          <w:color w:val="auto"/>
          <w:sz w:val="32"/>
          <w:szCs w:val="32"/>
          <w:lang w:eastAsia="zh-CN"/>
        </w:rPr>
        <w:t>彭开贵局长</w:t>
      </w:r>
      <w:r>
        <w:rPr>
          <w:rFonts w:ascii="仿宋" w:hAnsi="仿宋" w:eastAsia="仿宋" w:cs="仿宋"/>
          <w:color w:val="auto"/>
          <w:sz w:val="32"/>
          <w:szCs w:val="32"/>
        </w:rPr>
        <w:t>为组长的财政支出绩效评价工作领导小组，对涉及本项目的相关文件进行了学习与分析，并制定项目评价实施方案，设计绩效评价体系，报财政局审核后组织实施。</w:t>
      </w:r>
    </w:p>
    <w:p w14:paraId="1CDBC460">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2、组织实施。</w:t>
      </w:r>
      <w:r>
        <w:rPr>
          <w:rFonts w:hint="eastAsia" w:ascii="仿宋" w:hAnsi="仿宋" w:eastAsia="仿宋" w:cs="仿宋"/>
          <w:color w:val="auto"/>
          <w:sz w:val="32"/>
          <w:szCs w:val="32"/>
          <w:lang w:eastAsia="zh-CN"/>
        </w:rPr>
        <w:t>绩效</w:t>
      </w:r>
      <w:r>
        <w:rPr>
          <w:rFonts w:ascii="仿宋" w:hAnsi="仿宋" w:eastAsia="仿宋" w:cs="仿宋"/>
          <w:color w:val="auto"/>
          <w:sz w:val="32"/>
          <w:szCs w:val="32"/>
        </w:rPr>
        <w:t>评价工作领导小组采取听情况、问问题、看账目，对社会公众电话调查问卷填写等形式开展考评。</w:t>
      </w:r>
    </w:p>
    <w:p w14:paraId="44E9DA42">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3、分析评价。根据收集资料和现场考评情况进行汇总分析，根据设定的绩效评价指标体系进行评分，最终形成综合性书面报告。</w:t>
      </w:r>
    </w:p>
    <w:p w14:paraId="5A7971F0">
      <w:pPr>
        <w:keepNext w:val="0"/>
        <w:keepLines w:val="0"/>
        <w:pageBreakBefore w:val="0"/>
        <w:kinsoku/>
        <w:wordWrap/>
        <w:overflowPunct/>
        <w:topLinePunct w:val="0"/>
        <w:autoSpaceDE/>
        <w:autoSpaceDN/>
        <w:bidi w:val="0"/>
        <w:adjustRightInd/>
        <w:snapToGrid/>
        <w:spacing w:line="600" w:lineRule="exact"/>
        <w:ind w:right="0" w:firstLine="643" w:firstLineChars="200"/>
        <w:rPr>
          <w:rFonts w:ascii="黑体" w:hAnsi="黑体" w:eastAsia="黑体" w:cs="黑体"/>
          <w:color w:val="auto"/>
          <w:sz w:val="32"/>
          <w:szCs w:val="32"/>
        </w:rPr>
      </w:pPr>
      <w:r>
        <w:rPr>
          <w:rFonts w:ascii="仿宋" w:hAnsi="仿宋" w:eastAsia="仿宋" w:cs="黑体"/>
          <w:b/>
          <w:bCs/>
          <w:color w:val="auto"/>
          <w:sz w:val="32"/>
          <w:szCs w:val="32"/>
        </w:rPr>
        <w:t>三、综合评价情况及评价结论</w:t>
      </w:r>
    </w:p>
    <w:p w14:paraId="3C831750">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我单位</w:t>
      </w:r>
      <w:r>
        <w:rPr>
          <w:rFonts w:hint="eastAsia" w:ascii="仿宋" w:hAnsi="仿宋" w:eastAsia="仿宋" w:cs="仿宋"/>
          <w:color w:val="auto"/>
          <w:sz w:val="32"/>
          <w:szCs w:val="32"/>
          <w:lang w:val="en-US" w:eastAsia="zh-CN"/>
        </w:rPr>
        <w:t>农村公路建设</w:t>
      </w:r>
      <w:r>
        <w:rPr>
          <w:rFonts w:ascii="仿宋" w:hAnsi="仿宋" w:eastAsia="仿宋" w:cs="仿宋"/>
          <w:color w:val="auto"/>
          <w:sz w:val="32"/>
          <w:szCs w:val="32"/>
        </w:rPr>
        <w:t>工程项目财政支出资金使用规范，管理基本到位，有效发挥了财政资金的使用效率，综合评价得分</w:t>
      </w:r>
      <w:r>
        <w:rPr>
          <w:rFonts w:ascii="仿宋" w:hAnsi="仿宋" w:eastAsia="仿宋" w:cs="仿宋"/>
          <w:color w:val="auto"/>
          <w:sz w:val="32"/>
          <w:szCs w:val="32"/>
          <w:lang w:val="en-US" w:eastAsia="zh-CN"/>
        </w:rPr>
        <w:t>9</w:t>
      </w:r>
      <w:r>
        <w:rPr>
          <w:rFonts w:hint="eastAsia" w:ascii="仿宋" w:hAnsi="仿宋" w:eastAsia="仿宋" w:cs="仿宋"/>
          <w:color w:val="auto"/>
          <w:sz w:val="32"/>
          <w:szCs w:val="32"/>
          <w:lang w:val="en-US" w:eastAsia="zh-CN"/>
        </w:rPr>
        <w:t>7</w:t>
      </w:r>
      <w:r>
        <w:rPr>
          <w:rFonts w:ascii="仿宋" w:hAnsi="仿宋" w:eastAsia="仿宋" w:cs="仿宋"/>
          <w:color w:val="auto"/>
          <w:sz w:val="32"/>
          <w:szCs w:val="32"/>
        </w:rPr>
        <w:t>分，考评等级为“</w:t>
      </w:r>
      <w:r>
        <w:rPr>
          <w:rFonts w:ascii="仿宋" w:hAnsi="仿宋" w:eastAsia="仿宋" w:cs="仿宋"/>
          <w:color w:val="auto"/>
          <w:sz w:val="32"/>
          <w:szCs w:val="32"/>
          <w:lang w:eastAsia="zh-CN"/>
        </w:rPr>
        <w:t>优</w:t>
      </w:r>
      <w:r>
        <w:rPr>
          <w:rFonts w:ascii="仿宋" w:hAnsi="仿宋" w:eastAsia="仿宋" w:cs="仿宋"/>
          <w:color w:val="auto"/>
          <w:sz w:val="32"/>
          <w:szCs w:val="32"/>
        </w:rPr>
        <w:t>”，具体见《中方县202</w:t>
      </w:r>
      <w:r>
        <w:rPr>
          <w:rFonts w:hint="eastAsia" w:ascii="仿宋" w:hAnsi="仿宋" w:eastAsia="仿宋" w:cs="仿宋"/>
          <w:color w:val="auto"/>
          <w:sz w:val="32"/>
          <w:szCs w:val="32"/>
          <w:lang w:val="en-US" w:eastAsia="zh-CN"/>
        </w:rPr>
        <w:t>3</w:t>
      </w:r>
      <w:r>
        <w:rPr>
          <w:rFonts w:ascii="仿宋" w:hAnsi="仿宋" w:eastAsia="仿宋" w:cs="仿宋"/>
          <w:color w:val="auto"/>
          <w:sz w:val="32"/>
          <w:szCs w:val="32"/>
        </w:rPr>
        <w:t>年度</w:t>
      </w:r>
      <w:r>
        <w:rPr>
          <w:rFonts w:hint="eastAsia" w:ascii="仿宋" w:hAnsi="仿宋" w:eastAsia="仿宋" w:cs="仿宋"/>
          <w:color w:val="auto"/>
          <w:sz w:val="32"/>
          <w:szCs w:val="32"/>
          <w:lang w:eastAsia="zh-CN"/>
        </w:rPr>
        <w:t>农村公路建设</w:t>
      </w:r>
      <w:r>
        <w:rPr>
          <w:rFonts w:ascii="仿宋" w:hAnsi="仿宋" w:eastAsia="仿宋" w:cs="仿宋"/>
          <w:color w:val="auto"/>
          <w:sz w:val="32"/>
          <w:szCs w:val="32"/>
        </w:rPr>
        <w:t>项目支出绩效评价评分表》（附件2）</w:t>
      </w:r>
    </w:p>
    <w:p w14:paraId="62B409E3">
      <w:pPr>
        <w:keepNext w:val="0"/>
        <w:keepLines w:val="0"/>
        <w:pageBreakBefore w:val="0"/>
        <w:kinsoku/>
        <w:wordWrap/>
        <w:overflowPunct/>
        <w:topLinePunct w:val="0"/>
        <w:autoSpaceDE/>
        <w:autoSpaceDN/>
        <w:bidi w:val="0"/>
        <w:adjustRightInd/>
        <w:snapToGrid/>
        <w:spacing w:line="600" w:lineRule="exact"/>
        <w:ind w:left="0" w:right="0" w:firstLine="420"/>
        <w:rPr>
          <w:rFonts w:ascii="黑体" w:hAnsi="黑体" w:eastAsia="黑体" w:cs="黑体"/>
          <w:color w:val="auto"/>
          <w:sz w:val="32"/>
          <w:szCs w:val="32"/>
        </w:rPr>
      </w:pPr>
      <w:r>
        <w:rPr>
          <w:rFonts w:ascii="仿宋" w:hAnsi="仿宋" w:eastAsia="仿宋" w:cs="黑体"/>
          <w:b/>
          <w:bCs/>
          <w:color w:val="auto"/>
          <w:sz w:val="32"/>
          <w:szCs w:val="32"/>
        </w:rPr>
        <w:t>四、绩效评价指标分析</w:t>
      </w:r>
    </w:p>
    <w:p w14:paraId="2BC4024A">
      <w:pPr>
        <w:keepNext w:val="0"/>
        <w:keepLines w:val="0"/>
        <w:pageBreakBefore w:val="0"/>
        <w:kinsoku/>
        <w:wordWrap/>
        <w:overflowPunct/>
        <w:topLinePunct w:val="0"/>
        <w:autoSpaceDE/>
        <w:autoSpaceDN/>
        <w:bidi w:val="0"/>
        <w:adjustRightInd/>
        <w:snapToGrid/>
        <w:spacing w:line="600" w:lineRule="exact"/>
        <w:ind w:left="0" w:right="0" w:firstLine="420"/>
        <w:rPr>
          <w:rFonts w:ascii="楷体" w:hAnsi="楷体" w:eastAsia="楷体" w:cs="楷体"/>
          <w:b w:val="0"/>
          <w:bCs w:val="0"/>
          <w:color w:val="auto"/>
          <w:sz w:val="32"/>
          <w:szCs w:val="32"/>
        </w:rPr>
      </w:pPr>
      <w:r>
        <w:rPr>
          <w:rFonts w:ascii="仿宋" w:hAnsi="仿宋" w:eastAsia="仿宋" w:cs="楷体"/>
          <w:b w:val="0"/>
          <w:bCs w:val="0"/>
          <w:color w:val="auto"/>
          <w:sz w:val="32"/>
          <w:szCs w:val="32"/>
        </w:rPr>
        <w:t>（一）项目决策情况</w:t>
      </w:r>
    </w:p>
    <w:p w14:paraId="665F75DA">
      <w:pPr>
        <w:keepNext w:val="0"/>
        <w:keepLines w:val="0"/>
        <w:pageBreakBefore w:val="0"/>
        <w:kinsoku/>
        <w:wordWrap/>
        <w:overflowPunct/>
        <w:topLinePunct w:val="0"/>
        <w:autoSpaceDE/>
        <w:autoSpaceDN/>
        <w:bidi w:val="0"/>
        <w:adjustRightInd/>
        <w:snapToGrid/>
        <w:spacing w:line="600" w:lineRule="exact"/>
        <w:ind w:left="0" w:right="0" w:firstLine="420"/>
        <w:rPr>
          <w:rFonts w:ascii="楷体" w:hAnsi="楷体" w:eastAsia="楷体" w:cs="楷体"/>
          <w:color w:val="auto"/>
          <w:sz w:val="32"/>
          <w:szCs w:val="32"/>
        </w:rPr>
      </w:pPr>
      <w:r>
        <w:rPr>
          <w:rFonts w:ascii="仿宋" w:hAnsi="仿宋" w:eastAsia="仿宋" w:cs="楷体"/>
          <w:color w:val="auto"/>
          <w:sz w:val="32"/>
          <w:szCs w:val="32"/>
        </w:rPr>
        <w:t>1、项目立项及绩效目标</w:t>
      </w:r>
    </w:p>
    <w:p w14:paraId="2B501242">
      <w:pPr>
        <w:keepNext w:val="0"/>
        <w:keepLines w:val="0"/>
        <w:pageBreakBefore w:val="0"/>
        <w:kinsoku/>
        <w:wordWrap/>
        <w:overflowPunct/>
        <w:topLinePunct w:val="0"/>
        <w:autoSpaceDE/>
        <w:autoSpaceDN/>
        <w:bidi w:val="0"/>
        <w:adjustRightInd/>
        <w:snapToGrid/>
        <w:spacing w:line="600" w:lineRule="exact"/>
        <w:ind w:left="0" w:right="0" w:firstLine="420"/>
        <w:rPr>
          <w:rFonts w:ascii="仿宋" w:hAnsi="仿宋" w:eastAsia="仿宋" w:cs="仿宋"/>
          <w:color w:val="auto"/>
          <w:sz w:val="32"/>
          <w:szCs w:val="32"/>
        </w:rPr>
      </w:pPr>
      <w:r>
        <w:rPr>
          <w:rFonts w:ascii="仿宋" w:hAnsi="仿宋" w:eastAsia="仿宋" w:cs="仿宋"/>
          <w:color w:val="auto"/>
          <w:sz w:val="32"/>
          <w:szCs w:val="32"/>
        </w:rPr>
        <w:t>（1）项目立项规范性：我</w:t>
      </w:r>
      <w:r>
        <w:rPr>
          <w:rFonts w:hint="eastAsia" w:ascii="仿宋" w:hAnsi="仿宋" w:eastAsia="仿宋" w:cs="仿宋"/>
          <w:color w:val="auto"/>
          <w:sz w:val="32"/>
          <w:szCs w:val="32"/>
          <w:lang w:eastAsia="zh-CN"/>
        </w:rPr>
        <w:t>局农村公路建设</w:t>
      </w:r>
      <w:r>
        <w:rPr>
          <w:rFonts w:ascii="仿宋" w:hAnsi="仿宋" w:eastAsia="仿宋" w:cs="仿宋"/>
          <w:color w:val="auto"/>
          <w:sz w:val="32"/>
          <w:szCs w:val="32"/>
        </w:rPr>
        <w:t>项目</w:t>
      </w:r>
      <w:r>
        <w:rPr>
          <w:rFonts w:hint="eastAsia" w:ascii="仿宋" w:hAnsi="仿宋" w:eastAsia="仿宋" w:cs="仿宋"/>
          <w:color w:val="auto"/>
          <w:sz w:val="32"/>
          <w:szCs w:val="32"/>
          <w:lang w:eastAsia="zh-CN"/>
        </w:rPr>
        <w:t>支出</w:t>
      </w:r>
      <w:r>
        <w:rPr>
          <w:rFonts w:ascii="仿宋" w:hAnsi="仿宋" w:eastAsia="仿宋" w:cs="仿宋"/>
          <w:color w:val="auto"/>
          <w:sz w:val="32"/>
          <w:szCs w:val="32"/>
        </w:rPr>
        <w:t>均是由省交通厅下达的年度投资计划任务</w:t>
      </w:r>
      <w:r>
        <w:rPr>
          <w:rFonts w:hint="eastAsia" w:ascii="仿宋" w:hAnsi="仿宋" w:eastAsia="仿宋" w:cs="仿宋"/>
          <w:color w:val="auto"/>
          <w:sz w:val="32"/>
          <w:szCs w:val="32"/>
          <w:lang w:val="en-US" w:eastAsia="zh-CN"/>
        </w:rPr>
        <w:t>执行</w:t>
      </w:r>
      <w:r>
        <w:rPr>
          <w:rFonts w:ascii="仿宋" w:hAnsi="仿宋" w:eastAsia="仿宋" w:cs="仿宋"/>
          <w:color w:val="auto"/>
          <w:sz w:val="32"/>
          <w:szCs w:val="32"/>
        </w:rPr>
        <w:t>。</w:t>
      </w:r>
    </w:p>
    <w:p w14:paraId="28511743">
      <w:pPr>
        <w:keepNext w:val="0"/>
        <w:keepLines w:val="0"/>
        <w:pageBreakBefore w:val="0"/>
        <w:kinsoku/>
        <w:wordWrap/>
        <w:overflowPunct/>
        <w:topLinePunct w:val="0"/>
        <w:autoSpaceDE/>
        <w:autoSpaceDN/>
        <w:bidi w:val="0"/>
        <w:adjustRightInd/>
        <w:snapToGrid/>
        <w:spacing w:line="600" w:lineRule="exact"/>
        <w:ind w:left="0" w:right="0" w:firstLine="420"/>
        <w:rPr>
          <w:rFonts w:ascii="仿宋" w:hAnsi="仿宋" w:eastAsia="仿宋" w:cs="仿宋"/>
          <w:color w:val="auto"/>
          <w:sz w:val="32"/>
          <w:szCs w:val="32"/>
        </w:rPr>
      </w:pPr>
      <w:r>
        <w:rPr>
          <w:rFonts w:ascii="仿宋" w:hAnsi="仿宋" w:eastAsia="仿宋" w:cs="仿宋"/>
          <w:color w:val="auto"/>
          <w:sz w:val="32"/>
          <w:szCs w:val="32"/>
        </w:rPr>
        <w:t>（2）绩效目标合理性：该项目所设定的绩效目标基本符合国家相关法律法规、国民经济发展规划和党委政府决策，与我单位职责相关。</w:t>
      </w:r>
    </w:p>
    <w:p w14:paraId="479026F1">
      <w:pPr>
        <w:keepNext w:val="0"/>
        <w:keepLines w:val="0"/>
        <w:pageBreakBefore w:val="0"/>
        <w:kinsoku/>
        <w:wordWrap/>
        <w:overflowPunct/>
        <w:topLinePunct w:val="0"/>
        <w:autoSpaceDE/>
        <w:autoSpaceDN/>
        <w:bidi w:val="0"/>
        <w:adjustRightInd/>
        <w:snapToGrid/>
        <w:spacing w:line="600" w:lineRule="exact"/>
        <w:ind w:left="0" w:right="0" w:firstLine="420"/>
        <w:rPr>
          <w:rFonts w:ascii="仿宋" w:hAnsi="仿宋" w:eastAsia="仿宋" w:cs="仿宋"/>
          <w:color w:val="auto"/>
          <w:sz w:val="32"/>
          <w:szCs w:val="32"/>
        </w:rPr>
      </w:pPr>
      <w:r>
        <w:rPr>
          <w:rFonts w:ascii="仿宋" w:hAnsi="仿宋" w:eastAsia="仿宋" w:cs="仿宋"/>
          <w:color w:val="auto"/>
          <w:sz w:val="32"/>
          <w:szCs w:val="32"/>
        </w:rPr>
        <w:t>（3）绩效指标明确性：该项目绩效目标已细化分解为具体的绩效指标；绩效目标与年度计划数基本对应，绩效目标费用与预算资金</w:t>
      </w:r>
      <w:r>
        <w:rPr>
          <w:rFonts w:hint="eastAsia" w:ascii="仿宋" w:hAnsi="仿宋" w:eastAsia="仿宋" w:cs="仿宋"/>
          <w:color w:val="auto"/>
          <w:sz w:val="32"/>
          <w:szCs w:val="32"/>
          <w:lang w:eastAsia="zh-CN"/>
        </w:rPr>
        <w:t>相</w:t>
      </w:r>
      <w:r>
        <w:rPr>
          <w:rFonts w:ascii="仿宋" w:hAnsi="仿宋" w:eastAsia="仿宋" w:cs="仿宋"/>
          <w:color w:val="auto"/>
          <w:sz w:val="32"/>
          <w:szCs w:val="32"/>
        </w:rPr>
        <w:t>匹配。</w:t>
      </w:r>
    </w:p>
    <w:p w14:paraId="0C90BC04">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rPr>
      </w:pPr>
      <w:r>
        <w:rPr>
          <w:rFonts w:hint="eastAsia" w:ascii="仿宋" w:hAnsi="仿宋" w:eastAsia="仿宋"/>
          <w:color w:val="auto"/>
          <w:sz w:val="32"/>
          <w:szCs w:val="32"/>
        </w:rPr>
        <w:t>　三、绩效评价指标分析情况</w:t>
      </w:r>
    </w:p>
    <w:p w14:paraId="0BD8A892">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rPr>
      </w:pPr>
      <w:r>
        <w:rPr>
          <w:rFonts w:hint="eastAsia" w:ascii="仿宋" w:hAnsi="仿宋" w:eastAsia="仿宋"/>
          <w:color w:val="auto"/>
          <w:sz w:val="32"/>
          <w:szCs w:val="32"/>
        </w:rPr>
        <w:t>　　（一）项目资金情况分析</w:t>
      </w:r>
    </w:p>
    <w:p w14:paraId="04D023A3">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1. 项目资金到位情况分析：本年度财政拨付项目资金</w:t>
      </w:r>
      <w:r>
        <w:rPr>
          <w:rStyle w:val="17"/>
          <w:rFonts w:hint="eastAsia" w:ascii="仿宋" w:hAnsi="仿宋" w:eastAsia="仿宋"/>
          <w:color w:val="auto"/>
          <w:sz w:val="32"/>
          <w:szCs w:val="32"/>
          <w:lang w:val="en-US" w:eastAsia="zh-CN"/>
        </w:rPr>
        <w:t>1946.352513</w:t>
      </w:r>
      <w:r>
        <w:rPr>
          <w:rFonts w:hint="eastAsia" w:ascii="仿宋" w:hAnsi="仿宋" w:eastAsia="仿宋"/>
          <w:color w:val="auto"/>
          <w:sz w:val="32"/>
          <w:szCs w:val="32"/>
        </w:rPr>
        <w:t>万元。</w:t>
      </w:r>
    </w:p>
    <w:p w14:paraId="78383A2E">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rPr>
      </w:pPr>
      <w:r>
        <w:rPr>
          <w:rFonts w:hint="eastAsia" w:ascii="仿宋" w:hAnsi="仿宋" w:eastAsia="仿宋"/>
          <w:color w:val="auto"/>
          <w:sz w:val="32"/>
          <w:szCs w:val="32"/>
        </w:rPr>
        <w:t>　　2. 项目资金使用情况分析：按时、按量足额拨付给项目施工单位，无滞留、挤占挪用、虚列支出等情况。</w:t>
      </w:r>
    </w:p>
    <w:p w14:paraId="50F8B138">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rPr>
      </w:pPr>
      <w:r>
        <w:rPr>
          <w:rFonts w:hint="eastAsia" w:ascii="仿宋" w:hAnsi="仿宋" w:eastAsia="仿宋"/>
          <w:color w:val="auto"/>
          <w:sz w:val="32"/>
          <w:szCs w:val="32"/>
        </w:rPr>
        <w:t>　　3. 项目资金管理情况分析：一切支出按照国家财经法规和财务管理制度以及专项资金管理办法的规定办理，财务人员认真审核算每笔业务的合法性、真实性、手续完整性和资料的准确性。</w:t>
      </w:r>
    </w:p>
    <w:p w14:paraId="6113D64D">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rPr>
      </w:pPr>
      <w:r>
        <w:rPr>
          <w:rFonts w:hint="eastAsia" w:ascii="仿宋" w:hAnsi="仿宋" w:eastAsia="仿宋"/>
          <w:color w:val="auto"/>
          <w:sz w:val="32"/>
          <w:szCs w:val="32"/>
        </w:rPr>
        <w:t>　　（二）项目实施情况分析</w:t>
      </w:r>
    </w:p>
    <w:p w14:paraId="6D2CD43D">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rPr>
      </w:pPr>
      <w:r>
        <w:rPr>
          <w:rFonts w:hint="eastAsia" w:ascii="仿宋" w:hAnsi="仿宋" w:eastAsia="仿宋"/>
          <w:color w:val="auto"/>
          <w:sz w:val="32"/>
          <w:szCs w:val="32"/>
        </w:rPr>
        <w:t>　　1. 项目组织情况分析：包括项目决策、调整情况、完成验收等。我单位从项目入库到项目实施，从程序上全部按上级规定要求形成。工程验收情况，我单位以县审计部门、质检部门、和单位各相关部门联合组成验收。全部完工项目都已完成验收并开具验收资料。</w:t>
      </w:r>
    </w:p>
    <w:p w14:paraId="44F6DF58">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rPr>
      </w:pPr>
      <w:r>
        <w:rPr>
          <w:rFonts w:hint="eastAsia" w:ascii="仿宋" w:hAnsi="仿宋" w:eastAsia="仿宋"/>
          <w:color w:val="auto"/>
          <w:sz w:val="32"/>
          <w:szCs w:val="32"/>
        </w:rPr>
        <w:t>　　2. 项目管理情况分析：包括项目管理制度建设、日常检查监督、工作计划、实施方案、合同管理、招投标管理、施工监理等。</w:t>
      </w:r>
    </w:p>
    <w:p w14:paraId="1F07F6FA">
      <w:pPr>
        <w:keepNext w:val="0"/>
        <w:keepLines w:val="0"/>
        <w:pageBreakBefore w:val="0"/>
        <w:kinsoku/>
        <w:wordWrap/>
        <w:overflowPunct/>
        <w:topLinePunct w:val="0"/>
        <w:autoSpaceDE/>
        <w:autoSpaceDN/>
        <w:bidi w:val="0"/>
        <w:adjustRightInd/>
        <w:snapToGrid/>
        <w:spacing w:line="600" w:lineRule="exact"/>
        <w:rPr>
          <w:rFonts w:hint="eastAsia" w:ascii="仿宋" w:hAnsi="仿宋" w:eastAsia="仿宋"/>
          <w:color w:val="auto"/>
          <w:sz w:val="32"/>
          <w:szCs w:val="32"/>
        </w:rPr>
      </w:pPr>
      <w:r>
        <w:rPr>
          <w:rFonts w:hint="eastAsia" w:ascii="仿宋" w:hAnsi="仿宋" w:eastAsia="仿宋"/>
          <w:color w:val="auto"/>
          <w:sz w:val="32"/>
          <w:szCs w:val="32"/>
        </w:rPr>
        <w:t>　　本单位具有相应的项目资金管理办法，且符合相关财务会计制度的规定。项目合同书、验收报告、技术审定等资料齐全并基本能够及时归档；项目实施的人员条件、场地设备，信息支撑等基本落实到位；具有相应的项目质量要求或标准。</w:t>
      </w:r>
    </w:p>
    <w:p w14:paraId="3C018197">
      <w:pPr>
        <w:keepNext w:val="0"/>
        <w:keepLines w:val="0"/>
        <w:pageBreakBefore w:val="0"/>
        <w:kinsoku/>
        <w:wordWrap/>
        <w:overflowPunct/>
        <w:topLinePunct w:val="0"/>
        <w:autoSpaceDE/>
        <w:autoSpaceDN/>
        <w:bidi w:val="0"/>
        <w:adjustRightInd/>
        <w:snapToGrid/>
        <w:spacing w:line="600" w:lineRule="exact"/>
        <w:ind w:left="0" w:right="0" w:firstLine="420"/>
        <w:rPr>
          <w:b w:val="0"/>
          <w:bCs w:val="0"/>
          <w:color w:val="auto"/>
        </w:rPr>
      </w:pPr>
      <w:r>
        <w:rPr>
          <w:rFonts w:ascii="仿宋" w:hAnsi="仿宋" w:eastAsia="仿宋" w:cs="楷体"/>
          <w:b w:val="0"/>
          <w:bCs w:val="0"/>
          <w:color w:val="auto"/>
          <w:sz w:val="32"/>
          <w:szCs w:val="32"/>
        </w:rPr>
        <w:t>（三）项目产出情况</w:t>
      </w:r>
      <w:bookmarkStart w:id="0" w:name="__DdeLink__2569_2569897433"/>
      <w:bookmarkEnd w:id="0"/>
    </w:p>
    <w:p w14:paraId="67990385">
      <w:pPr>
        <w:keepNext w:val="0"/>
        <w:keepLines w:val="0"/>
        <w:pageBreakBefore w:val="0"/>
        <w:kinsoku/>
        <w:wordWrap/>
        <w:overflowPunct/>
        <w:topLinePunct w:val="0"/>
        <w:autoSpaceDE/>
        <w:autoSpaceDN/>
        <w:bidi w:val="0"/>
        <w:adjustRightInd/>
        <w:snapToGrid/>
        <w:spacing w:line="600" w:lineRule="exact"/>
        <w:ind w:firstLine="800" w:firstLineChars="250"/>
        <w:rPr>
          <w:rFonts w:hint="eastAsia" w:ascii="仿宋" w:hAnsi="仿宋" w:eastAsia="仿宋"/>
          <w:color w:val="auto"/>
          <w:sz w:val="32"/>
          <w:szCs w:val="32"/>
          <w:lang w:val="en-US" w:eastAsia="zh-CN"/>
        </w:rPr>
      </w:pPr>
      <w:r>
        <w:rPr>
          <w:rFonts w:hint="eastAsia" w:ascii="仿宋" w:hAnsi="仿宋" w:eastAsia="仿宋"/>
          <w:color w:val="auto"/>
          <w:sz w:val="32"/>
          <w:szCs w:val="32"/>
        </w:rPr>
        <w:t>1、</w:t>
      </w:r>
      <w:r>
        <w:rPr>
          <w:rFonts w:hint="eastAsia" w:ascii="仿宋" w:hAnsi="仿宋" w:eastAsia="仿宋"/>
          <w:color w:val="auto"/>
          <w:sz w:val="32"/>
          <w:szCs w:val="32"/>
          <w:lang w:val="en-US" w:eastAsia="zh-CN"/>
        </w:rPr>
        <w:t>资源产业路项目</w:t>
      </w:r>
      <w:r>
        <w:rPr>
          <w:rFonts w:hint="eastAsia" w:ascii="仿宋" w:hAnsi="仿宋" w:eastAsia="仿宋"/>
          <w:color w:val="auto"/>
          <w:sz w:val="32"/>
          <w:szCs w:val="32"/>
        </w:rPr>
        <w:t>：完成</w:t>
      </w:r>
      <w:bookmarkStart w:id="1" w:name="OLE_LINK1"/>
      <w:r>
        <w:rPr>
          <w:rFonts w:hint="eastAsia" w:ascii="仿宋" w:hAnsi="仿宋" w:eastAsia="仿宋"/>
          <w:color w:val="auto"/>
          <w:sz w:val="32"/>
          <w:szCs w:val="32"/>
          <w:lang w:val="en-US" w:eastAsia="zh-CN"/>
        </w:rPr>
        <w:t>牌楼村鑫都硅业产业路、龙村活水镇金秋梨特色产业路、泸阳伊江庄园连接路、吉果果特色产业路、桐木海联特色产业路、花桥镇芭蕉村农产品产业路</w:t>
      </w:r>
      <w:bookmarkEnd w:id="1"/>
      <w:r>
        <w:rPr>
          <w:rFonts w:hint="eastAsia" w:ascii="仿宋" w:hAnsi="仿宋" w:eastAsia="仿宋"/>
          <w:color w:val="auto"/>
          <w:sz w:val="32"/>
          <w:szCs w:val="32"/>
          <w:lang w:val="en-US" w:eastAsia="zh-CN"/>
        </w:rPr>
        <w:t>等6个农村公路建设产业路项目</w:t>
      </w:r>
      <w:r>
        <w:rPr>
          <w:rFonts w:hint="eastAsia" w:ascii="仿宋" w:hAnsi="仿宋" w:eastAsia="仿宋"/>
          <w:color w:val="auto"/>
          <w:sz w:val="32"/>
          <w:szCs w:val="32"/>
          <w:lang w:eastAsia="zh-CN"/>
        </w:rPr>
        <w:t>共</w:t>
      </w:r>
      <w:r>
        <w:rPr>
          <w:rFonts w:hint="eastAsia" w:ascii="仿宋" w:hAnsi="仿宋" w:eastAsia="仿宋"/>
          <w:color w:val="auto"/>
          <w:sz w:val="32"/>
          <w:szCs w:val="32"/>
          <w:lang w:val="en-US" w:eastAsia="zh-CN"/>
        </w:rPr>
        <w:t>19.84</w:t>
      </w:r>
      <w:r>
        <w:rPr>
          <w:rFonts w:hint="eastAsia" w:ascii="仿宋" w:hAnsi="仿宋" w:eastAsia="仿宋"/>
          <w:color w:val="auto"/>
          <w:sz w:val="32"/>
          <w:szCs w:val="32"/>
        </w:rPr>
        <w:t>公里</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以及石蒿公路（线路名称为X001县道石宝至接龙四角田段）乡镇通三级改建17.3公里；S243袁铜公路29公路路面改造。</w:t>
      </w:r>
    </w:p>
    <w:p w14:paraId="454BF789">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hint="eastAsia" w:ascii="仿宋" w:hAnsi="仿宋" w:eastAsia="仿宋" w:cs="楷体"/>
          <w:color w:val="auto"/>
          <w:sz w:val="32"/>
          <w:szCs w:val="32"/>
          <w:lang w:val="en-US" w:eastAsia="zh-CN"/>
        </w:rPr>
        <w:t>5</w:t>
      </w:r>
      <w:r>
        <w:rPr>
          <w:rFonts w:ascii="仿宋" w:hAnsi="仿宋" w:eastAsia="仿宋" w:cs="楷体"/>
          <w:color w:val="auto"/>
          <w:sz w:val="32"/>
          <w:szCs w:val="32"/>
        </w:rPr>
        <w:t>、产出质量：</w:t>
      </w:r>
      <w:r>
        <w:rPr>
          <w:rFonts w:ascii="仿宋" w:hAnsi="仿宋" w:eastAsia="仿宋" w:cs="仿宋"/>
          <w:color w:val="auto"/>
          <w:sz w:val="32"/>
          <w:szCs w:val="32"/>
        </w:rPr>
        <w:t>各项</w:t>
      </w:r>
      <w:r>
        <w:rPr>
          <w:rFonts w:hint="eastAsia" w:ascii="仿宋" w:hAnsi="仿宋" w:eastAsia="仿宋" w:cs="仿宋"/>
          <w:color w:val="auto"/>
          <w:sz w:val="32"/>
          <w:szCs w:val="32"/>
          <w:lang w:val="en-US" w:eastAsia="zh-CN"/>
        </w:rPr>
        <w:t>建设项目</w:t>
      </w:r>
      <w:r>
        <w:rPr>
          <w:rFonts w:ascii="仿宋" w:hAnsi="仿宋" w:eastAsia="仿宋" w:cs="仿宋"/>
          <w:color w:val="auto"/>
          <w:sz w:val="32"/>
          <w:szCs w:val="32"/>
        </w:rPr>
        <w:t>合格率均达到100%，完成计划目标。</w:t>
      </w:r>
    </w:p>
    <w:p w14:paraId="289C3DF3">
      <w:pPr>
        <w:keepNext w:val="0"/>
        <w:keepLines w:val="0"/>
        <w:pageBreakBefore w:val="0"/>
        <w:kinsoku/>
        <w:wordWrap/>
        <w:overflowPunct/>
        <w:topLinePunct w:val="0"/>
        <w:autoSpaceDE/>
        <w:autoSpaceDN/>
        <w:bidi w:val="0"/>
        <w:adjustRightInd/>
        <w:snapToGrid/>
        <w:spacing w:line="600" w:lineRule="exact"/>
        <w:ind w:left="0" w:right="0" w:firstLine="420"/>
        <w:rPr>
          <w:rFonts w:ascii="楷体" w:hAnsi="楷体" w:eastAsia="楷体" w:cs="楷体"/>
          <w:b w:val="0"/>
          <w:bCs w:val="0"/>
          <w:color w:val="auto"/>
          <w:sz w:val="32"/>
          <w:szCs w:val="32"/>
        </w:rPr>
      </w:pPr>
      <w:r>
        <w:rPr>
          <w:rFonts w:ascii="仿宋" w:hAnsi="仿宋" w:eastAsia="仿宋" w:cs="楷体"/>
          <w:b w:val="0"/>
          <w:bCs w:val="0"/>
          <w:color w:val="auto"/>
          <w:sz w:val="32"/>
          <w:szCs w:val="32"/>
        </w:rPr>
        <w:t>（四）项目效益情况</w:t>
      </w:r>
    </w:p>
    <w:p w14:paraId="0A2C15CF">
      <w:pPr>
        <w:keepNext w:val="0"/>
        <w:keepLines w:val="0"/>
        <w:pageBreakBefore w:val="0"/>
        <w:kinsoku/>
        <w:wordWrap/>
        <w:overflowPunct/>
        <w:topLinePunct w:val="0"/>
        <w:autoSpaceDE/>
        <w:autoSpaceDN/>
        <w:bidi w:val="0"/>
        <w:adjustRightInd/>
        <w:snapToGrid/>
        <w:spacing w:line="600" w:lineRule="exact"/>
        <w:ind w:left="0" w:right="0" w:firstLine="420"/>
        <w:rPr>
          <w:rFonts w:ascii="楷体" w:hAnsi="楷体" w:eastAsia="楷体" w:cs="楷体"/>
          <w:color w:val="auto"/>
          <w:sz w:val="32"/>
          <w:szCs w:val="32"/>
        </w:rPr>
      </w:pPr>
      <w:r>
        <w:rPr>
          <w:rFonts w:ascii="仿宋" w:hAnsi="仿宋" w:eastAsia="仿宋" w:cs="楷体"/>
          <w:color w:val="auto"/>
          <w:sz w:val="32"/>
          <w:szCs w:val="32"/>
        </w:rPr>
        <w:t xml:space="preserve">  1、实施效益</w:t>
      </w:r>
    </w:p>
    <w:p w14:paraId="24BF273E">
      <w:pPr>
        <w:keepNext w:val="0"/>
        <w:keepLines w:val="0"/>
        <w:pageBreakBefore w:val="0"/>
        <w:kinsoku/>
        <w:wordWrap/>
        <w:overflowPunct/>
        <w:topLinePunct w:val="0"/>
        <w:autoSpaceDE/>
        <w:autoSpaceDN/>
        <w:bidi w:val="0"/>
        <w:adjustRightInd/>
        <w:snapToGrid/>
        <w:spacing w:line="600" w:lineRule="exact"/>
        <w:ind w:left="0" w:right="0" w:firstLine="420"/>
        <w:rPr>
          <w:rFonts w:ascii="仿宋" w:hAnsi="仿宋" w:eastAsia="仿宋" w:cs="仿宋"/>
          <w:color w:val="auto"/>
          <w:sz w:val="32"/>
          <w:szCs w:val="32"/>
        </w:rPr>
      </w:pPr>
      <w:r>
        <w:rPr>
          <w:rFonts w:ascii="仿宋" w:hAnsi="仿宋" w:eastAsia="仿宋" w:cs="仿宋"/>
          <w:color w:val="auto"/>
          <w:sz w:val="32"/>
          <w:szCs w:val="32"/>
        </w:rPr>
        <w:t>（1）社会效益方面</w:t>
      </w:r>
    </w:p>
    <w:p w14:paraId="76A50F2C">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一是优化居民的出行环境，提升居民的生活质量，满足人民群众的出行需求，提高道路通行能力，降低交通安全事故。</w:t>
      </w:r>
    </w:p>
    <w:p w14:paraId="054DFF6B">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二是通过改善</w:t>
      </w:r>
      <w:r>
        <w:rPr>
          <w:rFonts w:hint="eastAsia" w:ascii="仿宋" w:hAnsi="仿宋" w:eastAsia="仿宋" w:cs="仿宋"/>
          <w:color w:val="auto"/>
          <w:sz w:val="32"/>
          <w:szCs w:val="32"/>
          <w:lang w:eastAsia="zh-CN"/>
        </w:rPr>
        <w:t>农村公路</w:t>
      </w:r>
      <w:r>
        <w:rPr>
          <w:rFonts w:ascii="仿宋" w:hAnsi="仿宋" w:eastAsia="仿宋" w:cs="仿宋"/>
          <w:color w:val="auto"/>
          <w:sz w:val="32"/>
          <w:szCs w:val="32"/>
        </w:rPr>
        <w:t>交通基础设施状况，</w:t>
      </w:r>
      <w:r>
        <w:rPr>
          <w:rFonts w:hint="eastAsia" w:ascii="仿宋" w:hAnsi="仿宋" w:eastAsia="仿宋" w:cs="仿宋"/>
          <w:color w:val="auto"/>
          <w:sz w:val="32"/>
          <w:szCs w:val="32"/>
          <w:lang w:eastAsia="zh-CN"/>
        </w:rPr>
        <w:t>助力乡村振兴</w:t>
      </w:r>
      <w:r>
        <w:rPr>
          <w:rFonts w:ascii="仿宋" w:hAnsi="仿宋" w:eastAsia="仿宋" w:cs="仿宋"/>
          <w:color w:val="auto"/>
          <w:sz w:val="32"/>
          <w:szCs w:val="32"/>
        </w:rPr>
        <w:t>，发挥财政资金的导向作用。</w:t>
      </w:r>
    </w:p>
    <w:p w14:paraId="4402A465">
      <w:pPr>
        <w:keepNext w:val="0"/>
        <w:keepLines w:val="0"/>
        <w:pageBreakBefore w:val="0"/>
        <w:kinsoku/>
        <w:wordWrap/>
        <w:overflowPunct/>
        <w:topLinePunct w:val="0"/>
        <w:autoSpaceDE/>
        <w:autoSpaceDN/>
        <w:bidi w:val="0"/>
        <w:adjustRightInd/>
        <w:snapToGrid/>
        <w:spacing w:line="600" w:lineRule="exact"/>
        <w:ind w:left="0" w:right="0" w:firstLine="420"/>
        <w:rPr>
          <w:rFonts w:ascii="仿宋" w:hAnsi="仿宋" w:eastAsia="仿宋" w:cs="仿宋"/>
          <w:color w:val="auto"/>
          <w:sz w:val="32"/>
          <w:szCs w:val="32"/>
        </w:rPr>
      </w:pPr>
      <w:r>
        <w:rPr>
          <w:rFonts w:ascii="仿宋" w:hAnsi="仿宋" w:eastAsia="仿宋" w:cs="仿宋"/>
          <w:color w:val="auto"/>
          <w:sz w:val="32"/>
          <w:szCs w:val="32"/>
        </w:rPr>
        <w:t>（2）经济效益方面</w:t>
      </w:r>
    </w:p>
    <w:p w14:paraId="2AC5837D">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一是从长远来看，项目建成后，交通的便利改善了</w:t>
      </w:r>
      <w:r>
        <w:rPr>
          <w:rFonts w:hint="eastAsia" w:ascii="仿宋" w:hAnsi="仿宋" w:eastAsia="仿宋" w:cs="仿宋"/>
          <w:color w:val="auto"/>
          <w:sz w:val="32"/>
          <w:szCs w:val="32"/>
          <w:lang w:eastAsia="zh-CN"/>
        </w:rPr>
        <w:t>生产生活</w:t>
      </w:r>
      <w:r>
        <w:rPr>
          <w:rFonts w:ascii="仿宋" w:hAnsi="仿宋" w:eastAsia="仿宋" w:cs="仿宋"/>
          <w:color w:val="auto"/>
          <w:sz w:val="32"/>
          <w:szCs w:val="32"/>
        </w:rPr>
        <w:t>环境，促进经济发展，为</w:t>
      </w:r>
      <w:r>
        <w:rPr>
          <w:rFonts w:hint="eastAsia" w:ascii="仿宋" w:hAnsi="仿宋" w:eastAsia="仿宋" w:cs="仿宋"/>
          <w:color w:val="auto"/>
          <w:sz w:val="32"/>
          <w:szCs w:val="32"/>
          <w:lang w:eastAsia="zh-CN"/>
        </w:rPr>
        <w:t>乡村振兴打基础</w:t>
      </w:r>
      <w:r>
        <w:rPr>
          <w:rFonts w:ascii="仿宋" w:hAnsi="仿宋" w:eastAsia="仿宋" w:cs="仿宋"/>
          <w:color w:val="auto"/>
          <w:sz w:val="32"/>
          <w:szCs w:val="32"/>
        </w:rPr>
        <w:t>。</w:t>
      </w:r>
    </w:p>
    <w:p w14:paraId="7489C71C">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二是项目建成后，可带来运输时间节省、减少汽车磨耗、降低运输成本的经济效益。</w:t>
      </w:r>
    </w:p>
    <w:p w14:paraId="717E5B5E">
      <w:pPr>
        <w:keepNext w:val="0"/>
        <w:keepLines w:val="0"/>
        <w:pageBreakBefore w:val="0"/>
        <w:kinsoku/>
        <w:wordWrap/>
        <w:overflowPunct/>
        <w:topLinePunct w:val="0"/>
        <w:autoSpaceDE/>
        <w:autoSpaceDN/>
        <w:bidi w:val="0"/>
        <w:adjustRightInd/>
        <w:snapToGrid/>
        <w:spacing w:line="600" w:lineRule="exact"/>
        <w:ind w:left="0" w:right="0" w:firstLine="420"/>
        <w:rPr>
          <w:rFonts w:ascii="仿宋" w:hAnsi="仿宋" w:eastAsia="仿宋" w:cs="仿宋"/>
          <w:color w:val="auto"/>
          <w:sz w:val="32"/>
          <w:szCs w:val="32"/>
        </w:rPr>
      </w:pPr>
      <w:r>
        <w:rPr>
          <w:rFonts w:ascii="仿宋" w:hAnsi="仿宋" w:eastAsia="仿宋" w:cs="仿宋"/>
          <w:color w:val="auto"/>
          <w:sz w:val="32"/>
          <w:szCs w:val="32"/>
        </w:rPr>
        <w:t>（3）生态效益方面</w:t>
      </w:r>
    </w:p>
    <w:p w14:paraId="30DB67DC">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项目建成后，可以降低公路扬尘，减少汽车废气排放，减轻空气污染程度，保障行车及周围人民群众生命安全。</w:t>
      </w:r>
    </w:p>
    <w:p w14:paraId="1F63368B">
      <w:pPr>
        <w:keepNext w:val="0"/>
        <w:keepLines w:val="0"/>
        <w:pageBreakBefore w:val="0"/>
        <w:kinsoku/>
        <w:wordWrap/>
        <w:overflowPunct/>
        <w:topLinePunct w:val="0"/>
        <w:autoSpaceDE/>
        <w:autoSpaceDN/>
        <w:bidi w:val="0"/>
        <w:adjustRightInd/>
        <w:snapToGrid/>
        <w:spacing w:line="600" w:lineRule="exact"/>
        <w:ind w:left="0" w:right="0" w:firstLine="420"/>
        <w:rPr>
          <w:rFonts w:ascii="仿宋" w:hAnsi="仿宋" w:eastAsia="仿宋" w:cs="仿宋"/>
          <w:color w:val="auto"/>
          <w:sz w:val="32"/>
          <w:szCs w:val="32"/>
        </w:rPr>
      </w:pPr>
      <w:r>
        <w:rPr>
          <w:rFonts w:ascii="仿宋" w:hAnsi="仿宋" w:eastAsia="仿宋" w:cs="仿宋"/>
          <w:color w:val="auto"/>
          <w:sz w:val="32"/>
          <w:szCs w:val="32"/>
        </w:rPr>
        <w:t>（4）可持续影响方面</w:t>
      </w:r>
    </w:p>
    <w:p w14:paraId="236305AF">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通过本年度</w:t>
      </w:r>
      <w:r>
        <w:rPr>
          <w:rFonts w:hint="eastAsia" w:ascii="仿宋" w:hAnsi="仿宋" w:eastAsia="仿宋" w:cs="仿宋"/>
          <w:color w:val="auto"/>
          <w:sz w:val="32"/>
          <w:szCs w:val="32"/>
          <w:lang w:val="en-US" w:eastAsia="zh-CN"/>
        </w:rPr>
        <w:t>农村公路建设</w:t>
      </w:r>
      <w:r>
        <w:rPr>
          <w:rFonts w:ascii="仿宋" w:hAnsi="仿宋" w:eastAsia="仿宋" w:cs="仿宋"/>
          <w:color w:val="auto"/>
          <w:sz w:val="32"/>
          <w:szCs w:val="32"/>
        </w:rPr>
        <w:t>工程项目工作，保障</w:t>
      </w:r>
      <w:r>
        <w:rPr>
          <w:rFonts w:hint="eastAsia" w:ascii="仿宋" w:hAnsi="仿宋" w:eastAsia="仿宋" w:cs="仿宋"/>
          <w:color w:val="auto"/>
          <w:sz w:val="32"/>
          <w:szCs w:val="32"/>
          <w:lang w:val="en-US" w:eastAsia="zh-CN"/>
        </w:rPr>
        <w:t>了当地群众出行安全方便快捷</w:t>
      </w:r>
      <w:r>
        <w:rPr>
          <w:rFonts w:ascii="仿宋" w:hAnsi="仿宋" w:eastAsia="仿宋" w:cs="仿宋"/>
          <w:color w:val="auto"/>
          <w:sz w:val="32"/>
          <w:szCs w:val="32"/>
        </w:rPr>
        <w:t>，</w:t>
      </w:r>
      <w:r>
        <w:rPr>
          <w:rFonts w:hint="eastAsia" w:ascii="仿宋" w:hAnsi="仿宋" w:eastAsia="仿宋" w:cs="仿宋"/>
          <w:color w:val="auto"/>
          <w:sz w:val="32"/>
          <w:szCs w:val="32"/>
          <w:lang w:val="en-US" w:eastAsia="zh-CN"/>
        </w:rPr>
        <w:t>并</w:t>
      </w:r>
      <w:r>
        <w:rPr>
          <w:rFonts w:ascii="仿宋" w:hAnsi="仿宋" w:eastAsia="仿宋" w:cs="仿宋"/>
          <w:color w:val="auto"/>
          <w:sz w:val="32"/>
          <w:szCs w:val="32"/>
        </w:rPr>
        <w:t>提升通行质量，改善道路行驶环境，保持公路经常处于良好技术状态。</w:t>
      </w:r>
    </w:p>
    <w:p w14:paraId="78959AF3">
      <w:pPr>
        <w:keepNext w:val="0"/>
        <w:keepLines w:val="0"/>
        <w:pageBreakBefore w:val="0"/>
        <w:kinsoku/>
        <w:wordWrap/>
        <w:overflowPunct/>
        <w:topLinePunct w:val="0"/>
        <w:autoSpaceDE/>
        <w:autoSpaceDN/>
        <w:bidi w:val="0"/>
        <w:adjustRightInd/>
        <w:snapToGrid/>
        <w:spacing w:line="600" w:lineRule="exact"/>
        <w:ind w:left="0" w:right="0" w:firstLine="960" w:firstLineChars="300"/>
        <w:rPr>
          <w:rFonts w:ascii="楷体" w:hAnsi="楷体" w:eastAsia="楷体" w:cs="楷体"/>
          <w:color w:val="auto"/>
          <w:sz w:val="32"/>
          <w:szCs w:val="32"/>
        </w:rPr>
      </w:pPr>
      <w:r>
        <w:rPr>
          <w:rFonts w:ascii="仿宋" w:hAnsi="仿宋" w:eastAsia="仿宋" w:cs="楷体"/>
          <w:color w:val="auto"/>
          <w:sz w:val="32"/>
          <w:szCs w:val="32"/>
        </w:rPr>
        <w:t>2、满意度</w:t>
      </w:r>
    </w:p>
    <w:p w14:paraId="43184C64">
      <w:pPr>
        <w:keepNext w:val="0"/>
        <w:keepLines w:val="0"/>
        <w:pageBreakBefore w:val="0"/>
        <w:kinsoku/>
        <w:wordWrap/>
        <w:overflowPunct/>
        <w:topLinePunct w:val="0"/>
        <w:autoSpaceDE/>
        <w:autoSpaceDN/>
        <w:bidi w:val="0"/>
        <w:adjustRightInd/>
        <w:snapToGrid/>
        <w:spacing w:line="600" w:lineRule="exact"/>
        <w:ind w:left="0" w:right="0" w:firstLine="420"/>
        <w:rPr>
          <w:rFonts w:hint="default" w:ascii="仿宋" w:hAnsi="仿宋" w:eastAsia="仿宋" w:cs="仿宋"/>
          <w:color w:val="auto"/>
          <w:sz w:val="32"/>
          <w:szCs w:val="32"/>
          <w:lang w:val="en-US" w:eastAsia="zh-CN"/>
        </w:rPr>
      </w:pPr>
      <w:r>
        <w:rPr>
          <w:rFonts w:ascii="仿宋" w:hAnsi="仿宋" w:eastAsia="仿宋" w:cs="仿宋"/>
          <w:color w:val="auto"/>
          <w:sz w:val="32"/>
          <w:szCs w:val="32"/>
        </w:rPr>
        <w:t>通过对服务对象和社会群众的问卷调查，满意度为</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96%</w:t>
      </w:r>
    </w:p>
    <w:p w14:paraId="5D925383">
      <w:pPr>
        <w:keepNext w:val="0"/>
        <w:keepLines w:val="0"/>
        <w:pageBreakBefore w:val="0"/>
        <w:kinsoku/>
        <w:wordWrap/>
        <w:overflowPunct/>
        <w:topLinePunct w:val="0"/>
        <w:autoSpaceDE/>
        <w:autoSpaceDN/>
        <w:bidi w:val="0"/>
        <w:adjustRightInd/>
        <w:snapToGrid/>
        <w:spacing w:line="600" w:lineRule="exact"/>
        <w:ind w:left="0" w:right="0" w:firstLine="420"/>
        <w:rPr>
          <w:rFonts w:ascii="黑体" w:hAnsi="黑体" w:eastAsia="黑体" w:cs="黑体"/>
          <w:color w:val="auto"/>
          <w:sz w:val="32"/>
          <w:szCs w:val="32"/>
        </w:rPr>
      </w:pPr>
      <w:r>
        <w:rPr>
          <w:rFonts w:ascii="仿宋" w:hAnsi="仿宋" w:eastAsia="仿宋" w:cs="黑体"/>
          <w:b/>
          <w:bCs/>
          <w:color w:val="auto"/>
          <w:sz w:val="32"/>
          <w:szCs w:val="32"/>
        </w:rPr>
        <w:t>五、主要的经验及做法、存在的问题及原因分析</w:t>
      </w:r>
    </w:p>
    <w:p w14:paraId="7AA07037">
      <w:pPr>
        <w:keepNext w:val="0"/>
        <w:keepLines w:val="0"/>
        <w:pageBreakBefore w:val="0"/>
        <w:kinsoku/>
        <w:wordWrap/>
        <w:overflowPunct/>
        <w:topLinePunct w:val="0"/>
        <w:autoSpaceDE/>
        <w:autoSpaceDN/>
        <w:bidi w:val="0"/>
        <w:adjustRightInd/>
        <w:snapToGrid/>
        <w:spacing w:line="600" w:lineRule="exact"/>
        <w:ind w:left="0" w:right="0" w:firstLine="420"/>
        <w:rPr>
          <w:rFonts w:ascii="楷体" w:hAnsi="楷体" w:eastAsia="楷体" w:cs="楷体"/>
          <w:b w:val="0"/>
          <w:bCs w:val="0"/>
          <w:color w:val="auto"/>
          <w:sz w:val="32"/>
          <w:szCs w:val="32"/>
        </w:rPr>
      </w:pPr>
      <w:r>
        <w:rPr>
          <w:rFonts w:ascii="仿宋" w:hAnsi="仿宋" w:eastAsia="仿宋" w:cs="楷体"/>
          <w:b w:val="0"/>
          <w:bCs w:val="0"/>
          <w:color w:val="auto"/>
          <w:sz w:val="32"/>
          <w:szCs w:val="32"/>
        </w:rPr>
        <w:t>（一）主要的经验及做法</w:t>
      </w:r>
    </w:p>
    <w:p w14:paraId="5CFDE33C">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广泛深入地开展调查摸底，全面掌握情况，并建立完整的文字、图片、影像等基础资料档案。组织有关专家进行科学论证，确保计划切合实际，适用可行。</w:t>
      </w:r>
    </w:p>
    <w:p w14:paraId="27816C54">
      <w:pPr>
        <w:keepNext w:val="0"/>
        <w:keepLines w:val="0"/>
        <w:pageBreakBefore w:val="0"/>
        <w:kinsoku/>
        <w:wordWrap/>
        <w:overflowPunct/>
        <w:topLinePunct w:val="0"/>
        <w:autoSpaceDE/>
        <w:autoSpaceDN/>
        <w:bidi w:val="0"/>
        <w:adjustRightInd/>
        <w:snapToGrid/>
        <w:spacing w:line="600" w:lineRule="exact"/>
        <w:ind w:left="0" w:right="0" w:firstLine="420"/>
        <w:rPr>
          <w:rFonts w:ascii="楷体" w:hAnsi="楷体" w:eastAsia="楷体" w:cs="楷体"/>
          <w:b w:val="0"/>
          <w:bCs w:val="0"/>
          <w:color w:val="auto"/>
          <w:sz w:val="32"/>
          <w:szCs w:val="32"/>
        </w:rPr>
      </w:pPr>
      <w:r>
        <w:rPr>
          <w:rFonts w:ascii="仿宋" w:hAnsi="仿宋" w:eastAsia="仿宋" w:cs="楷体"/>
          <w:b w:val="0"/>
          <w:bCs w:val="0"/>
          <w:color w:val="auto"/>
          <w:sz w:val="32"/>
          <w:szCs w:val="32"/>
        </w:rPr>
        <w:t>（二）存在的问题及原因分析</w:t>
      </w:r>
    </w:p>
    <w:p w14:paraId="2C95B1F1">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主要是</w:t>
      </w:r>
      <w:r>
        <w:rPr>
          <w:rFonts w:hint="eastAsia" w:ascii="仿宋" w:hAnsi="仿宋" w:eastAsia="仿宋" w:cs="仿宋"/>
          <w:color w:val="auto"/>
          <w:sz w:val="32"/>
          <w:szCs w:val="32"/>
          <w:lang w:val="en-US" w:eastAsia="zh-CN"/>
        </w:rPr>
        <w:t>农村</w:t>
      </w:r>
      <w:r>
        <w:rPr>
          <w:rFonts w:hint="eastAsia" w:ascii="仿宋" w:hAnsi="仿宋" w:eastAsia="仿宋"/>
          <w:color w:val="auto"/>
          <w:sz w:val="32"/>
          <w:szCs w:val="32"/>
        </w:rPr>
        <w:t>公路</w:t>
      </w:r>
      <w:r>
        <w:rPr>
          <w:rFonts w:hint="eastAsia" w:ascii="仿宋" w:hAnsi="仿宋" w:eastAsia="仿宋"/>
          <w:color w:val="auto"/>
          <w:sz w:val="32"/>
          <w:szCs w:val="32"/>
          <w:lang w:val="en-US" w:eastAsia="zh-CN"/>
        </w:rPr>
        <w:t>建设</w:t>
      </w:r>
      <w:r>
        <w:rPr>
          <w:rFonts w:hint="eastAsia" w:ascii="仿宋" w:hAnsi="仿宋" w:eastAsia="仿宋"/>
          <w:color w:val="auto"/>
          <w:sz w:val="32"/>
          <w:szCs w:val="32"/>
        </w:rPr>
        <w:t>资金没有得到及时有效的保障，专项资金计划下达滞后，影响年度工作计划的实施。建议按上级下达专项资金计划预付的方式，分季度和进度预付给项目实施单位</w:t>
      </w:r>
      <w:r>
        <w:rPr>
          <w:rFonts w:hint="eastAsia"/>
          <w:color w:val="auto"/>
        </w:rPr>
        <w:t>。</w:t>
      </w:r>
      <w:r>
        <w:rPr>
          <w:rFonts w:ascii="仿宋" w:hAnsi="仿宋" w:eastAsia="仿宋" w:cs="仿宋"/>
          <w:color w:val="auto"/>
          <w:sz w:val="32"/>
          <w:szCs w:val="32"/>
        </w:rPr>
        <w:t>同时随着近年来中方县的迅速发展，周边及县内建设项目大幅增加，道路车流量大，重车多，使道路养护成本不断增加，会导致公路</w:t>
      </w:r>
      <w:r>
        <w:rPr>
          <w:rFonts w:hint="eastAsia" w:ascii="仿宋" w:hAnsi="仿宋" w:eastAsia="仿宋" w:cs="仿宋"/>
          <w:color w:val="auto"/>
          <w:sz w:val="32"/>
          <w:szCs w:val="32"/>
          <w:lang w:val="en-US" w:eastAsia="zh-CN"/>
        </w:rPr>
        <w:t>建设</w:t>
      </w:r>
      <w:r>
        <w:rPr>
          <w:rFonts w:ascii="仿宋" w:hAnsi="仿宋" w:eastAsia="仿宋" w:cs="仿宋"/>
          <w:color w:val="auto"/>
          <w:sz w:val="32"/>
          <w:szCs w:val="32"/>
        </w:rPr>
        <w:t>工作的难度</w:t>
      </w:r>
      <w:r>
        <w:rPr>
          <w:rFonts w:hint="eastAsia" w:ascii="仿宋" w:hAnsi="仿宋" w:eastAsia="仿宋" w:cs="仿宋"/>
          <w:color w:val="auto"/>
          <w:sz w:val="32"/>
          <w:szCs w:val="32"/>
          <w:lang w:eastAsia="zh-CN"/>
        </w:rPr>
        <w:t>加</w:t>
      </w:r>
      <w:r>
        <w:rPr>
          <w:rFonts w:ascii="仿宋" w:hAnsi="仿宋" w:eastAsia="仿宋" w:cs="仿宋"/>
          <w:color w:val="auto"/>
          <w:sz w:val="32"/>
          <w:szCs w:val="32"/>
        </w:rPr>
        <w:t>大。</w:t>
      </w:r>
    </w:p>
    <w:p w14:paraId="0AFB73DC">
      <w:pPr>
        <w:keepNext w:val="0"/>
        <w:keepLines w:val="0"/>
        <w:pageBreakBefore w:val="0"/>
        <w:kinsoku/>
        <w:wordWrap/>
        <w:overflowPunct/>
        <w:topLinePunct w:val="0"/>
        <w:autoSpaceDE/>
        <w:autoSpaceDN/>
        <w:bidi w:val="0"/>
        <w:adjustRightInd/>
        <w:snapToGrid/>
        <w:spacing w:line="600" w:lineRule="exact"/>
        <w:ind w:right="0" w:firstLine="643" w:firstLineChars="200"/>
        <w:rPr>
          <w:rFonts w:ascii="仿宋" w:hAnsi="仿宋" w:eastAsia="仿宋" w:cs="仿宋"/>
          <w:color w:val="auto"/>
          <w:sz w:val="32"/>
          <w:szCs w:val="32"/>
        </w:rPr>
      </w:pPr>
      <w:r>
        <w:rPr>
          <w:rFonts w:ascii="仿宋" w:hAnsi="仿宋" w:eastAsia="仿宋" w:cs="仿宋"/>
          <w:b/>
          <w:bCs/>
          <w:color w:val="auto"/>
          <w:sz w:val="32"/>
          <w:szCs w:val="32"/>
        </w:rPr>
        <w:t>六、有关建议</w:t>
      </w:r>
    </w:p>
    <w:p w14:paraId="5C6CDDC3">
      <w:pPr>
        <w:keepNext w:val="0"/>
        <w:keepLines w:val="0"/>
        <w:pageBreakBefore w:val="0"/>
        <w:kinsoku/>
        <w:wordWrap/>
        <w:overflowPunct/>
        <w:topLinePunct w:val="0"/>
        <w:autoSpaceDE/>
        <w:autoSpaceDN/>
        <w:bidi w:val="0"/>
        <w:adjustRightInd/>
        <w:snapToGrid/>
        <w:spacing w:line="600" w:lineRule="exact"/>
        <w:ind w:right="0" w:firstLine="640" w:firstLineChars="200"/>
        <w:rPr>
          <w:rFonts w:ascii="仿宋" w:hAnsi="仿宋" w:eastAsia="仿宋" w:cs="仿宋"/>
          <w:color w:val="auto"/>
          <w:sz w:val="32"/>
          <w:szCs w:val="32"/>
        </w:rPr>
      </w:pPr>
      <w:r>
        <w:rPr>
          <w:rFonts w:ascii="仿宋" w:hAnsi="仿宋" w:eastAsia="仿宋" w:cs="仿宋"/>
          <w:color w:val="auto"/>
          <w:sz w:val="32"/>
          <w:szCs w:val="32"/>
        </w:rPr>
        <w:t>增加地方配套资金的投入，在</w:t>
      </w:r>
      <w:r>
        <w:rPr>
          <w:rFonts w:hint="eastAsia" w:ascii="仿宋" w:hAnsi="仿宋" w:eastAsia="仿宋" w:cs="仿宋"/>
          <w:color w:val="auto"/>
          <w:sz w:val="32"/>
          <w:szCs w:val="32"/>
          <w:lang w:val="en-US" w:eastAsia="zh-CN"/>
        </w:rPr>
        <w:t>农村公路建设</w:t>
      </w:r>
      <w:r>
        <w:rPr>
          <w:rFonts w:ascii="仿宋" w:hAnsi="仿宋" w:eastAsia="仿宋" w:cs="仿宋"/>
          <w:color w:val="auto"/>
          <w:sz w:val="32"/>
          <w:szCs w:val="32"/>
        </w:rPr>
        <w:t>工程实施的同时完善配套设施的建设，有利于延长公路设施使用寿命，降低后期养护工作成本。</w:t>
      </w:r>
    </w:p>
    <w:p w14:paraId="64B1396C">
      <w:pPr>
        <w:pStyle w:val="18"/>
        <w:keepNext w:val="0"/>
        <w:keepLines w:val="0"/>
        <w:pageBreakBefore w:val="0"/>
        <w:numPr>
          <w:ilvl w:val="0"/>
          <w:numId w:val="1"/>
        </w:numPr>
        <w:kinsoku/>
        <w:wordWrap/>
        <w:overflowPunct/>
        <w:topLinePunct w:val="0"/>
        <w:autoSpaceDE/>
        <w:autoSpaceDN/>
        <w:bidi w:val="0"/>
        <w:adjustRightInd/>
        <w:snapToGrid/>
        <w:spacing w:line="60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其他需要说明的问题</w:t>
      </w:r>
    </w:p>
    <w:p w14:paraId="63B1EF55">
      <w:pPr>
        <w:pStyle w:val="18"/>
        <w:spacing w:line="510" w:lineRule="exact"/>
        <w:ind w:firstLine="640" w:firstLineChars="200"/>
        <w:rPr>
          <w:rStyle w:val="17"/>
          <w:rFonts w:ascii="仿宋_GB2312" w:hAnsi="仿宋_GB2312" w:eastAsia="仿宋_GB2312"/>
          <w:sz w:val="32"/>
          <w:szCs w:val="32"/>
        </w:rPr>
      </w:pPr>
      <w:r>
        <w:rPr>
          <w:rStyle w:val="17"/>
          <w:rFonts w:ascii="仿宋_GB2312" w:hAnsi="仿宋_GB2312" w:eastAsia="仿宋_GB2312"/>
          <w:sz w:val="32"/>
          <w:szCs w:val="32"/>
        </w:rPr>
        <w:t>无</w:t>
      </w:r>
    </w:p>
    <w:p w14:paraId="4AF2C4C3">
      <w:pPr>
        <w:ind w:left="105" w:leftChars="50" w:firstLine="8680" w:firstLineChars="3100"/>
        <w:rPr>
          <w:rFonts w:ascii="黑体" w:hAnsi="黑体" w:eastAsia="黑体" w:cs="黑体"/>
          <w:sz w:val="28"/>
          <w:szCs w:val="28"/>
        </w:rPr>
      </w:pPr>
      <w:r>
        <w:rPr>
          <w:rFonts w:hint="eastAsia" w:ascii="黑体" w:hAnsi="黑体" w:eastAsia="黑体" w:cs="黑体"/>
          <w:sz w:val="28"/>
          <w:szCs w:val="28"/>
        </w:rPr>
        <w:t xml:space="preserve"> </w:t>
      </w:r>
    </w:p>
    <w:p w14:paraId="1432AF0A">
      <w:pPr>
        <w:rPr>
          <w:rFonts w:ascii="黑体" w:hAnsi="黑体" w:eastAsia="黑体" w:cs="黑体"/>
          <w:sz w:val="28"/>
          <w:szCs w:val="28"/>
        </w:rPr>
      </w:pPr>
      <w:r>
        <w:rPr>
          <w:rFonts w:hint="eastAsia" w:ascii="黑体" w:hAnsi="黑体" w:eastAsia="黑体" w:cs="黑体"/>
          <w:sz w:val="28"/>
          <w:szCs w:val="28"/>
        </w:rPr>
        <w:t>附件1：</w:t>
      </w:r>
    </w:p>
    <w:p w14:paraId="08D6B2CA">
      <w:pPr>
        <w:pStyle w:val="2"/>
        <w:bidi w:val="0"/>
      </w:pPr>
      <w:r>
        <w:rPr>
          <w:rFonts w:hint="eastAsia"/>
        </w:rPr>
        <w:t>项目支出绩效自评表</w:t>
      </w:r>
    </w:p>
    <w:p w14:paraId="05069211">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11"/>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950"/>
        <w:gridCol w:w="945"/>
        <w:gridCol w:w="323"/>
        <w:gridCol w:w="232"/>
        <w:gridCol w:w="368"/>
        <w:gridCol w:w="142"/>
        <w:gridCol w:w="668"/>
        <w:gridCol w:w="624"/>
      </w:tblGrid>
      <w:tr w14:paraId="0AB768AE">
        <w:tblPrEx>
          <w:tblCellMar>
            <w:top w:w="0" w:type="dxa"/>
            <w:left w:w="108" w:type="dxa"/>
            <w:bottom w:w="0" w:type="dxa"/>
            <w:right w:w="108" w:type="dxa"/>
          </w:tblCellMar>
        </w:tblPrEx>
        <w:trPr>
          <w:trHeight w:val="33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3E39C8C6">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66F8DB8E">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eastAsia="zh-CN"/>
              </w:rPr>
              <w:t>农村</w:t>
            </w:r>
            <w:r>
              <w:rPr>
                <w:rFonts w:hint="eastAsia" w:ascii="宋体" w:hAnsi="宋体" w:eastAsia="宋体" w:cs="宋体"/>
                <w:sz w:val="18"/>
                <w:szCs w:val="18"/>
                <w:lang w:eastAsia="zh-CN"/>
              </w:rPr>
              <w:t>公路</w:t>
            </w:r>
            <w:r>
              <w:rPr>
                <w:rFonts w:hint="eastAsia" w:ascii="宋体" w:hAnsi="宋体" w:cs="宋体"/>
                <w:sz w:val="18"/>
                <w:szCs w:val="18"/>
                <w:lang w:eastAsia="zh-CN"/>
              </w:rPr>
              <w:t>建设项目</w:t>
            </w:r>
          </w:p>
        </w:tc>
      </w:tr>
      <w:tr w14:paraId="44D24356">
        <w:tblPrEx>
          <w:tblCellMar>
            <w:top w:w="0" w:type="dxa"/>
            <w:left w:w="108" w:type="dxa"/>
            <w:bottom w:w="0" w:type="dxa"/>
            <w:right w:w="108" w:type="dxa"/>
          </w:tblCellMar>
        </w:tblPrEx>
        <w:trPr>
          <w:trHeight w:val="38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1090C61D">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210" w:type="dxa"/>
            <w:gridSpan w:val="5"/>
            <w:tcBorders>
              <w:top w:val="single" w:color="auto" w:sz="4" w:space="0"/>
              <w:left w:val="nil"/>
              <w:bottom w:val="single" w:color="auto" w:sz="4" w:space="0"/>
              <w:right w:val="single" w:color="auto" w:sz="4" w:space="0"/>
            </w:tcBorders>
            <w:vAlign w:val="center"/>
          </w:tcPr>
          <w:p w14:paraId="534A81F5">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w:t>
            </w:r>
            <w:r>
              <w:rPr>
                <w:rFonts w:hint="eastAsia" w:ascii="宋体" w:hAnsi="宋体" w:cs="宋体"/>
                <w:sz w:val="18"/>
                <w:szCs w:val="18"/>
                <w:lang w:eastAsia="zh-CN"/>
              </w:rPr>
              <w:t>交通运输局</w:t>
            </w:r>
          </w:p>
        </w:tc>
        <w:tc>
          <w:tcPr>
            <w:tcW w:w="1268" w:type="dxa"/>
            <w:gridSpan w:val="2"/>
            <w:tcBorders>
              <w:top w:val="nil"/>
              <w:left w:val="nil"/>
              <w:bottom w:val="single" w:color="auto" w:sz="4" w:space="0"/>
              <w:right w:val="single" w:color="auto" w:sz="4" w:space="0"/>
            </w:tcBorders>
            <w:vAlign w:val="center"/>
          </w:tcPr>
          <w:p w14:paraId="044C6DA9">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034" w:type="dxa"/>
            <w:gridSpan w:val="5"/>
            <w:tcBorders>
              <w:top w:val="single" w:color="auto" w:sz="4" w:space="0"/>
              <w:left w:val="nil"/>
              <w:bottom w:val="single" w:color="auto" w:sz="4" w:space="0"/>
              <w:right w:val="single" w:color="auto" w:sz="4" w:space="0"/>
            </w:tcBorders>
            <w:vAlign w:val="center"/>
          </w:tcPr>
          <w:p w14:paraId="4DBC24FB">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w:t>
            </w:r>
            <w:r>
              <w:rPr>
                <w:rFonts w:hint="eastAsia" w:ascii="宋体" w:hAnsi="宋体" w:cs="宋体"/>
                <w:sz w:val="18"/>
                <w:szCs w:val="18"/>
                <w:lang w:eastAsia="zh-CN"/>
              </w:rPr>
              <w:t>交通运输局</w:t>
            </w:r>
          </w:p>
        </w:tc>
      </w:tr>
      <w:tr w14:paraId="7FE5F956">
        <w:tblPrEx>
          <w:tblCellMar>
            <w:top w:w="0" w:type="dxa"/>
            <w:left w:w="108" w:type="dxa"/>
            <w:bottom w:w="0" w:type="dxa"/>
            <w:right w:w="108" w:type="dxa"/>
          </w:tblCellMar>
        </w:tblPrEx>
        <w:trPr>
          <w:trHeight w:val="45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308B67CF">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30BE0EB9">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316FED6F">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274F288E">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234" w:type="dxa"/>
            <w:gridSpan w:val="2"/>
            <w:tcBorders>
              <w:top w:val="nil"/>
              <w:left w:val="nil"/>
              <w:bottom w:val="single" w:color="auto" w:sz="4" w:space="0"/>
              <w:right w:val="single" w:color="auto" w:sz="4" w:space="0"/>
            </w:tcBorders>
            <w:vAlign w:val="center"/>
          </w:tcPr>
          <w:p w14:paraId="243C7A3D">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268" w:type="dxa"/>
            <w:gridSpan w:val="2"/>
            <w:tcBorders>
              <w:top w:val="nil"/>
              <w:left w:val="nil"/>
              <w:bottom w:val="single" w:color="auto" w:sz="4" w:space="0"/>
              <w:right w:val="single" w:color="auto" w:sz="4" w:space="0"/>
            </w:tcBorders>
            <w:vAlign w:val="center"/>
          </w:tcPr>
          <w:p w14:paraId="52ED3C4E">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600" w:type="dxa"/>
            <w:gridSpan w:val="2"/>
            <w:tcBorders>
              <w:top w:val="nil"/>
              <w:left w:val="nil"/>
              <w:bottom w:val="single" w:color="auto" w:sz="4" w:space="0"/>
              <w:right w:val="single" w:color="auto" w:sz="4" w:space="0"/>
            </w:tcBorders>
            <w:vAlign w:val="center"/>
          </w:tcPr>
          <w:p w14:paraId="45F988E2">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10" w:type="dxa"/>
            <w:gridSpan w:val="2"/>
            <w:tcBorders>
              <w:top w:val="single" w:color="auto" w:sz="4" w:space="0"/>
              <w:left w:val="nil"/>
              <w:bottom w:val="single" w:color="auto" w:sz="4" w:space="0"/>
              <w:right w:val="single" w:color="auto" w:sz="4" w:space="0"/>
            </w:tcBorders>
            <w:vAlign w:val="center"/>
          </w:tcPr>
          <w:p w14:paraId="64BB1874">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624" w:type="dxa"/>
            <w:tcBorders>
              <w:top w:val="nil"/>
              <w:left w:val="nil"/>
              <w:bottom w:val="single" w:color="auto" w:sz="4" w:space="0"/>
              <w:right w:val="single" w:color="auto" w:sz="4" w:space="0"/>
            </w:tcBorders>
            <w:vAlign w:val="center"/>
          </w:tcPr>
          <w:p w14:paraId="573E33EB">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7CDB86A4">
        <w:tblPrEx>
          <w:tblCellMar>
            <w:top w:w="0" w:type="dxa"/>
            <w:left w:w="108" w:type="dxa"/>
            <w:bottom w:w="0" w:type="dxa"/>
            <w:right w:w="108" w:type="dxa"/>
          </w:tblCellMar>
        </w:tblPrEx>
        <w:trPr>
          <w:trHeight w:val="49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4C797BE">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2567991">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0CF88643">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6A3DBCC2">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1846.352513</w:t>
            </w:r>
          </w:p>
        </w:tc>
        <w:tc>
          <w:tcPr>
            <w:tcW w:w="1268" w:type="dxa"/>
            <w:gridSpan w:val="2"/>
            <w:tcBorders>
              <w:top w:val="nil"/>
              <w:left w:val="nil"/>
              <w:bottom w:val="single" w:color="auto" w:sz="4" w:space="0"/>
              <w:right w:val="single" w:color="auto" w:sz="4" w:space="0"/>
            </w:tcBorders>
            <w:shd w:val="clear" w:color="auto" w:fill="auto"/>
            <w:vAlign w:val="center"/>
          </w:tcPr>
          <w:p w14:paraId="52FD9752">
            <w:pPr>
              <w:spacing w:line="240" w:lineRule="exact"/>
              <w:jc w:val="center"/>
              <w:rPr>
                <w:rFonts w:hint="default" w:ascii="宋体" w:hAnsi="宋体" w:eastAsia="宋体" w:cs="宋体"/>
                <w:kern w:val="2"/>
                <w:sz w:val="18"/>
                <w:szCs w:val="18"/>
                <w:lang w:val="en-US" w:eastAsia="zh-CN" w:bidi="ar-SA"/>
              </w:rPr>
            </w:pPr>
            <w:r>
              <w:rPr>
                <w:rFonts w:hint="eastAsia" w:ascii="宋体" w:hAnsi="宋体" w:cs="宋体"/>
                <w:sz w:val="18"/>
                <w:szCs w:val="18"/>
                <w:lang w:val="en-US" w:eastAsia="zh-CN"/>
              </w:rPr>
              <w:t>1846.352513</w:t>
            </w:r>
          </w:p>
        </w:tc>
        <w:tc>
          <w:tcPr>
            <w:tcW w:w="600" w:type="dxa"/>
            <w:gridSpan w:val="2"/>
            <w:tcBorders>
              <w:top w:val="nil"/>
              <w:left w:val="nil"/>
              <w:bottom w:val="single" w:color="auto" w:sz="4" w:space="0"/>
              <w:right w:val="single" w:color="auto" w:sz="4" w:space="0"/>
            </w:tcBorders>
            <w:vAlign w:val="center"/>
          </w:tcPr>
          <w:p w14:paraId="6CFF54B5">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10" w:type="dxa"/>
            <w:gridSpan w:val="2"/>
            <w:tcBorders>
              <w:top w:val="single" w:color="auto" w:sz="4" w:space="0"/>
              <w:left w:val="nil"/>
              <w:bottom w:val="single" w:color="auto" w:sz="4" w:space="0"/>
              <w:right w:val="single" w:color="auto" w:sz="4" w:space="0"/>
            </w:tcBorders>
            <w:vAlign w:val="center"/>
          </w:tcPr>
          <w:p w14:paraId="6481232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624" w:type="dxa"/>
            <w:tcBorders>
              <w:top w:val="nil"/>
              <w:left w:val="nil"/>
              <w:bottom w:val="single" w:color="auto" w:sz="4" w:space="0"/>
              <w:right w:val="single" w:color="auto" w:sz="4" w:space="0"/>
            </w:tcBorders>
            <w:vAlign w:val="center"/>
          </w:tcPr>
          <w:p w14:paraId="461839FB">
            <w:pPr>
              <w:spacing w:line="240" w:lineRule="exact"/>
              <w:jc w:val="center"/>
              <w:rPr>
                <w:rFonts w:ascii="宋体" w:hAnsi="宋体" w:eastAsia="宋体" w:cs="宋体"/>
                <w:sz w:val="18"/>
                <w:szCs w:val="18"/>
              </w:rPr>
            </w:pPr>
          </w:p>
        </w:tc>
      </w:tr>
      <w:tr w14:paraId="74746267">
        <w:tblPrEx>
          <w:tblCellMar>
            <w:top w:w="0" w:type="dxa"/>
            <w:left w:w="108" w:type="dxa"/>
            <w:bottom w:w="0" w:type="dxa"/>
            <w:right w:w="108" w:type="dxa"/>
          </w:tblCellMar>
        </w:tblPrEx>
        <w:trPr>
          <w:trHeight w:val="47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F8D839F">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0A04920">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42D3B616">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shd w:val="clear" w:color="auto" w:fill="auto"/>
            <w:vAlign w:val="center"/>
          </w:tcPr>
          <w:p w14:paraId="781E3FF2">
            <w:pPr>
              <w:spacing w:line="240" w:lineRule="exact"/>
              <w:jc w:val="center"/>
              <w:rPr>
                <w:rFonts w:hint="default" w:ascii="宋体" w:hAnsi="宋体" w:eastAsia="宋体" w:cs="宋体"/>
                <w:kern w:val="2"/>
                <w:sz w:val="18"/>
                <w:szCs w:val="18"/>
                <w:lang w:val="en-US" w:eastAsia="zh-CN" w:bidi="ar-SA"/>
              </w:rPr>
            </w:pPr>
            <w:r>
              <w:rPr>
                <w:rFonts w:hint="eastAsia" w:ascii="宋体" w:hAnsi="宋体" w:cs="宋体"/>
                <w:sz w:val="18"/>
                <w:szCs w:val="18"/>
                <w:lang w:val="en-US" w:eastAsia="zh-CN"/>
              </w:rPr>
              <w:t>1846.352513</w:t>
            </w:r>
          </w:p>
        </w:tc>
        <w:tc>
          <w:tcPr>
            <w:tcW w:w="1268" w:type="dxa"/>
            <w:gridSpan w:val="2"/>
            <w:tcBorders>
              <w:top w:val="nil"/>
              <w:left w:val="nil"/>
              <w:bottom w:val="single" w:color="auto" w:sz="4" w:space="0"/>
              <w:right w:val="single" w:color="auto" w:sz="4" w:space="0"/>
            </w:tcBorders>
            <w:shd w:val="clear" w:color="auto" w:fill="auto"/>
            <w:vAlign w:val="center"/>
          </w:tcPr>
          <w:p w14:paraId="7E225507">
            <w:pPr>
              <w:spacing w:line="240" w:lineRule="exact"/>
              <w:jc w:val="center"/>
              <w:rPr>
                <w:rFonts w:hint="default" w:ascii="宋体" w:hAnsi="宋体" w:eastAsia="宋体" w:cs="宋体"/>
                <w:kern w:val="2"/>
                <w:sz w:val="18"/>
                <w:szCs w:val="18"/>
                <w:lang w:val="en-US" w:eastAsia="zh-CN" w:bidi="ar-SA"/>
              </w:rPr>
            </w:pPr>
            <w:r>
              <w:rPr>
                <w:rFonts w:hint="eastAsia" w:ascii="宋体" w:hAnsi="宋体" w:cs="宋体"/>
                <w:sz w:val="18"/>
                <w:szCs w:val="18"/>
                <w:lang w:val="en-US" w:eastAsia="zh-CN"/>
              </w:rPr>
              <w:t>1846.352513</w:t>
            </w:r>
          </w:p>
        </w:tc>
        <w:tc>
          <w:tcPr>
            <w:tcW w:w="600" w:type="dxa"/>
            <w:gridSpan w:val="2"/>
            <w:tcBorders>
              <w:top w:val="nil"/>
              <w:left w:val="nil"/>
              <w:bottom w:val="single" w:color="auto" w:sz="4" w:space="0"/>
              <w:right w:val="single" w:color="auto" w:sz="4" w:space="0"/>
            </w:tcBorders>
            <w:vAlign w:val="center"/>
          </w:tcPr>
          <w:p w14:paraId="7A095D99">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10" w:type="dxa"/>
            <w:gridSpan w:val="2"/>
            <w:tcBorders>
              <w:top w:val="single" w:color="auto" w:sz="4" w:space="0"/>
              <w:left w:val="nil"/>
              <w:bottom w:val="single" w:color="auto" w:sz="4" w:space="0"/>
              <w:right w:val="single" w:color="auto" w:sz="4" w:space="0"/>
            </w:tcBorders>
            <w:vAlign w:val="center"/>
          </w:tcPr>
          <w:p w14:paraId="2FB4F68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624" w:type="dxa"/>
            <w:tcBorders>
              <w:top w:val="nil"/>
              <w:left w:val="nil"/>
              <w:bottom w:val="single" w:color="auto" w:sz="4" w:space="0"/>
              <w:right w:val="single" w:color="auto" w:sz="4" w:space="0"/>
            </w:tcBorders>
            <w:vAlign w:val="center"/>
          </w:tcPr>
          <w:p w14:paraId="5017A721">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1EBF29E4">
        <w:tblPrEx>
          <w:tblCellMar>
            <w:top w:w="0" w:type="dxa"/>
            <w:left w:w="108" w:type="dxa"/>
            <w:bottom w:w="0" w:type="dxa"/>
            <w:right w:w="108" w:type="dxa"/>
          </w:tblCellMar>
        </w:tblPrEx>
        <w:trPr>
          <w:trHeight w:val="39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E9D3860">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9E836A7">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7E2577D6">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120CD092">
            <w:pPr>
              <w:spacing w:line="240" w:lineRule="exact"/>
              <w:jc w:val="center"/>
              <w:rPr>
                <w:rFonts w:ascii="宋体" w:hAnsi="宋体" w:eastAsia="宋体" w:cs="宋体"/>
                <w:sz w:val="18"/>
                <w:szCs w:val="18"/>
              </w:rPr>
            </w:pPr>
          </w:p>
        </w:tc>
        <w:tc>
          <w:tcPr>
            <w:tcW w:w="1268" w:type="dxa"/>
            <w:gridSpan w:val="2"/>
            <w:tcBorders>
              <w:top w:val="nil"/>
              <w:left w:val="nil"/>
              <w:bottom w:val="single" w:color="auto" w:sz="4" w:space="0"/>
              <w:right w:val="single" w:color="auto" w:sz="4" w:space="0"/>
            </w:tcBorders>
            <w:vAlign w:val="center"/>
          </w:tcPr>
          <w:p w14:paraId="723087E6">
            <w:pPr>
              <w:spacing w:line="240" w:lineRule="exact"/>
              <w:jc w:val="center"/>
              <w:rPr>
                <w:rFonts w:ascii="宋体" w:hAnsi="宋体" w:eastAsia="宋体" w:cs="宋体"/>
                <w:sz w:val="18"/>
                <w:szCs w:val="18"/>
              </w:rPr>
            </w:pPr>
          </w:p>
        </w:tc>
        <w:tc>
          <w:tcPr>
            <w:tcW w:w="600" w:type="dxa"/>
            <w:gridSpan w:val="2"/>
            <w:tcBorders>
              <w:top w:val="nil"/>
              <w:left w:val="nil"/>
              <w:bottom w:val="single" w:color="auto" w:sz="4" w:space="0"/>
              <w:right w:val="single" w:color="auto" w:sz="4" w:space="0"/>
            </w:tcBorders>
            <w:vAlign w:val="center"/>
          </w:tcPr>
          <w:p w14:paraId="3D663693">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10" w:type="dxa"/>
            <w:gridSpan w:val="2"/>
            <w:tcBorders>
              <w:top w:val="single" w:color="auto" w:sz="4" w:space="0"/>
              <w:left w:val="nil"/>
              <w:bottom w:val="single" w:color="auto" w:sz="4" w:space="0"/>
              <w:right w:val="single" w:color="auto" w:sz="4" w:space="0"/>
            </w:tcBorders>
            <w:vAlign w:val="center"/>
          </w:tcPr>
          <w:p w14:paraId="2DA5A0DA">
            <w:pPr>
              <w:spacing w:line="240" w:lineRule="exact"/>
              <w:jc w:val="center"/>
              <w:rPr>
                <w:rFonts w:ascii="宋体" w:hAnsi="宋体" w:eastAsia="宋体" w:cs="宋体"/>
                <w:sz w:val="18"/>
                <w:szCs w:val="18"/>
              </w:rPr>
            </w:pPr>
          </w:p>
        </w:tc>
        <w:tc>
          <w:tcPr>
            <w:tcW w:w="624" w:type="dxa"/>
            <w:tcBorders>
              <w:top w:val="nil"/>
              <w:left w:val="nil"/>
              <w:bottom w:val="single" w:color="auto" w:sz="4" w:space="0"/>
              <w:right w:val="single" w:color="auto" w:sz="4" w:space="0"/>
            </w:tcBorders>
            <w:vAlign w:val="center"/>
          </w:tcPr>
          <w:p w14:paraId="79F0C8E5">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6F230516">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8AA29F0">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6BF7279C">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1E78BA43">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4ED9623B">
            <w:pPr>
              <w:spacing w:line="240" w:lineRule="exact"/>
              <w:jc w:val="center"/>
              <w:rPr>
                <w:rFonts w:ascii="宋体" w:hAnsi="宋体" w:eastAsia="宋体" w:cs="宋体"/>
                <w:sz w:val="18"/>
                <w:szCs w:val="18"/>
              </w:rPr>
            </w:pPr>
          </w:p>
        </w:tc>
        <w:tc>
          <w:tcPr>
            <w:tcW w:w="1268" w:type="dxa"/>
            <w:gridSpan w:val="2"/>
            <w:tcBorders>
              <w:top w:val="nil"/>
              <w:left w:val="nil"/>
              <w:bottom w:val="single" w:color="auto" w:sz="4" w:space="0"/>
              <w:right w:val="single" w:color="auto" w:sz="4" w:space="0"/>
            </w:tcBorders>
            <w:vAlign w:val="center"/>
          </w:tcPr>
          <w:p w14:paraId="2ECFD740">
            <w:pPr>
              <w:spacing w:line="240" w:lineRule="exact"/>
              <w:jc w:val="center"/>
              <w:rPr>
                <w:rFonts w:ascii="宋体" w:hAnsi="宋体" w:eastAsia="宋体" w:cs="宋体"/>
                <w:sz w:val="18"/>
                <w:szCs w:val="18"/>
              </w:rPr>
            </w:pPr>
          </w:p>
        </w:tc>
        <w:tc>
          <w:tcPr>
            <w:tcW w:w="600" w:type="dxa"/>
            <w:gridSpan w:val="2"/>
            <w:tcBorders>
              <w:top w:val="nil"/>
              <w:left w:val="nil"/>
              <w:bottom w:val="single" w:color="auto" w:sz="4" w:space="0"/>
              <w:right w:val="single" w:color="auto" w:sz="4" w:space="0"/>
            </w:tcBorders>
            <w:vAlign w:val="center"/>
          </w:tcPr>
          <w:p w14:paraId="5F26843A">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10" w:type="dxa"/>
            <w:gridSpan w:val="2"/>
            <w:tcBorders>
              <w:top w:val="single" w:color="auto" w:sz="4" w:space="0"/>
              <w:left w:val="nil"/>
              <w:bottom w:val="single" w:color="auto" w:sz="4" w:space="0"/>
              <w:right w:val="single" w:color="auto" w:sz="4" w:space="0"/>
            </w:tcBorders>
            <w:vAlign w:val="center"/>
          </w:tcPr>
          <w:p w14:paraId="79C2C3C5">
            <w:pPr>
              <w:spacing w:line="240" w:lineRule="exact"/>
              <w:jc w:val="center"/>
              <w:rPr>
                <w:rFonts w:ascii="宋体" w:hAnsi="宋体" w:eastAsia="宋体" w:cs="宋体"/>
                <w:sz w:val="18"/>
                <w:szCs w:val="18"/>
              </w:rPr>
            </w:pPr>
          </w:p>
        </w:tc>
        <w:tc>
          <w:tcPr>
            <w:tcW w:w="624" w:type="dxa"/>
            <w:tcBorders>
              <w:top w:val="nil"/>
              <w:left w:val="nil"/>
              <w:bottom w:val="single" w:color="auto" w:sz="4" w:space="0"/>
              <w:right w:val="single" w:color="auto" w:sz="4" w:space="0"/>
            </w:tcBorders>
            <w:vAlign w:val="center"/>
          </w:tcPr>
          <w:p w14:paraId="1BC32C90">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21C5D249">
        <w:tblPrEx>
          <w:tblCellMar>
            <w:top w:w="0" w:type="dxa"/>
            <w:left w:w="108" w:type="dxa"/>
            <w:bottom w:w="0" w:type="dxa"/>
            <w:right w:w="108" w:type="dxa"/>
          </w:tblCellMar>
        </w:tblPrEx>
        <w:trPr>
          <w:trHeight w:val="43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193370ED">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190" w:type="dxa"/>
            <w:gridSpan w:val="6"/>
            <w:tcBorders>
              <w:top w:val="single" w:color="auto" w:sz="4" w:space="0"/>
              <w:left w:val="nil"/>
              <w:bottom w:val="single" w:color="auto" w:sz="4" w:space="0"/>
              <w:right w:val="single" w:color="auto" w:sz="4" w:space="0"/>
            </w:tcBorders>
            <w:vAlign w:val="center"/>
          </w:tcPr>
          <w:p w14:paraId="5DD3EC2E">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302" w:type="dxa"/>
            <w:gridSpan w:val="7"/>
            <w:tcBorders>
              <w:top w:val="single" w:color="auto" w:sz="4" w:space="0"/>
              <w:left w:val="nil"/>
              <w:bottom w:val="single" w:color="auto" w:sz="4" w:space="0"/>
              <w:right w:val="single" w:color="auto" w:sz="4" w:space="0"/>
            </w:tcBorders>
            <w:vAlign w:val="center"/>
          </w:tcPr>
          <w:p w14:paraId="090F7754">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071A4D7F">
        <w:tblPrEx>
          <w:tblCellMar>
            <w:top w:w="0" w:type="dxa"/>
            <w:left w:w="108" w:type="dxa"/>
            <w:bottom w:w="0" w:type="dxa"/>
            <w:right w:w="108" w:type="dxa"/>
          </w:tblCellMar>
        </w:tblPrEx>
        <w:trPr>
          <w:trHeight w:val="58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4C3D2B65">
            <w:pPr>
              <w:spacing w:line="240" w:lineRule="exact"/>
              <w:jc w:val="center"/>
              <w:rPr>
                <w:rFonts w:ascii="宋体" w:hAnsi="宋体" w:eastAsia="宋体" w:cs="宋体"/>
                <w:sz w:val="18"/>
                <w:szCs w:val="18"/>
              </w:rPr>
            </w:pPr>
          </w:p>
        </w:tc>
        <w:tc>
          <w:tcPr>
            <w:tcW w:w="5190" w:type="dxa"/>
            <w:gridSpan w:val="6"/>
            <w:tcBorders>
              <w:top w:val="single" w:color="auto" w:sz="4" w:space="0"/>
              <w:left w:val="nil"/>
              <w:bottom w:val="single" w:color="auto" w:sz="4" w:space="0"/>
              <w:right w:val="single" w:color="auto" w:sz="4" w:space="0"/>
            </w:tcBorders>
            <w:vAlign w:val="center"/>
          </w:tcPr>
          <w:p w14:paraId="3460E60C">
            <w:pPr>
              <w:spacing w:line="240" w:lineRule="exact"/>
              <w:jc w:val="center"/>
              <w:rPr>
                <w:rFonts w:ascii="宋体" w:hAnsi="宋体" w:eastAsia="宋体" w:cs="宋体"/>
                <w:sz w:val="18"/>
                <w:szCs w:val="18"/>
              </w:rPr>
            </w:pPr>
            <w:r>
              <w:rPr>
                <w:rFonts w:hint="eastAsia" w:ascii="宋体" w:hAnsi="宋体" w:cs="宋体"/>
                <w:sz w:val="18"/>
                <w:szCs w:val="18"/>
                <w:lang w:eastAsia="zh-CN"/>
              </w:rPr>
              <w:t>农村</w:t>
            </w:r>
            <w:r>
              <w:rPr>
                <w:rFonts w:hint="eastAsia" w:ascii="宋体" w:hAnsi="宋体" w:eastAsia="宋体" w:cs="宋体"/>
                <w:sz w:val="18"/>
                <w:szCs w:val="18"/>
              </w:rPr>
              <w:t>公路</w:t>
            </w:r>
            <w:r>
              <w:rPr>
                <w:rFonts w:hint="eastAsia" w:ascii="宋体" w:hAnsi="宋体" w:cs="宋体"/>
                <w:sz w:val="18"/>
                <w:szCs w:val="18"/>
                <w:lang w:eastAsia="zh-CN"/>
              </w:rPr>
              <w:t>建设</w:t>
            </w:r>
            <w:r>
              <w:rPr>
                <w:rFonts w:hint="eastAsia" w:ascii="宋体" w:hAnsi="宋体" w:eastAsia="宋体" w:cs="宋体"/>
                <w:sz w:val="18"/>
                <w:szCs w:val="18"/>
              </w:rPr>
              <w:t>、排除隐患，确保安全。</w:t>
            </w:r>
          </w:p>
        </w:tc>
        <w:tc>
          <w:tcPr>
            <w:tcW w:w="3302" w:type="dxa"/>
            <w:gridSpan w:val="7"/>
            <w:tcBorders>
              <w:top w:val="single" w:color="auto" w:sz="4" w:space="0"/>
              <w:left w:val="nil"/>
              <w:bottom w:val="single" w:color="auto" w:sz="4" w:space="0"/>
              <w:right w:val="single" w:color="auto" w:sz="4" w:space="0"/>
            </w:tcBorders>
            <w:vAlign w:val="center"/>
          </w:tcPr>
          <w:p w14:paraId="15AA466C">
            <w:pPr>
              <w:spacing w:line="240" w:lineRule="exact"/>
              <w:jc w:val="center"/>
              <w:rPr>
                <w:rFonts w:ascii="宋体" w:hAnsi="宋体" w:eastAsia="宋体" w:cs="宋体"/>
                <w:sz w:val="18"/>
                <w:szCs w:val="18"/>
              </w:rPr>
            </w:pPr>
            <w:r>
              <w:rPr>
                <w:rFonts w:hint="eastAsia" w:ascii="宋体" w:hAnsi="宋体" w:cs="宋体"/>
                <w:sz w:val="18"/>
                <w:szCs w:val="18"/>
                <w:lang w:eastAsia="zh-CN"/>
              </w:rPr>
              <w:t>农村公路建设</w:t>
            </w:r>
            <w:r>
              <w:rPr>
                <w:rFonts w:hint="eastAsia" w:ascii="宋体" w:hAnsi="宋体" w:eastAsia="宋体" w:cs="宋体"/>
                <w:sz w:val="18"/>
                <w:szCs w:val="18"/>
              </w:rPr>
              <w:t>、排除隐患，确保安全。</w:t>
            </w:r>
          </w:p>
        </w:tc>
      </w:tr>
      <w:tr w14:paraId="06263A7C">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095105E6">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1FF43473">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3FB38F43">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77254AE9">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357B274E">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11EF4BD5">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642AD6FE">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950" w:type="dxa"/>
            <w:tcBorders>
              <w:top w:val="nil"/>
              <w:left w:val="nil"/>
              <w:bottom w:val="single" w:color="auto" w:sz="4" w:space="0"/>
              <w:right w:val="single" w:color="auto" w:sz="4" w:space="0"/>
            </w:tcBorders>
            <w:vAlign w:val="center"/>
          </w:tcPr>
          <w:p w14:paraId="5CF7703D">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39AB751E">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945" w:type="dxa"/>
            <w:tcBorders>
              <w:top w:val="nil"/>
              <w:left w:val="nil"/>
              <w:bottom w:val="single" w:color="auto" w:sz="4" w:space="0"/>
              <w:right w:val="single" w:color="auto" w:sz="4" w:space="0"/>
            </w:tcBorders>
            <w:vAlign w:val="center"/>
          </w:tcPr>
          <w:p w14:paraId="2E5ACD47">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48D398C3">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55" w:type="dxa"/>
            <w:gridSpan w:val="2"/>
            <w:tcBorders>
              <w:top w:val="nil"/>
              <w:left w:val="nil"/>
              <w:bottom w:val="single" w:color="auto" w:sz="4" w:space="0"/>
              <w:right w:val="single" w:color="auto" w:sz="4" w:space="0"/>
            </w:tcBorders>
            <w:vAlign w:val="center"/>
          </w:tcPr>
          <w:p w14:paraId="66EB5216">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10" w:type="dxa"/>
            <w:gridSpan w:val="2"/>
            <w:tcBorders>
              <w:top w:val="nil"/>
              <w:left w:val="nil"/>
              <w:bottom w:val="single" w:color="auto" w:sz="4" w:space="0"/>
              <w:right w:val="single" w:color="auto" w:sz="4" w:space="0"/>
            </w:tcBorders>
            <w:vAlign w:val="center"/>
          </w:tcPr>
          <w:p w14:paraId="27537375">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292" w:type="dxa"/>
            <w:gridSpan w:val="2"/>
            <w:tcBorders>
              <w:top w:val="single" w:color="auto" w:sz="4" w:space="0"/>
              <w:left w:val="nil"/>
              <w:bottom w:val="single" w:color="auto" w:sz="4" w:space="0"/>
              <w:right w:val="single" w:color="auto" w:sz="4" w:space="0"/>
            </w:tcBorders>
            <w:vAlign w:val="center"/>
          </w:tcPr>
          <w:p w14:paraId="5267C5A0">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190EEE5D">
        <w:tblPrEx>
          <w:tblCellMar>
            <w:top w:w="0" w:type="dxa"/>
            <w:left w:w="108" w:type="dxa"/>
            <w:bottom w:w="0" w:type="dxa"/>
            <w:right w:w="108" w:type="dxa"/>
          </w:tblCellMar>
        </w:tblPrEx>
        <w:trPr>
          <w:trHeight w:val="635" w:hRule="exact"/>
          <w:jc w:val="center"/>
        </w:trPr>
        <w:tc>
          <w:tcPr>
            <w:tcW w:w="588" w:type="dxa"/>
            <w:vMerge w:val="continue"/>
            <w:tcBorders>
              <w:left w:val="single" w:color="auto" w:sz="4" w:space="0"/>
              <w:right w:val="single" w:color="auto" w:sz="4" w:space="0"/>
            </w:tcBorders>
            <w:vAlign w:val="center"/>
          </w:tcPr>
          <w:p w14:paraId="105B3321">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4880B157">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14:paraId="70BD4897">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14:paraId="1A76EC69">
            <w:pPr>
              <w:spacing w:line="24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lang w:eastAsia="zh-CN"/>
              </w:rPr>
              <w:t>公路</w:t>
            </w:r>
            <w:r>
              <w:rPr>
                <w:rFonts w:hint="eastAsia" w:ascii="宋体" w:hAnsi="宋体" w:cs="宋体"/>
                <w:color w:val="000000"/>
                <w:sz w:val="18"/>
                <w:szCs w:val="18"/>
                <w:lang w:val="en-US" w:eastAsia="zh-CN"/>
              </w:rPr>
              <w:t>建设</w:t>
            </w:r>
            <w:r>
              <w:rPr>
                <w:rFonts w:hint="eastAsia" w:ascii="宋体" w:hAnsi="宋体" w:eastAsia="宋体" w:cs="宋体"/>
                <w:color w:val="000000"/>
                <w:sz w:val="18"/>
                <w:szCs w:val="18"/>
                <w:lang w:eastAsia="zh-CN"/>
              </w:rPr>
              <w:t>里程</w:t>
            </w:r>
          </w:p>
        </w:tc>
        <w:tc>
          <w:tcPr>
            <w:tcW w:w="950" w:type="dxa"/>
            <w:tcBorders>
              <w:top w:val="nil"/>
              <w:left w:val="nil"/>
              <w:bottom w:val="single" w:color="auto" w:sz="4" w:space="0"/>
              <w:right w:val="single" w:color="auto" w:sz="4" w:space="0"/>
            </w:tcBorders>
            <w:vAlign w:val="center"/>
          </w:tcPr>
          <w:p w14:paraId="0176EFE9">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29397E86">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7B887B7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5E15824F">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516E6029">
            <w:pPr>
              <w:spacing w:line="240" w:lineRule="exact"/>
              <w:jc w:val="center"/>
              <w:rPr>
                <w:rFonts w:ascii="宋体" w:hAnsi="宋体" w:eastAsia="宋体" w:cs="宋体"/>
                <w:sz w:val="18"/>
                <w:szCs w:val="18"/>
              </w:rPr>
            </w:pPr>
          </w:p>
        </w:tc>
      </w:tr>
      <w:tr w14:paraId="395E9074">
        <w:tblPrEx>
          <w:tblCellMar>
            <w:top w:w="0" w:type="dxa"/>
            <w:left w:w="108" w:type="dxa"/>
            <w:bottom w:w="0" w:type="dxa"/>
            <w:right w:w="108" w:type="dxa"/>
          </w:tblCellMar>
        </w:tblPrEx>
        <w:trPr>
          <w:trHeight w:val="625" w:hRule="exact"/>
          <w:jc w:val="center"/>
        </w:trPr>
        <w:tc>
          <w:tcPr>
            <w:tcW w:w="588" w:type="dxa"/>
            <w:vMerge w:val="continue"/>
            <w:tcBorders>
              <w:left w:val="single" w:color="auto" w:sz="4" w:space="0"/>
              <w:right w:val="single" w:color="auto" w:sz="4" w:space="0"/>
            </w:tcBorders>
            <w:vAlign w:val="center"/>
          </w:tcPr>
          <w:p w14:paraId="72485F3A">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A07BFAA">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344A9C1A">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0AA0B055">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2：</w:t>
            </w:r>
            <w:r>
              <w:rPr>
                <w:rFonts w:hint="eastAsia" w:ascii="宋体" w:hAnsi="宋体" w:eastAsia="宋体" w:cs="宋体"/>
                <w:color w:val="000000"/>
                <w:sz w:val="18"/>
                <w:szCs w:val="18"/>
              </w:rPr>
              <w:t>特大隐患排查率</w:t>
            </w:r>
          </w:p>
        </w:tc>
        <w:tc>
          <w:tcPr>
            <w:tcW w:w="950" w:type="dxa"/>
            <w:tcBorders>
              <w:top w:val="nil"/>
              <w:left w:val="nil"/>
              <w:bottom w:val="single" w:color="auto" w:sz="4" w:space="0"/>
              <w:right w:val="single" w:color="auto" w:sz="4" w:space="0"/>
            </w:tcBorders>
            <w:vAlign w:val="center"/>
          </w:tcPr>
          <w:p w14:paraId="6DB552C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513BA53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4C24661B">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1A8D490D">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650829E9">
            <w:pPr>
              <w:spacing w:line="240" w:lineRule="exact"/>
              <w:jc w:val="center"/>
              <w:rPr>
                <w:rFonts w:ascii="宋体" w:hAnsi="宋体" w:eastAsia="宋体" w:cs="宋体"/>
                <w:sz w:val="18"/>
                <w:szCs w:val="18"/>
              </w:rPr>
            </w:pPr>
          </w:p>
        </w:tc>
      </w:tr>
      <w:tr w14:paraId="03A7FB11">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14:paraId="38B1EBC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D4DB6C2">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028DA3A0">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14:paraId="08987B64">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工程质量合格率</w:t>
            </w:r>
          </w:p>
        </w:tc>
        <w:tc>
          <w:tcPr>
            <w:tcW w:w="950" w:type="dxa"/>
            <w:tcBorders>
              <w:top w:val="nil"/>
              <w:left w:val="nil"/>
              <w:bottom w:val="single" w:color="auto" w:sz="4" w:space="0"/>
              <w:right w:val="single" w:color="auto" w:sz="4" w:space="0"/>
            </w:tcBorders>
            <w:vAlign w:val="center"/>
          </w:tcPr>
          <w:p w14:paraId="33BAE49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53252D1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6C2394A6">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36EFA1CD">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1641D791">
            <w:pPr>
              <w:spacing w:line="240" w:lineRule="exact"/>
              <w:jc w:val="center"/>
              <w:rPr>
                <w:rFonts w:ascii="宋体" w:hAnsi="宋体" w:eastAsia="宋体" w:cs="宋体"/>
                <w:sz w:val="18"/>
                <w:szCs w:val="18"/>
              </w:rPr>
            </w:pPr>
          </w:p>
        </w:tc>
      </w:tr>
      <w:tr w14:paraId="32AC0C7A">
        <w:tblPrEx>
          <w:tblCellMar>
            <w:top w:w="0" w:type="dxa"/>
            <w:left w:w="108" w:type="dxa"/>
            <w:bottom w:w="0" w:type="dxa"/>
            <w:right w:w="108" w:type="dxa"/>
          </w:tblCellMar>
        </w:tblPrEx>
        <w:trPr>
          <w:trHeight w:val="590" w:hRule="exact"/>
          <w:jc w:val="center"/>
        </w:trPr>
        <w:tc>
          <w:tcPr>
            <w:tcW w:w="588" w:type="dxa"/>
            <w:vMerge w:val="continue"/>
            <w:tcBorders>
              <w:left w:val="single" w:color="auto" w:sz="4" w:space="0"/>
              <w:right w:val="single" w:color="auto" w:sz="4" w:space="0"/>
            </w:tcBorders>
            <w:vAlign w:val="center"/>
          </w:tcPr>
          <w:p w14:paraId="5F1550F1">
            <w:pPr>
              <w:spacing w:line="240" w:lineRule="exact"/>
              <w:jc w:val="center"/>
              <w:rPr>
                <w:rFonts w:ascii="宋体" w:hAnsi="宋体" w:eastAsia="宋体" w:cs="宋体"/>
                <w:sz w:val="18"/>
                <w:szCs w:val="18"/>
              </w:rPr>
            </w:pPr>
            <w:bookmarkStart w:id="2" w:name="OLE_LINK2" w:colFirst="4" w:colLast="5"/>
          </w:p>
        </w:tc>
        <w:tc>
          <w:tcPr>
            <w:tcW w:w="980" w:type="dxa"/>
            <w:vMerge w:val="continue"/>
            <w:tcBorders>
              <w:top w:val="nil"/>
              <w:left w:val="single" w:color="auto" w:sz="4" w:space="0"/>
              <w:bottom w:val="single" w:color="auto" w:sz="4" w:space="0"/>
              <w:right w:val="single" w:color="auto" w:sz="4" w:space="0"/>
            </w:tcBorders>
            <w:vAlign w:val="center"/>
          </w:tcPr>
          <w:p w14:paraId="45BB4A64">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43C64282">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14:paraId="1F0463E9">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项目按期完成率</w:t>
            </w:r>
          </w:p>
        </w:tc>
        <w:tc>
          <w:tcPr>
            <w:tcW w:w="950" w:type="dxa"/>
            <w:tcBorders>
              <w:top w:val="nil"/>
              <w:left w:val="nil"/>
              <w:bottom w:val="single" w:color="auto" w:sz="4" w:space="0"/>
              <w:right w:val="single" w:color="auto" w:sz="4" w:space="0"/>
            </w:tcBorders>
            <w:vAlign w:val="center"/>
          </w:tcPr>
          <w:p w14:paraId="0CEE02A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61E85E2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09297D9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7A705557">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30D4FFC7">
            <w:pPr>
              <w:spacing w:line="240" w:lineRule="exact"/>
              <w:jc w:val="center"/>
              <w:rPr>
                <w:rFonts w:ascii="宋体" w:hAnsi="宋体" w:eastAsia="宋体" w:cs="宋体"/>
                <w:sz w:val="18"/>
                <w:szCs w:val="18"/>
              </w:rPr>
            </w:pPr>
          </w:p>
        </w:tc>
      </w:tr>
      <w:bookmarkEnd w:id="2"/>
      <w:tr w14:paraId="3034C36F">
        <w:tblPrEx>
          <w:tblCellMar>
            <w:top w:w="0" w:type="dxa"/>
            <w:left w:w="108" w:type="dxa"/>
            <w:bottom w:w="0" w:type="dxa"/>
            <w:right w:w="108" w:type="dxa"/>
          </w:tblCellMar>
        </w:tblPrEx>
        <w:trPr>
          <w:trHeight w:val="750" w:hRule="exact"/>
          <w:jc w:val="center"/>
        </w:trPr>
        <w:tc>
          <w:tcPr>
            <w:tcW w:w="588" w:type="dxa"/>
            <w:vMerge w:val="continue"/>
            <w:tcBorders>
              <w:left w:val="single" w:color="auto" w:sz="4" w:space="0"/>
              <w:right w:val="single" w:color="auto" w:sz="4" w:space="0"/>
            </w:tcBorders>
            <w:vAlign w:val="center"/>
          </w:tcPr>
          <w:p w14:paraId="7E62B7F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00C04E6">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7BB702A7">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14:paraId="612482C2">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lang w:eastAsia="zh-CN"/>
              </w:rPr>
              <w:t>农村公路</w:t>
            </w:r>
            <w:r>
              <w:rPr>
                <w:rFonts w:hint="eastAsia" w:ascii="宋体" w:hAnsi="宋体" w:cs="宋体"/>
                <w:color w:val="000000"/>
                <w:sz w:val="18"/>
                <w:szCs w:val="18"/>
                <w:lang w:val="en-US" w:eastAsia="zh-CN"/>
              </w:rPr>
              <w:t>建设</w:t>
            </w:r>
            <w:r>
              <w:rPr>
                <w:rFonts w:hint="eastAsia" w:ascii="宋体" w:hAnsi="宋体" w:eastAsia="宋体" w:cs="宋体"/>
                <w:color w:val="000000"/>
                <w:sz w:val="18"/>
                <w:szCs w:val="18"/>
              </w:rPr>
              <w:t>工程款</w:t>
            </w:r>
          </w:p>
        </w:tc>
        <w:tc>
          <w:tcPr>
            <w:tcW w:w="950" w:type="dxa"/>
            <w:tcBorders>
              <w:top w:val="nil"/>
              <w:left w:val="nil"/>
              <w:bottom w:val="single" w:color="auto" w:sz="4" w:space="0"/>
              <w:right w:val="single" w:color="auto" w:sz="4" w:space="0"/>
            </w:tcBorders>
            <w:vAlign w:val="center"/>
          </w:tcPr>
          <w:p w14:paraId="29D20B1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2CD3C1B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6CF07248">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1481C22B">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74FF2D46">
            <w:pPr>
              <w:spacing w:line="240" w:lineRule="exact"/>
              <w:jc w:val="center"/>
              <w:rPr>
                <w:rFonts w:ascii="宋体" w:hAnsi="宋体" w:eastAsia="宋体" w:cs="宋体"/>
                <w:sz w:val="18"/>
                <w:szCs w:val="18"/>
              </w:rPr>
            </w:pPr>
          </w:p>
        </w:tc>
      </w:tr>
      <w:tr w14:paraId="1127A31B">
        <w:tblPrEx>
          <w:tblCellMar>
            <w:top w:w="0" w:type="dxa"/>
            <w:left w:w="108" w:type="dxa"/>
            <w:bottom w:w="0" w:type="dxa"/>
            <w:right w:w="108" w:type="dxa"/>
          </w:tblCellMar>
        </w:tblPrEx>
        <w:trPr>
          <w:trHeight w:val="715" w:hRule="exact"/>
          <w:jc w:val="center"/>
        </w:trPr>
        <w:tc>
          <w:tcPr>
            <w:tcW w:w="588" w:type="dxa"/>
            <w:vMerge w:val="continue"/>
            <w:tcBorders>
              <w:left w:val="single" w:color="auto" w:sz="4" w:space="0"/>
              <w:right w:val="single" w:color="auto" w:sz="4" w:space="0"/>
            </w:tcBorders>
            <w:vAlign w:val="center"/>
          </w:tcPr>
          <w:p w14:paraId="29FB21BD">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7C839F19">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tcBorders>
              <w:top w:val="nil"/>
              <w:left w:val="single" w:color="auto" w:sz="4" w:space="0"/>
              <w:bottom w:val="single" w:color="auto" w:sz="4" w:space="0"/>
              <w:right w:val="single" w:color="auto" w:sz="4" w:space="0"/>
            </w:tcBorders>
            <w:vAlign w:val="center"/>
          </w:tcPr>
          <w:p w14:paraId="3F5435C2">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14:paraId="3C313F1D">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74568AB0">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促进农村公路发展</w:t>
            </w:r>
          </w:p>
        </w:tc>
        <w:tc>
          <w:tcPr>
            <w:tcW w:w="950" w:type="dxa"/>
            <w:tcBorders>
              <w:top w:val="nil"/>
              <w:left w:val="nil"/>
              <w:bottom w:val="single" w:color="auto" w:sz="4" w:space="0"/>
              <w:right w:val="single" w:color="auto" w:sz="4" w:space="0"/>
            </w:tcBorders>
            <w:vAlign w:val="center"/>
          </w:tcPr>
          <w:p w14:paraId="25E5682A">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5F2C76BC">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7D512E20">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1AD9083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04F98736">
            <w:pPr>
              <w:spacing w:line="240" w:lineRule="exact"/>
              <w:jc w:val="center"/>
              <w:rPr>
                <w:rFonts w:ascii="宋体" w:hAnsi="宋体" w:eastAsia="宋体" w:cs="宋体"/>
                <w:sz w:val="18"/>
                <w:szCs w:val="18"/>
              </w:rPr>
            </w:pPr>
          </w:p>
        </w:tc>
      </w:tr>
      <w:tr w14:paraId="4B38B471">
        <w:tblPrEx>
          <w:tblCellMar>
            <w:top w:w="0" w:type="dxa"/>
            <w:left w:w="108" w:type="dxa"/>
            <w:bottom w:w="0" w:type="dxa"/>
            <w:right w:w="108" w:type="dxa"/>
          </w:tblCellMar>
        </w:tblPrEx>
        <w:trPr>
          <w:trHeight w:val="695" w:hRule="exact"/>
          <w:jc w:val="center"/>
        </w:trPr>
        <w:tc>
          <w:tcPr>
            <w:tcW w:w="588" w:type="dxa"/>
            <w:vMerge w:val="continue"/>
            <w:tcBorders>
              <w:left w:val="single" w:color="auto" w:sz="4" w:space="0"/>
              <w:right w:val="single" w:color="auto" w:sz="4" w:space="0"/>
            </w:tcBorders>
            <w:vAlign w:val="center"/>
          </w:tcPr>
          <w:p w14:paraId="5E5F6375">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49FE367">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23D87E5F">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7A87A0E1">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4255DD7A">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改善群众出行条件</w:t>
            </w:r>
          </w:p>
        </w:tc>
        <w:tc>
          <w:tcPr>
            <w:tcW w:w="950" w:type="dxa"/>
            <w:tcBorders>
              <w:top w:val="nil"/>
              <w:left w:val="nil"/>
              <w:bottom w:val="single" w:color="auto" w:sz="4" w:space="0"/>
              <w:right w:val="single" w:color="auto" w:sz="4" w:space="0"/>
            </w:tcBorders>
            <w:vAlign w:val="center"/>
          </w:tcPr>
          <w:p w14:paraId="2796DCD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1F98EDAF">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63FDE12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3BF03A17">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2BA7F718">
            <w:pPr>
              <w:spacing w:line="240" w:lineRule="exact"/>
              <w:jc w:val="center"/>
              <w:rPr>
                <w:rFonts w:ascii="宋体" w:hAnsi="宋体" w:eastAsia="宋体" w:cs="宋体"/>
                <w:sz w:val="18"/>
                <w:szCs w:val="18"/>
              </w:rPr>
            </w:pPr>
          </w:p>
        </w:tc>
      </w:tr>
      <w:tr w14:paraId="53661F03">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14:paraId="04F11A8B">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2951F93">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282C18C4">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14:paraId="42ADF084">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153983AB">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改善道路出行环境</w:t>
            </w:r>
          </w:p>
        </w:tc>
        <w:tc>
          <w:tcPr>
            <w:tcW w:w="950" w:type="dxa"/>
            <w:tcBorders>
              <w:top w:val="nil"/>
              <w:left w:val="nil"/>
              <w:bottom w:val="single" w:color="auto" w:sz="4" w:space="0"/>
              <w:right w:val="single" w:color="auto" w:sz="4" w:space="0"/>
            </w:tcBorders>
            <w:vAlign w:val="center"/>
          </w:tcPr>
          <w:p w14:paraId="3E0AFAA7">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7F2FFE81">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4C327852">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273A1E8B">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0E4DA7EB">
            <w:pPr>
              <w:spacing w:line="240" w:lineRule="exact"/>
              <w:jc w:val="center"/>
              <w:rPr>
                <w:rFonts w:ascii="宋体" w:hAnsi="宋体" w:eastAsia="宋体" w:cs="宋体"/>
                <w:sz w:val="18"/>
                <w:szCs w:val="18"/>
              </w:rPr>
            </w:pPr>
          </w:p>
        </w:tc>
      </w:tr>
      <w:tr w14:paraId="0D0BEDAD">
        <w:tblPrEx>
          <w:tblCellMar>
            <w:top w:w="0" w:type="dxa"/>
            <w:left w:w="108" w:type="dxa"/>
            <w:bottom w:w="0" w:type="dxa"/>
            <w:right w:w="108" w:type="dxa"/>
          </w:tblCellMar>
        </w:tblPrEx>
        <w:trPr>
          <w:trHeight w:val="630" w:hRule="exact"/>
          <w:jc w:val="center"/>
        </w:trPr>
        <w:tc>
          <w:tcPr>
            <w:tcW w:w="588" w:type="dxa"/>
            <w:vMerge w:val="continue"/>
            <w:tcBorders>
              <w:left w:val="single" w:color="auto" w:sz="4" w:space="0"/>
              <w:right w:val="single" w:color="auto" w:sz="4" w:space="0"/>
            </w:tcBorders>
            <w:vAlign w:val="center"/>
          </w:tcPr>
          <w:p w14:paraId="2995A358">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19B66E1">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33041156">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14:paraId="691A8A02">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加大公路安全力度</w:t>
            </w:r>
          </w:p>
        </w:tc>
        <w:tc>
          <w:tcPr>
            <w:tcW w:w="950" w:type="dxa"/>
            <w:tcBorders>
              <w:top w:val="nil"/>
              <w:left w:val="nil"/>
              <w:bottom w:val="single" w:color="auto" w:sz="4" w:space="0"/>
              <w:right w:val="single" w:color="auto" w:sz="4" w:space="0"/>
            </w:tcBorders>
            <w:vAlign w:val="center"/>
          </w:tcPr>
          <w:p w14:paraId="4BD9E9C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方便群众出行</w:t>
            </w:r>
          </w:p>
        </w:tc>
        <w:tc>
          <w:tcPr>
            <w:tcW w:w="945" w:type="dxa"/>
            <w:tcBorders>
              <w:top w:val="nil"/>
              <w:left w:val="nil"/>
              <w:bottom w:val="single" w:color="auto" w:sz="4" w:space="0"/>
              <w:right w:val="single" w:color="auto" w:sz="4" w:space="0"/>
            </w:tcBorders>
            <w:vAlign w:val="center"/>
          </w:tcPr>
          <w:p w14:paraId="071FA14E">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7D411B77">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36A3C109">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641D1C53">
            <w:pPr>
              <w:spacing w:line="240" w:lineRule="exact"/>
              <w:jc w:val="center"/>
              <w:rPr>
                <w:rFonts w:ascii="宋体" w:hAnsi="宋体" w:eastAsia="宋体" w:cs="宋体"/>
                <w:sz w:val="18"/>
                <w:szCs w:val="18"/>
              </w:rPr>
            </w:pPr>
          </w:p>
        </w:tc>
      </w:tr>
      <w:tr w14:paraId="61B4398F">
        <w:tblPrEx>
          <w:tblCellMar>
            <w:top w:w="0" w:type="dxa"/>
            <w:left w:w="108" w:type="dxa"/>
            <w:bottom w:w="0" w:type="dxa"/>
            <w:right w:w="108" w:type="dxa"/>
          </w:tblCellMar>
        </w:tblPrEx>
        <w:trPr>
          <w:trHeight w:val="675" w:hRule="exact"/>
          <w:jc w:val="center"/>
        </w:trPr>
        <w:tc>
          <w:tcPr>
            <w:tcW w:w="588" w:type="dxa"/>
            <w:vMerge w:val="continue"/>
            <w:tcBorders>
              <w:left w:val="single" w:color="auto" w:sz="4" w:space="0"/>
              <w:right w:val="single" w:color="auto" w:sz="4" w:space="0"/>
            </w:tcBorders>
            <w:vAlign w:val="center"/>
          </w:tcPr>
          <w:p w14:paraId="7D6526E9">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4513AD88">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14:paraId="49BF4E58">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tcBorders>
              <w:top w:val="nil"/>
              <w:left w:val="single" w:color="auto" w:sz="4" w:space="0"/>
              <w:bottom w:val="single" w:color="auto" w:sz="4" w:space="0"/>
              <w:right w:val="single" w:color="auto" w:sz="4" w:space="0"/>
            </w:tcBorders>
            <w:vAlign w:val="center"/>
          </w:tcPr>
          <w:p w14:paraId="0DE8BF8D">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14:paraId="2AF2064E">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950" w:type="dxa"/>
            <w:tcBorders>
              <w:top w:val="nil"/>
              <w:left w:val="nil"/>
              <w:bottom w:val="single" w:color="auto" w:sz="4" w:space="0"/>
              <w:right w:val="single" w:color="auto" w:sz="4" w:space="0"/>
            </w:tcBorders>
            <w:vAlign w:val="center"/>
          </w:tcPr>
          <w:p w14:paraId="569252D8">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24A6424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w:t>
            </w:r>
            <w:r>
              <w:rPr>
                <w:rFonts w:hint="eastAsia" w:ascii="宋体" w:hAnsi="宋体" w:cs="宋体"/>
                <w:sz w:val="18"/>
                <w:szCs w:val="18"/>
                <w:lang w:val="en-US" w:eastAsia="zh-CN"/>
              </w:rPr>
              <w:t>96%</w:t>
            </w:r>
          </w:p>
        </w:tc>
        <w:tc>
          <w:tcPr>
            <w:tcW w:w="555" w:type="dxa"/>
            <w:gridSpan w:val="2"/>
            <w:tcBorders>
              <w:top w:val="nil"/>
              <w:left w:val="nil"/>
              <w:bottom w:val="single" w:color="auto" w:sz="4" w:space="0"/>
              <w:right w:val="single" w:color="auto" w:sz="4" w:space="0"/>
            </w:tcBorders>
            <w:vAlign w:val="center"/>
          </w:tcPr>
          <w:p w14:paraId="1BE6D0EE">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5B5EE9D9">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0DF8630D">
            <w:pPr>
              <w:spacing w:line="240" w:lineRule="exact"/>
              <w:jc w:val="center"/>
              <w:rPr>
                <w:rFonts w:ascii="宋体" w:hAnsi="宋体" w:eastAsia="宋体" w:cs="宋体"/>
                <w:sz w:val="18"/>
                <w:szCs w:val="18"/>
              </w:rPr>
            </w:pPr>
          </w:p>
        </w:tc>
      </w:tr>
      <w:tr w14:paraId="023E206B">
        <w:tblPrEx>
          <w:tblCellMar>
            <w:top w:w="0" w:type="dxa"/>
            <w:left w:w="108" w:type="dxa"/>
            <w:bottom w:w="0" w:type="dxa"/>
            <w:right w:w="108" w:type="dxa"/>
          </w:tblCellMar>
        </w:tblPrEx>
        <w:trPr>
          <w:trHeight w:val="490" w:hRule="exact"/>
          <w:jc w:val="center"/>
        </w:trPr>
        <w:tc>
          <w:tcPr>
            <w:tcW w:w="6723" w:type="dxa"/>
            <w:gridSpan w:val="8"/>
            <w:tcBorders>
              <w:top w:val="single" w:color="auto" w:sz="4" w:space="0"/>
              <w:left w:val="single" w:color="auto" w:sz="4" w:space="0"/>
              <w:bottom w:val="single" w:color="auto" w:sz="4" w:space="0"/>
              <w:right w:val="single" w:color="auto" w:sz="4" w:space="0"/>
            </w:tcBorders>
            <w:vAlign w:val="center"/>
          </w:tcPr>
          <w:p w14:paraId="65B53D78">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55" w:type="dxa"/>
            <w:gridSpan w:val="2"/>
            <w:tcBorders>
              <w:top w:val="nil"/>
              <w:left w:val="nil"/>
              <w:bottom w:val="single" w:color="auto" w:sz="4" w:space="0"/>
              <w:right w:val="single" w:color="auto" w:sz="4" w:space="0"/>
            </w:tcBorders>
            <w:vAlign w:val="center"/>
          </w:tcPr>
          <w:p w14:paraId="16321815">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10" w:type="dxa"/>
            <w:gridSpan w:val="2"/>
            <w:tcBorders>
              <w:top w:val="nil"/>
              <w:left w:val="nil"/>
              <w:bottom w:val="single" w:color="auto" w:sz="4" w:space="0"/>
              <w:right w:val="single" w:color="auto" w:sz="4" w:space="0"/>
            </w:tcBorders>
            <w:vAlign w:val="center"/>
          </w:tcPr>
          <w:p w14:paraId="23C207B4">
            <w:pPr>
              <w:spacing w:line="240" w:lineRule="exact"/>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96</w:t>
            </w:r>
          </w:p>
        </w:tc>
        <w:tc>
          <w:tcPr>
            <w:tcW w:w="1292" w:type="dxa"/>
            <w:gridSpan w:val="2"/>
            <w:tcBorders>
              <w:top w:val="single" w:color="auto" w:sz="4" w:space="0"/>
              <w:left w:val="nil"/>
              <w:bottom w:val="single" w:color="auto" w:sz="4" w:space="0"/>
              <w:right w:val="single" w:color="auto" w:sz="4" w:space="0"/>
            </w:tcBorders>
            <w:vAlign w:val="center"/>
          </w:tcPr>
          <w:p w14:paraId="196ADEB5">
            <w:pPr>
              <w:spacing w:line="240" w:lineRule="exact"/>
              <w:jc w:val="center"/>
              <w:rPr>
                <w:rFonts w:ascii="宋体" w:hAnsi="宋体" w:eastAsia="宋体" w:cs="宋体"/>
                <w:sz w:val="18"/>
                <w:szCs w:val="18"/>
              </w:rPr>
            </w:pPr>
          </w:p>
        </w:tc>
      </w:tr>
    </w:tbl>
    <w:p w14:paraId="191143B3">
      <w:pPr>
        <w:pStyle w:val="10"/>
        <w:ind w:left="0" w:leftChars="0" w:firstLine="0" w:firstLineChars="0"/>
        <w:rPr>
          <w:rFonts w:ascii="Times New Roman" w:hAnsi="Times New Roman" w:eastAsia="仿宋_GB2312"/>
          <w:bCs/>
          <w:color w:val="000000"/>
          <w:sz w:val="32"/>
          <w:szCs w:val="32"/>
        </w:rPr>
      </w:pPr>
    </w:p>
    <w:p w14:paraId="3CE89D50">
      <w:pPr>
        <w:spacing w:line="560" w:lineRule="exact"/>
        <w:rPr>
          <w:rFonts w:ascii="Times New Roman" w:hAnsi="Times New Roman" w:eastAsia="仿宋_GB2312"/>
          <w:bCs/>
          <w:color w:val="000000"/>
          <w:sz w:val="32"/>
          <w:szCs w:val="32"/>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rPr>
        <w:t>3</w:t>
      </w:r>
    </w:p>
    <w:p w14:paraId="10E7AE9B">
      <w:pPr>
        <w:pStyle w:val="3"/>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p>
    <w:tbl>
      <w:tblPr>
        <w:tblStyle w:val="11"/>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534"/>
        <w:gridCol w:w="535"/>
        <w:gridCol w:w="567"/>
        <w:gridCol w:w="546"/>
        <w:gridCol w:w="2536"/>
        <w:gridCol w:w="4212"/>
        <w:gridCol w:w="470"/>
      </w:tblGrid>
      <w:tr w14:paraId="082AEB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0" w:type="auto"/>
            <w:shd w:val="clear" w:color="auto" w:fill="FFFFFF"/>
            <w:vAlign w:val="center"/>
          </w:tcPr>
          <w:p w14:paraId="0DF087B3">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0" w:type="auto"/>
            <w:shd w:val="clear" w:color="auto" w:fill="FFFFFF"/>
            <w:vAlign w:val="center"/>
          </w:tcPr>
          <w:p w14:paraId="6B7A6A5F">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0" w:type="auto"/>
            <w:shd w:val="clear" w:color="auto" w:fill="FFFFFF"/>
            <w:vAlign w:val="center"/>
          </w:tcPr>
          <w:p w14:paraId="543EBC4D">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0" w:type="auto"/>
            <w:shd w:val="clear" w:color="auto" w:fill="FFFFFF"/>
          </w:tcPr>
          <w:p w14:paraId="72788224">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14:paraId="79951540">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0" w:type="auto"/>
            <w:shd w:val="clear" w:color="auto" w:fill="FFFFFF"/>
            <w:vAlign w:val="center"/>
          </w:tcPr>
          <w:p w14:paraId="2005BF6F">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0" w:type="auto"/>
            <w:shd w:val="clear" w:color="auto" w:fill="FFFFFF"/>
            <w:vAlign w:val="center"/>
          </w:tcPr>
          <w:p w14:paraId="3BF7E293">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0" w:type="auto"/>
            <w:shd w:val="clear" w:color="auto" w:fill="FFFFFF"/>
            <w:vAlign w:val="center"/>
          </w:tcPr>
          <w:p w14:paraId="6065A63A">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14:paraId="02375D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0" w:type="auto"/>
            <w:vMerge w:val="restart"/>
            <w:shd w:val="clear" w:color="auto" w:fill="FFFFFF"/>
            <w:vAlign w:val="center"/>
          </w:tcPr>
          <w:p w14:paraId="27D7832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14:paraId="29BC7CC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0445396F">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vMerge w:val="restart"/>
            <w:shd w:val="clear" w:color="auto" w:fill="FFFFFF"/>
            <w:vAlign w:val="center"/>
          </w:tcPr>
          <w:p w14:paraId="441427A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0" w:type="auto"/>
            <w:shd w:val="clear" w:color="auto" w:fill="FFFFFF"/>
            <w:vAlign w:val="center"/>
          </w:tcPr>
          <w:p w14:paraId="6454BEF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14:paraId="3998BBF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0" w:type="auto"/>
            <w:shd w:val="clear" w:color="auto" w:fill="FFFFFF"/>
            <w:vAlign w:val="center"/>
          </w:tcPr>
          <w:p w14:paraId="71B6605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5C7D757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0" w:type="auto"/>
            <w:shd w:val="clear" w:color="auto" w:fill="FFFFFF"/>
            <w:vAlign w:val="center"/>
          </w:tcPr>
          <w:p w14:paraId="2B9F869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4845DE9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①项目立项是否符合国家法律法规、国民经济发展规划和相关政策；</w:t>
            </w:r>
          </w:p>
          <w:p w14:paraId="073FB194">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②项目立项是否符合行业发展规划和政策要求；</w:t>
            </w:r>
          </w:p>
          <w:p w14:paraId="7D601BA6">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③项目立项是否与部门职责范围相符，属于部门履职所需；</w:t>
            </w:r>
          </w:p>
          <w:p w14:paraId="076299A9">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④项目是否属于公共财政支持范围，是否符合中央、地方事权支出责任划分原则；</w:t>
            </w:r>
          </w:p>
          <w:p w14:paraId="2E5F554A">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⑤项目是否与相关部门同类项目或部门内部相关项目重复。</w:t>
            </w:r>
          </w:p>
        </w:tc>
        <w:tc>
          <w:tcPr>
            <w:tcW w:w="0" w:type="auto"/>
            <w:shd w:val="clear" w:color="auto" w:fill="FFFFFF"/>
            <w:vAlign w:val="center"/>
          </w:tcPr>
          <w:p w14:paraId="5C16135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00A2AB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0" w:type="auto"/>
            <w:vMerge w:val="continue"/>
            <w:shd w:val="clear" w:color="auto" w:fill="FFFFFF"/>
            <w:vAlign w:val="center"/>
          </w:tcPr>
          <w:p w14:paraId="0E389974">
            <w:pPr>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6567168B">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0C746AB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14:paraId="06FAB8A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0" w:type="auto"/>
            <w:shd w:val="clear" w:color="auto" w:fill="FFFFFF"/>
            <w:vAlign w:val="center"/>
          </w:tcPr>
          <w:p w14:paraId="42C4462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0AD0301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0" w:type="auto"/>
            <w:shd w:val="clear" w:color="auto" w:fill="FFFFFF"/>
            <w:vAlign w:val="center"/>
          </w:tcPr>
          <w:p w14:paraId="264EBF8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1896508A">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①项目是否按照规定的程序申请设立；</w:t>
            </w:r>
          </w:p>
          <w:p w14:paraId="72E12B26">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②审批文件、材料是否符合相关要求；</w:t>
            </w:r>
          </w:p>
          <w:p w14:paraId="6F3988D1">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③事前是否已经过必要的可行性研究、专家论证、风险评估、绩效评估、集体决策。</w:t>
            </w:r>
          </w:p>
        </w:tc>
        <w:tc>
          <w:tcPr>
            <w:tcW w:w="0" w:type="auto"/>
            <w:shd w:val="clear" w:color="auto" w:fill="FFFFFF"/>
            <w:vAlign w:val="center"/>
          </w:tcPr>
          <w:p w14:paraId="599D195B">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63E82A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0" w:type="auto"/>
            <w:vMerge w:val="continue"/>
            <w:shd w:val="clear" w:color="auto" w:fill="FFFFFF"/>
            <w:vAlign w:val="center"/>
          </w:tcPr>
          <w:p w14:paraId="55194862">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275BDB3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0" w:type="auto"/>
            <w:shd w:val="clear" w:color="auto" w:fill="FFFFFF"/>
            <w:vAlign w:val="center"/>
          </w:tcPr>
          <w:p w14:paraId="5D8BB8F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14:paraId="56C75F3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0" w:type="auto"/>
            <w:shd w:val="clear" w:color="auto" w:fill="FFFFFF"/>
            <w:vAlign w:val="center"/>
          </w:tcPr>
          <w:p w14:paraId="7CF95F2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661C4AF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0" w:type="auto"/>
            <w:shd w:val="clear" w:color="auto" w:fill="FFFFFF"/>
            <w:vAlign w:val="center"/>
          </w:tcPr>
          <w:p w14:paraId="22104C6A">
            <w:pPr>
              <w:widowControl/>
              <w:spacing w:line="0" w:lineRule="atLeast"/>
              <w:jc w:val="left"/>
              <w:rPr>
                <w:rFonts w:ascii="Times New Roman" w:hAnsi="Times New Roman"/>
                <w:color w:val="000000"/>
                <w:kern w:val="0"/>
                <w:sz w:val="18"/>
                <w:szCs w:val="18"/>
              </w:rPr>
            </w:pPr>
            <w:r>
              <w:rPr>
                <w:rFonts w:ascii="Times New Roman" w:hAnsi="Times New Roman"/>
                <w:color w:val="000000"/>
                <w:kern w:val="0"/>
                <w:sz w:val="18"/>
                <w:szCs w:val="18"/>
              </w:rPr>
              <w:t>评价要点：</w:t>
            </w:r>
          </w:p>
          <w:p w14:paraId="19B28343">
            <w:pPr>
              <w:widowControl/>
              <w:spacing w:line="0" w:lineRule="atLeast"/>
              <w:jc w:val="left"/>
              <w:rPr>
                <w:rFonts w:ascii="Times New Roman" w:hAnsi="Times New Roman"/>
                <w:color w:val="000000"/>
                <w:kern w:val="0"/>
                <w:sz w:val="18"/>
                <w:szCs w:val="18"/>
              </w:rPr>
            </w:pPr>
            <w:r>
              <w:rPr>
                <w:rFonts w:ascii="Times New Roman" w:hAnsi="Times New Roman"/>
                <w:color w:val="000000"/>
                <w:kern w:val="0"/>
                <w:sz w:val="18"/>
                <w:szCs w:val="18"/>
              </w:rPr>
              <w:t>（如未设定预算绩效目标，也可考核其他工作任务目标）</w:t>
            </w:r>
          </w:p>
          <w:p w14:paraId="150AE7E2">
            <w:pPr>
              <w:widowControl/>
              <w:spacing w:line="0" w:lineRule="atLeast"/>
              <w:jc w:val="left"/>
              <w:rPr>
                <w:rFonts w:ascii="Times New Roman" w:hAnsi="Times New Roman"/>
                <w:color w:val="000000"/>
                <w:kern w:val="0"/>
                <w:sz w:val="18"/>
                <w:szCs w:val="18"/>
              </w:rPr>
            </w:pPr>
            <w:r>
              <w:rPr>
                <w:rFonts w:ascii="Times New Roman" w:hAnsi="Times New Roman"/>
                <w:color w:val="000000"/>
                <w:kern w:val="0"/>
                <w:sz w:val="18"/>
                <w:szCs w:val="18"/>
              </w:rPr>
              <w:t>①项目是否有绩效目标；</w:t>
            </w:r>
          </w:p>
          <w:p w14:paraId="46DC8EDB">
            <w:pPr>
              <w:widowControl/>
              <w:spacing w:line="0" w:lineRule="atLeast"/>
              <w:jc w:val="left"/>
              <w:rPr>
                <w:rFonts w:ascii="Times New Roman" w:hAnsi="Times New Roman"/>
                <w:color w:val="000000"/>
                <w:kern w:val="0"/>
                <w:sz w:val="18"/>
                <w:szCs w:val="18"/>
              </w:rPr>
            </w:pPr>
            <w:r>
              <w:rPr>
                <w:rFonts w:ascii="Times New Roman" w:hAnsi="Times New Roman"/>
                <w:color w:val="000000"/>
                <w:kern w:val="0"/>
                <w:sz w:val="18"/>
                <w:szCs w:val="18"/>
              </w:rPr>
              <w:t>②项目绩效目标与实际工作内容是否具有相关性；</w:t>
            </w:r>
          </w:p>
          <w:p w14:paraId="3A8F29BF">
            <w:pPr>
              <w:widowControl/>
              <w:spacing w:line="0" w:lineRule="atLeast"/>
              <w:jc w:val="left"/>
              <w:rPr>
                <w:rFonts w:ascii="Times New Roman" w:hAnsi="Times New Roman"/>
                <w:color w:val="000000"/>
                <w:kern w:val="0"/>
                <w:sz w:val="18"/>
                <w:szCs w:val="18"/>
              </w:rPr>
            </w:pPr>
            <w:r>
              <w:rPr>
                <w:rFonts w:ascii="Times New Roman" w:hAnsi="Times New Roman"/>
                <w:color w:val="000000"/>
                <w:kern w:val="0"/>
                <w:sz w:val="18"/>
                <w:szCs w:val="18"/>
              </w:rPr>
              <w:t>③项目预期产出效益和效果是否符合正常的业绩水平；</w:t>
            </w:r>
          </w:p>
          <w:p w14:paraId="52143EDE">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18"/>
                <w:szCs w:val="18"/>
              </w:rPr>
              <w:t>④是否与预算确定的项目投资额或资金量相匹配。</w:t>
            </w:r>
          </w:p>
        </w:tc>
        <w:tc>
          <w:tcPr>
            <w:tcW w:w="0" w:type="auto"/>
            <w:shd w:val="clear" w:color="auto" w:fill="FFFFFF"/>
            <w:vAlign w:val="center"/>
          </w:tcPr>
          <w:p w14:paraId="0519DE7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40C6B4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0" w:type="auto"/>
            <w:vMerge w:val="restart"/>
            <w:shd w:val="clear" w:color="auto" w:fill="FFFFFF"/>
            <w:vAlign w:val="center"/>
          </w:tcPr>
          <w:p w14:paraId="45F2887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0" w:type="auto"/>
            <w:shd w:val="clear" w:color="auto" w:fill="FFFFFF"/>
            <w:vAlign w:val="center"/>
          </w:tcPr>
          <w:p w14:paraId="10E2C13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0" w:type="auto"/>
            <w:shd w:val="clear" w:color="auto" w:fill="FFFFFF"/>
            <w:vAlign w:val="center"/>
          </w:tcPr>
          <w:p w14:paraId="535DF4C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14:paraId="3A4D298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0" w:type="auto"/>
            <w:shd w:val="clear" w:color="auto" w:fill="FFFFFF"/>
            <w:vAlign w:val="center"/>
          </w:tcPr>
          <w:p w14:paraId="6D0F9E8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174BF92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0" w:type="auto"/>
            <w:shd w:val="clear" w:color="auto" w:fill="FFFFFF"/>
            <w:vAlign w:val="center"/>
          </w:tcPr>
          <w:p w14:paraId="3C33234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6822FD3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①是否将项目绩效目标细化分解为具体的绩效指标；</w:t>
            </w:r>
          </w:p>
          <w:p w14:paraId="36635A4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②是否通过清晰、可衡量的指标值予以体现；</w:t>
            </w:r>
          </w:p>
          <w:p w14:paraId="2FD8755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③是否与项目目标任务数或计划数相对应。</w:t>
            </w:r>
          </w:p>
          <w:p w14:paraId="1A1392B2">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36958A0C">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104015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0" w:type="auto"/>
            <w:vMerge w:val="continue"/>
            <w:shd w:val="clear" w:color="auto" w:fill="FFFFFF"/>
            <w:vAlign w:val="center"/>
          </w:tcPr>
          <w:p w14:paraId="2F53B33A">
            <w:pPr>
              <w:spacing w:line="0" w:lineRule="atLeast"/>
              <w:jc w:val="center"/>
              <w:rPr>
                <w:rFonts w:ascii="Times New Roman" w:hAnsi="Times New Roman"/>
                <w:color w:val="000000"/>
                <w:kern w:val="0"/>
                <w:sz w:val="22"/>
                <w:szCs w:val="22"/>
              </w:rPr>
            </w:pPr>
          </w:p>
        </w:tc>
        <w:tc>
          <w:tcPr>
            <w:tcW w:w="0" w:type="auto"/>
            <w:vMerge w:val="restart"/>
            <w:shd w:val="clear" w:color="auto" w:fill="FFFFFF"/>
            <w:vAlign w:val="center"/>
          </w:tcPr>
          <w:p w14:paraId="6858B33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14:paraId="78DC94E0">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shd w:val="clear" w:color="auto" w:fill="FFFFFF"/>
            <w:vAlign w:val="center"/>
          </w:tcPr>
          <w:p w14:paraId="4DC3661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14:paraId="0D9CD84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0" w:type="auto"/>
            <w:shd w:val="clear" w:color="auto" w:fill="FFFFFF"/>
            <w:vAlign w:val="center"/>
          </w:tcPr>
          <w:p w14:paraId="2E44F7A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7DDA8F5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0" w:type="auto"/>
            <w:shd w:val="clear" w:color="auto" w:fill="FFFFFF"/>
            <w:vAlign w:val="center"/>
          </w:tcPr>
          <w:p w14:paraId="130211A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3099903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①预算编制是否经过科学论证；</w:t>
            </w:r>
          </w:p>
          <w:p w14:paraId="3D40475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②预算内容与项目内容是否匹配；</w:t>
            </w:r>
          </w:p>
          <w:p w14:paraId="0512341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③预算额度测算依据是否充分，是否按照标准编制；</w:t>
            </w:r>
          </w:p>
          <w:p w14:paraId="33E5249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④预算确定的项目投资额或资金量是否与工作任务相匹配。</w:t>
            </w:r>
          </w:p>
        </w:tc>
        <w:tc>
          <w:tcPr>
            <w:tcW w:w="0" w:type="auto"/>
            <w:shd w:val="clear" w:color="auto" w:fill="FFFFFF"/>
            <w:vAlign w:val="center"/>
          </w:tcPr>
          <w:p w14:paraId="35BBDEC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3FE252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0" w:type="auto"/>
            <w:vMerge w:val="continue"/>
            <w:shd w:val="clear" w:color="auto" w:fill="FFFFFF"/>
            <w:vAlign w:val="center"/>
          </w:tcPr>
          <w:p w14:paraId="1E3A939D">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4105133B">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7C26151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14:paraId="542CD61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0" w:type="auto"/>
            <w:shd w:val="clear" w:color="auto" w:fill="FFFFFF"/>
            <w:vAlign w:val="center"/>
          </w:tcPr>
          <w:p w14:paraId="4298365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49B6D38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0" w:type="auto"/>
            <w:shd w:val="clear" w:color="auto" w:fill="FFFFFF"/>
            <w:vAlign w:val="center"/>
          </w:tcPr>
          <w:p w14:paraId="34E928C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5EDA99E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①预算资金分配依据是否充分；</w:t>
            </w:r>
          </w:p>
          <w:p w14:paraId="06867CB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②资金分配额度是否合理，与项目单位或地方实际是否相适应。</w:t>
            </w:r>
          </w:p>
        </w:tc>
        <w:tc>
          <w:tcPr>
            <w:tcW w:w="0" w:type="auto"/>
            <w:shd w:val="clear" w:color="auto" w:fill="FFFFFF"/>
            <w:vAlign w:val="center"/>
          </w:tcPr>
          <w:p w14:paraId="04F2C8B2">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4D03E6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0" w:type="auto"/>
            <w:vMerge w:val="restart"/>
            <w:shd w:val="clear" w:color="auto" w:fill="FFFFFF"/>
            <w:vAlign w:val="center"/>
          </w:tcPr>
          <w:p w14:paraId="430B3FEF">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0" w:type="auto"/>
            <w:vMerge w:val="restart"/>
            <w:shd w:val="clear" w:color="auto" w:fill="FFFFFF"/>
            <w:vAlign w:val="center"/>
          </w:tcPr>
          <w:p w14:paraId="6FECDCA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0" w:type="auto"/>
            <w:shd w:val="clear" w:color="auto" w:fill="FFFFFF"/>
            <w:vAlign w:val="center"/>
          </w:tcPr>
          <w:p w14:paraId="74820BF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0" w:type="auto"/>
            <w:shd w:val="clear" w:color="auto" w:fill="FFFFFF"/>
            <w:vAlign w:val="center"/>
          </w:tcPr>
          <w:p w14:paraId="477A976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0" w:type="auto"/>
            <w:shd w:val="clear" w:color="auto" w:fill="FFFFFF"/>
            <w:vAlign w:val="center"/>
          </w:tcPr>
          <w:p w14:paraId="300C711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0" w:type="auto"/>
            <w:shd w:val="clear" w:color="auto" w:fill="FFFFFF"/>
            <w:vAlign w:val="center"/>
          </w:tcPr>
          <w:p w14:paraId="1401C2B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14:paraId="2E1E113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14:paraId="7735CA9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0" w:type="auto"/>
            <w:shd w:val="clear" w:color="auto" w:fill="FFFFFF"/>
            <w:vAlign w:val="center"/>
          </w:tcPr>
          <w:p w14:paraId="04972DA2">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2</w:t>
            </w:r>
          </w:p>
        </w:tc>
      </w:tr>
      <w:tr w14:paraId="76DFA7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0" w:type="auto"/>
            <w:vMerge w:val="continue"/>
            <w:shd w:val="clear" w:color="auto" w:fill="FFFFFF"/>
            <w:vAlign w:val="center"/>
          </w:tcPr>
          <w:p w14:paraId="212A4C44">
            <w:pPr>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3BBBEE89">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7C7937A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0" w:type="auto"/>
            <w:shd w:val="clear" w:color="auto" w:fill="FFFFFF"/>
            <w:vAlign w:val="center"/>
          </w:tcPr>
          <w:p w14:paraId="6841635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52AEFCB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0" w:type="auto"/>
            <w:shd w:val="clear" w:color="auto" w:fill="FFFFFF"/>
            <w:vAlign w:val="center"/>
          </w:tcPr>
          <w:p w14:paraId="07CC74C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p>
          <w:p w14:paraId="6343D01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实际支出资金：一定时期（本年度或项目期）内项目实际拨付的资金。</w:t>
            </w:r>
          </w:p>
        </w:tc>
        <w:tc>
          <w:tcPr>
            <w:tcW w:w="0" w:type="auto"/>
            <w:shd w:val="clear" w:color="auto" w:fill="FFFFFF"/>
            <w:vAlign w:val="center"/>
          </w:tcPr>
          <w:p w14:paraId="6D3561FB">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21F9B0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0" w:type="auto"/>
            <w:vMerge w:val="restart"/>
            <w:shd w:val="clear" w:color="auto" w:fill="FFFFFF"/>
            <w:vAlign w:val="center"/>
          </w:tcPr>
          <w:p w14:paraId="190A9EE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2677ADBE">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0" w:type="auto"/>
            <w:shd w:val="clear" w:color="auto" w:fill="FFFFFF"/>
            <w:vAlign w:val="center"/>
          </w:tcPr>
          <w:p w14:paraId="5AB90C2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0" w:type="auto"/>
            <w:shd w:val="clear" w:color="auto" w:fill="FFFFFF"/>
            <w:vAlign w:val="center"/>
          </w:tcPr>
          <w:p w14:paraId="3BE0AEC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14:paraId="63E37D1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0" w:type="auto"/>
            <w:shd w:val="clear" w:color="auto" w:fill="FFFFFF"/>
            <w:vAlign w:val="center"/>
          </w:tcPr>
          <w:p w14:paraId="77E9B01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62205DA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0" w:type="auto"/>
            <w:shd w:val="clear" w:color="auto" w:fill="FFFFFF"/>
            <w:vAlign w:val="center"/>
          </w:tcPr>
          <w:p w14:paraId="68E6E0A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53534EE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①是否符合国家财经法规和财务管理制度以及有关专项资金管理办法的规定；</w:t>
            </w:r>
          </w:p>
          <w:p w14:paraId="24FAF0F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②资金的拨付是否有完整的审批程序和手续；</w:t>
            </w:r>
          </w:p>
          <w:p w14:paraId="1372E4D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③是否符合项目预算批复或合同规定的用途；</w:t>
            </w:r>
          </w:p>
          <w:p w14:paraId="2CE608A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④是否存在截留、挤占、挪用、虚列支出等情况。</w:t>
            </w:r>
          </w:p>
        </w:tc>
        <w:tc>
          <w:tcPr>
            <w:tcW w:w="0" w:type="auto"/>
            <w:shd w:val="clear" w:color="auto" w:fill="FFFFFF"/>
            <w:vAlign w:val="center"/>
          </w:tcPr>
          <w:p w14:paraId="71150BE7">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6709B6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0" w:type="auto"/>
            <w:vMerge w:val="continue"/>
            <w:shd w:val="clear" w:color="auto" w:fill="FFFFFF"/>
            <w:vAlign w:val="center"/>
          </w:tcPr>
          <w:p w14:paraId="06F9395A">
            <w:pPr>
              <w:spacing w:line="0" w:lineRule="atLeast"/>
              <w:jc w:val="center"/>
              <w:rPr>
                <w:rFonts w:ascii="Times New Roman" w:hAnsi="Times New Roman"/>
                <w:color w:val="000000"/>
                <w:kern w:val="0"/>
                <w:sz w:val="22"/>
                <w:szCs w:val="22"/>
              </w:rPr>
            </w:pPr>
          </w:p>
        </w:tc>
        <w:tc>
          <w:tcPr>
            <w:tcW w:w="0" w:type="auto"/>
            <w:vMerge w:val="restart"/>
            <w:shd w:val="clear" w:color="auto" w:fill="FFFFFF"/>
            <w:vAlign w:val="center"/>
          </w:tcPr>
          <w:p w14:paraId="1270324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14:paraId="34B00DBE">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0" w:type="auto"/>
            <w:shd w:val="clear" w:color="auto" w:fill="FFFFFF"/>
            <w:vAlign w:val="center"/>
          </w:tcPr>
          <w:p w14:paraId="21F29BF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14:paraId="267A4F8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0" w:type="auto"/>
            <w:shd w:val="clear" w:color="auto" w:fill="FFFFFF"/>
            <w:vAlign w:val="center"/>
          </w:tcPr>
          <w:p w14:paraId="5E5CD4F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7EA26A1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0" w:type="auto"/>
            <w:shd w:val="clear" w:color="auto" w:fill="FFFFFF"/>
            <w:vAlign w:val="center"/>
          </w:tcPr>
          <w:p w14:paraId="41F9C90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1383930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①是否已制定或具有相应的财务和业务管理制度；</w:t>
            </w:r>
          </w:p>
          <w:p w14:paraId="6FCCA53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②财务和业务管理制度是否合法、合规、完整。</w:t>
            </w:r>
          </w:p>
        </w:tc>
        <w:tc>
          <w:tcPr>
            <w:tcW w:w="0" w:type="auto"/>
            <w:shd w:val="clear" w:color="auto" w:fill="FFFFFF"/>
            <w:vAlign w:val="center"/>
          </w:tcPr>
          <w:p w14:paraId="5B8EE9EB">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63CB77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0" w:type="auto"/>
            <w:vMerge w:val="continue"/>
            <w:shd w:val="clear" w:color="auto" w:fill="FFFFFF"/>
            <w:vAlign w:val="center"/>
          </w:tcPr>
          <w:p w14:paraId="6EAF6A97">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2629AA63">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42889F7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14:paraId="448007C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0" w:type="auto"/>
            <w:shd w:val="clear" w:color="auto" w:fill="FFFFFF"/>
            <w:vAlign w:val="center"/>
          </w:tcPr>
          <w:p w14:paraId="66B6231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0" w:type="auto"/>
            <w:shd w:val="clear" w:color="auto" w:fill="FFFFFF"/>
            <w:vAlign w:val="center"/>
          </w:tcPr>
          <w:p w14:paraId="4794ED8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0" w:type="auto"/>
            <w:shd w:val="clear" w:color="auto" w:fill="FFFFFF"/>
            <w:vAlign w:val="center"/>
          </w:tcPr>
          <w:p w14:paraId="3687579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613C0F5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①是否遵守相关法律法规和相关管理规定；</w:t>
            </w:r>
          </w:p>
          <w:p w14:paraId="2ECD41F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②项目调整及支出调整手续是否完备；</w:t>
            </w:r>
          </w:p>
          <w:p w14:paraId="55BC91E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③项目合同书、验收报告、技术鉴定等资料是否齐全并及时归档；</w:t>
            </w:r>
          </w:p>
          <w:p w14:paraId="04644FF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④项目实施的人员条件、场地设备、信息支撑等是否落实到位。</w:t>
            </w:r>
          </w:p>
        </w:tc>
        <w:tc>
          <w:tcPr>
            <w:tcW w:w="0" w:type="auto"/>
            <w:shd w:val="clear" w:color="auto" w:fill="FFFFFF"/>
            <w:vAlign w:val="center"/>
          </w:tcPr>
          <w:p w14:paraId="4D33DF6F">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413FF2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0" w:type="auto"/>
            <w:shd w:val="clear" w:color="auto" w:fill="FFFFFF"/>
            <w:vAlign w:val="center"/>
          </w:tcPr>
          <w:p w14:paraId="21883FD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0" w:type="auto"/>
            <w:shd w:val="clear" w:color="auto" w:fill="FFFFFF"/>
            <w:vAlign w:val="center"/>
          </w:tcPr>
          <w:p w14:paraId="159E2E1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0" w:type="auto"/>
            <w:shd w:val="clear" w:color="auto" w:fill="FFFFFF"/>
            <w:vAlign w:val="center"/>
          </w:tcPr>
          <w:p w14:paraId="1015E42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0" w:type="auto"/>
            <w:shd w:val="clear" w:color="auto" w:fill="FFFFFF"/>
            <w:vAlign w:val="center"/>
          </w:tcPr>
          <w:p w14:paraId="0A1C118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28C0C74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0" w:type="auto"/>
            <w:shd w:val="clear" w:color="auto" w:fill="FFFFFF"/>
            <w:vAlign w:val="center"/>
          </w:tcPr>
          <w:p w14:paraId="60D91D5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p>
          <w:p w14:paraId="7BE95B3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实际产出数：一定时期（本年度或项目期）内项目实际产出的产品或提供的服务数量。</w:t>
            </w:r>
          </w:p>
          <w:p w14:paraId="15BEEEE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计划产出数：项目绩效目标确定的在一定时期（本年度或项目期）内计划产出的产品或提供的服务数量。</w:t>
            </w:r>
          </w:p>
        </w:tc>
        <w:tc>
          <w:tcPr>
            <w:tcW w:w="0" w:type="auto"/>
            <w:shd w:val="clear" w:color="auto" w:fill="FFFFFF"/>
            <w:vAlign w:val="center"/>
          </w:tcPr>
          <w:p w14:paraId="2C56431D">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0F1D97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0" w:type="auto"/>
            <w:vMerge w:val="restart"/>
            <w:shd w:val="clear" w:color="auto" w:fill="FFFFFF"/>
            <w:vAlign w:val="center"/>
          </w:tcPr>
          <w:p w14:paraId="7D36969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0" w:type="auto"/>
            <w:shd w:val="clear" w:color="auto" w:fill="FFFFFF"/>
            <w:vAlign w:val="center"/>
          </w:tcPr>
          <w:p w14:paraId="719FCF4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0" w:type="auto"/>
            <w:shd w:val="clear" w:color="auto" w:fill="FFFFFF"/>
            <w:vAlign w:val="center"/>
          </w:tcPr>
          <w:p w14:paraId="337C8E4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0" w:type="auto"/>
            <w:shd w:val="clear" w:color="auto" w:fill="FFFFFF"/>
            <w:vAlign w:val="center"/>
          </w:tcPr>
          <w:p w14:paraId="219DDE4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4F63F7E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0" w:type="auto"/>
            <w:shd w:val="clear" w:color="auto" w:fill="FFFFFF"/>
            <w:vAlign w:val="center"/>
          </w:tcPr>
          <w:p w14:paraId="0E4ABC3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14:paraId="1865B20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0" w:type="auto"/>
            <w:shd w:val="clear" w:color="auto" w:fill="FFFFFF"/>
            <w:vAlign w:val="center"/>
          </w:tcPr>
          <w:p w14:paraId="4616ECE3">
            <w:pPr>
              <w:widowControl/>
              <w:spacing w:line="0" w:lineRule="atLeast"/>
              <w:jc w:val="center"/>
              <w:rPr>
                <w:rFonts w:hint="eastAsia" w:ascii="Times New Roman" w:hAnsi="Times New Roman" w:eastAsia="宋体"/>
                <w:color w:val="000000"/>
                <w:kern w:val="0"/>
                <w:sz w:val="22"/>
                <w:szCs w:val="22"/>
                <w:lang w:eastAsia="zh-CN"/>
              </w:rPr>
            </w:pPr>
            <w:r>
              <w:rPr>
                <w:rFonts w:hint="eastAsia" w:ascii="Times New Roman" w:hAnsi="Times New Roman"/>
                <w:color w:val="000000"/>
                <w:kern w:val="0"/>
                <w:sz w:val="22"/>
                <w:szCs w:val="22"/>
                <w:lang w:val="en-US" w:eastAsia="zh-CN"/>
              </w:rPr>
              <w:t>8</w:t>
            </w:r>
          </w:p>
        </w:tc>
      </w:tr>
      <w:tr w14:paraId="3622FB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0" w:type="auto"/>
            <w:vMerge w:val="continue"/>
            <w:shd w:val="clear" w:color="auto" w:fill="FFFFFF"/>
            <w:vAlign w:val="center"/>
          </w:tcPr>
          <w:p w14:paraId="41C46368">
            <w:pPr>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1EF8CF75">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0" w:type="auto"/>
            <w:shd w:val="clear" w:color="auto" w:fill="FFFFFF"/>
            <w:vAlign w:val="center"/>
          </w:tcPr>
          <w:p w14:paraId="59D861E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0" w:type="auto"/>
            <w:shd w:val="clear" w:color="auto" w:fill="FFFFFF"/>
            <w:vAlign w:val="center"/>
          </w:tcPr>
          <w:p w14:paraId="7C1E8FD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2F8B407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0" w:type="auto"/>
            <w:shd w:val="clear" w:color="auto" w:fill="FFFFFF"/>
            <w:vAlign w:val="center"/>
          </w:tcPr>
          <w:p w14:paraId="723D07D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p>
          <w:p w14:paraId="75435FD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计划完成时间：按照项目实施计划或相关规定完成该项目所需的时间。</w:t>
            </w:r>
          </w:p>
        </w:tc>
        <w:tc>
          <w:tcPr>
            <w:tcW w:w="0" w:type="auto"/>
            <w:shd w:val="clear" w:color="auto" w:fill="FFFFFF"/>
            <w:vAlign w:val="center"/>
          </w:tcPr>
          <w:p w14:paraId="4ED45E24">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0EAD58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0" w:type="auto"/>
            <w:vMerge w:val="continue"/>
            <w:shd w:val="clear" w:color="auto" w:fill="FFFFFF"/>
            <w:vAlign w:val="center"/>
          </w:tcPr>
          <w:p w14:paraId="65368215">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7527C92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0" w:type="auto"/>
            <w:shd w:val="clear" w:color="auto" w:fill="FFFFFF"/>
            <w:vAlign w:val="center"/>
          </w:tcPr>
          <w:p w14:paraId="0E424BB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0" w:type="auto"/>
            <w:shd w:val="clear" w:color="auto" w:fill="FFFFFF"/>
            <w:vAlign w:val="center"/>
          </w:tcPr>
          <w:p w14:paraId="574FEDB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01333DF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0" w:type="auto"/>
            <w:shd w:val="clear" w:color="auto" w:fill="FFFFFF"/>
            <w:vAlign w:val="center"/>
          </w:tcPr>
          <w:p w14:paraId="4320A7F4">
            <w:pPr>
              <w:widowControl/>
              <w:spacing w:line="0" w:lineRule="atLeast"/>
              <w:rPr>
                <w:rFonts w:ascii="Times New Roman" w:hAnsi="Times New Roman"/>
                <w:color w:val="000000"/>
                <w:kern w:val="0"/>
                <w:sz w:val="22"/>
                <w:szCs w:val="22"/>
              </w:rPr>
            </w:pPr>
          </w:p>
          <w:p w14:paraId="056015E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成本节约率=[（计划成本-实际成本）/计划成本]×100%。</w:t>
            </w:r>
          </w:p>
          <w:p w14:paraId="66BB0CC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实际成本：项目实施单位如期、保质、保量完成既定工作目标实际所耗费的支出。</w:t>
            </w:r>
          </w:p>
          <w:p w14:paraId="1FEEB6A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计划成本：项目实施单位为完成工作目标计划安排的支出，一般以项目预算为参考。</w:t>
            </w:r>
          </w:p>
        </w:tc>
        <w:tc>
          <w:tcPr>
            <w:tcW w:w="0" w:type="auto"/>
            <w:shd w:val="clear" w:color="auto" w:fill="FFFFFF"/>
            <w:vAlign w:val="center"/>
          </w:tcPr>
          <w:p w14:paraId="141184F8">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0759AB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0" w:type="auto"/>
            <w:vMerge w:val="restart"/>
            <w:shd w:val="clear" w:color="auto" w:fill="FFFFFF"/>
            <w:vAlign w:val="center"/>
          </w:tcPr>
          <w:p w14:paraId="17C8AA4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0" w:type="auto"/>
            <w:vMerge w:val="restart"/>
            <w:shd w:val="clear" w:color="auto" w:fill="FFFFFF"/>
            <w:vAlign w:val="center"/>
          </w:tcPr>
          <w:p w14:paraId="63E46E2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0" w:type="auto"/>
            <w:shd w:val="clear" w:color="auto" w:fill="FFFFFF"/>
            <w:vAlign w:val="center"/>
          </w:tcPr>
          <w:p w14:paraId="395915D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0" w:type="auto"/>
            <w:shd w:val="clear" w:color="auto" w:fill="FFFFFF"/>
            <w:vAlign w:val="center"/>
          </w:tcPr>
          <w:p w14:paraId="240DAEC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0" w:type="auto"/>
            <w:shd w:val="clear" w:color="auto" w:fill="FFFFFF"/>
            <w:vAlign w:val="center"/>
          </w:tcPr>
          <w:p w14:paraId="3C72DC7D">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0" w:type="auto"/>
            <w:shd w:val="clear" w:color="auto" w:fill="FFFFFF"/>
            <w:vAlign w:val="center"/>
          </w:tcPr>
          <w:p w14:paraId="3903092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0" w:type="auto"/>
            <w:shd w:val="clear" w:color="auto" w:fill="FFFFFF"/>
            <w:vAlign w:val="center"/>
          </w:tcPr>
          <w:p w14:paraId="7311334E">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19</w:t>
            </w:r>
          </w:p>
        </w:tc>
      </w:tr>
      <w:tr w14:paraId="50BC4A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0" w:type="auto"/>
            <w:vMerge w:val="continue"/>
            <w:shd w:val="clear" w:color="auto" w:fill="FFFFFF"/>
            <w:vAlign w:val="center"/>
          </w:tcPr>
          <w:p w14:paraId="69E97A6D">
            <w:pPr>
              <w:widowControl/>
              <w:spacing w:line="0" w:lineRule="atLeast"/>
              <w:jc w:val="center"/>
              <w:rPr>
                <w:rFonts w:ascii="Times New Roman" w:hAnsi="Times New Roman"/>
                <w:color w:val="000000"/>
                <w:kern w:val="0"/>
                <w:sz w:val="22"/>
                <w:szCs w:val="22"/>
              </w:rPr>
            </w:pPr>
          </w:p>
        </w:tc>
        <w:tc>
          <w:tcPr>
            <w:tcW w:w="0" w:type="auto"/>
            <w:vMerge w:val="continue"/>
            <w:shd w:val="clear" w:color="auto" w:fill="FFFFFF"/>
            <w:vAlign w:val="center"/>
          </w:tcPr>
          <w:p w14:paraId="503D2C03">
            <w:pPr>
              <w:widowControl/>
              <w:spacing w:line="0" w:lineRule="atLeast"/>
              <w:jc w:val="center"/>
              <w:rPr>
                <w:rFonts w:ascii="Times New Roman" w:hAnsi="Times New Roman"/>
                <w:color w:val="000000"/>
                <w:kern w:val="0"/>
                <w:sz w:val="22"/>
                <w:szCs w:val="22"/>
              </w:rPr>
            </w:pPr>
          </w:p>
        </w:tc>
        <w:tc>
          <w:tcPr>
            <w:tcW w:w="0" w:type="auto"/>
            <w:shd w:val="clear" w:color="auto" w:fill="FFFFFF"/>
            <w:vAlign w:val="center"/>
          </w:tcPr>
          <w:p w14:paraId="1B6FF2C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0" w:type="auto"/>
            <w:shd w:val="clear" w:color="auto" w:fill="FFFFFF"/>
            <w:vAlign w:val="center"/>
          </w:tcPr>
          <w:p w14:paraId="3774497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0" w:type="auto"/>
            <w:shd w:val="clear" w:color="auto" w:fill="FFFFFF"/>
            <w:vAlign w:val="center"/>
          </w:tcPr>
          <w:p w14:paraId="17BAB60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0" w:type="auto"/>
            <w:shd w:val="clear" w:color="auto" w:fill="FFFFFF"/>
            <w:vAlign w:val="center"/>
          </w:tcPr>
          <w:p w14:paraId="0D52536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0" w:type="auto"/>
            <w:shd w:val="clear" w:color="auto" w:fill="FFFFFF"/>
            <w:vAlign w:val="center"/>
          </w:tcPr>
          <w:p w14:paraId="75D32FCD">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7</w:t>
            </w:r>
          </w:p>
        </w:tc>
      </w:tr>
      <w:tr w14:paraId="554953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0" w:type="auto"/>
            <w:gridSpan w:val="3"/>
            <w:shd w:val="clear" w:color="auto" w:fill="FFFFFF"/>
            <w:vAlign w:val="center"/>
          </w:tcPr>
          <w:p w14:paraId="7219CA2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0" w:type="auto"/>
            <w:shd w:val="clear" w:color="auto" w:fill="FFFFFF"/>
            <w:vAlign w:val="center"/>
          </w:tcPr>
          <w:p w14:paraId="01941A5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0" w:type="auto"/>
            <w:shd w:val="clear" w:color="auto" w:fill="FFFFFF"/>
            <w:vAlign w:val="center"/>
          </w:tcPr>
          <w:p w14:paraId="3BAF10EC">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7D919AFE">
            <w:pPr>
              <w:widowControl/>
              <w:spacing w:line="0" w:lineRule="atLeast"/>
              <w:rPr>
                <w:rFonts w:ascii="Times New Roman" w:hAnsi="Times New Roman"/>
                <w:color w:val="000000"/>
                <w:kern w:val="0"/>
                <w:sz w:val="22"/>
                <w:szCs w:val="22"/>
              </w:rPr>
            </w:pPr>
          </w:p>
        </w:tc>
        <w:tc>
          <w:tcPr>
            <w:tcW w:w="0" w:type="auto"/>
            <w:shd w:val="clear" w:color="auto" w:fill="FFFFFF"/>
            <w:vAlign w:val="center"/>
          </w:tcPr>
          <w:p w14:paraId="6B0B47CD">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97</w:t>
            </w:r>
          </w:p>
        </w:tc>
      </w:tr>
    </w:tbl>
    <w:p w14:paraId="12AB9D37">
      <w:pPr>
        <w:spacing w:line="560" w:lineRule="exact"/>
        <w:ind w:firstLine="200" w:firstLineChars="100"/>
        <w:rPr>
          <w:rFonts w:ascii="Times New Roman" w:hAnsi="Times New Roman" w:eastAsia="仿宋_GB2312"/>
          <w:sz w:val="20"/>
          <w:szCs w:val="20"/>
        </w:rPr>
      </w:pPr>
      <w:r>
        <w:rPr>
          <w:rFonts w:ascii="Times New Roman" w:hAnsi="Times New Roman" w:eastAsia="仿宋_GB2312"/>
          <w:sz w:val="20"/>
          <w:szCs w:val="20"/>
        </w:rPr>
        <w:t>注：单位可以根据专项资金的管理要求和绩效要求增设个性指标。</w:t>
      </w:r>
    </w:p>
    <w:p w14:paraId="67428BB6"/>
    <w:p w14:paraId="42398004"/>
    <w:p w14:paraId="2272463F"/>
    <w:p w14:paraId="6E4F1503"/>
    <w:p w14:paraId="275669D3"/>
    <w:p w14:paraId="013C7DD9"/>
    <w:p w14:paraId="6A74FA75"/>
    <w:p w14:paraId="66CB83DC"/>
    <w:p w14:paraId="0B304C28"/>
    <w:p w14:paraId="2B875D10"/>
    <w:p w14:paraId="36086453"/>
    <w:p w14:paraId="2025A3DF"/>
    <w:p w14:paraId="41C436B6"/>
    <w:p w14:paraId="6C18F0E7">
      <w:pPr>
        <w:sectPr>
          <w:pgSz w:w="11906" w:h="16838"/>
          <w:pgMar w:top="1361" w:right="1361" w:bottom="1361" w:left="1361" w:header="851" w:footer="1361" w:gutter="0"/>
          <w:cols w:space="0" w:num="1"/>
          <w:rtlGutter w:val="0"/>
          <w:docGrid w:type="lines" w:linePitch="323" w:charSpace="0"/>
        </w:sectPr>
      </w:pPr>
    </w:p>
    <w:p w14:paraId="7C17136A"/>
    <w:p w14:paraId="22C5C182">
      <w:pPr>
        <w:textAlignment w:val="center"/>
        <w:rPr>
          <w:rFonts w:ascii="黑体" w:hAnsi="黑体" w:eastAsia="黑体" w:cs="黑体"/>
          <w:color w:val="000000"/>
          <w:sz w:val="28"/>
          <w:szCs w:val="28"/>
        </w:rPr>
      </w:pPr>
      <w:r>
        <w:rPr>
          <w:rFonts w:hint="eastAsia" w:ascii="黑体" w:hAnsi="黑体" w:eastAsia="黑体" w:cs="黑体"/>
          <w:color w:val="000000"/>
          <w:sz w:val="28"/>
          <w:szCs w:val="28"/>
        </w:rPr>
        <w:t>附件4：</w:t>
      </w:r>
    </w:p>
    <w:p w14:paraId="23E6DE8A">
      <w:pPr>
        <w:spacing w:line="700" w:lineRule="exact"/>
        <w:jc w:val="center"/>
        <w:textAlignment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14:paraId="7B26D8A8">
      <w:pPr>
        <w:spacing w:line="400" w:lineRule="exact"/>
        <w:jc w:val="center"/>
        <w:textAlignment w:val="center"/>
        <w:rPr>
          <w:rFonts w:ascii="方正小标宋简体" w:hAnsi="方正小标宋简体" w:eastAsia="方正小标宋简体" w:cs="方正小标宋简体"/>
          <w:color w:val="000000"/>
          <w:sz w:val="44"/>
          <w:szCs w:val="44"/>
        </w:rPr>
      </w:pPr>
    </w:p>
    <w:tbl>
      <w:tblPr>
        <w:tblStyle w:val="11"/>
        <w:tblW w:w="14580" w:type="dxa"/>
        <w:tblInd w:w="91" w:type="dxa"/>
        <w:tblLayout w:type="fixed"/>
        <w:tblCellMar>
          <w:top w:w="0" w:type="dxa"/>
          <w:left w:w="108" w:type="dxa"/>
          <w:bottom w:w="0" w:type="dxa"/>
          <w:right w:w="108" w:type="dxa"/>
        </w:tblCellMar>
      </w:tblPr>
      <w:tblGrid>
        <w:gridCol w:w="880"/>
        <w:gridCol w:w="1910"/>
        <w:gridCol w:w="3640"/>
        <w:gridCol w:w="2232"/>
        <w:gridCol w:w="1522"/>
        <w:gridCol w:w="1365"/>
        <w:gridCol w:w="1215"/>
        <w:gridCol w:w="986"/>
        <w:gridCol w:w="830"/>
      </w:tblGrid>
      <w:tr w14:paraId="0418ECBD">
        <w:tblPrEx>
          <w:tblCellMar>
            <w:top w:w="0" w:type="dxa"/>
            <w:left w:w="108" w:type="dxa"/>
            <w:bottom w:w="0" w:type="dxa"/>
            <w:right w:w="108" w:type="dxa"/>
          </w:tblCellMar>
        </w:tblPrEx>
        <w:trPr>
          <w:trHeight w:val="275"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EF741">
            <w:pPr>
              <w:jc w:val="center"/>
              <w:textAlignment w:val="center"/>
              <w:rPr>
                <w:rFonts w:ascii="宋体" w:hAnsi="宋体" w:cs="宋体"/>
                <w:color w:val="000000"/>
                <w:sz w:val="24"/>
              </w:rPr>
            </w:pPr>
            <w:r>
              <w:rPr>
                <w:rFonts w:hint="eastAsia" w:ascii="宋体" w:hAnsi="宋体" w:cs="宋体"/>
                <w:color w:val="000000"/>
                <w:sz w:val="24"/>
              </w:rPr>
              <w:t>序号</w:t>
            </w:r>
          </w:p>
        </w:tc>
        <w:tc>
          <w:tcPr>
            <w:tcW w:w="1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D30E0E">
            <w:pPr>
              <w:jc w:val="center"/>
              <w:textAlignment w:val="center"/>
              <w:rPr>
                <w:rFonts w:ascii="宋体" w:hAnsi="宋体" w:cs="宋体"/>
                <w:color w:val="000000"/>
              </w:rPr>
            </w:pPr>
            <w:r>
              <w:rPr>
                <w:rFonts w:hint="eastAsia" w:ascii="宋体" w:hAnsi="宋体" w:cs="宋体"/>
                <w:color w:val="000000"/>
              </w:rPr>
              <w:t>单位</w:t>
            </w:r>
          </w:p>
        </w:tc>
        <w:tc>
          <w:tcPr>
            <w:tcW w:w="3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E6A990">
            <w:pPr>
              <w:jc w:val="center"/>
              <w:textAlignment w:val="center"/>
              <w:rPr>
                <w:rFonts w:ascii="宋体" w:hAnsi="宋体" w:cs="宋体"/>
                <w:color w:val="000000"/>
              </w:rPr>
            </w:pPr>
            <w:r>
              <w:rPr>
                <w:rFonts w:hint="eastAsia" w:ascii="宋体" w:hAnsi="宋体" w:cs="宋体"/>
                <w:color w:val="000000"/>
              </w:rPr>
              <w:t>项目名称</w:t>
            </w:r>
          </w:p>
        </w:tc>
        <w:tc>
          <w:tcPr>
            <w:tcW w:w="2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A7882B">
            <w:pPr>
              <w:jc w:val="center"/>
              <w:textAlignment w:val="center"/>
              <w:rPr>
                <w:rFonts w:ascii="宋体" w:hAnsi="宋体" w:cs="宋体"/>
                <w:color w:val="000000"/>
              </w:rPr>
            </w:pPr>
            <w:r>
              <w:rPr>
                <w:rFonts w:hint="eastAsia" w:ascii="宋体" w:hAnsi="宋体" w:cs="宋体"/>
                <w:color w:val="000000"/>
              </w:rPr>
              <w:t>金额（万元）</w:t>
            </w:r>
          </w:p>
        </w:tc>
        <w:tc>
          <w:tcPr>
            <w:tcW w:w="50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862236">
            <w:pPr>
              <w:jc w:val="center"/>
              <w:textAlignment w:val="center"/>
              <w:rPr>
                <w:rFonts w:ascii="宋体" w:hAnsi="宋体" w:cs="宋体"/>
                <w:color w:val="000000"/>
              </w:rPr>
            </w:pPr>
            <w:r>
              <w:rPr>
                <w:rFonts w:hint="eastAsia" w:ascii="宋体" w:hAnsi="宋体" w:cs="宋体"/>
                <w:color w:val="000000"/>
              </w:rPr>
              <w:t>评价等级</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47E20">
            <w:pPr>
              <w:jc w:val="center"/>
              <w:textAlignment w:val="center"/>
              <w:rPr>
                <w:rFonts w:ascii="宋体" w:hAnsi="宋体" w:cs="宋体"/>
                <w:color w:val="000000"/>
              </w:rPr>
            </w:pPr>
            <w:r>
              <w:rPr>
                <w:rFonts w:hint="eastAsia" w:ascii="宋体" w:hAnsi="宋体" w:cs="宋体"/>
                <w:color w:val="000000"/>
              </w:rPr>
              <w:t>备注</w:t>
            </w:r>
          </w:p>
        </w:tc>
      </w:tr>
      <w:tr w14:paraId="32E6AB9B">
        <w:tblPrEx>
          <w:tblCellMar>
            <w:top w:w="0" w:type="dxa"/>
            <w:left w:w="108" w:type="dxa"/>
            <w:bottom w:w="0" w:type="dxa"/>
            <w:right w:w="108" w:type="dxa"/>
          </w:tblCellMar>
        </w:tblPrEx>
        <w:trPr>
          <w:trHeight w:val="290"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645FB">
            <w:pPr>
              <w:jc w:val="center"/>
              <w:rPr>
                <w:rFonts w:ascii="宋体" w:hAnsi="宋体" w:cs="宋体"/>
                <w:color w:val="000000"/>
                <w:sz w:val="24"/>
              </w:rPr>
            </w:pPr>
          </w:p>
        </w:tc>
        <w:tc>
          <w:tcPr>
            <w:tcW w:w="1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22382">
            <w:pPr>
              <w:jc w:val="center"/>
              <w:rPr>
                <w:rFonts w:ascii="宋体" w:hAnsi="宋体" w:cs="宋体"/>
                <w:color w:val="000000"/>
              </w:rPr>
            </w:pPr>
          </w:p>
        </w:tc>
        <w:tc>
          <w:tcPr>
            <w:tcW w:w="3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03D2E4">
            <w:pPr>
              <w:jc w:val="center"/>
              <w:rPr>
                <w:rFonts w:ascii="宋体" w:hAnsi="宋体" w:cs="宋体"/>
                <w:color w:val="000000"/>
              </w:rPr>
            </w:pPr>
          </w:p>
        </w:tc>
        <w:tc>
          <w:tcPr>
            <w:tcW w:w="22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B0E777">
            <w:pPr>
              <w:jc w:val="cente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1DCB2">
            <w:pPr>
              <w:jc w:val="center"/>
              <w:textAlignment w:val="center"/>
              <w:rPr>
                <w:rFonts w:ascii="宋体" w:hAnsi="宋体" w:cs="宋体"/>
                <w:color w:val="000000"/>
              </w:rPr>
            </w:pPr>
            <w:r>
              <w:rPr>
                <w:rFonts w:hint="eastAsia" w:ascii="宋体" w:hAnsi="宋体" w:cs="宋体"/>
                <w:color w:val="000000"/>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C92F0">
            <w:pPr>
              <w:jc w:val="center"/>
              <w:textAlignment w:val="center"/>
              <w:rPr>
                <w:rFonts w:ascii="宋体" w:hAnsi="宋体" w:cs="宋体"/>
                <w:color w:val="000000"/>
              </w:rPr>
            </w:pPr>
            <w:r>
              <w:rPr>
                <w:rFonts w:hint="eastAsia" w:ascii="宋体" w:hAnsi="宋体" w:cs="宋体"/>
                <w:color w:val="000000"/>
              </w:rPr>
              <w:t>良</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CF552">
            <w:pPr>
              <w:jc w:val="center"/>
              <w:textAlignment w:val="center"/>
              <w:rPr>
                <w:rFonts w:ascii="宋体" w:hAnsi="宋体" w:cs="宋体"/>
                <w:color w:val="000000"/>
              </w:rPr>
            </w:pPr>
            <w:r>
              <w:rPr>
                <w:rFonts w:hint="eastAsia" w:ascii="宋体" w:hAnsi="宋体" w:cs="宋体"/>
                <w:color w:val="000000"/>
              </w:rPr>
              <w:t>中</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042E5">
            <w:pPr>
              <w:jc w:val="center"/>
              <w:textAlignment w:val="center"/>
              <w:rPr>
                <w:rFonts w:ascii="宋体" w:hAnsi="宋体" w:cs="宋体"/>
                <w:color w:val="000000"/>
              </w:rPr>
            </w:pPr>
            <w:r>
              <w:rPr>
                <w:rFonts w:hint="eastAsia" w:ascii="宋体" w:hAnsi="宋体" w:cs="宋体"/>
                <w:color w:val="000000"/>
              </w:rPr>
              <w:t>差</w:t>
            </w: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3E448">
            <w:pPr>
              <w:jc w:val="center"/>
              <w:rPr>
                <w:rFonts w:ascii="宋体" w:hAnsi="宋体" w:cs="宋体"/>
                <w:color w:val="000000"/>
              </w:rPr>
            </w:pPr>
          </w:p>
        </w:tc>
      </w:tr>
      <w:tr w14:paraId="449B4EB8">
        <w:tblPrEx>
          <w:tblCellMar>
            <w:top w:w="0" w:type="dxa"/>
            <w:left w:w="108" w:type="dxa"/>
            <w:bottom w:w="0" w:type="dxa"/>
            <w:right w:w="108" w:type="dxa"/>
          </w:tblCellMar>
        </w:tblPrEx>
        <w:trPr>
          <w:trHeight w:val="340" w:hRule="atLeast"/>
        </w:trPr>
        <w:tc>
          <w:tcPr>
            <w:tcW w:w="880" w:type="dxa"/>
            <w:tcBorders>
              <w:top w:val="nil"/>
              <w:left w:val="single" w:color="000000" w:sz="4" w:space="0"/>
              <w:bottom w:val="single" w:color="000000" w:sz="4" w:space="0"/>
              <w:right w:val="nil"/>
            </w:tcBorders>
            <w:shd w:val="clear" w:color="auto" w:fill="auto"/>
            <w:noWrap/>
            <w:vAlign w:val="center"/>
          </w:tcPr>
          <w:p w14:paraId="674E5975">
            <w:pPr>
              <w:rPr>
                <w:rFonts w:ascii="宋体" w:hAnsi="宋体" w:cs="宋体"/>
                <w:color w:val="000000"/>
                <w:sz w:val="24"/>
              </w:rPr>
            </w:pPr>
          </w:p>
        </w:tc>
        <w:tc>
          <w:tcPr>
            <w:tcW w:w="1910" w:type="dxa"/>
            <w:tcBorders>
              <w:top w:val="nil"/>
              <w:left w:val="single" w:color="000000" w:sz="4" w:space="0"/>
              <w:bottom w:val="single" w:color="000000" w:sz="4" w:space="0"/>
              <w:right w:val="single" w:color="000000" w:sz="4" w:space="0"/>
            </w:tcBorders>
            <w:shd w:val="clear" w:color="auto" w:fill="auto"/>
            <w:noWrap/>
            <w:vAlign w:val="center"/>
          </w:tcPr>
          <w:p w14:paraId="37117B99">
            <w:pPr>
              <w:rPr>
                <w:rFonts w:ascii="宋体" w:hAnsi="宋体" w:cs="宋体"/>
                <w:color w:val="000000"/>
              </w:rPr>
            </w:pPr>
          </w:p>
        </w:tc>
        <w:tc>
          <w:tcPr>
            <w:tcW w:w="3640" w:type="dxa"/>
            <w:tcBorders>
              <w:top w:val="nil"/>
              <w:left w:val="single" w:color="000000" w:sz="4" w:space="0"/>
              <w:bottom w:val="single" w:color="000000" w:sz="4" w:space="0"/>
              <w:right w:val="single" w:color="000000" w:sz="4" w:space="0"/>
            </w:tcBorders>
            <w:shd w:val="clear" w:color="auto" w:fill="auto"/>
            <w:noWrap/>
            <w:vAlign w:val="center"/>
          </w:tcPr>
          <w:p w14:paraId="0F5C5030">
            <w:pPr>
              <w:rPr>
                <w:rFonts w:ascii="宋体" w:hAnsi="宋体" w:cs="宋体"/>
                <w:color w:val="000000"/>
              </w:rPr>
            </w:pPr>
          </w:p>
        </w:tc>
        <w:tc>
          <w:tcPr>
            <w:tcW w:w="2232" w:type="dxa"/>
            <w:tcBorders>
              <w:top w:val="nil"/>
              <w:left w:val="single" w:color="000000" w:sz="4" w:space="0"/>
              <w:bottom w:val="single" w:color="000000" w:sz="4" w:space="0"/>
              <w:right w:val="single" w:color="000000" w:sz="4" w:space="0"/>
            </w:tcBorders>
            <w:shd w:val="clear" w:color="auto" w:fill="auto"/>
            <w:noWrap/>
            <w:vAlign w:val="center"/>
          </w:tcPr>
          <w:p w14:paraId="12A00850">
            <w:pPr>
              <w:jc w:val="center"/>
              <w:rPr>
                <w:rFonts w:ascii="宋体" w:hAnsi="宋体" w:cs="宋体"/>
                <w:color w:val="000000"/>
              </w:rPr>
            </w:pPr>
          </w:p>
        </w:tc>
        <w:tc>
          <w:tcPr>
            <w:tcW w:w="1522" w:type="dxa"/>
            <w:tcBorders>
              <w:top w:val="nil"/>
              <w:left w:val="single" w:color="000000" w:sz="4" w:space="0"/>
              <w:bottom w:val="single" w:color="000000" w:sz="4" w:space="0"/>
              <w:right w:val="single" w:color="000000" w:sz="4" w:space="0"/>
            </w:tcBorders>
            <w:shd w:val="clear" w:color="auto" w:fill="auto"/>
            <w:noWrap/>
            <w:vAlign w:val="center"/>
          </w:tcPr>
          <w:p w14:paraId="641E571E">
            <w:pPr>
              <w:jc w:val="center"/>
              <w:rPr>
                <w:rFonts w:ascii="宋体" w:hAnsi="宋体" w:cs="宋体"/>
                <w:color w:val="000000"/>
              </w:rPr>
            </w:pPr>
            <w:r>
              <w:rPr>
                <w:rFonts w:hint="eastAsia" w:ascii="宋体" w:hAnsi="宋体" w:cs="宋体"/>
                <w:color w:val="000000"/>
              </w:rPr>
              <w:t>1</w:t>
            </w:r>
          </w:p>
        </w:tc>
        <w:tc>
          <w:tcPr>
            <w:tcW w:w="1365" w:type="dxa"/>
            <w:tcBorders>
              <w:top w:val="nil"/>
              <w:left w:val="single" w:color="000000" w:sz="4" w:space="0"/>
              <w:bottom w:val="single" w:color="000000" w:sz="4" w:space="0"/>
              <w:right w:val="single" w:color="000000" w:sz="4" w:space="0"/>
            </w:tcBorders>
            <w:shd w:val="clear" w:color="auto" w:fill="auto"/>
            <w:noWrap/>
            <w:vAlign w:val="center"/>
          </w:tcPr>
          <w:p w14:paraId="49004675">
            <w:pPr>
              <w:rPr>
                <w:rFonts w:ascii="宋体" w:hAnsi="宋体" w:cs="宋体"/>
                <w:color w:val="000000"/>
              </w:rPr>
            </w:pPr>
          </w:p>
        </w:tc>
        <w:tc>
          <w:tcPr>
            <w:tcW w:w="1215" w:type="dxa"/>
            <w:tcBorders>
              <w:top w:val="nil"/>
              <w:left w:val="single" w:color="000000" w:sz="4" w:space="0"/>
              <w:bottom w:val="single" w:color="000000" w:sz="4" w:space="0"/>
              <w:right w:val="single" w:color="000000" w:sz="4" w:space="0"/>
            </w:tcBorders>
            <w:shd w:val="clear" w:color="auto" w:fill="auto"/>
            <w:noWrap/>
            <w:vAlign w:val="center"/>
          </w:tcPr>
          <w:p w14:paraId="145EAD8D">
            <w:pPr>
              <w:rPr>
                <w:rFonts w:ascii="宋体" w:hAnsi="宋体" w:cs="宋体"/>
                <w:color w:val="000000"/>
              </w:rPr>
            </w:pPr>
          </w:p>
        </w:tc>
        <w:tc>
          <w:tcPr>
            <w:tcW w:w="986" w:type="dxa"/>
            <w:tcBorders>
              <w:top w:val="nil"/>
              <w:left w:val="single" w:color="000000" w:sz="4" w:space="0"/>
              <w:bottom w:val="single" w:color="000000" w:sz="4" w:space="0"/>
              <w:right w:val="single" w:color="000000" w:sz="4" w:space="0"/>
            </w:tcBorders>
            <w:shd w:val="clear" w:color="auto" w:fill="auto"/>
            <w:noWrap/>
            <w:vAlign w:val="center"/>
          </w:tcPr>
          <w:p w14:paraId="4D2EF2F9">
            <w:pPr>
              <w:rPr>
                <w:rFonts w:ascii="宋体" w:hAnsi="宋体" w:cs="宋体"/>
                <w:color w:val="000000"/>
              </w:rPr>
            </w:pPr>
          </w:p>
        </w:tc>
        <w:tc>
          <w:tcPr>
            <w:tcW w:w="830" w:type="dxa"/>
            <w:tcBorders>
              <w:top w:val="nil"/>
              <w:left w:val="single" w:color="000000" w:sz="4" w:space="0"/>
              <w:bottom w:val="single" w:color="000000" w:sz="4" w:space="0"/>
              <w:right w:val="single" w:color="000000" w:sz="4" w:space="0"/>
            </w:tcBorders>
            <w:shd w:val="clear" w:color="auto" w:fill="auto"/>
            <w:noWrap/>
            <w:vAlign w:val="center"/>
          </w:tcPr>
          <w:p w14:paraId="7B85F49A">
            <w:pPr>
              <w:rPr>
                <w:rFonts w:ascii="宋体" w:hAnsi="宋体" w:cs="宋体"/>
                <w:color w:val="000000"/>
              </w:rPr>
            </w:pPr>
          </w:p>
        </w:tc>
      </w:tr>
      <w:tr w14:paraId="075CD712">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184DFAD">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36907">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41E14">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737AD">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71EB4">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F1BC8">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F067A">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14A6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80954">
            <w:pPr>
              <w:rPr>
                <w:rFonts w:ascii="宋体" w:hAnsi="宋体" w:cs="宋体"/>
                <w:color w:val="000000"/>
              </w:rPr>
            </w:pPr>
          </w:p>
        </w:tc>
      </w:tr>
      <w:tr w14:paraId="72D7F777">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24211F5">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450C9">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E8C1F">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B0E37">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6BE0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FAB26">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AAA08">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4BB12">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6D6C6">
            <w:pPr>
              <w:rPr>
                <w:rFonts w:ascii="宋体" w:hAnsi="宋体" w:cs="宋体"/>
                <w:color w:val="000000"/>
              </w:rPr>
            </w:pPr>
          </w:p>
        </w:tc>
      </w:tr>
      <w:tr w14:paraId="28FFEAEE">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4416AB24">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204E5">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84956">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63A61">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92443">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F3E07">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36693">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EB587">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648BC">
            <w:pPr>
              <w:rPr>
                <w:rFonts w:ascii="宋体" w:hAnsi="宋体" w:cs="宋体"/>
                <w:color w:val="000000"/>
              </w:rPr>
            </w:pPr>
          </w:p>
        </w:tc>
      </w:tr>
      <w:tr w14:paraId="365EB8BE">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6F3144E">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7FCB3">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D5C64">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1CF0D">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F92DA">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E9B6A">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0A147">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9D6B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A49A5">
            <w:pPr>
              <w:rPr>
                <w:rFonts w:ascii="宋体" w:hAnsi="宋体" w:cs="宋体"/>
                <w:color w:val="000000"/>
              </w:rPr>
            </w:pPr>
          </w:p>
        </w:tc>
      </w:tr>
      <w:tr w14:paraId="525469CD">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3DDE4E3C">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4E083">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9FE5A">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A2800">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BEDAD">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A560C">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0E619">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F6739">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D6A08">
            <w:pPr>
              <w:rPr>
                <w:rFonts w:ascii="宋体" w:hAnsi="宋体" w:cs="宋体"/>
                <w:color w:val="000000"/>
              </w:rPr>
            </w:pPr>
          </w:p>
        </w:tc>
      </w:tr>
      <w:tr w14:paraId="1883D557">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05B5D35">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AF09D">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1322A">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D21B9">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090CE">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C806C">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055C5">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1EA43">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1771B">
            <w:pPr>
              <w:rPr>
                <w:rFonts w:ascii="宋体" w:hAnsi="宋体" w:cs="宋体"/>
                <w:color w:val="000000"/>
              </w:rPr>
            </w:pPr>
          </w:p>
        </w:tc>
      </w:tr>
      <w:tr w14:paraId="47EC3FA6">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D9B4D0E">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E4DD2">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BF10E">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12C83">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8941E">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C445E">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2BD22">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E43F4">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01CF3">
            <w:pPr>
              <w:rPr>
                <w:rFonts w:ascii="宋体" w:hAnsi="宋体" w:cs="宋体"/>
                <w:color w:val="000000"/>
              </w:rPr>
            </w:pPr>
          </w:p>
        </w:tc>
      </w:tr>
      <w:tr w14:paraId="5F54D11B">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1154568D">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36071">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59767">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ADDE5">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289D4">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E5174">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EBF65">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B0DB2">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ED5A7">
            <w:pPr>
              <w:rPr>
                <w:rFonts w:ascii="宋体" w:hAnsi="宋体" w:cs="宋体"/>
                <w:color w:val="000000"/>
              </w:rPr>
            </w:pPr>
          </w:p>
        </w:tc>
      </w:tr>
      <w:tr w14:paraId="1D95F0C8">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0D58CA9">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7D0C8">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FDA25">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2FDEE">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AD797">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DF3C4">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2900B">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9A749">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D5D26">
            <w:pPr>
              <w:rPr>
                <w:rFonts w:ascii="宋体" w:hAnsi="宋体" w:cs="宋体"/>
                <w:color w:val="000000"/>
              </w:rPr>
            </w:pPr>
          </w:p>
        </w:tc>
      </w:tr>
      <w:tr w14:paraId="0CF2E8EB">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70EB081">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C00F4">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83994">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25EC1">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A863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C23CA">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42687">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B226F">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2CFF7">
            <w:pPr>
              <w:rPr>
                <w:rFonts w:ascii="宋体" w:hAnsi="宋体" w:cs="宋体"/>
                <w:color w:val="000000"/>
              </w:rPr>
            </w:pPr>
          </w:p>
        </w:tc>
      </w:tr>
      <w:tr w14:paraId="4E2383C3">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5373DA4">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149C6">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1FE5F">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D8BB9">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489F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40D07">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CFC0A">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9AC2D">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9AD53">
            <w:pPr>
              <w:rPr>
                <w:rFonts w:ascii="宋体" w:hAnsi="宋体" w:cs="宋体"/>
                <w:color w:val="000000"/>
              </w:rPr>
            </w:pPr>
          </w:p>
        </w:tc>
      </w:tr>
      <w:tr w14:paraId="0BCD0192">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BA2C93E">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444C7">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BF87D">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2FA50">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8F2B7">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B5498">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08081">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ADC59">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80D1D">
            <w:pPr>
              <w:rPr>
                <w:rFonts w:ascii="宋体" w:hAnsi="宋体" w:cs="宋体"/>
                <w:color w:val="000000"/>
              </w:rPr>
            </w:pPr>
          </w:p>
        </w:tc>
      </w:tr>
      <w:tr w14:paraId="1A3DCC4B">
        <w:tblPrEx>
          <w:tblCellMar>
            <w:top w:w="0" w:type="dxa"/>
            <w:left w:w="108" w:type="dxa"/>
            <w:bottom w:w="0" w:type="dxa"/>
            <w:right w:w="108" w:type="dxa"/>
          </w:tblCellMar>
        </w:tblPrEx>
        <w:trPr>
          <w:trHeight w:val="42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34A995A4">
            <w:pPr>
              <w:jc w:val="center"/>
              <w:textAlignment w:val="center"/>
              <w:rPr>
                <w:rFonts w:ascii="宋体" w:hAnsi="宋体" w:cs="宋体"/>
                <w:color w:val="000000"/>
                <w:sz w:val="24"/>
              </w:rPr>
            </w:pPr>
            <w:r>
              <w:rPr>
                <w:rFonts w:hint="eastAsia" w:ascii="宋体" w:hAnsi="宋体" w:cs="宋体"/>
                <w:color w:val="000000"/>
                <w:sz w:val="24"/>
              </w:rPr>
              <w:t>汇总</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69E4D">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582CB">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D7185">
            <w:pPr>
              <w:jc w:val="cente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DE777">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39315">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D48F1">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C27C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0D060">
            <w:pPr>
              <w:rPr>
                <w:rFonts w:ascii="宋体" w:hAnsi="宋体" w:cs="宋体"/>
                <w:color w:val="000000"/>
              </w:rPr>
            </w:pPr>
          </w:p>
        </w:tc>
      </w:tr>
    </w:tbl>
    <w:p w14:paraId="3DA7F1BF">
      <w:pPr>
        <w:spacing w:line="600" w:lineRule="exact"/>
        <w:rPr>
          <w:rFonts w:ascii="宋体" w:hAnsi="宋体" w:cs="宋体"/>
          <w:color w:val="000000"/>
          <w:sz w:val="24"/>
        </w:rPr>
      </w:pPr>
      <w:r>
        <w:rPr>
          <w:rFonts w:hint="eastAsia" w:ascii="宋体" w:hAnsi="宋体" w:cs="宋体"/>
          <w:color w:val="000000"/>
          <w:sz w:val="24"/>
        </w:rPr>
        <w:t>备注：最后一栏请汇总金额，优、良、中、差项目评价等级数量。</w:t>
      </w:r>
    </w:p>
    <w:p w14:paraId="1F1E9CF7">
      <w:pPr>
        <w:rPr>
          <w:rFonts w:ascii="宋体" w:hAnsi="宋体" w:cs="宋体"/>
          <w:color w:val="000000"/>
          <w:sz w:val="24"/>
        </w:rPr>
      </w:pPr>
      <w:r>
        <w:rPr>
          <w:rFonts w:hint="eastAsia" w:ascii="宋体" w:hAnsi="宋体" w:cs="宋体"/>
          <w:color w:val="000000"/>
          <w:sz w:val="24"/>
        </w:rPr>
        <w:br w:type="page"/>
      </w:r>
    </w:p>
    <w:p w14:paraId="0BEDDC24">
      <w:pPr>
        <w:rPr>
          <w:rFonts w:ascii="黑体" w:hAnsi="黑体" w:eastAsia="黑体"/>
          <w:sz w:val="28"/>
          <w:szCs w:val="28"/>
        </w:rPr>
      </w:pPr>
      <w:r>
        <w:rPr>
          <w:rFonts w:hint="eastAsia" w:ascii="黑体" w:hAnsi="黑体" w:eastAsia="黑体"/>
          <w:sz w:val="28"/>
          <w:szCs w:val="28"/>
        </w:rPr>
        <w:t>附件5</w:t>
      </w:r>
    </w:p>
    <w:p w14:paraId="3956BF10">
      <w:pPr>
        <w:spacing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34D66222">
      <w:pPr>
        <w:spacing w:line="400" w:lineRule="exact"/>
        <w:jc w:val="center"/>
        <w:rPr>
          <w:rFonts w:ascii="方正小标宋简体" w:hAnsi="Times New Roman" w:eastAsia="方正小标宋简体"/>
          <w:sz w:val="44"/>
          <w:szCs w:val="44"/>
        </w:rPr>
      </w:pPr>
    </w:p>
    <w:p w14:paraId="75000732">
      <w:pPr>
        <w:rPr>
          <w:rFonts w:ascii="宋体" w:hAnsi="宋体" w:cs="宋体"/>
          <w:sz w:val="24"/>
        </w:rPr>
      </w:pPr>
      <w:r>
        <w:rPr>
          <w:rFonts w:hint="eastAsia" w:ascii="宋体" w:hAnsi="宋体" w:cs="宋体"/>
          <w:sz w:val="24"/>
        </w:rPr>
        <w:t>单位：                                                             202</w:t>
      </w:r>
      <w:r>
        <w:rPr>
          <w:rFonts w:hint="eastAsia" w:ascii="宋体" w:hAnsi="宋体" w:cs="宋体"/>
          <w:sz w:val="24"/>
          <w:lang w:val="en-US" w:eastAsia="zh-CN"/>
        </w:rPr>
        <w:t>4</w:t>
      </w:r>
      <w:r>
        <w:rPr>
          <w:rFonts w:hint="eastAsia" w:ascii="宋体" w:hAnsi="宋体" w:cs="宋体"/>
          <w:sz w:val="24"/>
        </w:rPr>
        <w:t xml:space="preserve">年 </w:t>
      </w:r>
      <w:r>
        <w:rPr>
          <w:rFonts w:hint="eastAsia" w:ascii="宋体" w:hAnsi="宋体" w:cs="宋体"/>
          <w:sz w:val="24"/>
          <w:lang w:val="en-US" w:eastAsia="zh-CN"/>
        </w:rPr>
        <w:t>8</w:t>
      </w:r>
      <w:r>
        <w:rPr>
          <w:rFonts w:hint="eastAsia" w:ascii="宋体" w:hAnsi="宋体" w:cs="宋体"/>
          <w:sz w:val="24"/>
        </w:rPr>
        <w:t>月</w:t>
      </w:r>
      <w:r>
        <w:rPr>
          <w:rFonts w:hint="eastAsia" w:ascii="宋体" w:hAnsi="宋体" w:cs="宋体"/>
          <w:sz w:val="24"/>
          <w:lang w:val="en-US" w:eastAsia="zh-CN"/>
        </w:rPr>
        <w:t>18</w:t>
      </w:r>
      <w:r>
        <w:rPr>
          <w:rFonts w:hint="eastAsia" w:ascii="宋体" w:hAnsi="宋体" w:cs="宋体"/>
          <w:sz w:val="24"/>
        </w:rPr>
        <w:t>日</w:t>
      </w:r>
    </w:p>
    <w:tbl>
      <w:tblPr>
        <w:tblStyle w:val="11"/>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14:paraId="042636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center"/>
          </w:tcPr>
          <w:p w14:paraId="5506761D">
            <w:pPr>
              <w:jc w:val="center"/>
              <w:rPr>
                <w:rFonts w:ascii="宋体" w:hAnsi="宋体" w:cs="宋体"/>
                <w:b/>
                <w:bCs/>
                <w:sz w:val="24"/>
              </w:rPr>
            </w:pPr>
            <w:r>
              <w:rPr>
                <w:rFonts w:hint="eastAsia" w:ascii="宋体" w:hAnsi="宋体" w:cs="宋体"/>
                <w:b/>
                <w:bCs/>
                <w:sz w:val="24"/>
              </w:rPr>
              <w:t>序号</w:t>
            </w:r>
          </w:p>
        </w:tc>
        <w:tc>
          <w:tcPr>
            <w:tcW w:w="2383" w:type="dxa"/>
            <w:vAlign w:val="center"/>
          </w:tcPr>
          <w:p w14:paraId="38CC4541">
            <w:pPr>
              <w:jc w:val="center"/>
              <w:rPr>
                <w:rFonts w:ascii="宋体" w:hAnsi="宋体" w:cs="宋体"/>
                <w:b/>
                <w:bCs/>
                <w:sz w:val="24"/>
              </w:rPr>
            </w:pPr>
            <w:r>
              <w:rPr>
                <w:rFonts w:hint="eastAsia" w:ascii="宋体" w:hAnsi="宋体" w:cs="宋体"/>
                <w:b/>
                <w:bCs/>
                <w:sz w:val="24"/>
              </w:rPr>
              <w:t>信息名称</w:t>
            </w:r>
          </w:p>
        </w:tc>
        <w:tc>
          <w:tcPr>
            <w:tcW w:w="3507" w:type="dxa"/>
            <w:vAlign w:val="center"/>
          </w:tcPr>
          <w:p w14:paraId="03A8DBBF">
            <w:pPr>
              <w:jc w:val="center"/>
              <w:rPr>
                <w:rFonts w:ascii="宋体" w:hAnsi="宋体" w:cs="宋体"/>
                <w:b/>
                <w:bCs/>
                <w:sz w:val="24"/>
              </w:rPr>
            </w:pPr>
            <w:r>
              <w:rPr>
                <w:rFonts w:hint="eastAsia" w:ascii="宋体" w:hAnsi="宋体" w:cs="宋体"/>
                <w:b/>
                <w:bCs/>
                <w:sz w:val="24"/>
              </w:rPr>
              <w:t>信息来源</w:t>
            </w:r>
          </w:p>
        </w:tc>
        <w:tc>
          <w:tcPr>
            <w:tcW w:w="2781" w:type="dxa"/>
            <w:vAlign w:val="center"/>
          </w:tcPr>
          <w:p w14:paraId="1023FF5D">
            <w:pPr>
              <w:jc w:val="center"/>
              <w:rPr>
                <w:rFonts w:ascii="宋体" w:hAnsi="宋体" w:cs="宋体"/>
                <w:b/>
                <w:bCs/>
                <w:sz w:val="24"/>
              </w:rPr>
            </w:pPr>
            <w:r>
              <w:rPr>
                <w:rFonts w:hint="eastAsia" w:ascii="宋体" w:hAnsi="宋体" w:cs="宋体"/>
                <w:b/>
                <w:bCs/>
                <w:sz w:val="24"/>
              </w:rPr>
              <w:t>发布形式</w:t>
            </w:r>
          </w:p>
        </w:tc>
        <w:tc>
          <w:tcPr>
            <w:tcW w:w="3277" w:type="dxa"/>
            <w:vAlign w:val="center"/>
          </w:tcPr>
          <w:p w14:paraId="02641FB7">
            <w:pPr>
              <w:jc w:val="center"/>
              <w:rPr>
                <w:rFonts w:ascii="宋体" w:hAnsi="宋体" w:cs="宋体"/>
                <w:b/>
                <w:bCs/>
                <w:sz w:val="24"/>
              </w:rPr>
            </w:pPr>
            <w:r>
              <w:rPr>
                <w:rFonts w:hint="eastAsia" w:ascii="宋体" w:hAnsi="宋体" w:cs="宋体"/>
                <w:b/>
                <w:bCs/>
                <w:sz w:val="24"/>
              </w:rPr>
              <w:t>保密机构或保密员</w:t>
            </w:r>
            <w:r>
              <w:rPr>
                <w:rFonts w:hint="eastAsia" w:ascii="宋体" w:hAnsi="宋体" w:cs="宋体"/>
                <w:b/>
                <w:bCs/>
                <w:sz w:val="24"/>
                <w:u w:val="single"/>
              </w:rPr>
              <w:t>复审</w:t>
            </w:r>
          </w:p>
        </w:tc>
        <w:tc>
          <w:tcPr>
            <w:tcW w:w="2081" w:type="dxa"/>
            <w:vAlign w:val="center"/>
          </w:tcPr>
          <w:p w14:paraId="6B86A8F9">
            <w:pPr>
              <w:jc w:val="center"/>
              <w:rPr>
                <w:rFonts w:ascii="宋体" w:hAnsi="宋体" w:cs="宋体"/>
                <w:b/>
                <w:bCs/>
                <w:sz w:val="24"/>
              </w:rPr>
            </w:pPr>
            <w:r>
              <w:rPr>
                <w:rFonts w:hint="eastAsia" w:ascii="宋体" w:hAnsi="宋体" w:cs="宋体"/>
                <w:b/>
                <w:bCs/>
                <w:sz w:val="24"/>
              </w:rPr>
              <w:t>主管领导</w:t>
            </w:r>
            <w:r>
              <w:rPr>
                <w:rFonts w:hint="eastAsia" w:ascii="宋体" w:hAnsi="宋体" w:cs="宋体"/>
                <w:b/>
                <w:bCs/>
                <w:sz w:val="24"/>
                <w:u w:val="single"/>
              </w:rPr>
              <w:t>终审</w:t>
            </w:r>
          </w:p>
        </w:tc>
      </w:tr>
      <w:tr w14:paraId="76B56E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36E765C1">
            <w:pPr>
              <w:spacing w:line="500" w:lineRule="exact"/>
              <w:rPr>
                <w:rFonts w:ascii="宋体" w:hAnsi="宋体" w:cs="宋体"/>
              </w:rPr>
            </w:pPr>
            <w:r>
              <w:rPr>
                <w:rFonts w:hint="eastAsia" w:ascii="宋体" w:hAnsi="宋体" w:cs="宋体"/>
              </w:rPr>
              <w:t>1</w:t>
            </w:r>
          </w:p>
        </w:tc>
        <w:tc>
          <w:tcPr>
            <w:tcW w:w="2383" w:type="dxa"/>
            <w:vAlign w:val="center"/>
          </w:tcPr>
          <w:p w14:paraId="4CFF572F">
            <w:pPr>
              <w:spacing w:line="500" w:lineRule="exact"/>
              <w:rPr>
                <w:rFonts w:ascii="宋体" w:hAnsi="宋体" w:cs="宋体"/>
              </w:rPr>
            </w:pPr>
          </w:p>
        </w:tc>
        <w:tc>
          <w:tcPr>
            <w:tcW w:w="3507" w:type="dxa"/>
            <w:vAlign w:val="center"/>
          </w:tcPr>
          <w:p w14:paraId="2CECAE90">
            <w:pPr>
              <w:spacing w:line="500" w:lineRule="exact"/>
              <w:rPr>
                <w:rFonts w:ascii="宋体" w:hAnsi="宋体" w:cs="宋体"/>
              </w:rPr>
            </w:pPr>
            <w:r>
              <w:rPr>
                <w:rFonts w:hint="eastAsia" w:ascii="宋体" w:hAnsi="宋体" w:cs="宋体"/>
              </w:rPr>
              <w:t>本机关、单位制发  ☑</w:t>
            </w:r>
          </w:p>
          <w:p w14:paraId="6862235F">
            <w:pPr>
              <w:spacing w:line="500" w:lineRule="exact"/>
              <w:rPr>
                <w:rFonts w:ascii="宋体" w:hAnsi="宋体" w:cs="宋体"/>
              </w:rPr>
            </w:pPr>
            <w:r>
              <w:rPr>
                <w:rFonts w:hint="eastAsia" w:ascii="宋体" w:hAnsi="宋体" w:cs="宋体"/>
              </w:rPr>
              <w:t>转载（注明转载来源）：</w:t>
            </w:r>
          </w:p>
          <w:p w14:paraId="46B9308A">
            <w:pPr>
              <w:spacing w:line="500" w:lineRule="exact"/>
              <w:rPr>
                <w:rFonts w:ascii="宋体" w:hAnsi="宋体" w:cs="宋体"/>
                <w:u w:val="single"/>
              </w:rPr>
            </w:pPr>
          </w:p>
        </w:tc>
        <w:tc>
          <w:tcPr>
            <w:tcW w:w="2781" w:type="dxa"/>
            <w:vAlign w:val="center"/>
          </w:tcPr>
          <w:p w14:paraId="384D8C06">
            <w:pPr>
              <w:spacing w:line="500" w:lineRule="exact"/>
              <w:rPr>
                <w:rFonts w:ascii="宋体" w:hAnsi="宋体" w:cs="宋体"/>
              </w:rPr>
            </w:pPr>
            <w:r>
              <w:rPr>
                <w:rFonts w:hint="eastAsia" w:ascii="宋体" w:hAnsi="宋体" w:cs="宋体"/>
              </w:rPr>
              <w:t>政府网站主动公开  □</w:t>
            </w:r>
          </w:p>
          <w:p w14:paraId="28050A29">
            <w:pPr>
              <w:spacing w:line="500" w:lineRule="exact"/>
              <w:rPr>
                <w:rFonts w:ascii="宋体" w:hAnsi="宋体" w:cs="宋体"/>
              </w:rPr>
            </w:pPr>
            <w:r>
              <w:rPr>
                <w:rFonts w:hint="eastAsia" w:ascii="宋体" w:hAnsi="宋体" w:cs="宋体"/>
              </w:rPr>
              <w:t xml:space="preserve">依申请公开        </w:t>
            </w:r>
            <w:r>
              <w:rPr>
                <w:rFonts w:hint="eastAsia" w:ascii="宋体" w:hAnsi="宋体" w:cs="宋体"/>
              </w:rPr>
              <w:sym w:font="Wingdings 2" w:char="0052"/>
            </w:r>
          </w:p>
          <w:p w14:paraId="1A0FF39A">
            <w:pPr>
              <w:spacing w:line="500" w:lineRule="exact"/>
              <w:rPr>
                <w:rFonts w:ascii="宋体" w:hAnsi="宋体" w:cs="宋体"/>
              </w:rPr>
            </w:pPr>
            <w:r>
              <w:rPr>
                <w:rFonts w:hint="eastAsia" w:ascii="宋体" w:hAnsi="宋体" w:cs="宋体"/>
              </w:rPr>
              <w:t>其他</w:t>
            </w:r>
          </w:p>
        </w:tc>
        <w:tc>
          <w:tcPr>
            <w:tcW w:w="3277" w:type="dxa"/>
            <w:vAlign w:val="center"/>
          </w:tcPr>
          <w:p w14:paraId="3A4EC843">
            <w:pPr>
              <w:spacing w:line="500" w:lineRule="exact"/>
              <w:rPr>
                <w:rFonts w:ascii="宋体" w:hAnsi="宋体" w:cs="宋体"/>
              </w:rPr>
            </w:pPr>
            <w:r>
              <w:rPr>
                <w:rFonts w:hint="eastAsia" w:ascii="宋体" w:hAnsi="宋体" w:cs="宋体"/>
              </w:rPr>
              <w:t>非涉密，同意公开</w:t>
            </w:r>
            <w:r>
              <w:rPr>
                <w:rFonts w:hint="eastAsia" w:ascii="宋体" w:hAnsi="宋体" w:cs="宋体"/>
              </w:rPr>
              <w:sym w:font="Wingdings 2" w:char="0052"/>
            </w:r>
          </w:p>
          <w:p w14:paraId="29C6159E">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14:paraId="20D154BA">
            <w:pPr>
              <w:spacing w:line="500" w:lineRule="exact"/>
              <w:rPr>
                <w:rFonts w:ascii="宋体" w:hAnsi="宋体" w:cs="宋体"/>
              </w:rPr>
            </w:pPr>
          </w:p>
        </w:tc>
      </w:tr>
      <w:tr w14:paraId="518FB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05094736">
            <w:pPr>
              <w:spacing w:line="500" w:lineRule="exact"/>
              <w:rPr>
                <w:rFonts w:ascii="宋体" w:hAnsi="宋体" w:cs="宋体"/>
              </w:rPr>
            </w:pPr>
            <w:r>
              <w:rPr>
                <w:rFonts w:hint="eastAsia" w:ascii="宋体" w:hAnsi="宋体" w:cs="宋体"/>
              </w:rPr>
              <w:t>2</w:t>
            </w:r>
          </w:p>
        </w:tc>
        <w:tc>
          <w:tcPr>
            <w:tcW w:w="2383" w:type="dxa"/>
            <w:vAlign w:val="center"/>
          </w:tcPr>
          <w:p w14:paraId="149120F4">
            <w:pPr>
              <w:spacing w:line="500" w:lineRule="exact"/>
              <w:rPr>
                <w:rFonts w:ascii="宋体" w:hAnsi="宋体" w:cs="宋体"/>
              </w:rPr>
            </w:pPr>
          </w:p>
        </w:tc>
        <w:tc>
          <w:tcPr>
            <w:tcW w:w="3507" w:type="dxa"/>
            <w:vAlign w:val="center"/>
          </w:tcPr>
          <w:p w14:paraId="3EB8CF03">
            <w:pPr>
              <w:spacing w:line="500" w:lineRule="exact"/>
              <w:rPr>
                <w:rFonts w:ascii="宋体" w:hAnsi="宋体" w:cs="宋体"/>
              </w:rPr>
            </w:pPr>
            <w:r>
              <w:rPr>
                <w:rFonts w:hint="eastAsia" w:ascii="宋体" w:hAnsi="宋体" w:cs="宋体"/>
              </w:rPr>
              <w:t>本机关、单位制发  ☑</w:t>
            </w:r>
          </w:p>
          <w:p w14:paraId="7AEC8C3A">
            <w:pPr>
              <w:spacing w:line="500" w:lineRule="exact"/>
              <w:rPr>
                <w:rFonts w:ascii="宋体" w:hAnsi="宋体" w:cs="宋体"/>
              </w:rPr>
            </w:pPr>
            <w:r>
              <w:rPr>
                <w:rFonts w:hint="eastAsia" w:ascii="宋体" w:hAnsi="宋体" w:cs="宋体"/>
              </w:rPr>
              <w:t>转载（注明转载来源）：</w:t>
            </w:r>
          </w:p>
          <w:p w14:paraId="6B8D6634">
            <w:pPr>
              <w:spacing w:line="500" w:lineRule="exact"/>
              <w:rPr>
                <w:rFonts w:ascii="宋体" w:hAnsi="宋体" w:cs="宋体"/>
              </w:rPr>
            </w:pPr>
          </w:p>
        </w:tc>
        <w:tc>
          <w:tcPr>
            <w:tcW w:w="2781" w:type="dxa"/>
            <w:vAlign w:val="center"/>
          </w:tcPr>
          <w:p w14:paraId="39F4CA3F">
            <w:pPr>
              <w:spacing w:line="500" w:lineRule="exact"/>
              <w:rPr>
                <w:rFonts w:ascii="宋体" w:hAnsi="宋体" w:cs="宋体"/>
              </w:rPr>
            </w:pPr>
            <w:r>
              <w:rPr>
                <w:rFonts w:hint="eastAsia" w:ascii="宋体" w:hAnsi="宋体" w:cs="宋体"/>
              </w:rPr>
              <w:t>政府网站主动公开  □</w:t>
            </w:r>
          </w:p>
          <w:p w14:paraId="3B239A47">
            <w:pPr>
              <w:spacing w:line="500" w:lineRule="exact"/>
              <w:rPr>
                <w:rFonts w:ascii="宋体" w:hAnsi="宋体" w:cs="宋体"/>
              </w:rPr>
            </w:pPr>
            <w:r>
              <w:rPr>
                <w:rFonts w:hint="eastAsia" w:ascii="宋体" w:hAnsi="宋体" w:cs="宋体"/>
              </w:rPr>
              <w:t>依申请公开        ☑</w:t>
            </w:r>
          </w:p>
          <w:p w14:paraId="7B69DB0C">
            <w:pPr>
              <w:spacing w:line="500" w:lineRule="exact"/>
              <w:rPr>
                <w:rFonts w:ascii="宋体" w:hAnsi="宋体" w:cs="宋体"/>
              </w:rPr>
            </w:pPr>
            <w:r>
              <w:rPr>
                <w:rFonts w:hint="eastAsia" w:ascii="宋体" w:hAnsi="宋体" w:cs="宋体"/>
              </w:rPr>
              <w:t>其他</w:t>
            </w:r>
          </w:p>
        </w:tc>
        <w:tc>
          <w:tcPr>
            <w:tcW w:w="3277" w:type="dxa"/>
            <w:vAlign w:val="center"/>
          </w:tcPr>
          <w:p w14:paraId="6591D5F3">
            <w:pPr>
              <w:spacing w:line="500" w:lineRule="exact"/>
              <w:rPr>
                <w:rFonts w:ascii="宋体" w:hAnsi="宋体" w:cs="宋体"/>
              </w:rPr>
            </w:pPr>
            <w:r>
              <w:rPr>
                <w:rFonts w:hint="eastAsia" w:ascii="宋体" w:hAnsi="宋体" w:cs="宋体"/>
              </w:rPr>
              <w:t>非涉密，同意公开☑</w:t>
            </w:r>
          </w:p>
          <w:p w14:paraId="627A19C8">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14:paraId="712386ED">
            <w:pPr>
              <w:spacing w:line="500" w:lineRule="exact"/>
              <w:rPr>
                <w:rFonts w:ascii="宋体" w:hAnsi="宋体" w:cs="宋体"/>
              </w:rPr>
            </w:pPr>
          </w:p>
        </w:tc>
      </w:tr>
      <w:tr w14:paraId="5D96B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1F9BCC9F">
            <w:pPr>
              <w:spacing w:line="500" w:lineRule="exact"/>
              <w:rPr>
                <w:rFonts w:ascii="宋体" w:hAnsi="宋体" w:cs="宋体"/>
              </w:rPr>
            </w:pPr>
            <w:r>
              <w:rPr>
                <w:rFonts w:hint="eastAsia" w:ascii="宋体" w:hAnsi="宋体" w:cs="宋体"/>
              </w:rPr>
              <w:t>承办人</w:t>
            </w:r>
            <w:r>
              <w:rPr>
                <w:rFonts w:hint="eastAsia" w:ascii="宋体" w:hAnsi="宋体" w:cs="宋体"/>
                <w:u w:val="single"/>
              </w:rPr>
              <w:t>初审</w:t>
            </w:r>
            <w:r>
              <w:rPr>
                <w:rFonts w:hint="eastAsia" w:ascii="宋体" w:hAnsi="宋体" w:cs="宋体"/>
              </w:rPr>
              <w:t xml:space="preserve">（签字）   </w:t>
            </w:r>
          </w:p>
        </w:tc>
        <w:tc>
          <w:tcPr>
            <w:tcW w:w="3277" w:type="dxa"/>
            <w:vAlign w:val="center"/>
          </w:tcPr>
          <w:p w14:paraId="1650DD8E">
            <w:pPr>
              <w:spacing w:line="500" w:lineRule="exact"/>
              <w:rPr>
                <w:rFonts w:ascii="宋体" w:hAnsi="宋体" w:cs="宋体"/>
              </w:rPr>
            </w:pPr>
            <w:r>
              <w:rPr>
                <w:rFonts w:hint="eastAsia" w:ascii="宋体" w:hAnsi="宋体" w:cs="宋体"/>
              </w:rPr>
              <w:t>（签字）</w:t>
            </w:r>
          </w:p>
        </w:tc>
        <w:tc>
          <w:tcPr>
            <w:tcW w:w="2081" w:type="dxa"/>
            <w:vAlign w:val="center"/>
          </w:tcPr>
          <w:p w14:paraId="366FFAB9">
            <w:pPr>
              <w:spacing w:line="500" w:lineRule="exact"/>
              <w:rPr>
                <w:rFonts w:ascii="宋体" w:hAnsi="宋体" w:cs="宋体"/>
              </w:rPr>
            </w:pPr>
            <w:r>
              <w:rPr>
                <w:rFonts w:hint="eastAsia" w:ascii="宋体" w:hAnsi="宋体" w:cs="宋体"/>
              </w:rPr>
              <w:t>（签字）</w:t>
            </w:r>
          </w:p>
        </w:tc>
      </w:tr>
    </w:tbl>
    <w:p w14:paraId="363AB2E5">
      <w:pPr>
        <w:spacing w:line="400" w:lineRule="exact"/>
        <w:ind w:firstLine="420" w:firstLineChars="200"/>
        <w:rPr>
          <w:rFonts w:ascii="宋体" w:hAnsi="宋体" w:cs="宋体"/>
        </w:rPr>
      </w:pPr>
    </w:p>
    <w:p w14:paraId="6CE717FA">
      <w:pPr>
        <w:spacing w:line="400" w:lineRule="exact"/>
        <w:ind w:firstLine="420" w:firstLineChars="200"/>
        <w:rPr>
          <w:rFonts w:ascii="宋体" w:hAnsi="宋体" w:cs="宋体"/>
        </w:rPr>
      </w:pPr>
      <w:r>
        <w:rPr>
          <w:rFonts w:hint="eastAsia" w:ascii="宋体" w:hAnsi="宋体" w:cs="宋体"/>
        </w:rPr>
        <w:t>注：1.机关、单位政府网站及政务新媒体发布信息前要认真填写本表；</w:t>
      </w:r>
    </w:p>
    <w:p w14:paraId="0818EA5B">
      <w:pPr>
        <w:spacing w:line="400" w:lineRule="exact"/>
        <w:ind w:firstLine="840" w:firstLineChars="400"/>
        <w:rPr>
          <w:rFonts w:ascii="宋体" w:hAnsi="宋体" w:cs="宋体"/>
        </w:rPr>
      </w:pPr>
      <w:r>
        <w:rPr>
          <w:rFonts w:hint="eastAsia" w:ascii="宋体" w:hAnsi="宋体" w:cs="宋体"/>
        </w:rPr>
        <w:t>2.严格落实信息发布保密审查制度和“三审制”，请在相应的“□”打“√”或填写意见；</w:t>
      </w:r>
    </w:p>
    <w:p w14:paraId="3E970AD2">
      <w:pPr>
        <w:spacing w:line="400" w:lineRule="exact"/>
        <w:ind w:firstLine="840" w:firstLineChars="400"/>
        <w:rPr>
          <w:rFonts w:ascii="宋体" w:hAnsi="宋体" w:cs="宋体"/>
        </w:rPr>
      </w:pPr>
      <w:r>
        <w:rPr>
          <w:rFonts w:hint="eastAsia" w:ascii="宋体" w:hAnsi="宋体" w:cs="宋体"/>
        </w:rPr>
        <w:t>3.信息发布要严把文字、保密、政治关，不能确定信息是否可以公开时，要组织保密审查并报上级部门确认；</w:t>
      </w:r>
    </w:p>
    <w:p w14:paraId="1FEBC0DB">
      <w:pPr>
        <w:spacing w:line="400" w:lineRule="exact"/>
        <w:ind w:firstLine="840" w:firstLineChars="400"/>
        <w:rPr>
          <w:rFonts w:ascii="宋体" w:hAnsi="宋体" w:cs="宋体"/>
          <w:color w:val="000000"/>
          <w:sz w:val="24"/>
        </w:rPr>
      </w:pPr>
      <w:r>
        <w:rPr>
          <w:rFonts w:hint="eastAsia" w:ascii="宋体" w:hAnsi="宋体" w:cs="宋体"/>
        </w:rPr>
        <w:t>4.本表由本机关、单位负责组织填写和保管</w:t>
      </w:r>
    </w:p>
    <w:p w14:paraId="556AAA5C">
      <w:pPr>
        <w:pStyle w:val="4"/>
      </w:pPr>
    </w:p>
    <w:sectPr>
      <w:pgSz w:w="16838" w:h="11906" w:orient="landscape"/>
      <w:pgMar w:top="1474" w:right="1474" w:bottom="1474" w:left="1474" w:header="851" w:footer="1361" w:gutter="0"/>
      <w:cols w:space="720" w:num="1"/>
      <w:docGrid w:type="linesAndChar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06EE5E"/>
    <w:multiLevelType w:val="singleLevel"/>
    <w:tmpl w:val="B906EE5E"/>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32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MDc4MTA0ZTE2MGNjOTliOWFlMmEwMzI4MTk3NTQifQ=="/>
  </w:docVars>
  <w:rsids>
    <w:rsidRoot w:val="00937AA4"/>
    <w:rsid w:val="00024562"/>
    <w:rsid w:val="00033285"/>
    <w:rsid w:val="00053D94"/>
    <w:rsid w:val="00062ED6"/>
    <w:rsid w:val="0008538F"/>
    <w:rsid w:val="00085640"/>
    <w:rsid w:val="000951C3"/>
    <w:rsid w:val="000A104F"/>
    <w:rsid w:val="000E14F0"/>
    <w:rsid w:val="000F4293"/>
    <w:rsid w:val="00127E52"/>
    <w:rsid w:val="00142934"/>
    <w:rsid w:val="00185EB4"/>
    <w:rsid w:val="001C5524"/>
    <w:rsid w:val="001E2BD7"/>
    <w:rsid w:val="00206D60"/>
    <w:rsid w:val="002A5740"/>
    <w:rsid w:val="002A6B2D"/>
    <w:rsid w:val="002B1688"/>
    <w:rsid w:val="00317FB5"/>
    <w:rsid w:val="00332E1B"/>
    <w:rsid w:val="00361677"/>
    <w:rsid w:val="00361E14"/>
    <w:rsid w:val="003B39E5"/>
    <w:rsid w:val="003D455B"/>
    <w:rsid w:val="003D78E1"/>
    <w:rsid w:val="003F0E59"/>
    <w:rsid w:val="00400D5D"/>
    <w:rsid w:val="004032C1"/>
    <w:rsid w:val="00466869"/>
    <w:rsid w:val="004817D7"/>
    <w:rsid w:val="00484F21"/>
    <w:rsid w:val="00490E2C"/>
    <w:rsid w:val="004A54FB"/>
    <w:rsid w:val="004A75FD"/>
    <w:rsid w:val="004B44AB"/>
    <w:rsid w:val="004E5D33"/>
    <w:rsid w:val="00513A9B"/>
    <w:rsid w:val="0053276B"/>
    <w:rsid w:val="00555632"/>
    <w:rsid w:val="00597E3A"/>
    <w:rsid w:val="005A7C00"/>
    <w:rsid w:val="005C4F9F"/>
    <w:rsid w:val="0065463D"/>
    <w:rsid w:val="0068752F"/>
    <w:rsid w:val="00695725"/>
    <w:rsid w:val="006C05A6"/>
    <w:rsid w:val="006E656E"/>
    <w:rsid w:val="00777304"/>
    <w:rsid w:val="0078035E"/>
    <w:rsid w:val="007D7447"/>
    <w:rsid w:val="008266B2"/>
    <w:rsid w:val="00827CD5"/>
    <w:rsid w:val="008319C5"/>
    <w:rsid w:val="00833FA4"/>
    <w:rsid w:val="00843EF9"/>
    <w:rsid w:val="00855D22"/>
    <w:rsid w:val="008835A1"/>
    <w:rsid w:val="00884913"/>
    <w:rsid w:val="008900BC"/>
    <w:rsid w:val="008941AC"/>
    <w:rsid w:val="00895D4D"/>
    <w:rsid w:val="008A32F6"/>
    <w:rsid w:val="008C46B9"/>
    <w:rsid w:val="008D1BC4"/>
    <w:rsid w:val="008F7FB4"/>
    <w:rsid w:val="009067AA"/>
    <w:rsid w:val="0090699C"/>
    <w:rsid w:val="0091544D"/>
    <w:rsid w:val="00925C05"/>
    <w:rsid w:val="00937AA4"/>
    <w:rsid w:val="00A03C9F"/>
    <w:rsid w:val="00A11627"/>
    <w:rsid w:val="00A44954"/>
    <w:rsid w:val="00A45322"/>
    <w:rsid w:val="00A6686B"/>
    <w:rsid w:val="00B53A87"/>
    <w:rsid w:val="00BD4B09"/>
    <w:rsid w:val="00C11F4F"/>
    <w:rsid w:val="00C16D3A"/>
    <w:rsid w:val="00C24D52"/>
    <w:rsid w:val="00C722F6"/>
    <w:rsid w:val="00CA3526"/>
    <w:rsid w:val="00CD04BE"/>
    <w:rsid w:val="00CD7ABA"/>
    <w:rsid w:val="00CE429B"/>
    <w:rsid w:val="00D00AAC"/>
    <w:rsid w:val="00D04127"/>
    <w:rsid w:val="00D15103"/>
    <w:rsid w:val="00D27F86"/>
    <w:rsid w:val="00D3548D"/>
    <w:rsid w:val="00D4021D"/>
    <w:rsid w:val="00D47EFC"/>
    <w:rsid w:val="00D72E18"/>
    <w:rsid w:val="00D85280"/>
    <w:rsid w:val="00E017EF"/>
    <w:rsid w:val="00E34E22"/>
    <w:rsid w:val="00E37735"/>
    <w:rsid w:val="00E65862"/>
    <w:rsid w:val="00EA3FBA"/>
    <w:rsid w:val="00EE0EEC"/>
    <w:rsid w:val="00F02AE3"/>
    <w:rsid w:val="00F61380"/>
    <w:rsid w:val="00F63603"/>
    <w:rsid w:val="00F90A59"/>
    <w:rsid w:val="00F94187"/>
    <w:rsid w:val="00FA06DA"/>
    <w:rsid w:val="00FD596D"/>
    <w:rsid w:val="034A3564"/>
    <w:rsid w:val="03C03826"/>
    <w:rsid w:val="04444C54"/>
    <w:rsid w:val="0530652B"/>
    <w:rsid w:val="091003CF"/>
    <w:rsid w:val="09F201DF"/>
    <w:rsid w:val="09F25B53"/>
    <w:rsid w:val="0EB46EB2"/>
    <w:rsid w:val="0F042A98"/>
    <w:rsid w:val="10D51AC3"/>
    <w:rsid w:val="13B35C1E"/>
    <w:rsid w:val="14B41A8A"/>
    <w:rsid w:val="17F8126B"/>
    <w:rsid w:val="1A090E3E"/>
    <w:rsid w:val="1B401336"/>
    <w:rsid w:val="1BBA7E15"/>
    <w:rsid w:val="1C1A6BA2"/>
    <w:rsid w:val="1CEE2697"/>
    <w:rsid w:val="23C2272F"/>
    <w:rsid w:val="24F71C88"/>
    <w:rsid w:val="28125526"/>
    <w:rsid w:val="289D43AE"/>
    <w:rsid w:val="2A1571FB"/>
    <w:rsid w:val="2A172FB8"/>
    <w:rsid w:val="2BA51BBE"/>
    <w:rsid w:val="2CBF3DCB"/>
    <w:rsid w:val="2DF216B8"/>
    <w:rsid w:val="2FEF2536"/>
    <w:rsid w:val="314B7A45"/>
    <w:rsid w:val="36334734"/>
    <w:rsid w:val="37FF6946"/>
    <w:rsid w:val="38F612AA"/>
    <w:rsid w:val="39534702"/>
    <w:rsid w:val="3A6B77C7"/>
    <w:rsid w:val="3B4102F4"/>
    <w:rsid w:val="3DF91178"/>
    <w:rsid w:val="3F620FF2"/>
    <w:rsid w:val="3FFF62C2"/>
    <w:rsid w:val="4405359D"/>
    <w:rsid w:val="4445412A"/>
    <w:rsid w:val="451C5E07"/>
    <w:rsid w:val="4739279E"/>
    <w:rsid w:val="494F2F0F"/>
    <w:rsid w:val="49A701A0"/>
    <w:rsid w:val="4D31201D"/>
    <w:rsid w:val="4D7E3649"/>
    <w:rsid w:val="4D834605"/>
    <w:rsid w:val="4E725BF9"/>
    <w:rsid w:val="4F025854"/>
    <w:rsid w:val="4F821016"/>
    <w:rsid w:val="52072493"/>
    <w:rsid w:val="523E34A9"/>
    <w:rsid w:val="547E1046"/>
    <w:rsid w:val="54E30479"/>
    <w:rsid w:val="55D3580A"/>
    <w:rsid w:val="57C2760C"/>
    <w:rsid w:val="58A67053"/>
    <w:rsid w:val="5E3864D0"/>
    <w:rsid w:val="5EAB4476"/>
    <w:rsid w:val="5F507BCB"/>
    <w:rsid w:val="5F9434FB"/>
    <w:rsid w:val="5FAC797D"/>
    <w:rsid w:val="630A291A"/>
    <w:rsid w:val="67FC4CB7"/>
    <w:rsid w:val="688F61D3"/>
    <w:rsid w:val="68C65B90"/>
    <w:rsid w:val="6B6B1918"/>
    <w:rsid w:val="6C315E06"/>
    <w:rsid w:val="6C8B724B"/>
    <w:rsid w:val="6E893679"/>
    <w:rsid w:val="73D56B90"/>
    <w:rsid w:val="79390854"/>
    <w:rsid w:val="79A0576C"/>
    <w:rsid w:val="7B3A2568"/>
    <w:rsid w:val="7ECB172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3">
    <w:name w:val="heading 2"/>
    <w:basedOn w:val="1"/>
    <w:next w:val="1"/>
    <w:link w:val="14"/>
    <w:autoRedefine/>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99"/>
  </w:style>
  <w:style w:type="paragraph" w:styleId="5">
    <w:name w:val="Body Text Indent"/>
    <w:basedOn w:val="1"/>
    <w:autoRedefine/>
    <w:qFormat/>
    <w:uiPriority w:val="99"/>
    <w:pPr>
      <w:ind w:firstLine="720" w:firstLineChars="200"/>
    </w:pPr>
    <w:rPr>
      <w:rFonts w:eastAsia="仿宋_GB2312"/>
      <w:sz w:val="36"/>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6"/>
    <w:autoRedefine/>
    <w:unhideWhenUsed/>
    <w:qFormat/>
    <w:uiPriority w:val="99"/>
    <w:pPr>
      <w:tabs>
        <w:tab w:val="center" w:pos="4153"/>
        <w:tab w:val="right" w:pos="8306"/>
      </w:tabs>
      <w:snapToGrid w:val="0"/>
      <w:jc w:val="left"/>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unhideWhenUsed/>
    <w:qFormat/>
    <w:uiPriority w:val="99"/>
    <w:pPr>
      <w:widowControl/>
      <w:jc w:val="left"/>
    </w:pPr>
    <w:rPr>
      <w:rFonts w:ascii="宋体" w:hAnsi="宋体" w:cs="宋体"/>
      <w:kern w:val="0"/>
      <w:sz w:val="24"/>
    </w:rPr>
  </w:style>
  <w:style w:type="paragraph" w:styleId="10">
    <w:name w:val="Body Text First Indent 2"/>
    <w:basedOn w:val="5"/>
    <w:autoRedefine/>
    <w:qFormat/>
    <w:uiPriority w:val="99"/>
    <w:pPr>
      <w:ind w:firstLine="420"/>
    </w:pPr>
  </w:style>
  <w:style w:type="paragraph" w:styleId="13">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4">
    <w:name w:val="标题 2 Char"/>
    <w:basedOn w:val="12"/>
    <w:link w:val="3"/>
    <w:autoRedefine/>
    <w:qFormat/>
    <w:uiPriority w:val="0"/>
    <w:rPr>
      <w:rFonts w:ascii="Arial" w:hAnsi="Arial" w:eastAsia="黑体" w:cs="Times New Roman"/>
      <w:b/>
      <w:sz w:val="32"/>
      <w:szCs w:val="24"/>
    </w:rPr>
  </w:style>
  <w:style w:type="character" w:customStyle="1" w:styleId="15">
    <w:name w:val="页眉 Char"/>
    <w:basedOn w:val="12"/>
    <w:link w:val="8"/>
    <w:autoRedefine/>
    <w:qFormat/>
    <w:uiPriority w:val="99"/>
    <w:rPr>
      <w:rFonts w:ascii="Calibri" w:hAnsi="Calibri" w:eastAsia="宋体" w:cs="Times New Roman"/>
      <w:sz w:val="18"/>
      <w:szCs w:val="18"/>
    </w:rPr>
  </w:style>
  <w:style w:type="character" w:customStyle="1" w:styleId="16">
    <w:name w:val="页脚 Char"/>
    <w:basedOn w:val="12"/>
    <w:link w:val="7"/>
    <w:autoRedefine/>
    <w:qFormat/>
    <w:uiPriority w:val="99"/>
    <w:rPr>
      <w:rFonts w:ascii="Calibri" w:hAnsi="Calibri" w:eastAsia="宋体" w:cs="Times New Roman"/>
      <w:sz w:val="18"/>
      <w:szCs w:val="18"/>
    </w:rPr>
  </w:style>
  <w:style w:type="character" w:customStyle="1" w:styleId="17">
    <w:name w:val="NormalCharacter"/>
    <w:autoRedefine/>
    <w:qFormat/>
    <w:uiPriority w:val="0"/>
  </w:style>
  <w:style w:type="paragraph" w:customStyle="1" w:styleId="18">
    <w:name w:val="Null"/>
    <w:autoRedefine/>
    <w:qFormat/>
    <w:uiPriority w:val="0"/>
    <w:pPr>
      <w:jc w:val="both"/>
      <w:textAlignment w:val="baseline"/>
    </w:pPr>
    <w:rPr>
      <w:rFonts w:ascii="Calibri" w:hAnsi="Calibri" w:eastAsia="宋体" w:cs="Times New Roman"/>
      <w:kern w:val="2"/>
      <w:sz w:val="21"/>
      <w:szCs w:val="22"/>
      <w:lang w:val="en-US" w:eastAsia="zh-CN" w:bidi="ar-SA"/>
    </w:rPr>
  </w:style>
  <w:style w:type="character" w:customStyle="1" w:styleId="19">
    <w:name w:val="批注框文本 Char"/>
    <w:basedOn w:val="12"/>
    <w:link w:val="6"/>
    <w:autoRedefine/>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627838B-8DFE-4192-8C48-EE40DEA0A92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5912</Words>
  <Characters>6113</Characters>
  <Lines>43</Lines>
  <Paragraphs>12</Paragraphs>
  <TotalTime>7</TotalTime>
  <ScaleCrop>false</ScaleCrop>
  <LinksUpToDate>false</LinksUpToDate>
  <CharactersWithSpaces>6307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2022-07-13T01:32:00Z</dcterms:created>
  <dc:creator>Administrator</dc:creator>
  <cp:lastModifiedBy>Administrator</cp:lastModifiedBy>
  <cp:lastPrinted>2024-08-15T03:15:00Z</cp:lastPrinted>
  <dcterms:modified xsi:type="dcterms:W3CDTF">2024-09-12T08:04:36Z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0D2C62B7BFD74D72B4B9106CF58BFD25_13</vt:lpwstr>
  </property>
</Properties>
</file>