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74370">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14:paraId="3F600EF0">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2023</w:t>
      </w:r>
      <w:r>
        <w:rPr>
          <w:rFonts w:hint="eastAsia" w:ascii="宋体" w:hAnsi="宋体" w:eastAsia="宋体" w:cs="宋体"/>
          <w:sz w:val="24"/>
          <w:szCs w:val="24"/>
        </w:rPr>
        <w:t xml:space="preserve">  年度）</w:t>
      </w:r>
    </w:p>
    <w:tbl>
      <w:tblPr>
        <w:tblStyle w:val="7"/>
        <w:tblW w:w="9080" w:type="dxa"/>
        <w:jc w:val="center"/>
        <w:tblLayout w:type="fixed"/>
        <w:tblCellMar>
          <w:top w:w="0" w:type="dxa"/>
          <w:left w:w="108" w:type="dxa"/>
          <w:bottom w:w="0" w:type="dxa"/>
          <w:right w:w="108" w:type="dxa"/>
        </w:tblCellMar>
      </w:tblPr>
      <w:tblGrid>
        <w:gridCol w:w="588"/>
        <w:gridCol w:w="862"/>
        <w:gridCol w:w="1155"/>
        <w:gridCol w:w="805"/>
        <w:gridCol w:w="1134"/>
        <w:gridCol w:w="356"/>
        <w:gridCol w:w="778"/>
        <w:gridCol w:w="851"/>
        <w:gridCol w:w="283"/>
        <w:gridCol w:w="284"/>
        <w:gridCol w:w="425"/>
        <w:gridCol w:w="274"/>
        <w:gridCol w:w="577"/>
        <w:gridCol w:w="708"/>
      </w:tblGrid>
      <w:tr w14:paraId="214CC6EC">
        <w:tblPrEx>
          <w:tblCellMar>
            <w:top w:w="0" w:type="dxa"/>
            <w:left w:w="108" w:type="dxa"/>
            <w:bottom w:w="0" w:type="dxa"/>
            <w:right w:w="108" w:type="dxa"/>
          </w:tblCellMar>
        </w:tblPrEx>
        <w:trPr>
          <w:trHeight w:val="460" w:hRule="exact"/>
          <w:jc w:val="center"/>
        </w:trPr>
        <w:tc>
          <w:tcPr>
            <w:tcW w:w="1450" w:type="dxa"/>
            <w:gridSpan w:val="2"/>
            <w:tcBorders>
              <w:top w:val="single" w:color="auto" w:sz="4" w:space="0"/>
              <w:left w:val="single" w:color="auto" w:sz="4" w:space="0"/>
              <w:bottom w:val="single" w:color="auto" w:sz="4" w:space="0"/>
              <w:right w:val="single" w:color="auto" w:sz="4" w:space="0"/>
            </w:tcBorders>
            <w:vAlign w:val="center"/>
          </w:tcPr>
          <w:p w14:paraId="1F8F8122">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630" w:type="dxa"/>
            <w:gridSpan w:val="12"/>
            <w:tcBorders>
              <w:top w:val="single" w:color="auto" w:sz="4" w:space="0"/>
              <w:left w:val="nil"/>
              <w:bottom w:val="single" w:color="auto" w:sz="4" w:space="0"/>
              <w:right w:val="single" w:color="auto" w:sz="4" w:space="0"/>
            </w:tcBorders>
            <w:vAlign w:val="center"/>
          </w:tcPr>
          <w:p w14:paraId="0763E31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白蚁防治专项</w:t>
            </w:r>
          </w:p>
        </w:tc>
      </w:tr>
      <w:tr w14:paraId="1D617ABD">
        <w:tblPrEx>
          <w:tblCellMar>
            <w:top w:w="0" w:type="dxa"/>
            <w:left w:w="108" w:type="dxa"/>
            <w:bottom w:w="0" w:type="dxa"/>
            <w:right w:w="108" w:type="dxa"/>
          </w:tblCellMar>
        </w:tblPrEx>
        <w:trPr>
          <w:trHeight w:val="395" w:hRule="exact"/>
          <w:jc w:val="center"/>
        </w:trPr>
        <w:tc>
          <w:tcPr>
            <w:tcW w:w="1450" w:type="dxa"/>
            <w:gridSpan w:val="2"/>
            <w:tcBorders>
              <w:top w:val="single" w:color="auto" w:sz="4" w:space="0"/>
              <w:left w:val="single" w:color="auto" w:sz="4" w:space="0"/>
              <w:bottom w:val="single" w:color="auto" w:sz="4" w:space="0"/>
              <w:right w:val="single" w:color="auto" w:sz="4" w:space="0"/>
            </w:tcBorders>
            <w:vAlign w:val="center"/>
          </w:tcPr>
          <w:p w14:paraId="62B07684">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228" w:type="dxa"/>
            <w:gridSpan w:val="5"/>
            <w:tcBorders>
              <w:top w:val="single" w:color="auto" w:sz="4" w:space="0"/>
              <w:left w:val="nil"/>
              <w:bottom w:val="single" w:color="auto" w:sz="4" w:space="0"/>
              <w:right w:val="single" w:color="auto" w:sz="4" w:space="0"/>
            </w:tcBorders>
            <w:vAlign w:val="center"/>
          </w:tcPr>
          <w:p w14:paraId="7E88A108">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中方县城乡住房建设局</w:t>
            </w:r>
          </w:p>
        </w:tc>
        <w:tc>
          <w:tcPr>
            <w:tcW w:w="1134" w:type="dxa"/>
            <w:gridSpan w:val="2"/>
            <w:tcBorders>
              <w:top w:val="nil"/>
              <w:left w:val="nil"/>
              <w:bottom w:val="single" w:color="auto" w:sz="4" w:space="0"/>
              <w:right w:val="single" w:color="auto" w:sz="4" w:space="0"/>
            </w:tcBorders>
            <w:vAlign w:val="center"/>
          </w:tcPr>
          <w:p w14:paraId="55E30D5A">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138ED40B">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中方县住房保障服务中心</w:t>
            </w:r>
          </w:p>
        </w:tc>
      </w:tr>
      <w:tr w14:paraId="1FDEBB48">
        <w:tblPrEx>
          <w:tblCellMar>
            <w:top w:w="0" w:type="dxa"/>
            <w:left w:w="108" w:type="dxa"/>
            <w:bottom w:w="0" w:type="dxa"/>
            <w:right w:w="108" w:type="dxa"/>
          </w:tblCellMar>
        </w:tblPrEx>
        <w:trPr>
          <w:trHeight w:val="440" w:hRule="exact"/>
          <w:jc w:val="center"/>
        </w:trPr>
        <w:tc>
          <w:tcPr>
            <w:tcW w:w="1450" w:type="dxa"/>
            <w:gridSpan w:val="2"/>
            <w:vMerge w:val="restart"/>
            <w:tcBorders>
              <w:top w:val="single" w:color="auto" w:sz="4" w:space="0"/>
              <w:left w:val="single" w:color="auto" w:sz="4" w:space="0"/>
              <w:bottom w:val="single" w:color="auto" w:sz="4" w:space="0"/>
              <w:right w:val="single" w:color="auto" w:sz="4" w:space="0"/>
            </w:tcBorders>
            <w:vAlign w:val="center"/>
          </w:tcPr>
          <w:p w14:paraId="521C4EB2">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14:paraId="343F1614">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960" w:type="dxa"/>
            <w:gridSpan w:val="2"/>
            <w:tcBorders>
              <w:top w:val="single" w:color="auto" w:sz="4" w:space="0"/>
              <w:left w:val="nil"/>
              <w:bottom w:val="single" w:color="auto" w:sz="4" w:space="0"/>
              <w:right w:val="single" w:color="auto" w:sz="4" w:space="0"/>
            </w:tcBorders>
            <w:vAlign w:val="center"/>
          </w:tcPr>
          <w:p w14:paraId="60B37124">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14:paraId="55F26388">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14:paraId="2A5844BF">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14:paraId="715A4608">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14:paraId="174196A6">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679EA35E">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14:paraId="7691C693">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14:paraId="1CA07F94">
        <w:tblPrEx>
          <w:tblCellMar>
            <w:top w:w="0" w:type="dxa"/>
            <w:left w:w="108" w:type="dxa"/>
            <w:bottom w:w="0" w:type="dxa"/>
            <w:right w:w="108" w:type="dxa"/>
          </w:tblCellMar>
        </w:tblPrEx>
        <w:trPr>
          <w:trHeight w:val="470" w:hRule="exact"/>
          <w:jc w:val="center"/>
        </w:trPr>
        <w:tc>
          <w:tcPr>
            <w:tcW w:w="1450" w:type="dxa"/>
            <w:gridSpan w:val="2"/>
            <w:vMerge w:val="continue"/>
            <w:tcBorders>
              <w:top w:val="single" w:color="auto" w:sz="4" w:space="0"/>
              <w:left w:val="single" w:color="auto" w:sz="4" w:space="0"/>
              <w:bottom w:val="single" w:color="auto" w:sz="4" w:space="0"/>
              <w:right w:val="single" w:color="auto" w:sz="4" w:space="0"/>
            </w:tcBorders>
            <w:vAlign w:val="center"/>
          </w:tcPr>
          <w:p w14:paraId="1C87EA0C">
            <w:pPr>
              <w:spacing w:line="240" w:lineRule="exact"/>
              <w:jc w:val="center"/>
              <w:rPr>
                <w:rFonts w:ascii="宋体" w:hAnsi="宋体" w:eastAsia="宋体" w:cs="宋体"/>
                <w:sz w:val="18"/>
                <w:szCs w:val="18"/>
              </w:rPr>
            </w:pPr>
          </w:p>
        </w:tc>
        <w:tc>
          <w:tcPr>
            <w:tcW w:w="1960" w:type="dxa"/>
            <w:gridSpan w:val="2"/>
            <w:tcBorders>
              <w:top w:val="single" w:color="auto" w:sz="4" w:space="0"/>
              <w:left w:val="nil"/>
              <w:bottom w:val="single" w:color="auto" w:sz="4" w:space="0"/>
              <w:right w:val="single" w:color="auto" w:sz="4" w:space="0"/>
            </w:tcBorders>
            <w:vAlign w:val="center"/>
          </w:tcPr>
          <w:p w14:paraId="0ECC6254">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14:paraId="7338459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134" w:type="dxa"/>
            <w:gridSpan w:val="2"/>
            <w:tcBorders>
              <w:top w:val="nil"/>
              <w:left w:val="nil"/>
              <w:bottom w:val="single" w:color="auto" w:sz="4" w:space="0"/>
              <w:right w:val="single" w:color="auto" w:sz="4" w:space="0"/>
            </w:tcBorders>
            <w:vAlign w:val="center"/>
          </w:tcPr>
          <w:p w14:paraId="6DFEA74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134" w:type="dxa"/>
            <w:gridSpan w:val="2"/>
            <w:tcBorders>
              <w:top w:val="nil"/>
              <w:left w:val="nil"/>
              <w:bottom w:val="single" w:color="auto" w:sz="4" w:space="0"/>
              <w:right w:val="single" w:color="auto" w:sz="4" w:space="0"/>
            </w:tcBorders>
            <w:vAlign w:val="center"/>
          </w:tcPr>
          <w:p w14:paraId="4E88831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709" w:type="dxa"/>
            <w:gridSpan w:val="2"/>
            <w:tcBorders>
              <w:top w:val="nil"/>
              <w:left w:val="nil"/>
              <w:bottom w:val="single" w:color="auto" w:sz="4" w:space="0"/>
              <w:right w:val="single" w:color="auto" w:sz="4" w:space="0"/>
            </w:tcBorders>
            <w:vAlign w:val="center"/>
          </w:tcPr>
          <w:p w14:paraId="5C424BF9">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5369B66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14:paraId="56AFAF26">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r>
      <w:tr w14:paraId="0A7FE700">
        <w:tblPrEx>
          <w:tblCellMar>
            <w:top w:w="0" w:type="dxa"/>
            <w:left w:w="108" w:type="dxa"/>
            <w:bottom w:w="0" w:type="dxa"/>
            <w:right w:w="108" w:type="dxa"/>
          </w:tblCellMar>
        </w:tblPrEx>
        <w:trPr>
          <w:trHeight w:val="410" w:hRule="exact"/>
          <w:jc w:val="center"/>
        </w:trPr>
        <w:tc>
          <w:tcPr>
            <w:tcW w:w="1450" w:type="dxa"/>
            <w:gridSpan w:val="2"/>
            <w:vMerge w:val="continue"/>
            <w:tcBorders>
              <w:top w:val="single" w:color="auto" w:sz="4" w:space="0"/>
              <w:left w:val="single" w:color="auto" w:sz="4" w:space="0"/>
              <w:bottom w:val="single" w:color="auto" w:sz="4" w:space="0"/>
              <w:right w:val="single" w:color="auto" w:sz="4" w:space="0"/>
            </w:tcBorders>
            <w:vAlign w:val="center"/>
          </w:tcPr>
          <w:p w14:paraId="575E02D5">
            <w:pPr>
              <w:spacing w:line="240" w:lineRule="exact"/>
              <w:jc w:val="center"/>
              <w:rPr>
                <w:rFonts w:ascii="宋体" w:hAnsi="宋体" w:eastAsia="宋体" w:cs="宋体"/>
                <w:sz w:val="18"/>
                <w:szCs w:val="18"/>
              </w:rPr>
            </w:pPr>
          </w:p>
        </w:tc>
        <w:tc>
          <w:tcPr>
            <w:tcW w:w="1960" w:type="dxa"/>
            <w:gridSpan w:val="2"/>
            <w:tcBorders>
              <w:top w:val="single" w:color="auto" w:sz="4" w:space="0"/>
              <w:left w:val="nil"/>
              <w:bottom w:val="single" w:color="auto" w:sz="4" w:space="0"/>
              <w:right w:val="single" w:color="auto" w:sz="4" w:space="0"/>
            </w:tcBorders>
            <w:vAlign w:val="center"/>
          </w:tcPr>
          <w:p w14:paraId="3F36F0EC">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14:paraId="052F1353">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76E6ECE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134" w:type="dxa"/>
            <w:gridSpan w:val="2"/>
            <w:tcBorders>
              <w:top w:val="nil"/>
              <w:left w:val="nil"/>
              <w:bottom w:val="single" w:color="auto" w:sz="4" w:space="0"/>
              <w:right w:val="single" w:color="auto" w:sz="4" w:space="0"/>
            </w:tcBorders>
            <w:vAlign w:val="center"/>
          </w:tcPr>
          <w:p w14:paraId="33AEF2E1">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709" w:type="dxa"/>
            <w:gridSpan w:val="2"/>
            <w:tcBorders>
              <w:top w:val="nil"/>
              <w:left w:val="nil"/>
              <w:bottom w:val="single" w:color="auto" w:sz="4" w:space="0"/>
              <w:right w:val="single" w:color="auto" w:sz="4" w:space="0"/>
            </w:tcBorders>
            <w:vAlign w:val="center"/>
          </w:tcPr>
          <w:p w14:paraId="459407A8">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F048795">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78EC4AC3">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65655AB6">
        <w:tblPrEx>
          <w:tblCellMar>
            <w:top w:w="0" w:type="dxa"/>
            <w:left w:w="108" w:type="dxa"/>
            <w:bottom w:w="0" w:type="dxa"/>
            <w:right w:w="108" w:type="dxa"/>
          </w:tblCellMar>
        </w:tblPrEx>
        <w:trPr>
          <w:trHeight w:val="440" w:hRule="exact"/>
          <w:jc w:val="center"/>
        </w:trPr>
        <w:tc>
          <w:tcPr>
            <w:tcW w:w="1450" w:type="dxa"/>
            <w:gridSpan w:val="2"/>
            <w:vMerge w:val="continue"/>
            <w:tcBorders>
              <w:top w:val="single" w:color="auto" w:sz="4" w:space="0"/>
              <w:left w:val="single" w:color="auto" w:sz="4" w:space="0"/>
              <w:bottom w:val="single" w:color="auto" w:sz="4" w:space="0"/>
              <w:right w:val="single" w:color="auto" w:sz="4" w:space="0"/>
            </w:tcBorders>
            <w:vAlign w:val="center"/>
          </w:tcPr>
          <w:p w14:paraId="0A351DC4">
            <w:pPr>
              <w:spacing w:line="240" w:lineRule="exact"/>
              <w:jc w:val="center"/>
              <w:rPr>
                <w:rFonts w:ascii="宋体" w:hAnsi="宋体" w:eastAsia="宋体" w:cs="宋体"/>
                <w:sz w:val="18"/>
                <w:szCs w:val="18"/>
              </w:rPr>
            </w:pPr>
          </w:p>
        </w:tc>
        <w:tc>
          <w:tcPr>
            <w:tcW w:w="1960" w:type="dxa"/>
            <w:gridSpan w:val="2"/>
            <w:tcBorders>
              <w:top w:val="single" w:color="auto" w:sz="4" w:space="0"/>
              <w:left w:val="nil"/>
              <w:bottom w:val="single" w:color="auto" w:sz="4" w:space="0"/>
              <w:right w:val="single" w:color="auto" w:sz="4" w:space="0"/>
            </w:tcBorders>
            <w:vAlign w:val="center"/>
          </w:tcPr>
          <w:p w14:paraId="04790579">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37142B73">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3C5DAD47">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31EF8EC0">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3B91F2CA">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55C6A54B">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5F15DB5C">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4C092914">
        <w:tblPrEx>
          <w:tblCellMar>
            <w:top w:w="0" w:type="dxa"/>
            <w:left w:w="108" w:type="dxa"/>
            <w:bottom w:w="0" w:type="dxa"/>
            <w:right w:w="108" w:type="dxa"/>
          </w:tblCellMar>
        </w:tblPrEx>
        <w:trPr>
          <w:trHeight w:val="440" w:hRule="exact"/>
          <w:jc w:val="center"/>
        </w:trPr>
        <w:tc>
          <w:tcPr>
            <w:tcW w:w="1450" w:type="dxa"/>
            <w:gridSpan w:val="2"/>
            <w:vMerge w:val="continue"/>
            <w:tcBorders>
              <w:top w:val="single" w:color="auto" w:sz="4" w:space="0"/>
              <w:left w:val="single" w:color="auto" w:sz="4" w:space="0"/>
              <w:bottom w:val="single" w:color="auto" w:sz="4" w:space="0"/>
              <w:right w:val="single" w:color="auto" w:sz="4" w:space="0"/>
            </w:tcBorders>
            <w:vAlign w:val="center"/>
          </w:tcPr>
          <w:p w14:paraId="6D88D366">
            <w:pPr>
              <w:spacing w:line="240" w:lineRule="exact"/>
              <w:jc w:val="center"/>
              <w:rPr>
                <w:rFonts w:ascii="宋体" w:hAnsi="宋体" w:eastAsia="宋体" w:cs="宋体"/>
                <w:sz w:val="18"/>
                <w:szCs w:val="18"/>
              </w:rPr>
            </w:pPr>
          </w:p>
        </w:tc>
        <w:tc>
          <w:tcPr>
            <w:tcW w:w="1960" w:type="dxa"/>
            <w:gridSpan w:val="2"/>
            <w:tcBorders>
              <w:top w:val="single" w:color="auto" w:sz="4" w:space="0"/>
              <w:left w:val="nil"/>
              <w:bottom w:val="single" w:color="auto" w:sz="4" w:space="0"/>
              <w:right w:val="single" w:color="auto" w:sz="4" w:space="0"/>
            </w:tcBorders>
            <w:vAlign w:val="center"/>
          </w:tcPr>
          <w:p w14:paraId="1B01FB30">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14:paraId="38626CB0">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283DCED6">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14:paraId="773F6B1C">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14:paraId="0CCFAFB9">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4A41EEB3">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14:paraId="585BE7CC">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14:paraId="3CF413BB">
        <w:tblPrEx>
          <w:tblCellMar>
            <w:top w:w="0" w:type="dxa"/>
            <w:left w:w="108" w:type="dxa"/>
            <w:bottom w:w="0" w:type="dxa"/>
            <w:right w:w="108" w:type="dxa"/>
          </w:tblCellMar>
        </w:tblPrEx>
        <w:trPr>
          <w:trHeight w:val="28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1EDC8A81">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14:paraId="769E9957">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14:paraId="098BC1CF">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14:paraId="61288881">
        <w:tblPrEx>
          <w:tblCellMar>
            <w:top w:w="0" w:type="dxa"/>
            <w:left w:w="108" w:type="dxa"/>
            <w:bottom w:w="0" w:type="dxa"/>
            <w:right w:w="108" w:type="dxa"/>
          </w:tblCellMar>
        </w:tblPrEx>
        <w:trPr>
          <w:trHeight w:val="712"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74A7B9BA">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14:paraId="4A3ED49A">
            <w:pPr>
              <w:spacing w:line="240" w:lineRule="exact"/>
              <w:jc w:val="center"/>
              <w:rPr>
                <w:rFonts w:ascii="宋体" w:hAnsi="宋体" w:eastAsia="宋体" w:cs="宋体"/>
                <w:sz w:val="18"/>
                <w:szCs w:val="18"/>
              </w:rPr>
            </w:pPr>
            <w:r>
              <w:rPr>
                <w:rFonts w:hint="eastAsia" w:ascii="宋体" w:hAnsi="宋体" w:eastAsia="宋体" w:cs="宋体"/>
                <w:sz w:val="18"/>
                <w:szCs w:val="18"/>
              </w:rPr>
              <w:t>完成白蚁防治面积不少于</w:t>
            </w:r>
            <w:r>
              <w:rPr>
                <w:rFonts w:hint="eastAsia" w:ascii="宋体" w:hAnsi="宋体" w:eastAsia="宋体" w:cs="宋体"/>
                <w:sz w:val="18"/>
                <w:szCs w:val="18"/>
                <w:lang w:val="en-US" w:eastAsia="zh-CN"/>
              </w:rPr>
              <w:t>17</w:t>
            </w:r>
            <w:r>
              <w:rPr>
                <w:rFonts w:hint="eastAsia" w:ascii="宋体" w:hAnsi="宋体" w:eastAsia="宋体" w:cs="宋体"/>
                <w:sz w:val="18"/>
                <w:szCs w:val="18"/>
              </w:rPr>
              <w:t>万平方米，完成白蚁灭治面积不少于</w:t>
            </w:r>
            <w:r>
              <w:rPr>
                <w:rFonts w:hint="eastAsia" w:ascii="宋体" w:hAnsi="宋体" w:eastAsia="宋体" w:cs="宋体"/>
                <w:sz w:val="18"/>
                <w:szCs w:val="18"/>
                <w:lang w:val="en-US" w:eastAsia="zh-CN"/>
              </w:rPr>
              <w:t>3</w:t>
            </w:r>
            <w:r>
              <w:rPr>
                <w:rFonts w:hint="eastAsia" w:ascii="宋体" w:hAnsi="宋体" w:eastAsia="宋体" w:cs="宋体"/>
                <w:sz w:val="18"/>
                <w:szCs w:val="18"/>
              </w:rPr>
              <w:t>万平方米，减少白蚁破坏发生率。</w:t>
            </w:r>
          </w:p>
        </w:tc>
        <w:tc>
          <w:tcPr>
            <w:tcW w:w="3402" w:type="dxa"/>
            <w:gridSpan w:val="7"/>
            <w:tcBorders>
              <w:top w:val="single" w:color="auto" w:sz="4" w:space="0"/>
              <w:left w:val="nil"/>
              <w:bottom w:val="single" w:color="auto" w:sz="4" w:space="0"/>
              <w:right w:val="single" w:color="auto" w:sz="4" w:space="0"/>
            </w:tcBorders>
            <w:vAlign w:val="center"/>
          </w:tcPr>
          <w:p w14:paraId="2D86B13B">
            <w:pPr>
              <w:spacing w:line="240" w:lineRule="exact"/>
              <w:jc w:val="center"/>
              <w:rPr>
                <w:rFonts w:hint="eastAsia" w:ascii="宋体" w:hAnsi="宋体" w:eastAsia="宋体" w:cs="宋体"/>
                <w:sz w:val="18"/>
                <w:szCs w:val="18"/>
              </w:rPr>
            </w:pPr>
            <w:r>
              <w:rPr>
                <w:rFonts w:hint="eastAsia" w:ascii="宋体" w:hAnsi="宋体" w:eastAsia="宋体" w:cs="宋体"/>
                <w:i w:val="0"/>
                <w:iCs w:val="0"/>
                <w:caps w:val="0"/>
                <w:color w:val="222222"/>
                <w:spacing w:val="8"/>
                <w:sz w:val="18"/>
                <w:szCs w:val="18"/>
                <w:shd w:val="clear" w:color="auto" w:fill="FFFFFF"/>
                <w:lang w:val="en-US" w:eastAsia="zh-CN"/>
              </w:rPr>
              <w:t>全年共开展白蚁预防21宗，预防面积17万平方米，白蚁灭治42宗，灭治面积2.7万平方米</w:t>
            </w:r>
          </w:p>
        </w:tc>
      </w:tr>
      <w:tr w14:paraId="3BE0F6E0">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71E2FF9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14:paraId="20F37683">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14:paraId="3A3715E5">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14:paraId="37A30A05">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862" w:type="dxa"/>
            <w:tcBorders>
              <w:top w:val="nil"/>
              <w:left w:val="nil"/>
              <w:bottom w:val="single" w:color="auto" w:sz="4" w:space="0"/>
              <w:right w:val="single" w:color="auto" w:sz="4" w:space="0"/>
            </w:tcBorders>
            <w:vAlign w:val="center"/>
          </w:tcPr>
          <w:p w14:paraId="337CD63F">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55" w:type="dxa"/>
            <w:tcBorders>
              <w:top w:val="nil"/>
              <w:left w:val="nil"/>
              <w:bottom w:val="single" w:color="auto" w:sz="4" w:space="0"/>
              <w:right w:val="single" w:color="auto" w:sz="4" w:space="0"/>
            </w:tcBorders>
            <w:vAlign w:val="center"/>
          </w:tcPr>
          <w:p w14:paraId="6B58A594">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295" w:type="dxa"/>
            <w:gridSpan w:val="3"/>
            <w:tcBorders>
              <w:top w:val="single" w:color="auto" w:sz="4" w:space="0"/>
              <w:left w:val="nil"/>
              <w:bottom w:val="single" w:color="auto" w:sz="4" w:space="0"/>
              <w:right w:val="single" w:color="auto" w:sz="4" w:space="0"/>
            </w:tcBorders>
            <w:vAlign w:val="center"/>
          </w:tcPr>
          <w:p w14:paraId="727480A8">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778" w:type="dxa"/>
            <w:tcBorders>
              <w:top w:val="nil"/>
              <w:left w:val="nil"/>
              <w:bottom w:val="single" w:color="auto" w:sz="4" w:space="0"/>
              <w:right w:val="single" w:color="auto" w:sz="4" w:space="0"/>
            </w:tcBorders>
            <w:vAlign w:val="center"/>
          </w:tcPr>
          <w:p w14:paraId="33165FD8">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14:paraId="7C652428">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14:paraId="607B7CD0">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14:paraId="1EDC4BD6">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14:paraId="18DEE353">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699" w:type="dxa"/>
            <w:gridSpan w:val="2"/>
            <w:tcBorders>
              <w:top w:val="nil"/>
              <w:left w:val="nil"/>
              <w:bottom w:val="single" w:color="auto" w:sz="4" w:space="0"/>
              <w:right w:val="single" w:color="auto" w:sz="4" w:space="0"/>
            </w:tcBorders>
            <w:vAlign w:val="center"/>
          </w:tcPr>
          <w:p w14:paraId="2C784DC4">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285" w:type="dxa"/>
            <w:gridSpan w:val="2"/>
            <w:tcBorders>
              <w:top w:val="single" w:color="auto" w:sz="4" w:space="0"/>
              <w:left w:val="nil"/>
              <w:bottom w:val="single" w:color="auto" w:sz="4" w:space="0"/>
              <w:right w:val="single" w:color="auto" w:sz="4" w:space="0"/>
            </w:tcBorders>
            <w:vAlign w:val="center"/>
          </w:tcPr>
          <w:p w14:paraId="0C2A0630">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14:paraId="45F41DA0">
        <w:tblPrEx>
          <w:tblCellMar>
            <w:top w:w="0" w:type="dxa"/>
            <w:left w:w="108" w:type="dxa"/>
            <w:bottom w:w="0" w:type="dxa"/>
            <w:right w:w="108" w:type="dxa"/>
          </w:tblCellMar>
        </w:tblPrEx>
        <w:trPr>
          <w:trHeight w:val="375" w:hRule="exact"/>
          <w:jc w:val="center"/>
        </w:trPr>
        <w:tc>
          <w:tcPr>
            <w:tcW w:w="588" w:type="dxa"/>
            <w:vMerge w:val="continue"/>
            <w:tcBorders>
              <w:left w:val="single" w:color="auto" w:sz="4" w:space="0"/>
              <w:right w:val="single" w:color="auto" w:sz="4" w:space="0"/>
            </w:tcBorders>
            <w:vAlign w:val="center"/>
          </w:tcPr>
          <w:p w14:paraId="75149EEA">
            <w:pPr>
              <w:spacing w:line="240" w:lineRule="exact"/>
              <w:jc w:val="center"/>
              <w:rPr>
                <w:rFonts w:ascii="宋体" w:hAnsi="宋体" w:eastAsia="宋体" w:cs="宋体"/>
                <w:sz w:val="18"/>
                <w:szCs w:val="18"/>
              </w:rPr>
            </w:pPr>
          </w:p>
        </w:tc>
        <w:tc>
          <w:tcPr>
            <w:tcW w:w="862" w:type="dxa"/>
            <w:vMerge w:val="restart"/>
            <w:tcBorders>
              <w:top w:val="nil"/>
              <w:left w:val="single" w:color="auto" w:sz="4" w:space="0"/>
              <w:bottom w:val="single" w:color="auto" w:sz="4" w:space="0"/>
              <w:right w:val="single" w:color="auto" w:sz="4" w:space="0"/>
            </w:tcBorders>
            <w:vAlign w:val="center"/>
          </w:tcPr>
          <w:p w14:paraId="3CC4A383">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55" w:type="dxa"/>
            <w:vMerge w:val="restart"/>
            <w:tcBorders>
              <w:top w:val="nil"/>
              <w:left w:val="single" w:color="auto" w:sz="4" w:space="0"/>
              <w:bottom w:val="single" w:color="auto" w:sz="4" w:space="0"/>
              <w:right w:val="single" w:color="auto" w:sz="4" w:space="0"/>
            </w:tcBorders>
            <w:vAlign w:val="center"/>
          </w:tcPr>
          <w:p w14:paraId="6F237B19">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295" w:type="dxa"/>
            <w:gridSpan w:val="3"/>
            <w:tcBorders>
              <w:top w:val="single" w:color="auto" w:sz="4" w:space="0"/>
              <w:left w:val="nil"/>
              <w:bottom w:val="single" w:color="auto" w:sz="4" w:space="0"/>
              <w:right w:val="single" w:color="auto" w:sz="4" w:space="0"/>
            </w:tcBorders>
            <w:vAlign w:val="center"/>
          </w:tcPr>
          <w:p w14:paraId="67300983">
            <w:pPr>
              <w:keepNext w:val="0"/>
              <w:keepLines w:val="0"/>
              <w:widowControl/>
              <w:suppressLineNumbers w:val="0"/>
              <w:jc w:val="left"/>
              <w:textAlignment w:val="center"/>
              <w:rPr>
                <w:rFonts w:ascii="Arial Unicode MS" w:hAnsi="Arial Unicode MS" w:eastAsia="Arial Unicode MS" w:cs="Arial Unicode MS"/>
                <w:i w:val="0"/>
                <w:iCs w:val="0"/>
                <w:color w:val="000000"/>
                <w:sz w:val="20"/>
                <w:szCs w:val="20"/>
                <w:u w:val="none"/>
                <w:lang w:val="en-US" w:eastAsia="zh-CN" w:bidi="ar-SA"/>
              </w:rPr>
            </w:pPr>
            <w:r>
              <w:rPr>
                <w:rFonts w:hint="eastAsia" w:ascii="Arial Unicode MS" w:hAnsi="Arial Unicode MS" w:eastAsia="Arial Unicode MS" w:cs="Arial Unicode MS"/>
                <w:i w:val="0"/>
                <w:iCs w:val="0"/>
                <w:color w:val="000000"/>
                <w:kern w:val="0"/>
                <w:sz w:val="20"/>
                <w:szCs w:val="20"/>
                <w:u w:val="none"/>
                <w:lang w:val="en-US" w:eastAsia="zh-CN" w:bidi="ar"/>
              </w:rPr>
              <w:t>指标1：</w:t>
            </w:r>
            <w:r>
              <w:rPr>
                <w:rFonts w:hint="default" w:ascii="Arial Unicode MS" w:hAnsi="Arial Unicode MS" w:eastAsia="Arial Unicode MS" w:cs="Arial Unicode MS"/>
                <w:i w:val="0"/>
                <w:iCs w:val="0"/>
                <w:color w:val="000000"/>
                <w:kern w:val="0"/>
                <w:sz w:val="20"/>
                <w:szCs w:val="20"/>
                <w:u w:val="none"/>
                <w:lang w:val="en-US" w:eastAsia="zh-CN" w:bidi="ar"/>
              </w:rPr>
              <w:t>白蚁防治面积</w:t>
            </w:r>
          </w:p>
        </w:tc>
        <w:tc>
          <w:tcPr>
            <w:tcW w:w="778" w:type="dxa"/>
            <w:tcBorders>
              <w:top w:val="nil"/>
              <w:left w:val="nil"/>
              <w:bottom w:val="single" w:color="auto" w:sz="4" w:space="0"/>
              <w:right w:val="single" w:color="auto" w:sz="4" w:space="0"/>
            </w:tcBorders>
            <w:vAlign w:val="center"/>
          </w:tcPr>
          <w:p w14:paraId="67E8E7C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17</w:t>
            </w:r>
          </w:p>
        </w:tc>
        <w:tc>
          <w:tcPr>
            <w:tcW w:w="851" w:type="dxa"/>
            <w:tcBorders>
              <w:top w:val="nil"/>
              <w:left w:val="nil"/>
              <w:bottom w:val="single" w:color="auto" w:sz="4" w:space="0"/>
              <w:right w:val="single" w:color="auto" w:sz="4" w:space="0"/>
            </w:tcBorders>
            <w:vAlign w:val="center"/>
          </w:tcPr>
          <w:p w14:paraId="164B907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17</w:t>
            </w:r>
          </w:p>
        </w:tc>
        <w:tc>
          <w:tcPr>
            <w:tcW w:w="567" w:type="dxa"/>
            <w:gridSpan w:val="2"/>
            <w:tcBorders>
              <w:top w:val="nil"/>
              <w:left w:val="nil"/>
              <w:bottom w:val="single" w:color="auto" w:sz="4" w:space="0"/>
              <w:right w:val="single" w:color="auto" w:sz="4" w:space="0"/>
            </w:tcBorders>
            <w:vAlign w:val="center"/>
          </w:tcPr>
          <w:p w14:paraId="518B85D7">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99" w:type="dxa"/>
            <w:gridSpan w:val="2"/>
            <w:tcBorders>
              <w:top w:val="nil"/>
              <w:left w:val="nil"/>
              <w:bottom w:val="single" w:color="auto" w:sz="4" w:space="0"/>
              <w:right w:val="single" w:color="auto" w:sz="4" w:space="0"/>
            </w:tcBorders>
            <w:vAlign w:val="center"/>
          </w:tcPr>
          <w:p w14:paraId="584E1ADA">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285" w:type="dxa"/>
            <w:gridSpan w:val="2"/>
            <w:tcBorders>
              <w:top w:val="single" w:color="auto" w:sz="4" w:space="0"/>
              <w:left w:val="nil"/>
              <w:bottom w:val="single" w:color="auto" w:sz="4" w:space="0"/>
              <w:right w:val="single" w:color="auto" w:sz="4" w:space="0"/>
            </w:tcBorders>
            <w:vAlign w:val="center"/>
          </w:tcPr>
          <w:p w14:paraId="43B689B3">
            <w:pPr>
              <w:spacing w:line="240" w:lineRule="exact"/>
              <w:jc w:val="center"/>
              <w:rPr>
                <w:rFonts w:ascii="宋体" w:hAnsi="宋体" w:eastAsia="宋体" w:cs="宋体"/>
                <w:sz w:val="18"/>
                <w:szCs w:val="18"/>
              </w:rPr>
            </w:pPr>
          </w:p>
        </w:tc>
      </w:tr>
      <w:tr w14:paraId="55A3CB22">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14:paraId="1EE10254">
            <w:pPr>
              <w:spacing w:line="240" w:lineRule="exact"/>
              <w:jc w:val="center"/>
              <w:rPr>
                <w:rFonts w:ascii="宋体" w:hAnsi="宋体" w:eastAsia="宋体" w:cs="宋体"/>
                <w:sz w:val="18"/>
                <w:szCs w:val="18"/>
              </w:rPr>
            </w:pPr>
          </w:p>
        </w:tc>
        <w:tc>
          <w:tcPr>
            <w:tcW w:w="862" w:type="dxa"/>
            <w:vMerge w:val="continue"/>
            <w:tcBorders>
              <w:top w:val="nil"/>
              <w:left w:val="single" w:color="auto" w:sz="4" w:space="0"/>
              <w:bottom w:val="single" w:color="auto" w:sz="4" w:space="0"/>
              <w:right w:val="single" w:color="auto" w:sz="4" w:space="0"/>
            </w:tcBorders>
            <w:vAlign w:val="center"/>
          </w:tcPr>
          <w:p w14:paraId="23A868AE">
            <w:pPr>
              <w:spacing w:line="240" w:lineRule="exact"/>
              <w:jc w:val="center"/>
              <w:rPr>
                <w:rFonts w:ascii="宋体" w:hAnsi="宋体" w:eastAsia="宋体" w:cs="宋体"/>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14:paraId="75F70EA2">
            <w:pPr>
              <w:spacing w:line="240" w:lineRule="exact"/>
              <w:jc w:val="center"/>
              <w:rPr>
                <w:rFonts w:ascii="宋体" w:hAnsi="宋体" w:eastAsia="宋体" w:cs="宋体"/>
                <w:sz w:val="18"/>
                <w:szCs w:val="18"/>
              </w:rPr>
            </w:pPr>
          </w:p>
        </w:tc>
        <w:tc>
          <w:tcPr>
            <w:tcW w:w="2295" w:type="dxa"/>
            <w:gridSpan w:val="3"/>
            <w:tcBorders>
              <w:top w:val="single" w:color="auto" w:sz="4" w:space="0"/>
              <w:left w:val="nil"/>
              <w:bottom w:val="single" w:color="auto" w:sz="4" w:space="0"/>
              <w:right w:val="single" w:color="auto" w:sz="4" w:space="0"/>
            </w:tcBorders>
            <w:vAlign w:val="center"/>
          </w:tcPr>
          <w:p w14:paraId="31ABC0E4">
            <w:pPr>
              <w:keepNext w:val="0"/>
              <w:keepLines w:val="0"/>
              <w:widowControl/>
              <w:suppressLineNumbers w:val="0"/>
              <w:jc w:val="left"/>
              <w:textAlignment w:val="center"/>
              <w:rPr>
                <w:rFonts w:ascii="Arial Unicode MS" w:hAnsi="Arial Unicode MS" w:eastAsia="Arial Unicode MS" w:cs="Arial Unicode MS"/>
                <w:i w:val="0"/>
                <w:iCs w:val="0"/>
                <w:color w:val="000000"/>
                <w:sz w:val="20"/>
                <w:szCs w:val="20"/>
                <w:u w:val="none"/>
                <w:lang w:val="en-US" w:eastAsia="zh-CN" w:bidi="ar-SA"/>
              </w:rPr>
            </w:pPr>
            <w:r>
              <w:rPr>
                <w:rFonts w:hint="eastAsia" w:ascii="Arial Unicode MS" w:hAnsi="Arial Unicode MS" w:eastAsia="Arial Unicode MS" w:cs="Arial Unicode MS"/>
                <w:i w:val="0"/>
                <w:iCs w:val="0"/>
                <w:color w:val="000000"/>
                <w:kern w:val="0"/>
                <w:sz w:val="20"/>
                <w:szCs w:val="20"/>
                <w:u w:val="none"/>
                <w:lang w:val="en-US" w:eastAsia="zh-CN" w:bidi="ar"/>
              </w:rPr>
              <w:t>指标2：</w:t>
            </w:r>
            <w:r>
              <w:rPr>
                <w:rFonts w:hint="default" w:ascii="Arial Unicode MS" w:hAnsi="Arial Unicode MS" w:eastAsia="Arial Unicode MS" w:cs="Arial Unicode MS"/>
                <w:i w:val="0"/>
                <w:iCs w:val="0"/>
                <w:color w:val="000000"/>
                <w:kern w:val="0"/>
                <w:sz w:val="20"/>
                <w:szCs w:val="20"/>
                <w:u w:val="none"/>
                <w:lang w:val="en-US" w:eastAsia="zh-CN" w:bidi="ar"/>
              </w:rPr>
              <w:t>白蚁灭治面积</w:t>
            </w:r>
          </w:p>
        </w:tc>
        <w:tc>
          <w:tcPr>
            <w:tcW w:w="778" w:type="dxa"/>
            <w:tcBorders>
              <w:top w:val="nil"/>
              <w:left w:val="nil"/>
              <w:bottom w:val="single" w:color="auto" w:sz="4" w:space="0"/>
              <w:right w:val="single" w:color="auto" w:sz="4" w:space="0"/>
            </w:tcBorders>
            <w:vAlign w:val="center"/>
          </w:tcPr>
          <w:p w14:paraId="4A6F558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851" w:type="dxa"/>
            <w:tcBorders>
              <w:top w:val="nil"/>
              <w:left w:val="nil"/>
              <w:bottom w:val="single" w:color="auto" w:sz="4" w:space="0"/>
              <w:right w:val="single" w:color="auto" w:sz="4" w:space="0"/>
            </w:tcBorders>
            <w:vAlign w:val="center"/>
          </w:tcPr>
          <w:p w14:paraId="4204E47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2.7</w:t>
            </w:r>
          </w:p>
        </w:tc>
        <w:tc>
          <w:tcPr>
            <w:tcW w:w="567" w:type="dxa"/>
            <w:gridSpan w:val="2"/>
            <w:tcBorders>
              <w:top w:val="nil"/>
              <w:left w:val="nil"/>
              <w:bottom w:val="single" w:color="auto" w:sz="4" w:space="0"/>
              <w:right w:val="single" w:color="auto" w:sz="4" w:space="0"/>
            </w:tcBorders>
            <w:vAlign w:val="center"/>
          </w:tcPr>
          <w:p w14:paraId="2F13F3A4">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99" w:type="dxa"/>
            <w:gridSpan w:val="2"/>
            <w:tcBorders>
              <w:top w:val="nil"/>
              <w:left w:val="nil"/>
              <w:bottom w:val="single" w:color="auto" w:sz="4" w:space="0"/>
              <w:right w:val="single" w:color="auto" w:sz="4" w:space="0"/>
            </w:tcBorders>
            <w:vAlign w:val="center"/>
          </w:tcPr>
          <w:p w14:paraId="6A292290">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4.5</w:t>
            </w:r>
          </w:p>
        </w:tc>
        <w:tc>
          <w:tcPr>
            <w:tcW w:w="1285" w:type="dxa"/>
            <w:gridSpan w:val="2"/>
            <w:tcBorders>
              <w:top w:val="single" w:color="auto" w:sz="4" w:space="0"/>
              <w:left w:val="nil"/>
              <w:bottom w:val="single" w:color="auto" w:sz="4" w:space="0"/>
              <w:right w:val="single" w:color="auto" w:sz="4" w:space="0"/>
            </w:tcBorders>
            <w:vAlign w:val="center"/>
          </w:tcPr>
          <w:p w14:paraId="39B53CD9">
            <w:pPr>
              <w:spacing w:line="240" w:lineRule="exact"/>
              <w:jc w:val="center"/>
              <w:rPr>
                <w:rFonts w:ascii="宋体" w:hAnsi="宋体" w:eastAsia="宋体" w:cs="宋体"/>
                <w:sz w:val="18"/>
                <w:szCs w:val="18"/>
              </w:rPr>
            </w:pPr>
          </w:p>
        </w:tc>
      </w:tr>
      <w:tr w14:paraId="11FB8C90">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14:paraId="519F9B87">
            <w:pPr>
              <w:spacing w:line="240" w:lineRule="exact"/>
              <w:jc w:val="center"/>
              <w:rPr>
                <w:rFonts w:ascii="宋体" w:hAnsi="宋体" w:eastAsia="宋体" w:cs="宋体"/>
                <w:sz w:val="18"/>
                <w:szCs w:val="18"/>
              </w:rPr>
            </w:pPr>
          </w:p>
        </w:tc>
        <w:tc>
          <w:tcPr>
            <w:tcW w:w="862" w:type="dxa"/>
            <w:vMerge w:val="continue"/>
            <w:tcBorders>
              <w:top w:val="nil"/>
              <w:left w:val="single" w:color="auto" w:sz="4" w:space="0"/>
              <w:bottom w:val="single" w:color="auto" w:sz="4" w:space="0"/>
              <w:right w:val="single" w:color="auto" w:sz="4" w:space="0"/>
            </w:tcBorders>
            <w:vAlign w:val="center"/>
          </w:tcPr>
          <w:p w14:paraId="4ADBD8BE">
            <w:pPr>
              <w:spacing w:line="240" w:lineRule="exact"/>
              <w:jc w:val="center"/>
              <w:rPr>
                <w:rFonts w:ascii="宋体" w:hAnsi="宋体" w:eastAsia="宋体" w:cs="宋体"/>
                <w:sz w:val="18"/>
                <w:szCs w:val="18"/>
              </w:rPr>
            </w:pPr>
          </w:p>
        </w:tc>
        <w:tc>
          <w:tcPr>
            <w:tcW w:w="1155" w:type="dxa"/>
            <w:vMerge w:val="restart"/>
            <w:tcBorders>
              <w:top w:val="nil"/>
              <w:left w:val="single" w:color="auto" w:sz="4" w:space="0"/>
              <w:bottom w:val="single" w:color="auto" w:sz="4" w:space="0"/>
              <w:right w:val="single" w:color="auto" w:sz="4" w:space="0"/>
            </w:tcBorders>
            <w:vAlign w:val="center"/>
          </w:tcPr>
          <w:p w14:paraId="29372EF3">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295" w:type="dxa"/>
            <w:gridSpan w:val="3"/>
            <w:tcBorders>
              <w:top w:val="single" w:color="auto" w:sz="4" w:space="0"/>
              <w:left w:val="nil"/>
              <w:bottom w:val="single" w:color="auto" w:sz="4" w:space="0"/>
              <w:right w:val="single" w:color="auto" w:sz="4" w:space="0"/>
            </w:tcBorders>
            <w:vAlign w:val="center"/>
          </w:tcPr>
          <w:p w14:paraId="2ECCB5D2">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lang w:eastAsia="zh-CN"/>
              </w:rPr>
              <w:t>指标</w:t>
            </w:r>
            <w:r>
              <w:rPr>
                <w:rFonts w:hint="eastAsia" w:ascii="宋体" w:hAnsi="宋体" w:eastAsia="宋体" w:cs="宋体"/>
                <w:color w:val="000000"/>
                <w:sz w:val="18"/>
                <w:szCs w:val="18"/>
                <w:lang w:val="en-US" w:eastAsia="zh-CN"/>
              </w:rPr>
              <w:t>1：</w:t>
            </w:r>
            <w:r>
              <w:rPr>
                <w:rFonts w:hint="eastAsia" w:ascii="宋体" w:hAnsi="宋体" w:eastAsia="宋体" w:cs="宋体"/>
                <w:color w:val="000000"/>
                <w:sz w:val="18"/>
                <w:szCs w:val="18"/>
              </w:rPr>
              <w:t>灭治处理率</w:t>
            </w:r>
          </w:p>
        </w:tc>
        <w:tc>
          <w:tcPr>
            <w:tcW w:w="778" w:type="dxa"/>
            <w:tcBorders>
              <w:top w:val="nil"/>
              <w:left w:val="nil"/>
              <w:bottom w:val="single" w:color="auto" w:sz="4" w:space="0"/>
              <w:right w:val="single" w:color="auto" w:sz="4" w:space="0"/>
            </w:tcBorders>
            <w:vAlign w:val="center"/>
          </w:tcPr>
          <w:p w14:paraId="5B1B6DBB">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95%</w:t>
            </w:r>
          </w:p>
        </w:tc>
        <w:tc>
          <w:tcPr>
            <w:tcW w:w="851" w:type="dxa"/>
            <w:tcBorders>
              <w:top w:val="nil"/>
              <w:left w:val="nil"/>
              <w:bottom w:val="single" w:color="auto" w:sz="4" w:space="0"/>
              <w:right w:val="single" w:color="auto" w:sz="4" w:space="0"/>
            </w:tcBorders>
            <w:vAlign w:val="center"/>
          </w:tcPr>
          <w:p w14:paraId="15607F2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91%</w:t>
            </w:r>
          </w:p>
        </w:tc>
        <w:tc>
          <w:tcPr>
            <w:tcW w:w="567" w:type="dxa"/>
            <w:gridSpan w:val="2"/>
            <w:tcBorders>
              <w:top w:val="nil"/>
              <w:left w:val="nil"/>
              <w:bottom w:val="single" w:color="auto" w:sz="4" w:space="0"/>
              <w:right w:val="single" w:color="auto" w:sz="4" w:space="0"/>
            </w:tcBorders>
            <w:vAlign w:val="center"/>
          </w:tcPr>
          <w:p w14:paraId="1553A2A5">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99" w:type="dxa"/>
            <w:gridSpan w:val="2"/>
            <w:tcBorders>
              <w:top w:val="nil"/>
              <w:left w:val="nil"/>
              <w:bottom w:val="single" w:color="auto" w:sz="4" w:space="0"/>
              <w:right w:val="single" w:color="auto" w:sz="4" w:space="0"/>
            </w:tcBorders>
            <w:vAlign w:val="center"/>
          </w:tcPr>
          <w:p w14:paraId="66726691">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285" w:type="dxa"/>
            <w:gridSpan w:val="2"/>
            <w:tcBorders>
              <w:top w:val="single" w:color="auto" w:sz="4" w:space="0"/>
              <w:left w:val="nil"/>
              <w:bottom w:val="single" w:color="auto" w:sz="4" w:space="0"/>
              <w:right w:val="single" w:color="auto" w:sz="4" w:space="0"/>
            </w:tcBorders>
            <w:vAlign w:val="center"/>
          </w:tcPr>
          <w:p w14:paraId="4DBBF410">
            <w:pPr>
              <w:spacing w:line="240" w:lineRule="exact"/>
              <w:jc w:val="center"/>
              <w:rPr>
                <w:rFonts w:ascii="宋体" w:hAnsi="宋体" w:eastAsia="宋体" w:cs="宋体"/>
                <w:sz w:val="18"/>
                <w:szCs w:val="18"/>
              </w:rPr>
            </w:pPr>
          </w:p>
        </w:tc>
      </w:tr>
      <w:tr w14:paraId="40BD9AE5">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19B606B5">
            <w:pPr>
              <w:spacing w:line="240" w:lineRule="exact"/>
              <w:jc w:val="center"/>
              <w:rPr>
                <w:rFonts w:ascii="宋体" w:hAnsi="宋体" w:eastAsia="宋体" w:cs="宋体"/>
                <w:sz w:val="18"/>
                <w:szCs w:val="18"/>
              </w:rPr>
            </w:pPr>
          </w:p>
        </w:tc>
        <w:tc>
          <w:tcPr>
            <w:tcW w:w="862" w:type="dxa"/>
            <w:vMerge w:val="continue"/>
            <w:tcBorders>
              <w:top w:val="nil"/>
              <w:left w:val="single" w:color="auto" w:sz="4" w:space="0"/>
              <w:bottom w:val="single" w:color="auto" w:sz="4" w:space="0"/>
              <w:right w:val="single" w:color="auto" w:sz="4" w:space="0"/>
            </w:tcBorders>
            <w:vAlign w:val="center"/>
          </w:tcPr>
          <w:p w14:paraId="5AA7C480">
            <w:pPr>
              <w:spacing w:line="240" w:lineRule="exact"/>
              <w:jc w:val="center"/>
              <w:rPr>
                <w:rFonts w:ascii="宋体" w:hAnsi="宋体" w:eastAsia="宋体" w:cs="宋体"/>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14:paraId="13A73B30">
            <w:pPr>
              <w:spacing w:line="240" w:lineRule="exact"/>
              <w:jc w:val="center"/>
              <w:rPr>
                <w:rFonts w:ascii="宋体" w:hAnsi="宋体" w:eastAsia="宋体" w:cs="宋体"/>
                <w:sz w:val="18"/>
                <w:szCs w:val="18"/>
              </w:rPr>
            </w:pPr>
          </w:p>
        </w:tc>
        <w:tc>
          <w:tcPr>
            <w:tcW w:w="2295" w:type="dxa"/>
            <w:gridSpan w:val="3"/>
            <w:tcBorders>
              <w:top w:val="single" w:color="auto" w:sz="4" w:space="0"/>
              <w:left w:val="nil"/>
              <w:bottom w:val="single" w:color="auto" w:sz="4" w:space="0"/>
              <w:right w:val="single" w:color="auto" w:sz="4" w:space="0"/>
            </w:tcBorders>
            <w:vAlign w:val="center"/>
          </w:tcPr>
          <w:p w14:paraId="49B11C3B">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lang w:eastAsia="zh-CN"/>
              </w:rPr>
              <w:t>指标</w:t>
            </w:r>
            <w:r>
              <w:rPr>
                <w:rFonts w:hint="eastAsia" w:ascii="宋体" w:hAnsi="宋体" w:eastAsia="宋体" w:cs="宋体"/>
                <w:color w:val="000000"/>
                <w:sz w:val="18"/>
                <w:szCs w:val="18"/>
                <w:lang w:val="en-US" w:eastAsia="zh-CN"/>
              </w:rPr>
              <w:t>2：</w:t>
            </w:r>
            <w:r>
              <w:rPr>
                <w:rFonts w:hint="eastAsia" w:ascii="宋体" w:hAnsi="宋体" w:eastAsia="宋体" w:cs="宋体"/>
                <w:color w:val="000000"/>
                <w:sz w:val="18"/>
                <w:szCs w:val="18"/>
              </w:rPr>
              <w:t>减少白蚁破坏率</w:t>
            </w:r>
          </w:p>
        </w:tc>
        <w:tc>
          <w:tcPr>
            <w:tcW w:w="778" w:type="dxa"/>
            <w:tcBorders>
              <w:top w:val="nil"/>
              <w:left w:val="nil"/>
              <w:bottom w:val="single" w:color="auto" w:sz="4" w:space="0"/>
              <w:right w:val="single" w:color="auto" w:sz="4" w:space="0"/>
            </w:tcBorders>
            <w:vAlign w:val="center"/>
          </w:tcPr>
          <w:p w14:paraId="1A4E7B7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851" w:type="dxa"/>
            <w:tcBorders>
              <w:top w:val="nil"/>
              <w:left w:val="nil"/>
              <w:bottom w:val="single" w:color="auto" w:sz="4" w:space="0"/>
              <w:right w:val="single" w:color="auto" w:sz="4" w:space="0"/>
            </w:tcBorders>
            <w:vAlign w:val="center"/>
          </w:tcPr>
          <w:p w14:paraId="386755DC">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14:paraId="1F4D30E8">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99" w:type="dxa"/>
            <w:gridSpan w:val="2"/>
            <w:tcBorders>
              <w:top w:val="nil"/>
              <w:left w:val="nil"/>
              <w:bottom w:val="single" w:color="auto" w:sz="4" w:space="0"/>
              <w:right w:val="single" w:color="auto" w:sz="4" w:space="0"/>
            </w:tcBorders>
            <w:vAlign w:val="center"/>
          </w:tcPr>
          <w:p w14:paraId="58FA3B6F">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285" w:type="dxa"/>
            <w:gridSpan w:val="2"/>
            <w:tcBorders>
              <w:top w:val="single" w:color="auto" w:sz="4" w:space="0"/>
              <w:left w:val="nil"/>
              <w:bottom w:val="single" w:color="auto" w:sz="4" w:space="0"/>
              <w:right w:val="single" w:color="auto" w:sz="4" w:space="0"/>
            </w:tcBorders>
            <w:vAlign w:val="center"/>
          </w:tcPr>
          <w:p w14:paraId="7FF6A306">
            <w:pPr>
              <w:spacing w:line="240" w:lineRule="exact"/>
              <w:jc w:val="center"/>
              <w:rPr>
                <w:rFonts w:ascii="宋体" w:hAnsi="宋体" w:eastAsia="宋体" w:cs="宋体"/>
                <w:sz w:val="18"/>
                <w:szCs w:val="18"/>
              </w:rPr>
            </w:pPr>
          </w:p>
        </w:tc>
      </w:tr>
      <w:tr w14:paraId="6EB80FC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F020081">
            <w:pPr>
              <w:spacing w:line="240" w:lineRule="exact"/>
              <w:jc w:val="center"/>
              <w:rPr>
                <w:rFonts w:ascii="宋体" w:hAnsi="宋体" w:eastAsia="宋体" w:cs="宋体"/>
                <w:sz w:val="18"/>
                <w:szCs w:val="18"/>
              </w:rPr>
            </w:pPr>
          </w:p>
        </w:tc>
        <w:tc>
          <w:tcPr>
            <w:tcW w:w="862" w:type="dxa"/>
            <w:vMerge w:val="continue"/>
            <w:tcBorders>
              <w:top w:val="nil"/>
              <w:left w:val="single" w:color="auto" w:sz="4" w:space="0"/>
              <w:bottom w:val="single" w:color="auto" w:sz="4" w:space="0"/>
              <w:right w:val="single" w:color="auto" w:sz="4" w:space="0"/>
            </w:tcBorders>
            <w:vAlign w:val="center"/>
          </w:tcPr>
          <w:p w14:paraId="30B9B242">
            <w:pPr>
              <w:spacing w:line="240" w:lineRule="exact"/>
              <w:jc w:val="center"/>
              <w:rPr>
                <w:rFonts w:ascii="宋体" w:hAnsi="宋体" w:eastAsia="宋体" w:cs="宋体"/>
                <w:sz w:val="18"/>
                <w:szCs w:val="18"/>
              </w:rPr>
            </w:pPr>
          </w:p>
        </w:tc>
        <w:tc>
          <w:tcPr>
            <w:tcW w:w="1155" w:type="dxa"/>
            <w:tcBorders>
              <w:top w:val="nil"/>
              <w:left w:val="single" w:color="auto" w:sz="4" w:space="0"/>
              <w:bottom w:val="single" w:color="auto" w:sz="4" w:space="0"/>
              <w:right w:val="single" w:color="auto" w:sz="4" w:space="0"/>
            </w:tcBorders>
            <w:vAlign w:val="center"/>
          </w:tcPr>
          <w:p w14:paraId="61B101CE">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295" w:type="dxa"/>
            <w:gridSpan w:val="3"/>
            <w:tcBorders>
              <w:top w:val="single" w:color="auto" w:sz="4" w:space="0"/>
              <w:left w:val="nil"/>
              <w:bottom w:val="single" w:color="auto" w:sz="4" w:space="0"/>
              <w:right w:val="single" w:color="auto" w:sz="4" w:space="0"/>
            </w:tcBorders>
            <w:vAlign w:val="center"/>
          </w:tcPr>
          <w:p w14:paraId="249193DB">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灭害处理及时率</w:t>
            </w:r>
          </w:p>
        </w:tc>
        <w:tc>
          <w:tcPr>
            <w:tcW w:w="778" w:type="dxa"/>
            <w:tcBorders>
              <w:top w:val="nil"/>
              <w:left w:val="nil"/>
              <w:bottom w:val="single" w:color="auto" w:sz="4" w:space="0"/>
              <w:right w:val="single" w:color="auto" w:sz="4" w:space="0"/>
            </w:tcBorders>
            <w:vAlign w:val="center"/>
          </w:tcPr>
          <w:p w14:paraId="2B7FE2BD">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14:paraId="425CC60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98%</w:t>
            </w:r>
          </w:p>
        </w:tc>
        <w:tc>
          <w:tcPr>
            <w:tcW w:w="567" w:type="dxa"/>
            <w:gridSpan w:val="2"/>
            <w:tcBorders>
              <w:top w:val="nil"/>
              <w:left w:val="nil"/>
              <w:bottom w:val="single" w:color="auto" w:sz="4" w:space="0"/>
              <w:right w:val="single" w:color="auto" w:sz="4" w:space="0"/>
            </w:tcBorders>
            <w:vAlign w:val="center"/>
          </w:tcPr>
          <w:p w14:paraId="537524B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99" w:type="dxa"/>
            <w:gridSpan w:val="2"/>
            <w:tcBorders>
              <w:top w:val="nil"/>
              <w:left w:val="nil"/>
              <w:bottom w:val="single" w:color="auto" w:sz="4" w:space="0"/>
              <w:right w:val="single" w:color="auto" w:sz="4" w:space="0"/>
            </w:tcBorders>
            <w:vAlign w:val="center"/>
          </w:tcPr>
          <w:p w14:paraId="4BD985FD">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285" w:type="dxa"/>
            <w:gridSpan w:val="2"/>
            <w:tcBorders>
              <w:top w:val="single" w:color="auto" w:sz="4" w:space="0"/>
              <w:left w:val="nil"/>
              <w:bottom w:val="single" w:color="auto" w:sz="4" w:space="0"/>
              <w:right w:val="single" w:color="auto" w:sz="4" w:space="0"/>
            </w:tcBorders>
            <w:vAlign w:val="center"/>
          </w:tcPr>
          <w:p w14:paraId="002B7C41">
            <w:pPr>
              <w:spacing w:line="240" w:lineRule="exact"/>
              <w:jc w:val="center"/>
              <w:rPr>
                <w:rFonts w:ascii="宋体" w:hAnsi="宋体" w:eastAsia="宋体" w:cs="宋体"/>
                <w:sz w:val="18"/>
                <w:szCs w:val="18"/>
              </w:rPr>
            </w:pPr>
          </w:p>
        </w:tc>
      </w:tr>
      <w:tr w14:paraId="0919D323">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14:paraId="66D643A4">
            <w:pPr>
              <w:spacing w:line="240" w:lineRule="exact"/>
              <w:jc w:val="center"/>
              <w:rPr>
                <w:rFonts w:ascii="宋体" w:hAnsi="宋体" w:eastAsia="宋体" w:cs="宋体"/>
                <w:sz w:val="18"/>
                <w:szCs w:val="18"/>
              </w:rPr>
            </w:pPr>
          </w:p>
        </w:tc>
        <w:tc>
          <w:tcPr>
            <w:tcW w:w="862" w:type="dxa"/>
            <w:vMerge w:val="continue"/>
            <w:tcBorders>
              <w:top w:val="nil"/>
              <w:left w:val="single" w:color="auto" w:sz="4" w:space="0"/>
              <w:bottom w:val="single" w:color="auto" w:sz="4" w:space="0"/>
              <w:right w:val="single" w:color="auto" w:sz="4" w:space="0"/>
            </w:tcBorders>
            <w:vAlign w:val="center"/>
          </w:tcPr>
          <w:p w14:paraId="2B691F19">
            <w:pPr>
              <w:spacing w:line="240" w:lineRule="exact"/>
              <w:jc w:val="center"/>
              <w:rPr>
                <w:rFonts w:ascii="宋体" w:hAnsi="宋体" w:eastAsia="宋体" w:cs="宋体"/>
                <w:sz w:val="18"/>
                <w:szCs w:val="18"/>
              </w:rPr>
            </w:pPr>
          </w:p>
        </w:tc>
        <w:tc>
          <w:tcPr>
            <w:tcW w:w="1155" w:type="dxa"/>
            <w:vMerge w:val="restart"/>
            <w:tcBorders>
              <w:top w:val="nil"/>
              <w:left w:val="single" w:color="auto" w:sz="4" w:space="0"/>
              <w:bottom w:val="single" w:color="auto" w:sz="4" w:space="0"/>
              <w:right w:val="single" w:color="auto" w:sz="4" w:space="0"/>
            </w:tcBorders>
            <w:vAlign w:val="center"/>
          </w:tcPr>
          <w:p w14:paraId="57B463ED">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295" w:type="dxa"/>
            <w:gridSpan w:val="3"/>
            <w:tcBorders>
              <w:top w:val="single" w:color="auto" w:sz="4" w:space="0"/>
              <w:left w:val="nil"/>
              <w:bottom w:val="single" w:color="auto" w:sz="4" w:space="0"/>
              <w:right w:val="single" w:color="auto" w:sz="4" w:space="0"/>
            </w:tcBorders>
            <w:vAlign w:val="center"/>
          </w:tcPr>
          <w:p w14:paraId="17F1B1D4">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指标1：成本控制率</w:t>
            </w:r>
          </w:p>
        </w:tc>
        <w:tc>
          <w:tcPr>
            <w:tcW w:w="778" w:type="dxa"/>
            <w:tcBorders>
              <w:top w:val="nil"/>
              <w:left w:val="nil"/>
              <w:bottom w:val="single" w:color="auto" w:sz="4" w:space="0"/>
              <w:right w:val="single" w:color="auto" w:sz="4" w:space="0"/>
            </w:tcBorders>
            <w:vAlign w:val="center"/>
          </w:tcPr>
          <w:p w14:paraId="1AC9F11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851" w:type="dxa"/>
            <w:tcBorders>
              <w:top w:val="nil"/>
              <w:left w:val="nil"/>
              <w:bottom w:val="single" w:color="auto" w:sz="4" w:space="0"/>
              <w:right w:val="single" w:color="auto" w:sz="4" w:space="0"/>
            </w:tcBorders>
            <w:vAlign w:val="center"/>
          </w:tcPr>
          <w:p w14:paraId="7BA704FE">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567" w:type="dxa"/>
            <w:gridSpan w:val="2"/>
            <w:tcBorders>
              <w:top w:val="nil"/>
              <w:left w:val="nil"/>
              <w:bottom w:val="single" w:color="auto" w:sz="4" w:space="0"/>
              <w:right w:val="single" w:color="auto" w:sz="4" w:space="0"/>
            </w:tcBorders>
            <w:vAlign w:val="center"/>
          </w:tcPr>
          <w:p w14:paraId="60C19114">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99" w:type="dxa"/>
            <w:gridSpan w:val="2"/>
            <w:tcBorders>
              <w:top w:val="nil"/>
              <w:left w:val="nil"/>
              <w:bottom w:val="single" w:color="auto" w:sz="4" w:space="0"/>
              <w:right w:val="single" w:color="auto" w:sz="4" w:space="0"/>
            </w:tcBorders>
            <w:vAlign w:val="center"/>
          </w:tcPr>
          <w:p w14:paraId="0A32582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285" w:type="dxa"/>
            <w:gridSpan w:val="2"/>
            <w:tcBorders>
              <w:top w:val="single" w:color="auto" w:sz="4" w:space="0"/>
              <w:left w:val="nil"/>
              <w:bottom w:val="single" w:color="auto" w:sz="4" w:space="0"/>
              <w:right w:val="single" w:color="auto" w:sz="4" w:space="0"/>
            </w:tcBorders>
            <w:vAlign w:val="center"/>
          </w:tcPr>
          <w:p w14:paraId="48204F07">
            <w:pPr>
              <w:spacing w:line="240" w:lineRule="exact"/>
              <w:jc w:val="center"/>
              <w:rPr>
                <w:rFonts w:ascii="宋体" w:hAnsi="宋体" w:eastAsia="宋体" w:cs="宋体"/>
                <w:sz w:val="18"/>
                <w:szCs w:val="18"/>
              </w:rPr>
            </w:pPr>
          </w:p>
        </w:tc>
      </w:tr>
      <w:tr w14:paraId="41B37E3E">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14:paraId="4F24326E">
            <w:pPr>
              <w:spacing w:line="240" w:lineRule="exact"/>
              <w:jc w:val="center"/>
              <w:rPr>
                <w:rFonts w:ascii="宋体" w:hAnsi="宋体" w:eastAsia="宋体" w:cs="宋体"/>
                <w:sz w:val="18"/>
                <w:szCs w:val="18"/>
              </w:rPr>
            </w:pPr>
          </w:p>
        </w:tc>
        <w:tc>
          <w:tcPr>
            <w:tcW w:w="862" w:type="dxa"/>
            <w:vMerge w:val="continue"/>
            <w:tcBorders>
              <w:top w:val="nil"/>
              <w:left w:val="single" w:color="auto" w:sz="4" w:space="0"/>
              <w:bottom w:val="single" w:color="auto" w:sz="4" w:space="0"/>
              <w:right w:val="single" w:color="auto" w:sz="4" w:space="0"/>
            </w:tcBorders>
            <w:vAlign w:val="center"/>
          </w:tcPr>
          <w:p w14:paraId="257006A1">
            <w:pPr>
              <w:spacing w:line="240" w:lineRule="exact"/>
              <w:jc w:val="center"/>
              <w:rPr>
                <w:rFonts w:ascii="宋体" w:hAnsi="宋体" w:eastAsia="宋体" w:cs="宋体"/>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14:paraId="15AED36F">
            <w:pPr>
              <w:spacing w:line="240" w:lineRule="exact"/>
              <w:jc w:val="center"/>
              <w:rPr>
                <w:rFonts w:ascii="宋体" w:hAnsi="宋体" w:eastAsia="宋体" w:cs="宋体"/>
                <w:sz w:val="18"/>
                <w:szCs w:val="18"/>
              </w:rPr>
            </w:pPr>
          </w:p>
        </w:tc>
        <w:tc>
          <w:tcPr>
            <w:tcW w:w="2295" w:type="dxa"/>
            <w:gridSpan w:val="3"/>
            <w:tcBorders>
              <w:top w:val="single" w:color="auto" w:sz="4" w:space="0"/>
              <w:left w:val="nil"/>
              <w:bottom w:val="single" w:color="auto" w:sz="4" w:space="0"/>
              <w:right w:val="single" w:color="auto" w:sz="4" w:space="0"/>
            </w:tcBorders>
            <w:vAlign w:val="center"/>
          </w:tcPr>
          <w:p w14:paraId="79E8EADB">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指标2：社会成本节约率</w:t>
            </w:r>
          </w:p>
        </w:tc>
        <w:tc>
          <w:tcPr>
            <w:tcW w:w="778" w:type="dxa"/>
            <w:tcBorders>
              <w:top w:val="nil"/>
              <w:left w:val="nil"/>
              <w:bottom w:val="single" w:color="auto" w:sz="4" w:space="0"/>
              <w:right w:val="single" w:color="auto" w:sz="4" w:space="0"/>
            </w:tcBorders>
            <w:vAlign w:val="center"/>
          </w:tcPr>
          <w:p w14:paraId="2EBE1D2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851" w:type="dxa"/>
            <w:tcBorders>
              <w:top w:val="nil"/>
              <w:left w:val="nil"/>
              <w:bottom w:val="single" w:color="auto" w:sz="4" w:space="0"/>
              <w:right w:val="single" w:color="auto" w:sz="4" w:space="0"/>
            </w:tcBorders>
            <w:vAlign w:val="center"/>
          </w:tcPr>
          <w:p w14:paraId="425BE21C">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14:paraId="2DEF671F">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99" w:type="dxa"/>
            <w:gridSpan w:val="2"/>
            <w:tcBorders>
              <w:top w:val="nil"/>
              <w:left w:val="nil"/>
              <w:bottom w:val="single" w:color="auto" w:sz="4" w:space="0"/>
              <w:right w:val="single" w:color="auto" w:sz="4" w:space="0"/>
            </w:tcBorders>
            <w:vAlign w:val="center"/>
          </w:tcPr>
          <w:p w14:paraId="32A9F5B3">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285" w:type="dxa"/>
            <w:gridSpan w:val="2"/>
            <w:tcBorders>
              <w:top w:val="single" w:color="auto" w:sz="4" w:space="0"/>
              <w:left w:val="nil"/>
              <w:bottom w:val="single" w:color="auto" w:sz="4" w:space="0"/>
              <w:right w:val="single" w:color="auto" w:sz="4" w:space="0"/>
            </w:tcBorders>
            <w:vAlign w:val="center"/>
          </w:tcPr>
          <w:p w14:paraId="77029D3C">
            <w:pPr>
              <w:spacing w:line="240" w:lineRule="exact"/>
              <w:jc w:val="center"/>
              <w:rPr>
                <w:rFonts w:ascii="宋体" w:hAnsi="宋体" w:eastAsia="宋体" w:cs="宋体"/>
                <w:sz w:val="18"/>
                <w:szCs w:val="18"/>
              </w:rPr>
            </w:pPr>
          </w:p>
        </w:tc>
      </w:tr>
      <w:tr w14:paraId="6921ACF3">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14:paraId="533DE7D2">
            <w:pPr>
              <w:spacing w:line="240" w:lineRule="exact"/>
              <w:jc w:val="center"/>
              <w:rPr>
                <w:rFonts w:ascii="宋体" w:hAnsi="宋体" w:eastAsia="宋体" w:cs="宋体"/>
                <w:sz w:val="18"/>
                <w:szCs w:val="18"/>
              </w:rPr>
            </w:pPr>
          </w:p>
        </w:tc>
        <w:tc>
          <w:tcPr>
            <w:tcW w:w="862" w:type="dxa"/>
            <w:vMerge w:val="continue"/>
            <w:tcBorders>
              <w:top w:val="nil"/>
              <w:left w:val="single" w:color="auto" w:sz="4" w:space="0"/>
              <w:bottom w:val="single" w:color="auto" w:sz="4" w:space="0"/>
              <w:right w:val="single" w:color="auto" w:sz="4" w:space="0"/>
            </w:tcBorders>
            <w:vAlign w:val="center"/>
          </w:tcPr>
          <w:p w14:paraId="02350541">
            <w:pPr>
              <w:spacing w:line="240" w:lineRule="exact"/>
              <w:jc w:val="center"/>
              <w:rPr>
                <w:rFonts w:ascii="宋体" w:hAnsi="宋体" w:eastAsia="宋体" w:cs="宋体"/>
                <w:sz w:val="18"/>
                <w:szCs w:val="18"/>
              </w:rPr>
            </w:pPr>
          </w:p>
        </w:tc>
        <w:tc>
          <w:tcPr>
            <w:tcW w:w="1155" w:type="dxa"/>
            <w:vMerge w:val="continue"/>
            <w:tcBorders>
              <w:top w:val="nil"/>
              <w:left w:val="single" w:color="auto" w:sz="4" w:space="0"/>
              <w:bottom w:val="single" w:color="auto" w:sz="4" w:space="0"/>
              <w:right w:val="single" w:color="auto" w:sz="4" w:space="0"/>
            </w:tcBorders>
            <w:vAlign w:val="center"/>
          </w:tcPr>
          <w:p w14:paraId="44849797">
            <w:pPr>
              <w:spacing w:line="240" w:lineRule="exact"/>
              <w:jc w:val="center"/>
              <w:rPr>
                <w:rFonts w:ascii="宋体" w:hAnsi="宋体" w:eastAsia="宋体" w:cs="宋体"/>
                <w:sz w:val="18"/>
                <w:szCs w:val="18"/>
              </w:rPr>
            </w:pPr>
          </w:p>
        </w:tc>
        <w:tc>
          <w:tcPr>
            <w:tcW w:w="2295" w:type="dxa"/>
            <w:gridSpan w:val="3"/>
            <w:tcBorders>
              <w:top w:val="single" w:color="auto" w:sz="4" w:space="0"/>
              <w:left w:val="nil"/>
              <w:bottom w:val="single" w:color="auto" w:sz="4" w:space="0"/>
              <w:right w:val="single" w:color="auto" w:sz="4" w:space="0"/>
            </w:tcBorders>
            <w:vAlign w:val="center"/>
          </w:tcPr>
          <w:p w14:paraId="62AF308A">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lang w:eastAsia="zh-CN"/>
              </w:rPr>
              <w:t>指标</w:t>
            </w:r>
            <w:r>
              <w:rPr>
                <w:rFonts w:hint="eastAsia" w:ascii="宋体" w:hAnsi="宋体" w:eastAsia="宋体" w:cs="宋体"/>
                <w:color w:val="000000"/>
                <w:sz w:val="18"/>
                <w:szCs w:val="18"/>
                <w:lang w:val="en-US" w:eastAsia="zh-CN"/>
              </w:rPr>
              <w:t>3：</w:t>
            </w:r>
            <w:r>
              <w:rPr>
                <w:rFonts w:hint="eastAsia" w:ascii="宋体" w:hAnsi="宋体" w:eastAsia="宋体" w:cs="宋体"/>
                <w:color w:val="000000"/>
                <w:sz w:val="18"/>
                <w:szCs w:val="18"/>
              </w:rPr>
              <w:t>生态环境成本节约率</w:t>
            </w:r>
          </w:p>
        </w:tc>
        <w:tc>
          <w:tcPr>
            <w:tcW w:w="778" w:type="dxa"/>
            <w:tcBorders>
              <w:top w:val="nil"/>
              <w:left w:val="nil"/>
              <w:bottom w:val="single" w:color="auto" w:sz="4" w:space="0"/>
              <w:right w:val="single" w:color="auto" w:sz="4" w:space="0"/>
            </w:tcBorders>
            <w:vAlign w:val="center"/>
          </w:tcPr>
          <w:p w14:paraId="7E65F77B">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851" w:type="dxa"/>
            <w:tcBorders>
              <w:top w:val="nil"/>
              <w:left w:val="nil"/>
              <w:bottom w:val="single" w:color="auto" w:sz="4" w:space="0"/>
              <w:right w:val="single" w:color="auto" w:sz="4" w:space="0"/>
            </w:tcBorders>
            <w:vAlign w:val="center"/>
          </w:tcPr>
          <w:p w14:paraId="462FE8CB">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14:paraId="72F1215F">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699" w:type="dxa"/>
            <w:gridSpan w:val="2"/>
            <w:tcBorders>
              <w:top w:val="nil"/>
              <w:left w:val="nil"/>
              <w:bottom w:val="single" w:color="auto" w:sz="4" w:space="0"/>
              <w:right w:val="single" w:color="auto" w:sz="4" w:space="0"/>
            </w:tcBorders>
            <w:vAlign w:val="center"/>
          </w:tcPr>
          <w:p w14:paraId="1EE1345F">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285" w:type="dxa"/>
            <w:gridSpan w:val="2"/>
            <w:tcBorders>
              <w:top w:val="single" w:color="auto" w:sz="4" w:space="0"/>
              <w:left w:val="nil"/>
              <w:bottom w:val="single" w:color="auto" w:sz="4" w:space="0"/>
              <w:right w:val="single" w:color="auto" w:sz="4" w:space="0"/>
            </w:tcBorders>
            <w:vAlign w:val="center"/>
          </w:tcPr>
          <w:p w14:paraId="02C6F96E">
            <w:pPr>
              <w:spacing w:line="240" w:lineRule="exact"/>
              <w:jc w:val="center"/>
              <w:rPr>
                <w:rFonts w:ascii="宋体" w:hAnsi="宋体" w:eastAsia="宋体" w:cs="宋体"/>
                <w:sz w:val="18"/>
                <w:szCs w:val="18"/>
              </w:rPr>
            </w:pPr>
          </w:p>
        </w:tc>
      </w:tr>
      <w:tr w14:paraId="45AAB48A">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4308E655">
            <w:pPr>
              <w:spacing w:line="240" w:lineRule="exact"/>
              <w:jc w:val="center"/>
              <w:rPr>
                <w:rFonts w:ascii="宋体" w:hAnsi="宋体" w:eastAsia="宋体" w:cs="宋体"/>
                <w:sz w:val="18"/>
                <w:szCs w:val="18"/>
              </w:rPr>
            </w:pPr>
          </w:p>
        </w:tc>
        <w:tc>
          <w:tcPr>
            <w:tcW w:w="862" w:type="dxa"/>
            <w:vMerge w:val="restart"/>
            <w:tcBorders>
              <w:top w:val="nil"/>
              <w:left w:val="single" w:color="auto" w:sz="4" w:space="0"/>
              <w:bottom w:val="single" w:color="auto" w:sz="4" w:space="0"/>
              <w:right w:val="single" w:color="auto" w:sz="4" w:space="0"/>
            </w:tcBorders>
            <w:vAlign w:val="center"/>
          </w:tcPr>
          <w:p w14:paraId="0FC7D26D">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55" w:type="dxa"/>
            <w:tcBorders>
              <w:top w:val="nil"/>
              <w:left w:val="single" w:color="auto" w:sz="4" w:space="0"/>
              <w:bottom w:val="single" w:color="auto" w:sz="4" w:space="0"/>
              <w:right w:val="single" w:color="auto" w:sz="4" w:space="0"/>
            </w:tcBorders>
            <w:vAlign w:val="center"/>
          </w:tcPr>
          <w:p w14:paraId="39DF2F9D">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14:paraId="042C8D8D">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295" w:type="dxa"/>
            <w:gridSpan w:val="3"/>
            <w:tcBorders>
              <w:top w:val="single" w:color="auto" w:sz="4" w:space="0"/>
              <w:left w:val="nil"/>
              <w:bottom w:val="single" w:color="auto" w:sz="4" w:space="0"/>
              <w:right w:val="single" w:color="auto" w:sz="4" w:space="0"/>
            </w:tcBorders>
            <w:vAlign w:val="center"/>
          </w:tcPr>
          <w:p w14:paraId="210EC8B3">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指标1：减少白蚁对人居环境的破坏</w:t>
            </w:r>
          </w:p>
        </w:tc>
        <w:tc>
          <w:tcPr>
            <w:tcW w:w="778" w:type="dxa"/>
            <w:tcBorders>
              <w:top w:val="nil"/>
              <w:left w:val="nil"/>
              <w:bottom w:val="single" w:color="auto" w:sz="4" w:space="0"/>
              <w:right w:val="single" w:color="auto" w:sz="4" w:space="0"/>
            </w:tcBorders>
            <w:vAlign w:val="center"/>
          </w:tcPr>
          <w:p w14:paraId="2B23AFB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851" w:type="dxa"/>
            <w:tcBorders>
              <w:top w:val="nil"/>
              <w:left w:val="nil"/>
              <w:bottom w:val="single" w:color="auto" w:sz="4" w:space="0"/>
              <w:right w:val="single" w:color="auto" w:sz="4" w:space="0"/>
            </w:tcBorders>
            <w:vAlign w:val="center"/>
          </w:tcPr>
          <w:p w14:paraId="7FD28160">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567" w:type="dxa"/>
            <w:gridSpan w:val="2"/>
            <w:tcBorders>
              <w:top w:val="nil"/>
              <w:left w:val="nil"/>
              <w:bottom w:val="single" w:color="auto" w:sz="4" w:space="0"/>
              <w:right w:val="single" w:color="auto" w:sz="4" w:space="0"/>
            </w:tcBorders>
            <w:vAlign w:val="center"/>
          </w:tcPr>
          <w:p w14:paraId="644DE47D">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699" w:type="dxa"/>
            <w:gridSpan w:val="2"/>
            <w:tcBorders>
              <w:top w:val="nil"/>
              <w:left w:val="nil"/>
              <w:bottom w:val="single" w:color="auto" w:sz="4" w:space="0"/>
              <w:right w:val="single" w:color="auto" w:sz="4" w:space="0"/>
            </w:tcBorders>
            <w:vAlign w:val="center"/>
          </w:tcPr>
          <w:p w14:paraId="0477BB31">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1285" w:type="dxa"/>
            <w:gridSpan w:val="2"/>
            <w:tcBorders>
              <w:top w:val="single" w:color="auto" w:sz="4" w:space="0"/>
              <w:left w:val="nil"/>
              <w:bottom w:val="single" w:color="auto" w:sz="4" w:space="0"/>
              <w:right w:val="single" w:color="auto" w:sz="4" w:space="0"/>
            </w:tcBorders>
            <w:vAlign w:val="center"/>
          </w:tcPr>
          <w:p w14:paraId="0F4A1DAE">
            <w:pPr>
              <w:spacing w:line="240" w:lineRule="exact"/>
              <w:jc w:val="center"/>
              <w:rPr>
                <w:rFonts w:ascii="宋体" w:hAnsi="宋体" w:eastAsia="宋体" w:cs="宋体"/>
                <w:sz w:val="18"/>
                <w:szCs w:val="18"/>
              </w:rPr>
            </w:pPr>
          </w:p>
        </w:tc>
      </w:tr>
      <w:tr w14:paraId="36655DB1">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0BA1E4E1">
            <w:pPr>
              <w:spacing w:line="240" w:lineRule="exact"/>
              <w:jc w:val="center"/>
              <w:rPr>
                <w:rFonts w:ascii="宋体" w:hAnsi="宋体" w:eastAsia="宋体" w:cs="宋体"/>
                <w:sz w:val="18"/>
                <w:szCs w:val="18"/>
              </w:rPr>
            </w:pPr>
          </w:p>
        </w:tc>
        <w:tc>
          <w:tcPr>
            <w:tcW w:w="862" w:type="dxa"/>
            <w:vMerge w:val="continue"/>
            <w:tcBorders>
              <w:top w:val="nil"/>
              <w:left w:val="single" w:color="auto" w:sz="4" w:space="0"/>
              <w:bottom w:val="single" w:color="auto" w:sz="4" w:space="0"/>
              <w:right w:val="single" w:color="auto" w:sz="4" w:space="0"/>
            </w:tcBorders>
            <w:vAlign w:val="center"/>
          </w:tcPr>
          <w:p w14:paraId="6CA9E804">
            <w:pPr>
              <w:spacing w:line="240" w:lineRule="exact"/>
              <w:jc w:val="center"/>
              <w:rPr>
                <w:rFonts w:ascii="宋体" w:hAnsi="宋体" w:eastAsia="宋体" w:cs="宋体"/>
                <w:sz w:val="18"/>
                <w:szCs w:val="18"/>
              </w:rPr>
            </w:pPr>
          </w:p>
        </w:tc>
        <w:tc>
          <w:tcPr>
            <w:tcW w:w="1155" w:type="dxa"/>
            <w:tcBorders>
              <w:top w:val="nil"/>
              <w:left w:val="single" w:color="auto" w:sz="4" w:space="0"/>
              <w:bottom w:val="single" w:color="auto" w:sz="4" w:space="0"/>
              <w:right w:val="single" w:color="auto" w:sz="4" w:space="0"/>
            </w:tcBorders>
            <w:vAlign w:val="center"/>
          </w:tcPr>
          <w:p w14:paraId="162033CA">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14:paraId="11DA144B">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295" w:type="dxa"/>
            <w:gridSpan w:val="3"/>
            <w:tcBorders>
              <w:top w:val="single" w:color="auto" w:sz="4" w:space="0"/>
              <w:left w:val="nil"/>
              <w:bottom w:val="single" w:color="auto" w:sz="4" w:space="0"/>
              <w:right w:val="single" w:color="auto" w:sz="4" w:space="0"/>
            </w:tcBorders>
            <w:vAlign w:val="center"/>
          </w:tcPr>
          <w:p w14:paraId="7C9B5BC7">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指标1：白蚁防治保障人们房屋财产安全</w:t>
            </w:r>
          </w:p>
        </w:tc>
        <w:tc>
          <w:tcPr>
            <w:tcW w:w="778" w:type="dxa"/>
            <w:tcBorders>
              <w:top w:val="nil"/>
              <w:left w:val="nil"/>
              <w:bottom w:val="single" w:color="auto" w:sz="4" w:space="0"/>
              <w:right w:val="single" w:color="auto" w:sz="4" w:space="0"/>
            </w:tcBorders>
            <w:vAlign w:val="center"/>
          </w:tcPr>
          <w:p w14:paraId="03F16369">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851" w:type="dxa"/>
            <w:tcBorders>
              <w:top w:val="nil"/>
              <w:left w:val="nil"/>
              <w:bottom w:val="single" w:color="auto" w:sz="4" w:space="0"/>
              <w:right w:val="single" w:color="auto" w:sz="4" w:space="0"/>
            </w:tcBorders>
            <w:vAlign w:val="center"/>
          </w:tcPr>
          <w:p w14:paraId="354FDEBE">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567" w:type="dxa"/>
            <w:gridSpan w:val="2"/>
            <w:tcBorders>
              <w:top w:val="nil"/>
              <w:left w:val="nil"/>
              <w:bottom w:val="single" w:color="auto" w:sz="4" w:space="0"/>
              <w:right w:val="single" w:color="auto" w:sz="4" w:space="0"/>
            </w:tcBorders>
            <w:vAlign w:val="center"/>
          </w:tcPr>
          <w:p w14:paraId="571A3F65">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699" w:type="dxa"/>
            <w:gridSpan w:val="2"/>
            <w:tcBorders>
              <w:top w:val="nil"/>
              <w:left w:val="nil"/>
              <w:bottom w:val="single" w:color="auto" w:sz="4" w:space="0"/>
              <w:right w:val="single" w:color="auto" w:sz="4" w:space="0"/>
            </w:tcBorders>
            <w:vAlign w:val="center"/>
          </w:tcPr>
          <w:p w14:paraId="43EF47F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1285" w:type="dxa"/>
            <w:gridSpan w:val="2"/>
            <w:tcBorders>
              <w:top w:val="single" w:color="auto" w:sz="4" w:space="0"/>
              <w:left w:val="nil"/>
              <w:bottom w:val="single" w:color="auto" w:sz="4" w:space="0"/>
              <w:right w:val="single" w:color="auto" w:sz="4" w:space="0"/>
            </w:tcBorders>
            <w:vAlign w:val="center"/>
          </w:tcPr>
          <w:p w14:paraId="326BEF5B">
            <w:pPr>
              <w:spacing w:line="240" w:lineRule="exact"/>
              <w:jc w:val="center"/>
              <w:rPr>
                <w:rFonts w:ascii="宋体" w:hAnsi="宋体" w:eastAsia="宋体" w:cs="宋体"/>
                <w:sz w:val="18"/>
                <w:szCs w:val="18"/>
              </w:rPr>
            </w:pPr>
          </w:p>
        </w:tc>
      </w:tr>
      <w:tr w14:paraId="281846D8">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14:paraId="7C7F087B">
            <w:pPr>
              <w:spacing w:line="240" w:lineRule="exact"/>
              <w:jc w:val="center"/>
              <w:rPr>
                <w:rFonts w:ascii="宋体" w:hAnsi="宋体" w:eastAsia="宋体" w:cs="宋体"/>
                <w:sz w:val="18"/>
                <w:szCs w:val="18"/>
              </w:rPr>
            </w:pPr>
          </w:p>
        </w:tc>
        <w:tc>
          <w:tcPr>
            <w:tcW w:w="862" w:type="dxa"/>
            <w:vMerge w:val="continue"/>
            <w:tcBorders>
              <w:top w:val="nil"/>
              <w:left w:val="single" w:color="auto" w:sz="4" w:space="0"/>
              <w:bottom w:val="single" w:color="auto" w:sz="4" w:space="0"/>
              <w:right w:val="single" w:color="auto" w:sz="4" w:space="0"/>
            </w:tcBorders>
            <w:vAlign w:val="center"/>
          </w:tcPr>
          <w:p w14:paraId="6691AEFA">
            <w:pPr>
              <w:spacing w:line="240" w:lineRule="exact"/>
              <w:jc w:val="center"/>
              <w:rPr>
                <w:rFonts w:ascii="宋体" w:hAnsi="宋体" w:eastAsia="宋体" w:cs="宋体"/>
                <w:sz w:val="18"/>
                <w:szCs w:val="18"/>
              </w:rPr>
            </w:pPr>
          </w:p>
        </w:tc>
        <w:tc>
          <w:tcPr>
            <w:tcW w:w="1155" w:type="dxa"/>
            <w:tcBorders>
              <w:top w:val="nil"/>
              <w:left w:val="single" w:color="auto" w:sz="4" w:space="0"/>
              <w:bottom w:val="single" w:color="auto" w:sz="4" w:space="0"/>
              <w:right w:val="single" w:color="auto" w:sz="4" w:space="0"/>
            </w:tcBorders>
            <w:vAlign w:val="center"/>
          </w:tcPr>
          <w:p w14:paraId="0023C9DA">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14:paraId="4103DAEF">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295" w:type="dxa"/>
            <w:gridSpan w:val="3"/>
            <w:tcBorders>
              <w:top w:val="single" w:color="auto" w:sz="4" w:space="0"/>
              <w:left w:val="nil"/>
              <w:bottom w:val="single" w:color="auto" w:sz="4" w:space="0"/>
              <w:right w:val="single" w:color="auto" w:sz="4" w:space="0"/>
            </w:tcBorders>
            <w:vAlign w:val="center"/>
          </w:tcPr>
          <w:p w14:paraId="0A96AD57">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指标1：保护人居住宅环境安全</w:t>
            </w:r>
          </w:p>
        </w:tc>
        <w:tc>
          <w:tcPr>
            <w:tcW w:w="778" w:type="dxa"/>
            <w:tcBorders>
              <w:top w:val="nil"/>
              <w:left w:val="nil"/>
              <w:bottom w:val="single" w:color="auto" w:sz="4" w:space="0"/>
              <w:right w:val="single" w:color="auto" w:sz="4" w:space="0"/>
            </w:tcBorders>
            <w:vAlign w:val="center"/>
          </w:tcPr>
          <w:p w14:paraId="3E0F889F">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851" w:type="dxa"/>
            <w:tcBorders>
              <w:top w:val="nil"/>
              <w:left w:val="nil"/>
              <w:bottom w:val="single" w:color="auto" w:sz="4" w:space="0"/>
              <w:right w:val="single" w:color="auto" w:sz="4" w:space="0"/>
            </w:tcBorders>
            <w:vAlign w:val="center"/>
          </w:tcPr>
          <w:p w14:paraId="00101756">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567" w:type="dxa"/>
            <w:gridSpan w:val="2"/>
            <w:tcBorders>
              <w:top w:val="nil"/>
              <w:left w:val="nil"/>
              <w:bottom w:val="single" w:color="auto" w:sz="4" w:space="0"/>
              <w:right w:val="single" w:color="auto" w:sz="4" w:space="0"/>
            </w:tcBorders>
            <w:vAlign w:val="center"/>
          </w:tcPr>
          <w:p w14:paraId="1975B4B9">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699" w:type="dxa"/>
            <w:gridSpan w:val="2"/>
            <w:tcBorders>
              <w:top w:val="nil"/>
              <w:left w:val="nil"/>
              <w:bottom w:val="single" w:color="auto" w:sz="4" w:space="0"/>
              <w:right w:val="single" w:color="auto" w:sz="4" w:space="0"/>
            </w:tcBorders>
            <w:vAlign w:val="center"/>
          </w:tcPr>
          <w:p w14:paraId="747A85E3">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1285" w:type="dxa"/>
            <w:gridSpan w:val="2"/>
            <w:tcBorders>
              <w:top w:val="single" w:color="auto" w:sz="4" w:space="0"/>
              <w:left w:val="nil"/>
              <w:bottom w:val="single" w:color="auto" w:sz="4" w:space="0"/>
              <w:right w:val="single" w:color="auto" w:sz="4" w:space="0"/>
            </w:tcBorders>
            <w:vAlign w:val="center"/>
          </w:tcPr>
          <w:p w14:paraId="0300CFFE">
            <w:pPr>
              <w:spacing w:line="240" w:lineRule="exact"/>
              <w:jc w:val="center"/>
              <w:rPr>
                <w:rFonts w:ascii="宋体" w:hAnsi="宋体" w:eastAsia="宋体" w:cs="宋体"/>
                <w:sz w:val="18"/>
                <w:szCs w:val="18"/>
              </w:rPr>
            </w:pPr>
          </w:p>
        </w:tc>
      </w:tr>
      <w:tr w14:paraId="5C8A8290">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14:paraId="51834ED5">
            <w:pPr>
              <w:spacing w:line="240" w:lineRule="exact"/>
              <w:jc w:val="center"/>
              <w:rPr>
                <w:rFonts w:ascii="宋体" w:hAnsi="宋体" w:eastAsia="宋体" w:cs="宋体"/>
                <w:sz w:val="18"/>
                <w:szCs w:val="18"/>
              </w:rPr>
            </w:pPr>
          </w:p>
        </w:tc>
        <w:tc>
          <w:tcPr>
            <w:tcW w:w="862" w:type="dxa"/>
            <w:vMerge w:val="continue"/>
            <w:tcBorders>
              <w:top w:val="nil"/>
              <w:left w:val="single" w:color="auto" w:sz="4" w:space="0"/>
              <w:bottom w:val="single" w:color="auto" w:sz="4" w:space="0"/>
              <w:right w:val="single" w:color="auto" w:sz="4" w:space="0"/>
            </w:tcBorders>
            <w:vAlign w:val="center"/>
          </w:tcPr>
          <w:p w14:paraId="1D783341">
            <w:pPr>
              <w:spacing w:line="240" w:lineRule="exact"/>
              <w:jc w:val="center"/>
              <w:rPr>
                <w:rFonts w:ascii="宋体" w:hAnsi="宋体" w:eastAsia="宋体" w:cs="宋体"/>
                <w:sz w:val="18"/>
                <w:szCs w:val="18"/>
              </w:rPr>
            </w:pPr>
          </w:p>
        </w:tc>
        <w:tc>
          <w:tcPr>
            <w:tcW w:w="1155" w:type="dxa"/>
            <w:tcBorders>
              <w:top w:val="nil"/>
              <w:left w:val="single" w:color="auto" w:sz="4" w:space="0"/>
              <w:bottom w:val="single" w:color="auto" w:sz="4" w:space="0"/>
              <w:right w:val="single" w:color="auto" w:sz="4" w:space="0"/>
            </w:tcBorders>
            <w:vAlign w:val="center"/>
          </w:tcPr>
          <w:p w14:paraId="39D078EB">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295" w:type="dxa"/>
            <w:gridSpan w:val="3"/>
            <w:tcBorders>
              <w:top w:val="single" w:color="auto" w:sz="4" w:space="0"/>
              <w:left w:val="nil"/>
              <w:bottom w:val="single" w:color="auto" w:sz="4" w:space="0"/>
              <w:right w:val="single" w:color="auto" w:sz="4" w:space="0"/>
            </w:tcBorders>
            <w:vAlign w:val="center"/>
          </w:tcPr>
          <w:p w14:paraId="6ECE32AC">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Times New Roman" w:hAnsi="Times New Roman"/>
                <w:color w:val="000000"/>
                <w:kern w:val="0"/>
                <w:sz w:val="18"/>
                <w:szCs w:val="18"/>
              </w:rPr>
              <w:t>通过防治减少白蚁的危害</w:t>
            </w:r>
          </w:p>
        </w:tc>
        <w:tc>
          <w:tcPr>
            <w:tcW w:w="778" w:type="dxa"/>
            <w:tcBorders>
              <w:top w:val="nil"/>
              <w:left w:val="nil"/>
              <w:bottom w:val="single" w:color="auto" w:sz="4" w:space="0"/>
              <w:right w:val="single" w:color="auto" w:sz="4" w:space="0"/>
            </w:tcBorders>
            <w:vAlign w:val="center"/>
          </w:tcPr>
          <w:p w14:paraId="50F98004">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851" w:type="dxa"/>
            <w:tcBorders>
              <w:top w:val="nil"/>
              <w:left w:val="nil"/>
              <w:bottom w:val="single" w:color="auto" w:sz="4" w:space="0"/>
              <w:right w:val="single" w:color="auto" w:sz="4" w:space="0"/>
            </w:tcBorders>
            <w:vAlign w:val="center"/>
          </w:tcPr>
          <w:p w14:paraId="6EE7A42A">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567" w:type="dxa"/>
            <w:gridSpan w:val="2"/>
            <w:tcBorders>
              <w:top w:val="nil"/>
              <w:left w:val="nil"/>
              <w:bottom w:val="single" w:color="auto" w:sz="4" w:space="0"/>
              <w:right w:val="single" w:color="auto" w:sz="4" w:space="0"/>
            </w:tcBorders>
            <w:vAlign w:val="center"/>
          </w:tcPr>
          <w:p w14:paraId="0CFAD5C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699" w:type="dxa"/>
            <w:gridSpan w:val="2"/>
            <w:tcBorders>
              <w:top w:val="nil"/>
              <w:left w:val="nil"/>
              <w:bottom w:val="single" w:color="auto" w:sz="4" w:space="0"/>
              <w:right w:val="single" w:color="auto" w:sz="4" w:space="0"/>
            </w:tcBorders>
            <w:vAlign w:val="center"/>
          </w:tcPr>
          <w:p w14:paraId="35044709">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1285" w:type="dxa"/>
            <w:gridSpan w:val="2"/>
            <w:tcBorders>
              <w:top w:val="single" w:color="auto" w:sz="4" w:space="0"/>
              <w:left w:val="nil"/>
              <w:bottom w:val="single" w:color="auto" w:sz="4" w:space="0"/>
              <w:right w:val="single" w:color="auto" w:sz="4" w:space="0"/>
            </w:tcBorders>
            <w:vAlign w:val="center"/>
          </w:tcPr>
          <w:p w14:paraId="27A8037B">
            <w:pPr>
              <w:spacing w:line="240" w:lineRule="exact"/>
              <w:jc w:val="center"/>
              <w:rPr>
                <w:rFonts w:ascii="宋体" w:hAnsi="宋体" w:eastAsia="宋体" w:cs="宋体"/>
                <w:sz w:val="18"/>
                <w:szCs w:val="18"/>
              </w:rPr>
            </w:pPr>
          </w:p>
        </w:tc>
      </w:tr>
      <w:tr w14:paraId="5653AB04">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14:paraId="676AD164">
            <w:pPr>
              <w:spacing w:line="240" w:lineRule="exact"/>
              <w:jc w:val="center"/>
              <w:rPr>
                <w:rFonts w:ascii="宋体" w:hAnsi="宋体" w:eastAsia="宋体" w:cs="宋体"/>
                <w:sz w:val="18"/>
                <w:szCs w:val="18"/>
              </w:rPr>
            </w:pPr>
          </w:p>
        </w:tc>
        <w:tc>
          <w:tcPr>
            <w:tcW w:w="862" w:type="dxa"/>
            <w:tcBorders>
              <w:top w:val="nil"/>
              <w:left w:val="single" w:color="auto" w:sz="4" w:space="0"/>
              <w:right w:val="single" w:color="auto" w:sz="4" w:space="0"/>
            </w:tcBorders>
            <w:vAlign w:val="center"/>
          </w:tcPr>
          <w:p w14:paraId="09550F5D">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14:paraId="67791515">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55" w:type="dxa"/>
            <w:tcBorders>
              <w:top w:val="nil"/>
              <w:left w:val="single" w:color="auto" w:sz="4" w:space="0"/>
              <w:bottom w:val="single" w:color="auto" w:sz="4" w:space="0"/>
              <w:right w:val="single" w:color="auto" w:sz="4" w:space="0"/>
            </w:tcBorders>
            <w:vAlign w:val="center"/>
          </w:tcPr>
          <w:p w14:paraId="6526CD2A">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295" w:type="dxa"/>
            <w:gridSpan w:val="3"/>
            <w:tcBorders>
              <w:top w:val="single" w:color="auto" w:sz="4" w:space="0"/>
              <w:left w:val="nil"/>
              <w:bottom w:val="single" w:color="auto" w:sz="4" w:space="0"/>
              <w:right w:val="single" w:color="auto" w:sz="4" w:space="0"/>
            </w:tcBorders>
            <w:vAlign w:val="center"/>
          </w:tcPr>
          <w:p w14:paraId="1A650FA7">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指标1：群众满意度</w:t>
            </w:r>
          </w:p>
        </w:tc>
        <w:tc>
          <w:tcPr>
            <w:tcW w:w="778" w:type="dxa"/>
            <w:tcBorders>
              <w:top w:val="nil"/>
              <w:left w:val="nil"/>
              <w:bottom w:val="single" w:color="auto" w:sz="4" w:space="0"/>
              <w:right w:val="single" w:color="auto" w:sz="4" w:space="0"/>
            </w:tcBorders>
            <w:vAlign w:val="center"/>
          </w:tcPr>
          <w:p w14:paraId="65563D33">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14:paraId="1955FFC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14:paraId="0FD5B588">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99" w:type="dxa"/>
            <w:gridSpan w:val="2"/>
            <w:tcBorders>
              <w:top w:val="nil"/>
              <w:left w:val="nil"/>
              <w:bottom w:val="single" w:color="auto" w:sz="4" w:space="0"/>
              <w:right w:val="single" w:color="auto" w:sz="4" w:space="0"/>
            </w:tcBorders>
            <w:vAlign w:val="center"/>
          </w:tcPr>
          <w:p w14:paraId="051015A2">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285" w:type="dxa"/>
            <w:gridSpan w:val="2"/>
            <w:tcBorders>
              <w:top w:val="single" w:color="auto" w:sz="4" w:space="0"/>
              <w:left w:val="nil"/>
              <w:bottom w:val="single" w:color="auto" w:sz="4" w:space="0"/>
              <w:right w:val="single" w:color="auto" w:sz="4" w:space="0"/>
            </w:tcBorders>
            <w:vAlign w:val="center"/>
          </w:tcPr>
          <w:p w14:paraId="747E0005">
            <w:pPr>
              <w:spacing w:line="240" w:lineRule="exact"/>
              <w:jc w:val="center"/>
              <w:rPr>
                <w:rFonts w:ascii="宋体" w:hAnsi="宋体" w:eastAsia="宋体" w:cs="宋体"/>
                <w:sz w:val="18"/>
                <w:szCs w:val="18"/>
              </w:rPr>
            </w:pPr>
          </w:p>
        </w:tc>
      </w:tr>
      <w:tr w14:paraId="4995EE53">
        <w:tblPrEx>
          <w:tblCellMar>
            <w:top w:w="0" w:type="dxa"/>
            <w:left w:w="108" w:type="dxa"/>
            <w:bottom w:w="0" w:type="dxa"/>
            <w:right w:w="108" w:type="dxa"/>
          </w:tblCellMar>
        </w:tblPrEx>
        <w:trPr>
          <w:trHeight w:val="57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12BA6945">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14:paraId="2DF68FE7">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699" w:type="dxa"/>
            <w:gridSpan w:val="2"/>
            <w:tcBorders>
              <w:top w:val="nil"/>
              <w:left w:val="nil"/>
              <w:bottom w:val="single" w:color="auto" w:sz="4" w:space="0"/>
              <w:right w:val="single" w:color="auto" w:sz="4" w:space="0"/>
            </w:tcBorders>
            <w:vAlign w:val="center"/>
          </w:tcPr>
          <w:p w14:paraId="18187566">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99.5</w:t>
            </w:r>
          </w:p>
        </w:tc>
        <w:tc>
          <w:tcPr>
            <w:tcW w:w="1285" w:type="dxa"/>
            <w:gridSpan w:val="2"/>
            <w:tcBorders>
              <w:top w:val="single" w:color="auto" w:sz="4" w:space="0"/>
              <w:left w:val="nil"/>
              <w:bottom w:val="single" w:color="auto" w:sz="4" w:space="0"/>
              <w:right w:val="single" w:color="auto" w:sz="4" w:space="0"/>
            </w:tcBorders>
            <w:vAlign w:val="center"/>
          </w:tcPr>
          <w:p w14:paraId="26ADDCAD">
            <w:pPr>
              <w:spacing w:line="240" w:lineRule="exact"/>
              <w:jc w:val="center"/>
              <w:rPr>
                <w:rFonts w:ascii="宋体" w:hAnsi="宋体" w:eastAsia="宋体" w:cs="宋体"/>
                <w:sz w:val="18"/>
                <w:szCs w:val="18"/>
              </w:rPr>
            </w:pPr>
          </w:p>
        </w:tc>
      </w:tr>
    </w:tbl>
    <w:p w14:paraId="32212066">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p>
    <w:p w14:paraId="0B121C42">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w:t>
      </w:r>
      <w:r>
        <w:rPr>
          <w:rFonts w:hint="eastAsia" w:ascii="方正小标宋简体" w:hAnsi="方正小标宋简体" w:eastAsia="方正小标宋简体" w:cs="方正小标宋简体"/>
          <w:b w:val="0"/>
          <w:bCs/>
          <w:sz w:val="44"/>
          <w:szCs w:val="44"/>
          <w:lang w:eastAsia="zh-CN"/>
        </w:rPr>
        <w:t>方县住房保障服务中心2023</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eastAsia="zh-CN"/>
        </w:rPr>
        <w:t>白蚁防治</w:t>
      </w:r>
      <w:r>
        <w:rPr>
          <w:rFonts w:hint="eastAsia" w:ascii="方正小标宋简体" w:hAnsi="方正小标宋简体" w:eastAsia="方正小标宋简体" w:cs="方正小标宋简体"/>
          <w:b w:val="0"/>
          <w:bCs/>
          <w:sz w:val="44"/>
          <w:szCs w:val="44"/>
        </w:rPr>
        <w:t>项目支出绩效自评报告</w:t>
      </w:r>
    </w:p>
    <w:p w14:paraId="5AE777EF">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一、基本情况</w:t>
      </w:r>
    </w:p>
    <w:p w14:paraId="4DB179D7">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（一）项目概况</w:t>
      </w:r>
    </w:p>
    <w:p w14:paraId="409E4340">
      <w:pPr>
        <w:ind w:firstLine="640" w:firstLineChars="200"/>
        <w:rPr>
          <w:rFonts w:hint="eastAsia" w:ascii="仿宋" w:hAnsi="仿宋" w:eastAsia="仿宋" w:cs="仿宋"/>
          <w:sz w:val="32"/>
          <w:szCs w:val="32"/>
        </w:rPr>
      </w:pPr>
      <w:r>
        <w:rPr>
          <w:rFonts w:hint="eastAsia" w:ascii="仿宋" w:hAnsi="仿宋" w:eastAsia="仿宋" w:cs="仿宋"/>
          <w:sz w:val="32"/>
          <w:szCs w:val="32"/>
        </w:rPr>
        <w:t>根据《关于清理规范一批行政事业性收费有关政策的通知》要求，我服务中心自2017年以来，免除了白蚁防治收费。 202</w:t>
      </w:r>
      <w:r>
        <w:rPr>
          <w:rFonts w:hint="eastAsia" w:ascii="仿宋" w:hAnsi="仿宋" w:eastAsia="仿宋" w:cs="仿宋"/>
          <w:sz w:val="32"/>
          <w:szCs w:val="32"/>
          <w:lang w:val="en-US" w:eastAsia="zh-CN"/>
        </w:rPr>
        <w:t>3</w:t>
      </w:r>
      <w:r>
        <w:rPr>
          <w:rFonts w:hint="eastAsia" w:ascii="仿宋" w:hAnsi="仿宋" w:eastAsia="仿宋" w:cs="仿宋"/>
          <w:sz w:val="32"/>
          <w:szCs w:val="32"/>
        </w:rPr>
        <w:t>年1月至12月，我局依法履行职责，在全县范围内积极开展白蚁防治工作。</w:t>
      </w:r>
    </w:p>
    <w:p w14:paraId="729E6E4F">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rPr>
        <w:t>在</w:t>
      </w:r>
      <w:r>
        <w:rPr>
          <w:rFonts w:hint="eastAsia" w:ascii="仿宋" w:hAnsi="仿宋" w:eastAsia="仿宋" w:cs="仿宋"/>
          <w:sz w:val="32"/>
          <w:szCs w:val="32"/>
          <w:lang w:eastAsia="zh-CN"/>
        </w:rPr>
        <w:t>中方镇、</w:t>
      </w:r>
      <w:r>
        <w:rPr>
          <w:rFonts w:hint="eastAsia" w:ascii="仿宋" w:hAnsi="仿宋" w:eastAsia="仿宋" w:cs="仿宋"/>
          <w:sz w:val="32"/>
          <w:szCs w:val="32"/>
        </w:rPr>
        <w:t>桐木</w:t>
      </w:r>
      <w:r>
        <w:rPr>
          <w:rFonts w:hint="eastAsia" w:ascii="仿宋" w:hAnsi="仿宋" w:eastAsia="仿宋" w:cs="仿宋"/>
          <w:sz w:val="32"/>
          <w:szCs w:val="32"/>
          <w:lang w:eastAsia="zh-CN"/>
        </w:rPr>
        <w:t>镇</w:t>
      </w:r>
      <w:r>
        <w:rPr>
          <w:rFonts w:hint="eastAsia" w:ascii="仿宋" w:hAnsi="仿宋" w:eastAsia="仿宋" w:cs="仿宋"/>
          <w:sz w:val="32"/>
          <w:szCs w:val="32"/>
        </w:rPr>
        <w:t>、花桥镇、新路河乡、铁坡镇、</w:t>
      </w:r>
      <w:r>
        <w:rPr>
          <w:rFonts w:hint="eastAsia" w:ascii="仿宋" w:hAnsi="仿宋" w:eastAsia="仿宋" w:cs="仿宋"/>
          <w:sz w:val="32"/>
          <w:szCs w:val="32"/>
          <w:lang w:eastAsia="zh-CN"/>
        </w:rPr>
        <w:t>袁家镇、</w:t>
      </w:r>
      <w:r>
        <w:rPr>
          <w:rFonts w:hint="eastAsia" w:ascii="仿宋" w:hAnsi="仿宋" w:eastAsia="仿宋" w:cs="仿宋"/>
          <w:sz w:val="32"/>
          <w:szCs w:val="32"/>
        </w:rPr>
        <w:t>泸阳、铜湾等乡镇进行免费白蚁灭治42</w:t>
      </w:r>
      <w:r>
        <w:rPr>
          <w:rFonts w:hint="eastAsia" w:ascii="仿宋" w:hAnsi="仿宋" w:eastAsia="仿宋" w:cs="仿宋"/>
          <w:sz w:val="32"/>
          <w:szCs w:val="32"/>
          <w:lang w:val="en-US" w:eastAsia="zh-CN"/>
        </w:rPr>
        <w:t>宗</w:t>
      </w:r>
      <w:r>
        <w:rPr>
          <w:rFonts w:hint="eastAsia" w:ascii="仿宋" w:hAnsi="仿宋" w:eastAsia="仿宋" w:cs="仿宋"/>
          <w:sz w:val="32"/>
          <w:szCs w:val="32"/>
        </w:rPr>
        <w:t>，灭治面积</w:t>
      </w:r>
      <w:r>
        <w:rPr>
          <w:rFonts w:hint="eastAsia" w:ascii="仿宋" w:hAnsi="仿宋" w:eastAsia="仿宋" w:cs="仿宋"/>
          <w:sz w:val="32"/>
          <w:szCs w:val="32"/>
          <w:lang w:val="en-US" w:eastAsia="zh-CN"/>
        </w:rPr>
        <w:t>2.7</w:t>
      </w:r>
      <w:r>
        <w:rPr>
          <w:rFonts w:hint="eastAsia" w:ascii="仿宋" w:hAnsi="仿宋" w:eastAsia="仿宋" w:cs="仿宋"/>
          <w:sz w:val="32"/>
          <w:szCs w:val="32"/>
          <w:lang w:eastAsia="zh-CN"/>
        </w:rPr>
        <w:t>万</w:t>
      </w:r>
      <w:r>
        <w:rPr>
          <w:rFonts w:hint="eastAsia" w:ascii="仿宋" w:hAnsi="仿宋" w:eastAsia="仿宋" w:cs="仿宋"/>
          <w:sz w:val="32"/>
          <w:szCs w:val="32"/>
        </w:rPr>
        <w:t>㎡</w:t>
      </w:r>
      <w:r>
        <w:rPr>
          <w:rFonts w:hint="eastAsia" w:ascii="仿宋" w:hAnsi="仿宋" w:eastAsia="仿宋" w:cs="仿宋"/>
          <w:sz w:val="32"/>
          <w:szCs w:val="32"/>
          <w:lang w:eastAsia="zh-CN"/>
        </w:rPr>
        <w:t>；</w:t>
      </w:r>
    </w:p>
    <w:p w14:paraId="342D3067">
      <w:pPr>
        <w:ind w:firstLine="640" w:firstLineChars="200"/>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eastAsia="zh-CN"/>
        </w:rPr>
        <w:t>：</w:t>
      </w:r>
      <w:r>
        <w:rPr>
          <w:rFonts w:hint="eastAsia" w:ascii="仿宋" w:hAnsi="仿宋" w:eastAsia="仿宋" w:cs="仿宋"/>
          <w:sz w:val="32"/>
          <w:szCs w:val="32"/>
        </w:rPr>
        <w:t>对</w:t>
      </w:r>
      <w:r>
        <w:rPr>
          <w:rFonts w:hint="eastAsia" w:ascii="仿宋" w:hAnsi="仿宋" w:eastAsia="仿宋" w:cs="仿宋"/>
          <w:sz w:val="32"/>
          <w:szCs w:val="32"/>
          <w:lang w:eastAsia="zh-CN"/>
        </w:rPr>
        <w:t>县城新</w:t>
      </w:r>
      <w:r>
        <w:rPr>
          <w:rFonts w:hint="eastAsia" w:ascii="仿宋" w:hAnsi="仿宋" w:eastAsia="仿宋" w:cs="仿宋"/>
          <w:sz w:val="32"/>
          <w:szCs w:val="32"/>
        </w:rPr>
        <w:t>建住房进行白蚁防治，先后对中方县城</w:t>
      </w:r>
      <w:r>
        <w:rPr>
          <w:rFonts w:hint="eastAsia" w:ascii="仿宋" w:hAnsi="仿宋" w:eastAsia="仿宋" w:cs="仿宋"/>
          <w:sz w:val="32"/>
          <w:szCs w:val="32"/>
          <w:lang w:eastAsia="zh-CN"/>
        </w:rPr>
        <w:t>南湖花园三期、中福新城、云谷天境、中方华府、东方花园、天成院子、滨江锦粼府</w:t>
      </w:r>
      <w:r>
        <w:rPr>
          <w:rFonts w:hint="eastAsia" w:ascii="仿宋" w:hAnsi="仿宋" w:eastAsia="仿宋" w:cs="仿宋"/>
          <w:sz w:val="32"/>
          <w:szCs w:val="32"/>
        </w:rPr>
        <w:t>等进行白蚁预防，</w:t>
      </w:r>
      <w:r>
        <w:rPr>
          <w:rFonts w:hint="eastAsia" w:ascii="仿宋" w:hAnsi="仿宋" w:eastAsia="仿宋" w:cs="仿宋"/>
          <w:sz w:val="32"/>
          <w:szCs w:val="32"/>
          <w:lang w:val="en-US" w:eastAsia="zh-CN"/>
        </w:rPr>
        <w:t>白蚁预防21宗，预防面积17万平方米；</w:t>
      </w:r>
      <w:r>
        <w:rPr>
          <w:rFonts w:hint="eastAsia" w:ascii="仿宋" w:hAnsi="仿宋" w:eastAsia="仿宋" w:cs="仿宋"/>
          <w:sz w:val="32"/>
          <w:szCs w:val="32"/>
          <w:lang w:eastAsia="zh-CN"/>
        </w:rPr>
        <w:t>对县直机关单位及园林绿化进行白蚁防治灭治。</w:t>
      </w:r>
      <w:r>
        <w:rPr>
          <w:rFonts w:hint="eastAsia" w:ascii="仿宋" w:hAnsi="仿宋" w:eastAsia="仿宋" w:cs="仿宋"/>
          <w:sz w:val="32"/>
          <w:szCs w:val="32"/>
        </w:rPr>
        <w:t>2023年灭治和预防面积共19</w:t>
      </w:r>
      <w:r>
        <w:rPr>
          <w:rFonts w:hint="eastAsia" w:ascii="仿宋" w:hAnsi="仿宋" w:eastAsia="仿宋" w:cs="仿宋"/>
          <w:sz w:val="32"/>
          <w:szCs w:val="32"/>
          <w:lang w:val="en-US" w:eastAsia="zh-CN"/>
        </w:rPr>
        <w:t>.7</w:t>
      </w:r>
      <w:r>
        <w:rPr>
          <w:rFonts w:hint="eastAsia" w:ascii="仿宋" w:hAnsi="仿宋" w:eastAsia="仿宋" w:cs="仿宋"/>
          <w:sz w:val="32"/>
          <w:szCs w:val="32"/>
        </w:rPr>
        <w:t>㎡，</w:t>
      </w:r>
      <w:r>
        <w:rPr>
          <w:rFonts w:hint="eastAsia" w:ascii="仿宋" w:hAnsi="仿宋" w:eastAsia="仿宋" w:cs="仿宋"/>
          <w:sz w:val="32"/>
          <w:szCs w:val="32"/>
          <w:lang w:val="en-US" w:eastAsia="zh-CN"/>
        </w:rPr>
        <w:t>实际</w:t>
      </w:r>
      <w:r>
        <w:rPr>
          <w:rFonts w:hint="eastAsia" w:ascii="仿宋" w:hAnsi="仿宋" w:eastAsia="仿宋" w:cs="仿宋"/>
          <w:sz w:val="32"/>
          <w:szCs w:val="32"/>
        </w:rPr>
        <w:t>支出</w:t>
      </w:r>
      <w:r>
        <w:rPr>
          <w:rFonts w:hint="eastAsia" w:ascii="仿宋" w:hAnsi="仿宋" w:eastAsia="仿宋" w:cs="仿宋"/>
          <w:sz w:val="32"/>
          <w:szCs w:val="32"/>
          <w:lang w:val="en-US" w:eastAsia="zh-CN"/>
        </w:rPr>
        <w:t>1万</w:t>
      </w:r>
      <w:r>
        <w:rPr>
          <w:rFonts w:hint="eastAsia" w:ascii="仿宋" w:hAnsi="仿宋" w:eastAsia="仿宋" w:cs="仿宋"/>
          <w:sz w:val="32"/>
          <w:szCs w:val="32"/>
        </w:rPr>
        <w:t>元。</w:t>
      </w:r>
    </w:p>
    <w:p w14:paraId="55910D6A">
      <w:pPr>
        <w:spacing w:after="0" w:line="600" w:lineRule="exact"/>
        <w:ind w:firstLine="640" w:firstLineChars="200"/>
        <w:outlineLvl w:val="0"/>
        <w:rPr>
          <w:rFonts w:hint="eastAsia" w:ascii="仿宋" w:hAnsi="仿宋" w:eastAsia="仿宋" w:cs="仿宋"/>
          <w:sz w:val="32"/>
          <w:szCs w:val="32"/>
        </w:rPr>
      </w:pPr>
    </w:p>
    <w:p w14:paraId="266E8658">
      <w:pPr>
        <w:numPr>
          <w:ilvl w:val="0"/>
          <w:numId w:val="1"/>
        </w:numPr>
        <w:spacing w:after="0" w:line="600" w:lineRule="exact"/>
        <w:ind w:left="-200" w:leftChars="0" w:firstLine="640" w:firstLineChars="0"/>
        <w:rPr>
          <w:rFonts w:hint="eastAsia" w:ascii="仿宋" w:hAnsi="仿宋" w:eastAsia="仿宋" w:cs="仿宋"/>
          <w:b/>
          <w:bCs/>
          <w:sz w:val="32"/>
          <w:szCs w:val="32"/>
        </w:rPr>
      </w:pPr>
      <w:r>
        <w:rPr>
          <w:rFonts w:hint="eastAsia" w:ascii="仿宋" w:hAnsi="仿宋" w:eastAsia="仿宋" w:cs="仿宋"/>
          <w:b/>
          <w:bCs/>
          <w:sz w:val="32"/>
          <w:szCs w:val="32"/>
        </w:rPr>
        <w:t>项目绩效目标</w:t>
      </w:r>
    </w:p>
    <w:p w14:paraId="6ECF0C10">
      <w:pPr>
        <w:ind w:firstLine="643" w:firstLineChars="200"/>
        <w:rPr>
          <w:rFonts w:hint="eastAsia" w:ascii="仿宋" w:hAnsi="仿宋" w:eastAsia="仿宋" w:cs="仿宋"/>
          <w:b/>
          <w:sz w:val="32"/>
          <w:szCs w:val="32"/>
        </w:rPr>
      </w:pPr>
      <w:r>
        <w:rPr>
          <w:rFonts w:hint="eastAsia" w:ascii="仿宋" w:hAnsi="仿宋" w:eastAsia="仿宋" w:cs="仿宋"/>
          <w:b/>
          <w:sz w:val="32"/>
          <w:szCs w:val="32"/>
        </w:rPr>
        <w:t>1、总体目标</w:t>
      </w:r>
    </w:p>
    <w:p w14:paraId="6B16B184">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1）转变防治方式，促进转型升级。白蚁得到有效控制，化学药物使用大幅下降，实现白蚁防治与生态文明和谐发展。严格按照国家和地方有关城市房屋白蚁防治的施工技术规范和操作程序进行防治，白蚁预防包治期限不得低于15年；</w:t>
      </w:r>
      <w:r>
        <w:rPr>
          <w:rFonts w:hint="eastAsia" w:ascii="仿宋" w:hAnsi="仿宋" w:eastAsia="仿宋" w:cs="仿宋"/>
          <w:sz w:val="32"/>
          <w:szCs w:val="32"/>
          <w:lang w:eastAsia="zh-CN"/>
        </w:rPr>
        <w:t>（</w:t>
      </w:r>
      <w:r>
        <w:rPr>
          <w:rFonts w:hint="eastAsia" w:ascii="仿宋" w:hAnsi="仿宋" w:eastAsia="仿宋" w:cs="仿宋"/>
          <w:sz w:val="32"/>
          <w:szCs w:val="32"/>
        </w:rPr>
        <w:t>2）扩大覆盖范围，保障经济建设。积极拓展业务，覆盖到文物，电站，园林，农果；</w:t>
      </w:r>
      <w:r>
        <w:rPr>
          <w:rFonts w:hint="eastAsia" w:ascii="仿宋" w:hAnsi="仿宋" w:eastAsia="仿宋" w:cs="仿宋"/>
          <w:sz w:val="32"/>
          <w:szCs w:val="32"/>
          <w:lang w:val="en-US" w:eastAsia="zh-CN"/>
        </w:rPr>
        <w:t>（</w:t>
      </w:r>
      <w:r>
        <w:rPr>
          <w:rFonts w:hint="eastAsia" w:ascii="仿宋" w:hAnsi="仿宋" w:eastAsia="仿宋" w:cs="仿宋"/>
          <w:sz w:val="32"/>
          <w:szCs w:val="32"/>
        </w:rPr>
        <w:t>3）规范管理，实现持续发展。建立药剂进出领料制度，药剂实行专仓储存、专人管理，确保用药安全；</w:t>
      </w:r>
      <w:r>
        <w:rPr>
          <w:rFonts w:hint="eastAsia" w:ascii="仿宋" w:hAnsi="仿宋" w:eastAsia="仿宋" w:cs="仿宋"/>
          <w:sz w:val="32"/>
          <w:szCs w:val="32"/>
          <w:lang w:eastAsia="zh-CN"/>
        </w:rPr>
        <w:t>（</w:t>
      </w:r>
      <w:r>
        <w:rPr>
          <w:rFonts w:hint="eastAsia" w:ascii="仿宋" w:hAnsi="仿宋" w:eastAsia="仿宋" w:cs="仿宋"/>
          <w:sz w:val="32"/>
          <w:szCs w:val="32"/>
        </w:rPr>
        <w:t>4）完善科研机制，提升服务能力。加强技术研究和白蚁防治队伍建设，不断提高白蚁防治水平。</w:t>
      </w:r>
      <w:r>
        <w:rPr>
          <w:rFonts w:hint="eastAsia" w:ascii="仿宋" w:hAnsi="仿宋" w:eastAsia="仿宋" w:cs="仿宋"/>
          <w:sz w:val="32"/>
          <w:szCs w:val="32"/>
          <w:lang w:eastAsia="zh-CN"/>
        </w:rPr>
        <w:t>（</w:t>
      </w:r>
      <w:r>
        <w:rPr>
          <w:rFonts w:hint="eastAsia" w:ascii="仿宋" w:hAnsi="仿宋" w:eastAsia="仿宋" w:cs="仿宋"/>
          <w:sz w:val="32"/>
          <w:szCs w:val="32"/>
        </w:rPr>
        <w:t>5）履行工作职责，延长房屋使用寿命、节约维护资金、提高投资综合效益、保障经济建设成果。</w:t>
      </w:r>
    </w:p>
    <w:p w14:paraId="4B6F70CD">
      <w:pPr>
        <w:ind w:firstLine="643" w:firstLineChars="200"/>
        <w:rPr>
          <w:rFonts w:hint="eastAsia" w:ascii="仿宋" w:hAnsi="仿宋" w:eastAsia="仿宋" w:cs="仿宋"/>
          <w:b/>
          <w:sz w:val="32"/>
          <w:szCs w:val="32"/>
        </w:rPr>
      </w:pPr>
      <w:r>
        <w:rPr>
          <w:rFonts w:hint="eastAsia" w:ascii="仿宋" w:hAnsi="仿宋" w:eastAsia="仿宋" w:cs="仿宋"/>
          <w:b/>
          <w:sz w:val="32"/>
          <w:szCs w:val="32"/>
        </w:rPr>
        <w:t>2、阶段性目标</w:t>
      </w:r>
    </w:p>
    <w:p w14:paraId="02927833">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1）全县范围内新建、改建、扩建、装饰装修等基础设施项目白蚁预防率100%，不留空白。</w:t>
      </w:r>
    </w:p>
    <w:p w14:paraId="373EE478">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2）对全县范围内重灾区（含乡镇）实施灭治工作，灭治率100%。发现白蚁危害及时处理，白蚁危害得到有效控制，防止蔓延。</w:t>
      </w:r>
    </w:p>
    <w:p w14:paraId="70750D88">
      <w:pPr>
        <w:ind w:firstLine="643" w:firstLineChars="200"/>
        <w:rPr>
          <w:rFonts w:hint="eastAsia" w:ascii="仿宋" w:hAnsi="仿宋" w:eastAsia="仿宋" w:cs="仿宋"/>
          <w:b/>
          <w:sz w:val="32"/>
          <w:szCs w:val="32"/>
        </w:rPr>
      </w:pPr>
      <w:r>
        <w:rPr>
          <w:rFonts w:hint="eastAsia" w:ascii="仿宋" w:hAnsi="仿宋" w:eastAsia="仿宋" w:cs="仿宋"/>
          <w:b/>
          <w:sz w:val="32"/>
          <w:szCs w:val="32"/>
        </w:rPr>
        <w:t>二、绩效评价工作开展情况</w:t>
      </w:r>
    </w:p>
    <w:p w14:paraId="64DD07B1">
      <w:pPr>
        <w:numPr>
          <w:ilvl w:val="0"/>
          <w:numId w:val="2"/>
        </w:numPr>
        <w:ind w:left="210"/>
        <w:rPr>
          <w:rFonts w:hint="eastAsia" w:ascii="仿宋" w:hAnsi="仿宋" w:eastAsia="仿宋" w:cs="仿宋"/>
          <w:b/>
          <w:sz w:val="32"/>
          <w:szCs w:val="32"/>
        </w:rPr>
      </w:pPr>
      <w:r>
        <w:rPr>
          <w:rFonts w:hint="eastAsia" w:ascii="仿宋" w:hAnsi="仿宋" w:eastAsia="仿宋" w:cs="仿宋"/>
          <w:b/>
          <w:sz w:val="32"/>
          <w:szCs w:val="32"/>
        </w:rPr>
        <w:t>绩效评价目的、对象和范围</w:t>
      </w:r>
    </w:p>
    <w:p w14:paraId="03D0C50E">
      <w:pPr>
        <w:ind w:firstLine="640" w:firstLineChars="200"/>
        <w:rPr>
          <w:rFonts w:hint="eastAsia" w:ascii="仿宋" w:hAnsi="仿宋" w:eastAsia="仿宋" w:cs="仿宋"/>
          <w:sz w:val="32"/>
          <w:szCs w:val="32"/>
        </w:rPr>
      </w:pPr>
      <w:r>
        <w:rPr>
          <w:rFonts w:hint="eastAsia" w:ascii="仿宋" w:hAnsi="仿宋" w:eastAsia="仿宋" w:cs="仿宋"/>
          <w:sz w:val="32"/>
          <w:szCs w:val="32"/>
        </w:rPr>
        <w:t>我省是白蚁高危地区，白蚁危害十分严重。从项目立项依据、目标、组织实施、预算、执行效果等方面入手，对项目的实施情况和实施效果进行全面的分析和评价。通过绩效评价，对项目管理、完成情况进行全面了解，对财政资金的执行情况和实施效果进行分析评价，总结经验，发现问题，为县财政资金安排提供决策和依据。</w:t>
      </w:r>
    </w:p>
    <w:p w14:paraId="48ACEEDA">
      <w:pPr>
        <w:numPr>
          <w:ilvl w:val="0"/>
          <w:numId w:val="2"/>
        </w:numPr>
        <w:spacing w:after="0" w:line="600" w:lineRule="exact"/>
        <w:ind w:left="210" w:leftChars="0" w:firstLine="0" w:firstLineChars="0"/>
        <w:rPr>
          <w:rFonts w:hint="eastAsia" w:ascii="仿宋" w:hAnsi="仿宋" w:eastAsia="仿宋" w:cs="仿宋"/>
          <w:b/>
          <w:bCs/>
          <w:sz w:val="32"/>
          <w:szCs w:val="32"/>
        </w:rPr>
      </w:pPr>
      <w:r>
        <w:rPr>
          <w:rFonts w:hint="eastAsia" w:ascii="仿宋" w:hAnsi="仿宋" w:eastAsia="仿宋" w:cs="仿宋"/>
          <w:b/>
          <w:bCs/>
          <w:sz w:val="32"/>
          <w:szCs w:val="32"/>
        </w:rPr>
        <w:t>绩效评价原则、评价指标体系（附表说明）、评价方法、评价标准等。</w:t>
      </w:r>
    </w:p>
    <w:p w14:paraId="302C7CEC">
      <w:pPr>
        <w:ind w:firstLine="640" w:firstLineChars="200"/>
        <w:rPr>
          <w:rFonts w:hint="eastAsia" w:ascii="仿宋" w:hAnsi="仿宋" w:eastAsia="仿宋" w:cs="仿宋"/>
          <w:sz w:val="32"/>
          <w:szCs w:val="32"/>
        </w:rPr>
      </w:pPr>
      <w:r>
        <w:rPr>
          <w:rFonts w:hint="eastAsia" w:ascii="仿宋" w:hAnsi="仿宋" w:eastAsia="仿宋" w:cs="仿宋"/>
          <w:sz w:val="32"/>
          <w:szCs w:val="32"/>
        </w:rPr>
        <w:t>我服务中心根据财政要求，积极参与白蚁防治的绩效评价，科学编制白蚁防治预算，根据预算分配资金，做到合理使用，专款专用。现根据客观、公正、易于操作、准确把握的原则，制定切实可行白蚁防治指标体系、评价方法和标准。通过查阅资料，了解该项白蚁防治专项资金是否及时拨付到位；检查白蚁防治所是否建立专门档案，将有关资料和工作情况分年度建档备查。对全县涉及项目有新建，改建，扩建，装饰装修，灭治，回访复查的预防工作，结合现场和非现场评价意见，进行综合评价。通过调查问卷，查企业、群众的满意度。</w:t>
      </w:r>
    </w:p>
    <w:p w14:paraId="0373333F">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1、评价指标体系。主要包括决策、管理、产出和效果四个方面，满分</w:t>
      </w:r>
      <w:r>
        <w:rPr>
          <w:rFonts w:hint="eastAsia" w:ascii="仿宋" w:hAnsi="仿宋" w:eastAsia="仿宋" w:cs="仿宋"/>
          <w:color w:val="000000" w:themeColor="text1"/>
          <w:sz w:val="32"/>
          <w:szCs w:val="32"/>
          <w:lang w:val="en-US" w:eastAsia="zh-CN"/>
          <w14:textFill>
            <w14:solidFill>
              <w14:schemeClr w14:val="tx1"/>
            </w14:solidFill>
          </w14:textFill>
        </w:rPr>
        <w:t>100</w:t>
      </w:r>
      <w:r>
        <w:rPr>
          <w:rFonts w:hint="eastAsia" w:ascii="仿宋" w:hAnsi="仿宋" w:eastAsia="仿宋" w:cs="仿宋"/>
          <w:color w:val="000000" w:themeColor="text1"/>
          <w:sz w:val="32"/>
          <w:szCs w:val="32"/>
          <w14:textFill>
            <w14:solidFill>
              <w14:schemeClr w14:val="tx1"/>
            </w14:solidFill>
          </w14:textFill>
        </w:rPr>
        <w:t>分</w:t>
      </w:r>
      <w:r>
        <w:rPr>
          <w:rFonts w:hint="eastAsia" w:ascii="仿宋" w:hAnsi="仿宋" w:eastAsia="仿宋" w:cs="仿宋"/>
          <w:color w:val="000000" w:themeColor="text1"/>
          <w:sz w:val="32"/>
          <w:szCs w:val="32"/>
          <w:lang w:eastAsia="zh-CN"/>
          <w14:textFill>
            <w14:solidFill>
              <w14:schemeClr w14:val="tx1"/>
            </w14:solidFill>
          </w14:textFill>
        </w:rPr>
        <w:t>，自评</w:t>
      </w:r>
      <w:r>
        <w:rPr>
          <w:rFonts w:hint="eastAsia" w:ascii="仿宋" w:hAnsi="仿宋" w:eastAsia="仿宋" w:cs="仿宋"/>
          <w:color w:val="000000" w:themeColor="text1"/>
          <w:sz w:val="32"/>
          <w:szCs w:val="32"/>
          <w:lang w:val="en-US" w:eastAsia="zh-CN"/>
          <w14:textFill>
            <w14:solidFill>
              <w14:schemeClr w14:val="tx1"/>
            </w14:solidFill>
          </w14:textFill>
        </w:rPr>
        <w:t>99.5分，</w:t>
      </w:r>
      <w:r>
        <w:rPr>
          <w:rFonts w:hint="eastAsia" w:ascii="仿宋" w:hAnsi="仿宋" w:eastAsia="仿宋" w:cs="仿宋"/>
          <w:color w:val="000000" w:themeColor="text1"/>
          <w:sz w:val="32"/>
          <w:szCs w:val="32"/>
          <w14:textFill>
            <w14:solidFill>
              <w14:schemeClr w14:val="tx1"/>
            </w14:solidFill>
          </w14:textFill>
        </w:rPr>
        <w:t>具体见附件二：《项目支出绩效评价指标评分表》</w:t>
      </w:r>
    </w:p>
    <w:p w14:paraId="4DD475F4">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2、评价标准。见附件一：《项目支出绩效自评表》</w:t>
      </w:r>
    </w:p>
    <w:p w14:paraId="42B4F38C">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3、如实填报各项指标数据，如资金的预算，拨付、使用。如实报告白蚁防治的数量、质量、时效及成本。</w:t>
      </w:r>
    </w:p>
    <w:p w14:paraId="63240240">
      <w:pPr>
        <w:ind w:left="210"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（三）绩效评价工作过程。</w:t>
      </w:r>
    </w:p>
    <w:p w14:paraId="289FF060">
      <w:pPr>
        <w:ind w:left="210"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7</w:t>
      </w:r>
      <w:r>
        <w:rPr>
          <w:rFonts w:hint="eastAsia" w:ascii="仿宋" w:hAnsi="仿宋" w:eastAsia="仿宋" w:cs="仿宋"/>
          <w:color w:val="000000" w:themeColor="text1"/>
          <w:sz w:val="32"/>
          <w:szCs w:val="32"/>
          <w14:textFill>
            <w14:solidFill>
              <w14:schemeClr w14:val="tx1"/>
            </w14:solidFill>
          </w14:textFill>
        </w:rPr>
        <w:t>月份县财政局</w:t>
      </w:r>
      <w:r>
        <w:rPr>
          <w:rFonts w:hint="eastAsia" w:ascii="仿宋" w:hAnsi="仿宋" w:eastAsia="仿宋" w:cs="仿宋"/>
          <w:color w:val="000000" w:themeColor="text1"/>
          <w:sz w:val="32"/>
          <w:szCs w:val="32"/>
          <w:lang w:eastAsia="zh-CN"/>
          <w14:textFill>
            <w14:solidFill>
              <w14:schemeClr w14:val="tx1"/>
            </w14:solidFill>
          </w14:textFill>
        </w:rPr>
        <w:t>下达文件</w:t>
      </w:r>
      <w:r>
        <w:rPr>
          <w:rFonts w:hint="eastAsia" w:ascii="仿宋" w:hAnsi="仿宋" w:eastAsia="仿宋" w:cs="仿宋"/>
          <w:color w:val="000000" w:themeColor="text1"/>
          <w:sz w:val="32"/>
          <w:szCs w:val="32"/>
          <w14:textFill>
            <w14:solidFill>
              <w14:schemeClr w14:val="tx1"/>
            </w14:solidFill>
          </w14:textFill>
        </w:rPr>
        <w:t>中财</w:t>
      </w:r>
      <w:r>
        <w:rPr>
          <w:rFonts w:hint="eastAsia" w:ascii="仿宋" w:hAnsi="仿宋" w:eastAsia="仿宋" w:cs="仿宋"/>
          <w:color w:val="000000" w:themeColor="text1"/>
          <w:sz w:val="32"/>
          <w:szCs w:val="32"/>
          <w:lang w:val="en-US" w:eastAsia="zh-CN"/>
          <w14:textFill>
            <w14:solidFill>
              <w14:schemeClr w14:val="tx1"/>
            </w14:solidFill>
          </w14:textFill>
        </w:rPr>
        <w:t>绩</w:t>
      </w: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171</w:t>
      </w:r>
      <w:r>
        <w:rPr>
          <w:rFonts w:hint="eastAsia" w:ascii="仿宋" w:hAnsi="仿宋" w:eastAsia="仿宋" w:cs="仿宋"/>
          <w:color w:val="000000" w:themeColor="text1"/>
          <w:sz w:val="32"/>
          <w:szCs w:val="32"/>
          <w14:textFill>
            <w14:solidFill>
              <w14:schemeClr w14:val="tx1"/>
            </w14:solidFill>
          </w14:textFill>
        </w:rPr>
        <w:t>号</w:t>
      </w:r>
      <w:r>
        <w:rPr>
          <w:rFonts w:hint="eastAsia" w:ascii="仿宋" w:hAnsi="仿宋" w:eastAsia="仿宋" w:cs="仿宋"/>
          <w:color w:val="000000" w:themeColor="text1"/>
          <w:sz w:val="32"/>
          <w:szCs w:val="32"/>
          <w:lang w:eastAsia="zh-CN"/>
          <w14:textFill>
            <w14:solidFill>
              <w14:schemeClr w14:val="tx1"/>
            </w14:solidFill>
          </w14:textFill>
        </w:rPr>
        <w:t>，根据文件要求</w:t>
      </w:r>
      <w:r>
        <w:rPr>
          <w:rFonts w:hint="eastAsia" w:ascii="仿宋" w:hAnsi="仿宋" w:eastAsia="仿宋" w:cs="仿宋"/>
          <w:color w:val="000000" w:themeColor="text1"/>
          <w:sz w:val="32"/>
          <w:szCs w:val="32"/>
          <w14:textFill>
            <w14:solidFill>
              <w14:schemeClr w14:val="tx1"/>
            </w14:solidFill>
          </w14:textFill>
        </w:rPr>
        <w:t>我们制定了绩效评价工作</w:t>
      </w:r>
      <w:r>
        <w:rPr>
          <w:rFonts w:hint="eastAsia" w:ascii="仿宋" w:hAnsi="仿宋" w:eastAsia="仿宋" w:cs="仿宋"/>
          <w:color w:val="000000" w:themeColor="text1"/>
          <w:sz w:val="32"/>
          <w:szCs w:val="32"/>
          <w:lang w:eastAsia="zh-CN"/>
          <w14:textFill>
            <w14:solidFill>
              <w14:schemeClr w14:val="tx1"/>
            </w14:solidFill>
          </w14:textFill>
        </w:rPr>
        <w:t>自查</w:t>
      </w:r>
      <w:r>
        <w:rPr>
          <w:rFonts w:hint="eastAsia" w:ascii="仿宋" w:hAnsi="仿宋" w:eastAsia="仿宋" w:cs="仿宋"/>
          <w:color w:val="000000" w:themeColor="text1"/>
          <w:sz w:val="32"/>
          <w:szCs w:val="32"/>
          <w14:textFill>
            <w14:solidFill>
              <w14:schemeClr w14:val="tx1"/>
            </w14:solidFill>
          </w14:textFill>
        </w:rPr>
        <w:t>方案，制定了项目指标体系及评价标准。</w:t>
      </w:r>
    </w:p>
    <w:p w14:paraId="00BAFF91">
      <w:pPr>
        <w:ind w:firstLine="800" w:firstLineChars="2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本次评价具体共分四个阶段进行：</w:t>
      </w:r>
    </w:p>
    <w:p w14:paraId="0D97BA93">
      <w:pPr>
        <w:ind w:firstLine="643"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1、准备阶段</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成立项目评价工作领导小组，</w:t>
      </w:r>
      <w:r>
        <w:rPr>
          <w:rFonts w:hint="eastAsia" w:ascii="仿宋" w:hAnsi="仿宋" w:eastAsia="仿宋" w:cs="仿宋"/>
          <w:color w:val="000000" w:themeColor="text1"/>
          <w:sz w:val="32"/>
          <w:szCs w:val="32"/>
          <w:lang w:eastAsia="zh-CN"/>
          <w14:textFill>
            <w14:solidFill>
              <w14:schemeClr w14:val="tx1"/>
            </w14:solidFill>
          </w14:textFill>
        </w:rPr>
        <w:t>郑杰任</w:t>
      </w:r>
      <w:r>
        <w:rPr>
          <w:rFonts w:hint="eastAsia" w:ascii="仿宋" w:hAnsi="仿宋" w:eastAsia="仿宋" w:cs="仿宋"/>
          <w:color w:val="000000" w:themeColor="text1"/>
          <w:sz w:val="32"/>
          <w:szCs w:val="32"/>
          <w14:textFill>
            <w14:solidFill>
              <w14:schemeClr w14:val="tx1"/>
            </w14:solidFill>
          </w14:textFill>
        </w:rPr>
        <w:t>组长，</w:t>
      </w:r>
      <w:r>
        <w:rPr>
          <w:rFonts w:hint="eastAsia" w:ascii="仿宋" w:hAnsi="仿宋" w:eastAsia="仿宋" w:cs="仿宋"/>
          <w:color w:val="000000" w:themeColor="text1"/>
          <w:sz w:val="32"/>
          <w:szCs w:val="32"/>
          <w:lang w:eastAsia="zh-CN"/>
          <w14:textFill>
            <w14:solidFill>
              <w14:schemeClr w14:val="tx1"/>
            </w14:solidFill>
          </w14:textFill>
        </w:rPr>
        <w:t>陈诚</w:t>
      </w:r>
      <w:r>
        <w:rPr>
          <w:rFonts w:hint="eastAsia" w:ascii="仿宋" w:hAnsi="仿宋" w:eastAsia="仿宋" w:cs="仿宋"/>
          <w:color w:val="000000" w:themeColor="text1"/>
          <w:sz w:val="32"/>
          <w:szCs w:val="32"/>
          <w14:textFill>
            <w14:solidFill>
              <w14:schemeClr w14:val="tx1"/>
            </w14:solidFill>
          </w14:textFill>
        </w:rPr>
        <w:t>任副组长，单伟、潘云武、陶秀国、倪伟任组员。负责制定</w:t>
      </w:r>
      <w:r>
        <w:rPr>
          <w:rFonts w:hint="eastAsia" w:ascii="仿宋" w:hAnsi="仿宋" w:eastAsia="仿宋" w:cs="仿宋"/>
          <w:color w:val="000000" w:themeColor="text1"/>
          <w:sz w:val="32"/>
          <w:szCs w:val="32"/>
          <w:lang w:eastAsia="zh-CN"/>
          <w14:textFill>
            <w14:solidFill>
              <w14:schemeClr w14:val="tx1"/>
            </w14:solidFill>
          </w14:textFill>
        </w:rPr>
        <w:t>自评方案</w:t>
      </w:r>
      <w:r>
        <w:rPr>
          <w:rFonts w:hint="eastAsia" w:ascii="仿宋" w:hAnsi="仿宋" w:eastAsia="仿宋" w:cs="仿宋"/>
          <w:color w:val="000000" w:themeColor="text1"/>
          <w:sz w:val="32"/>
          <w:szCs w:val="32"/>
          <w14:textFill>
            <w14:solidFill>
              <w14:schemeClr w14:val="tx1"/>
            </w14:solidFill>
          </w14:textFill>
        </w:rPr>
        <w:t>，安排布置评价工作任务。</w:t>
      </w:r>
    </w:p>
    <w:p w14:paraId="2D04161A">
      <w:pPr>
        <w:ind w:firstLine="643"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2、制定指标体系与评价方案</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进行调研，考察、咨询、收集资料，制定切实可行的指标体系和评价方案。</w:t>
      </w:r>
    </w:p>
    <w:p w14:paraId="5B4C8272">
      <w:pPr>
        <w:ind w:firstLine="643"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3、评价工作执行阶段</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进行白蚁防治预算资金的拨付、使用、分配调查；对服务对象个人和企业进行走访询问，发放调查问卷等形式，调查白蚁防治的普及率、群众的满意度；整理收集的数据和依据。</w:t>
      </w:r>
    </w:p>
    <w:p w14:paraId="0469F5C9">
      <w:pPr>
        <w:ind w:firstLine="643"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4、评价报告撰写、上报</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根据调查结果和数据以及指标体系，撰写</w:t>
      </w:r>
      <w:r>
        <w:rPr>
          <w:rFonts w:hint="eastAsia" w:ascii="仿宋" w:hAnsi="仿宋" w:eastAsia="仿宋" w:cs="仿宋"/>
          <w:color w:val="000000" w:themeColor="text1"/>
          <w:sz w:val="32"/>
          <w:szCs w:val="32"/>
          <w:lang w:val="en-US" w:eastAsia="zh-CN"/>
          <w14:textFill>
            <w14:solidFill>
              <w14:schemeClr w14:val="tx1"/>
            </w14:solidFill>
          </w14:textFill>
        </w:rPr>
        <w:t>2023年度白蚁防治项目支出</w:t>
      </w:r>
      <w:r>
        <w:rPr>
          <w:rFonts w:hint="eastAsia" w:ascii="仿宋" w:hAnsi="仿宋" w:eastAsia="仿宋" w:cs="仿宋"/>
          <w:color w:val="000000" w:themeColor="text1"/>
          <w:sz w:val="32"/>
          <w:szCs w:val="32"/>
          <w14:textFill>
            <w14:solidFill>
              <w14:schemeClr w14:val="tx1"/>
            </w14:solidFill>
          </w14:textFill>
        </w:rPr>
        <w:t>绩效</w:t>
      </w:r>
      <w:r>
        <w:rPr>
          <w:rFonts w:hint="eastAsia" w:ascii="仿宋" w:hAnsi="仿宋" w:eastAsia="仿宋" w:cs="仿宋"/>
          <w:color w:val="000000" w:themeColor="text1"/>
          <w:sz w:val="32"/>
          <w:szCs w:val="32"/>
          <w:lang w:eastAsia="zh-CN"/>
          <w14:textFill>
            <w14:solidFill>
              <w14:schemeClr w14:val="tx1"/>
            </w14:solidFill>
          </w14:textFill>
        </w:rPr>
        <w:t>自评</w:t>
      </w:r>
      <w:r>
        <w:rPr>
          <w:rFonts w:hint="eastAsia" w:ascii="仿宋" w:hAnsi="仿宋" w:eastAsia="仿宋" w:cs="仿宋"/>
          <w:color w:val="000000" w:themeColor="text1"/>
          <w:sz w:val="32"/>
          <w:szCs w:val="32"/>
          <w14:textFill>
            <w14:solidFill>
              <w14:schemeClr w14:val="tx1"/>
            </w14:solidFill>
          </w14:textFill>
        </w:rPr>
        <w:t>报告，上报财政局。</w:t>
      </w:r>
    </w:p>
    <w:p w14:paraId="053D9EAF">
      <w:pPr>
        <w:spacing w:after="0" w:line="600" w:lineRule="exact"/>
        <w:rPr>
          <w:rFonts w:hint="eastAsia" w:ascii="仿宋" w:hAnsi="仿宋" w:eastAsia="仿宋" w:cs="仿宋"/>
          <w:sz w:val="32"/>
          <w:szCs w:val="32"/>
        </w:rPr>
      </w:pPr>
    </w:p>
    <w:p w14:paraId="29F246E4">
      <w:pPr>
        <w:numPr>
          <w:ilvl w:val="0"/>
          <w:numId w:val="3"/>
        </w:numPr>
        <w:ind w:firstLine="800" w:firstLineChars="250"/>
        <w:rPr>
          <w:rFonts w:hint="eastAsia" w:ascii="仿宋" w:hAnsi="仿宋" w:eastAsia="仿宋" w:cs="仿宋"/>
          <w:b w:val="0"/>
          <w:bCs w:val="0"/>
          <w:sz w:val="32"/>
          <w:szCs w:val="32"/>
        </w:rPr>
      </w:pPr>
      <w:r>
        <w:rPr>
          <w:rFonts w:hint="eastAsia" w:ascii="仿宋" w:hAnsi="仿宋" w:eastAsia="仿宋" w:cs="仿宋"/>
          <w:b w:val="0"/>
          <w:bCs w:val="0"/>
          <w:sz w:val="32"/>
          <w:szCs w:val="32"/>
        </w:rPr>
        <w:t>综合评价情况及评价结论（附相关评分表）</w:t>
      </w:r>
    </w:p>
    <w:p w14:paraId="4D0651E3">
      <w:pPr>
        <w:numPr>
          <w:ilvl w:val="0"/>
          <w:numId w:val="0"/>
        </w:numPr>
        <w:rPr>
          <w:rFonts w:hint="eastAsia" w:ascii="仿宋" w:hAnsi="仿宋" w:eastAsia="仿宋" w:cs="仿宋"/>
          <w:b/>
          <w:sz w:val="32"/>
          <w:szCs w:val="32"/>
        </w:rPr>
      </w:pPr>
      <w:r>
        <w:rPr>
          <w:rFonts w:hint="eastAsia" w:ascii="仿宋" w:hAnsi="仿宋" w:eastAsia="仿宋" w:cs="仿宋"/>
          <w:sz w:val="32"/>
          <w:szCs w:val="32"/>
        </w:rPr>
        <w:t>经</w:t>
      </w:r>
      <w:r>
        <w:rPr>
          <w:rFonts w:hint="eastAsia" w:ascii="仿宋" w:hAnsi="仿宋" w:eastAsia="仿宋" w:cs="仿宋"/>
          <w:sz w:val="32"/>
          <w:szCs w:val="32"/>
          <w:lang w:eastAsia="zh-CN"/>
        </w:rPr>
        <w:t>自</w:t>
      </w:r>
      <w:r>
        <w:rPr>
          <w:rFonts w:hint="eastAsia" w:ascii="仿宋" w:hAnsi="仿宋" w:eastAsia="仿宋" w:cs="仿宋"/>
          <w:sz w:val="32"/>
          <w:szCs w:val="32"/>
        </w:rPr>
        <w:t>查核实，该项目绩效自我评价得分</w:t>
      </w:r>
      <w:r>
        <w:rPr>
          <w:rFonts w:hint="eastAsia" w:ascii="仿宋" w:hAnsi="仿宋" w:eastAsia="仿宋" w:cs="仿宋"/>
          <w:sz w:val="32"/>
          <w:szCs w:val="32"/>
          <w:lang w:val="en-US" w:eastAsia="zh-CN"/>
        </w:rPr>
        <w:t>99.5</w:t>
      </w:r>
      <w:r>
        <w:rPr>
          <w:rFonts w:hint="eastAsia" w:ascii="仿宋" w:hAnsi="仿宋" w:eastAsia="仿宋" w:cs="仿宋"/>
          <w:sz w:val="32"/>
          <w:szCs w:val="32"/>
        </w:rPr>
        <w:t>分，综合评价等级为：优。</w:t>
      </w:r>
      <w:r>
        <w:rPr>
          <w:rFonts w:hint="eastAsia" w:ascii="仿宋" w:hAnsi="仿宋" w:eastAsia="仿宋" w:cs="仿宋"/>
          <w:sz w:val="32"/>
          <w:szCs w:val="32"/>
          <w:lang w:eastAsia="zh-CN"/>
        </w:rPr>
        <w:t>（</w:t>
      </w:r>
      <w:r>
        <w:rPr>
          <w:rFonts w:hint="eastAsia" w:ascii="仿宋" w:hAnsi="仿宋" w:eastAsia="仿宋" w:cs="仿宋"/>
          <w:sz w:val="32"/>
          <w:szCs w:val="32"/>
        </w:rPr>
        <w:t>1）202</w:t>
      </w:r>
      <w:r>
        <w:rPr>
          <w:rFonts w:hint="eastAsia" w:ascii="仿宋" w:hAnsi="仿宋" w:eastAsia="仿宋" w:cs="仿宋"/>
          <w:sz w:val="32"/>
          <w:szCs w:val="32"/>
          <w:lang w:val="en-US" w:eastAsia="zh-CN"/>
        </w:rPr>
        <w:t>3</w:t>
      </w:r>
      <w:r>
        <w:rPr>
          <w:rFonts w:hint="eastAsia" w:ascii="仿宋" w:hAnsi="仿宋" w:eastAsia="仿宋" w:cs="仿宋"/>
          <w:sz w:val="32"/>
          <w:szCs w:val="32"/>
        </w:rPr>
        <w:t>年白蚁防治专项资金的申报材料规范齐全、评审程序公平公正，资金的发放与管理较规范。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中方县范围内新建、改建、扩建、装饰装修等建筑基础及本体结构白蚁预防率100%，排除了白蚁危害安全隐患，项目满意100%。</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在</w:t>
      </w:r>
      <w:r>
        <w:rPr>
          <w:rFonts w:hint="eastAsia" w:ascii="仿宋" w:hAnsi="仿宋" w:eastAsia="仿宋" w:cs="仿宋"/>
          <w:sz w:val="32"/>
          <w:szCs w:val="32"/>
          <w:lang w:eastAsia="zh-CN"/>
        </w:rPr>
        <w:t>白蚁</w:t>
      </w:r>
      <w:r>
        <w:rPr>
          <w:rFonts w:hint="eastAsia" w:ascii="仿宋" w:hAnsi="仿宋" w:eastAsia="仿宋" w:cs="仿宋"/>
          <w:sz w:val="32"/>
          <w:szCs w:val="32"/>
        </w:rPr>
        <w:t>灭治中及时地对已经造成危害的蚁害进行灭杀，防止蚁害扩散，确保房屋住用安全</w:t>
      </w:r>
      <w:r>
        <w:rPr>
          <w:rFonts w:hint="eastAsia" w:ascii="仿宋" w:hAnsi="仿宋" w:eastAsia="仿宋" w:cs="仿宋"/>
          <w:sz w:val="32"/>
          <w:szCs w:val="32"/>
          <w:lang w:eastAsia="zh-CN"/>
        </w:rPr>
        <w:t>；对县直机关单位及园林绿化进行白蚁防治灭治</w:t>
      </w:r>
      <w:r>
        <w:rPr>
          <w:rFonts w:hint="eastAsia" w:ascii="仿宋" w:hAnsi="仿宋" w:eastAsia="仿宋" w:cs="仿宋"/>
          <w:sz w:val="32"/>
          <w:szCs w:val="32"/>
        </w:rPr>
        <w:t>。</w:t>
      </w:r>
    </w:p>
    <w:p w14:paraId="23D4C09C">
      <w:pPr>
        <w:spacing w:after="0" w:line="600" w:lineRule="exact"/>
        <w:ind w:firstLine="640" w:firstLineChars="200"/>
        <w:rPr>
          <w:rFonts w:hint="eastAsia" w:ascii="仿宋" w:hAnsi="仿宋" w:eastAsia="仿宋" w:cs="仿宋"/>
          <w:b w:val="0"/>
          <w:bCs w:val="0"/>
          <w:sz w:val="32"/>
          <w:szCs w:val="32"/>
        </w:rPr>
      </w:pPr>
    </w:p>
    <w:p w14:paraId="242FA98F">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四、绩效评价指标分析</w:t>
      </w:r>
    </w:p>
    <w:p w14:paraId="6C9C1649">
      <w:pPr>
        <w:ind w:firstLine="321" w:firstLineChars="100"/>
        <w:rPr>
          <w:rFonts w:hint="eastAsia" w:ascii="仿宋" w:hAnsi="仿宋" w:eastAsia="仿宋" w:cs="仿宋"/>
          <w:b/>
          <w:sz w:val="32"/>
          <w:szCs w:val="32"/>
        </w:rPr>
      </w:pPr>
      <w:r>
        <w:rPr>
          <w:rFonts w:hint="eastAsia" w:ascii="仿宋" w:hAnsi="仿宋" w:eastAsia="仿宋" w:cs="仿宋"/>
          <w:b/>
          <w:sz w:val="32"/>
          <w:szCs w:val="32"/>
        </w:rPr>
        <w:t>（一）项目决策情况</w:t>
      </w:r>
    </w:p>
    <w:p w14:paraId="444728B2">
      <w:pPr>
        <w:ind w:firstLine="630" w:firstLineChars="196"/>
        <w:rPr>
          <w:rFonts w:hint="eastAsia" w:ascii="仿宋" w:hAnsi="仿宋" w:eastAsia="仿宋" w:cs="仿宋"/>
          <w:b/>
          <w:sz w:val="32"/>
          <w:szCs w:val="32"/>
        </w:rPr>
      </w:pPr>
      <w:r>
        <w:rPr>
          <w:rFonts w:hint="eastAsia" w:ascii="仿宋" w:hAnsi="仿宋" w:eastAsia="仿宋" w:cs="仿宋"/>
          <w:b/>
          <w:sz w:val="32"/>
          <w:szCs w:val="32"/>
        </w:rPr>
        <w:t>该指标分值</w:t>
      </w:r>
      <w:r>
        <w:rPr>
          <w:rFonts w:hint="eastAsia" w:ascii="仿宋" w:hAnsi="仿宋" w:eastAsia="仿宋" w:cs="仿宋"/>
          <w:b/>
          <w:sz w:val="32"/>
          <w:szCs w:val="32"/>
          <w:lang w:val="en-US" w:eastAsia="zh-CN"/>
        </w:rPr>
        <w:t>21</w:t>
      </w:r>
      <w:r>
        <w:rPr>
          <w:rFonts w:hint="eastAsia" w:ascii="仿宋" w:hAnsi="仿宋" w:eastAsia="仿宋" w:cs="仿宋"/>
          <w:b/>
          <w:sz w:val="32"/>
          <w:szCs w:val="32"/>
        </w:rPr>
        <w:t>分，得分</w:t>
      </w:r>
      <w:r>
        <w:rPr>
          <w:rFonts w:hint="eastAsia" w:ascii="仿宋" w:hAnsi="仿宋" w:eastAsia="仿宋" w:cs="仿宋"/>
          <w:b/>
          <w:sz w:val="32"/>
          <w:szCs w:val="32"/>
          <w:lang w:val="en-US" w:eastAsia="zh-CN"/>
        </w:rPr>
        <w:t>21</w:t>
      </w:r>
      <w:r>
        <w:rPr>
          <w:rFonts w:hint="eastAsia" w:ascii="仿宋" w:hAnsi="仿宋" w:eastAsia="仿宋" w:cs="仿宋"/>
          <w:b/>
          <w:sz w:val="32"/>
          <w:szCs w:val="32"/>
        </w:rPr>
        <w:t>分。</w:t>
      </w:r>
    </w:p>
    <w:p w14:paraId="55A13C25">
      <w:pPr>
        <w:ind w:firstLine="643" w:firstLineChars="200"/>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1、项目立项依据</w:t>
      </w:r>
    </w:p>
    <w:p w14:paraId="1578B845">
      <w:pPr>
        <w:ind w:firstLine="480" w:firstLineChars="1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《湖南省财政厅、湖南省发展和改革委员会》（湘财综[2017]16号）、《湖南省住房和城乡建设厅》（湘建房[2017]147号）。</w:t>
      </w:r>
    </w:p>
    <w:p w14:paraId="09A2E259">
      <w:pPr>
        <w:ind w:firstLine="480" w:firstLineChars="1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w:t>
      </w:r>
      <w:r>
        <w:rPr>
          <w:rFonts w:hint="eastAsia" w:ascii="仿宋" w:hAnsi="仿宋" w:eastAsia="仿宋" w:cs="仿宋"/>
          <w:b/>
          <w:color w:val="000000" w:themeColor="text1"/>
          <w:sz w:val="32"/>
          <w:szCs w:val="32"/>
          <w14:textFill>
            <w14:solidFill>
              <w14:schemeClr w14:val="tx1"/>
            </w14:solidFill>
          </w14:textFill>
        </w:rPr>
        <w:t>项目申报的可行性</w:t>
      </w:r>
    </w:p>
    <w:p w14:paraId="27A82A80">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根据《城市房屋白蚁防治管理规定》，做好城市房屋白蚁防治工作，保障城市房屋住用安全。</w:t>
      </w:r>
    </w:p>
    <w:p w14:paraId="536287E6">
      <w:pPr>
        <w:ind w:left="560"/>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3、项目申报的必要性</w:t>
      </w:r>
    </w:p>
    <w:p w14:paraId="1E24C750">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白蚁防治工作既是一项公益事业，又是一项民生工程，白蚁防治单位要进一步强化服务意识，简化办事流程。我省是白蚁高危地区，白蚁危害十分严重，做好白蚁防治工作，确保城市房屋住用安全，是住房城乡建设主管部门的一项重要职责。全省各级住房城乡建设主管部门要进一步做好新建、改建、扩建、装饰装修等房屋的白蚁预防和原有房屋的白蚁检查和灭治的管理工作。</w:t>
      </w:r>
    </w:p>
    <w:p w14:paraId="1978435E">
      <w:pPr>
        <w:numPr>
          <w:ilvl w:val="0"/>
          <w:numId w:val="2"/>
        </w:numPr>
        <w:ind w:left="210" w:leftChars="0" w:firstLine="0" w:firstLineChars="0"/>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项目过程情况</w:t>
      </w:r>
    </w:p>
    <w:p w14:paraId="51DA267C">
      <w:pPr>
        <w:ind w:firstLine="472" w:firstLineChars="147"/>
        <w:rPr>
          <w:rFonts w:hint="eastAsia" w:ascii="仿宋" w:hAnsi="仿宋" w:eastAsia="仿宋" w:cs="仿宋"/>
          <w:b/>
          <w:color w:val="FF0000"/>
          <w:sz w:val="32"/>
          <w:szCs w:val="32"/>
        </w:rPr>
      </w:pPr>
      <w:r>
        <w:rPr>
          <w:rFonts w:hint="eastAsia" w:ascii="仿宋" w:hAnsi="仿宋" w:eastAsia="仿宋" w:cs="仿宋"/>
          <w:b/>
          <w:sz w:val="32"/>
          <w:szCs w:val="32"/>
        </w:rPr>
        <w:t>该指标分值</w:t>
      </w:r>
      <w:r>
        <w:rPr>
          <w:rFonts w:hint="eastAsia" w:ascii="仿宋" w:hAnsi="仿宋" w:eastAsia="仿宋" w:cs="仿宋"/>
          <w:b/>
          <w:sz w:val="32"/>
          <w:szCs w:val="32"/>
          <w:lang w:val="en-US" w:eastAsia="zh-CN"/>
        </w:rPr>
        <w:t>19</w:t>
      </w:r>
      <w:r>
        <w:rPr>
          <w:rFonts w:hint="eastAsia" w:ascii="仿宋" w:hAnsi="仿宋" w:eastAsia="仿宋" w:cs="仿宋"/>
          <w:b/>
          <w:sz w:val="32"/>
          <w:szCs w:val="32"/>
        </w:rPr>
        <w:t>分，得分</w:t>
      </w:r>
      <w:r>
        <w:rPr>
          <w:rFonts w:hint="eastAsia" w:ascii="仿宋" w:hAnsi="仿宋" w:eastAsia="仿宋" w:cs="仿宋"/>
          <w:b/>
          <w:sz w:val="32"/>
          <w:szCs w:val="32"/>
          <w:lang w:val="en-US" w:eastAsia="zh-CN"/>
        </w:rPr>
        <w:t>19</w:t>
      </w:r>
      <w:r>
        <w:rPr>
          <w:rFonts w:hint="eastAsia" w:ascii="仿宋" w:hAnsi="仿宋" w:eastAsia="仿宋" w:cs="仿宋"/>
          <w:b/>
          <w:sz w:val="32"/>
          <w:szCs w:val="32"/>
        </w:rPr>
        <w:t>分。</w:t>
      </w:r>
    </w:p>
    <w:p w14:paraId="35DA0EB8">
      <w:pPr>
        <w:ind w:firstLine="640" w:firstLineChars="200"/>
        <w:rPr>
          <w:rFonts w:hint="eastAsia" w:ascii="仿宋" w:hAnsi="仿宋" w:eastAsia="仿宋" w:cs="仿宋"/>
          <w:b/>
          <w:color w:val="auto"/>
          <w:sz w:val="32"/>
          <w:szCs w:val="32"/>
        </w:rPr>
      </w:pPr>
      <w:r>
        <w:rPr>
          <w:rFonts w:hint="eastAsia" w:ascii="仿宋" w:hAnsi="仿宋" w:eastAsia="仿宋" w:cs="仿宋"/>
          <w:color w:val="auto"/>
          <w:sz w:val="32"/>
          <w:szCs w:val="32"/>
        </w:rPr>
        <w:t>1、</w:t>
      </w:r>
      <w:r>
        <w:rPr>
          <w:rFonts w:hint="eastAsia" w:ascii="仿宋" w:hAnsi="仿宋" w:eastAsia="仿宋" w:cs="仿宋"/>
          <w:b/>
          <w:color w:val="auto"/>
          <w:sz w:val="32"/>
          <w:szCs w:val="32"/>
        </w:rPr>
        <w:t>项目资金管理</w:t>
      </w:r>
    </w:p>
    <w:p w14:paraId="2127CE21">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1）资金预算：白蚁防治专项资金202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年财政部门下达资金</w:t>
      </w: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rPr>
        <w:t>元。</w:t>
      </w:r>
    </w:p>
    <w:p w14:paraId="03AE7BD4">
      <w:pPr>
        <w:ind w:firstLine="640" w:firstLineChars="200"/>
        <w:rPr>
          <w:rFonts w:hint="default" w:ascii="仿宋" w:hAnsi="仿宋" w:eastAsia="仿宋" w:cs="仿宋"/>
          <w:color w:val="auto"/>
          <w:sz w:val="32"/>
          <w:szCs w:val="32"/>
          <w:lang w:val="en-US"/>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2）资金拨付：202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年财政已拨付白蚁防治专项资金</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万</w:t>
      </w:r>
      <w:r>
        <w:rPr>
          <w:rFonts w:hint="eastAsia" w:ascii="仿宋" w:hAnsi="仿宋" w:eastAsia="仿宋" w:cs="仿宋"/>
          <w:color w:val="auto"/>
          <w:sz w:val="32"/>
          <w:szCs w:val="32"/>
          <w:lang w:eastAsia="zh-CN"/>
        </w:rPr>
        <w:t>元，</w:t>
      </w:r>
      <w:r>
        <w:rPr>
          <w:rFonts w:hint="eastAsia" w:ascii="仿宋" w:hAnsi="仿宋" w:eastAsia="仿宋" w:cs="仿宋"/>
          <w:color w:val="auto"/>
          <w:sz w:val="32"/>
          <w:szCs w:val="32"/>
          <w:lang w:val="en-US" w:eastAsia="zh-CN"/>
        </w:rPr>
        <w:t>财政未拨付剩余额度。</w:t>
      </w:r>
    </w:p>
    <w:p w14:paraId="236C3AE4">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3）白蚁防治专项资金使用情况：202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年白蚁防治实际产生的药水、施工工具</w:t>
      </w:r>
      <w:r>
        <w:rPr>
          <w:rFonts w:hint="eastAsia" w:ascii="仿宋" w:hAnsi="仿宋" w:eastAsia="仿宋" w:cs="仿宋"/>
          <w:color w:val="auto"/>
          <w:sz w:val="32"/>
          <w:szCs w:val="32"/>
          <w:lang w:eastAsia="zh-CN"/>
        </w:rPr>
        <w:t>等费用</w:t>
      </w:r>
      <w:r>
        <w:rPr>
          <w:rFonts w:hint="eastAsia" w:ascii="仿宋" w:hAnsi="仿宋" w:eastAsia="仿宋" w:cs="仿宋"/>
          <w:color w:val="auto"/>
          <w:sz w:val="32"/>
          <w:szCs w:val="32"/>
        </w:rPr>
        <w:t>由财政</w:t>
      </w:r>
      <w:r>
        <w:rPr>
          <w:rFonts w:hint="eastAsia" w:ascii="仿宋" w:hAnsi="仿宋" w:eastAsia="仿宋" w:cs="仿宋"/>
          <w:color w:val="auto"/>
          <w:sz w:val="32"/>
          <w:szCs w:val="32"/>
          <w:lang w:eastAsia="zh-CN"/>
        </w:rPr>
        <w:t>下达指标，</w:t>
      </w:r>
      <w:r>
        <w:rPr>
          <w:rFonts w:hint="eastAsia" w:ascii="仿宋" w:hAnsi="仿宋" w:eastAsia="仿宋" w:cs="仿宋"/>
          <w:color w:val="auto"/>
          <w:sz w:val="32"/>
          <w:szCs w:val="32"/>
        </w:rPr>
        <w:t>住房保障服务中心支付。</w:t>
      </w:r>
    </w:p>
    <w:p w14:paraId="62AE3577">
      <w:pPr>
        <w:ind w:firstLine="640" w:firstLineChars="200"/>
        <w:rPr>
          <w:rFonts w:hint="eastAsia" w:ascii="仿宋" w:hAnsi="仿宋" w:eastAsia="仿宋" w:cs="仿宋"/>
          <w:b/>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4）白蚁防治专项资金结余情况：202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年白蚁防治专</w:t>
      </w:r>
      <w:r>
        <w:rPr>
          <w:rFonts w:hint="eastAsia" w:ascii="仿宋" w:hAnsi="仿宋" w:eastAsia="仿宋" w:cs="仿宋"/>
          <w:color w:val="auto"/>
          <w:sz w:val="32"/>
          <w:szCs w:val="32"/>
          <w:lang w:eastAsia="zh-CN"/>
        </w:rPr>
        <w:t>项</w:t>
      </w:r>
      <w:r>
        <w:rPr>
          <w:rFonts w:hint="eastAsia" w:ascii="仿宋" w:hAnsi="仿宋" w:eastAsia="仿宋" w:cs="仿宋"/>
          <w:color w:val="auto"/>
          <w:sz w:val="32"/>
          <w:szCs w:val="32"/>
        </w:rPr>
        <w:t>到位资金</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万元，实际</w:t>
      </w:r>
      <w:r>
        <w:rPr>
          <w:rFonts w:hint="eastAsia" w:ascii="仿宋" w:hAnsi="仿宋" w:eastAsia="仿宋" w:cs="仿宋"/>
          <w:color w:val="auto"/>
          <w:sz w:val="32"/>
          <w:szCs w:val="32"/>
          <w:lang w:eastAsia="zh-CN"/>
        </w:rPr>
        <w:t>支出</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万元。</w:t>
      </w:r>
    </w:p>
    <w:p w14:paraId="339970C2">
      <w:pPr>
        <w:ind w:firstLine="630" w:firstLineChars="196"/>
        <w:rPr>
          <w:rFonts w:hint="eastAsia" w:ascii="仿宋" w:hAnsi="仿宋" w:eastAsia="仿宋" w:cs="仿宋"/>
          <w:b/>
          <w:color w:val="auto"/>
          <w:sz w:val="32"/>
          <w:szCs w:val="32"/>
        </w:rPr>
      </w:pPr>
      <w:r>
        <w:rPr>
          <w:rFonts w:hint="eastAsia" w:ascii="仿宋" w:hAnsi="仿宋" w:eastAsia="仿宋" w:cs="仿宋"/>
          <w:b/>
          <w:color w:val="auto"/>
          <w:sz w:val="32"/>
          <w:szCs w:val="32"/>
        </w:rPr>
        <w:t>2、灭治实施计划管理</w:t>
      </w:r>
    </w:p>
    <w:p w14:paraId="7D602C42">
      <w:pPr>
        <w:ind w:left="220" w:leftChars="100"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1）农村白蚁防治工作开始实施时间为202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年1月，完成时间为202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年12月。</w:t>
      </w:r>
    </w:p>
    <w:p w14:paraId="21855884">
      <w:pPr>
        <w:ind w:left="220" w:leftChars="100"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2）城镇白蚁防治工作开始实施时间为202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年1月，完成时间为202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年12月。</w:t>
      </w:r>
    </w:p>
    <w:p w14:paraId="39815EF6">
      <w:pPr>
        <w:ind w:firstLine="643" w:firstLineChars="200"/>
        <w:rPr>
          <w:rFonts w:hint="eastAsia" w:ascii="仿宋" w:hAnsi="仿宋" w:eastAsia="仿宋" w:cs="仿宋"/>
          <w:b/>
          <w:color w:val="auto"/>
          <w:sz w:val="32"/>
          <w:szCs w:val="32"/>
        </w:rPr>
      </w:pPr>
      <w:r>
        <w:rPr>
          <w:rFonts w:hint="eastAsia" w:ascii="仿宋" w:hAnsi="仿宋" w:eastAsia="仿宋" w:cs="仿宋"/>
          <w:b/>
          <w:color w:val="auto"/>
          <w:sz w:val="32"/>
          <w:szCs w:val="32"/>
        </w:rPr>
        <w:t>3、白蚁防治实施程序管理</w:t>
      </w:r>
    </w:p>
    <w:p w14:paraId="1166EE45">
      <w:pPr>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lang w:eastAsia="zh-CN"/>
        </w:rPr>
        <w:t>（</w:t>
      </w:r>
      <w:r>
        <w:rPr>
          <w:rFonts w:hint="eastAsia" w:ascii="仿宋" w:hAnsi="仿宋" w:eastAsia="仿宋" w:cs="仿宋"/>
          <w:b/>
          <w:color w:val="auto"/>
          <w:sz w:val="32"/>
          <w:szCs w:val="32"/>
        </w:rPr>
        <w:t>1）申请</w:t>
      </w:r>
      <w:r>
        <w:rPr>
          <w:rFonts w:hint="eastAsia" w:ascii="仿宋" w:hAnsi="仿宋" w:eastAsia="仿宋" w:cs="仿宋"/>
          <w:color w:val="auto"/>
          <w:sz w:val="32"/>
          <w:szCs w:val="32"/>
        </w:rPr>
        <w:t>：每年初到年底前由个人</w:t>
      </w:r>
      <w:r>
        <w:rPr>
          <w:rFonts w:hint="eastAsia" w:ascii="仿宋" w:hAnsi="仿宋" w:eastAsia="仿宋" w:cs="仿宋"/>
          <w:color w:val="auto"/>
          <w:sz w:val="32"/>
          <w:szCs w:val="32"/>
          <w:lang w:eastAsia="zh-CN"/>
        </w:rPr>
        <w:t>（或单位）</w:t>
      </w:r>
      <w:r>
        <w:rPr>
          <w:rFonts w:hint="eastAsia" w:ascii="仿宋" w:hAnsi="仿宋" w:eastAsia="仿宋" w:cs="仿宋"/>
          <w:color w:val="auto"/>
          <w:sz w:val="32"/>
          <w:szCs w:val="32"/>
        </w:rPr>
        <w:t>向白蚁防治部门提交申请，白蚁防治单位对申请表进行初审。</w:t>
      </w:r>
    </w:p>
    <w:p w14:paraId="63B7B454">
      <w:pPr>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lang w:eastAsia="zh-CN"/>
        </w:rPr>
        <w:t>（</w:t>
      </w:r>
      <w:r>
        <w:rPr>
          <w:rFonts w:hint="eastAsia" w:ascii="仿宋" w:hAnsi="仿宋" w:eastAsia="仿宋" w:cs="仿宋"/>
          <w:b/>
          <w:color w:val="auto"/>
          <w:sz w:val="32"/>
          <w:szCs w:val="32"/>
        </w:rPr>
        <w:t>2）勘察</w:t>
      </w:r>
      <w:r>
        <w:rPr>
          <w:rFonts w:hint="eastAsia" w:ascii="仿宋" w:hAnsi="仿宋" w:eastAsia="仿宋" w:cs="仿宋"/>
          <w:color w:val="auto"/>
          <w:sz w:val="32"/>
          <w:szCs w:val="32"/>
        </w:rPr>
        <w:t>：白蚁防治单位对所需防治的个人（或单位）进行现场勘察，根据上级下达指标合理分配的个人（或单位）指标数量。</w:t>
      </w:r>
    </w:p>
    <w:p w14:paraId="5CD58171">
      <w:pPr>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lang w:eastAsia="zh-CN"/>
        </w:rPr>
        <w:t>（</w:t>
      </w:r>
      <w:r>
        <w:rPr>
          <w:rFonts w:hint="eastAsia" w:ascii="仿宋" w:hAnsi="仿宋" w:eastAsia="仿宋" w:cs="仿宋"/>
          <w:b/>
          <w:color w:val="auto"/>
          <w:sz w:val="32"/>
          <w:szCs w:val="32"/>
        </w:rPr>
        <w:t>3）施工</w:t>
      </w:r>
      <w:r>
        <w:rPr>
          <w:rFonts w:hint="eastAsia" w:ascii="仿宋" w:hAnsi="仿宋" w:eastAsia="仿宋" w:cs="仿宋"/>
          <w:color w:val="auto"/>
          <w:sz w:val="32"/>
          <w:szCs w:val="32"/>
        </w:rPr>
        <w:t>：白蚁防治单位根据指标数量对提出申请的白蚁防治进行评审、现场勘察、汇报后报县白蚁防治单位进行施工。</w:t>
      </w:r>
    </w:p>
    <w:p w14:paraId="58C3D459">
      <w:pPr>
        <w:ind w:firstLine="643" w:firstLineChars="200"/>
        <w:rPr>
          <w:rFonts w:hint="eastAsia" w:ascii="仿宋" w:hAnsi="仿宋" w:eastAsia="仿宋" w:cs="仿宋"/>
          <w:color w:val="FF0000"/>
          <w:sz w:val="32"/>
          <w:szCs w:val="32"/>
          <w:lang w:eastAsia="zh-CN"/>
        </w:rPr>
      </w:pPr>
      <w:r>
        <w:rPr>
          <w:rFonts w:hint="eastAsia" w:ascii="仿宋" w:hAnsi="仿宋" w:eastAsia="仿宋" w:cs="仿宋"/>
          <w:b/>
          <w:color w:val="auto"/>
          <w:sz w:val="32"/>
          <w:szCs w:val="32"/>
          <w:lang w:eastAsia="zh-CN"/>
        </w:rPr>
        <w:t>（</w:t>
      </w:r>
      <w:r>
        <w:rPr>
          <w:rFonts w:hint="eastAsia" w:ascii="仿宋" w:hAnsi="仿宋" w:eastAsia="仿宋" w:cs="仿宋"/>
          <w:b/>
          <w:color w:val="auto"/>
          <w:sz w:val="32"/>
          <w:szCs w:val="32"/>
        </w:rPr>
        <w:t>4）验收</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组织人员对施工地点和施工场地进行</w:t>
      </w:r>
      <w:r>
        <w:rPr>
          <w:rFonts w:hint="eastAsia" w:ascii="仿宋" w:hAnsi="仿宋" w:eastAsia="仿宋" w:cs="仿宋"/>
          <w:color w:val="auto"/>
          <w:sz w:val="32"/>
          <w:szCs w:val="32"/>
        </w:rPr>
        <w:t>现场勘察</w:t>
      </w:r>
      <w:r>
        <w:rPr>
          <w:rFonts w:hint="eastAsia" w:ascii="仿宋" w:hAnsi="仿宋" w:eastAsia="仿宋" w:cs="仿宋"/>
          <w:color w:val="auto"/>
          <w:sz w:val="32"/>
          <w:szCs w:val="32"/>
          <w:lang w:eastAsia="zh-CN"/>
        </w:rPr>
        <w:t>、验收。</w:t>
      </w:r>
    </w:p>
    <w:p w14:paraId="5B6EFBB9">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（三）项目产出情况</w:t>
      </w:r>
    </w:p>
    <w:p w14:paraId="53D5C8A2">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该指标分值32分，得分</w:t>
      </w:r>
      <w:r>
        <w:rPr>
          <w:rFonts w:hint="eastAsia" w:ascii="仿宋" w:hAnsi="仿宋" w:eastAsia="仿宋" w:cs="仿宋"/>
          <w:color w:val="auto"/>
          <w:sz w:val="32"/>
          <w:szCs w:val="32"/>
          <w:lang w:val="en-US" w:eastAsia="zh-CN"/>
        </w:rPr>
        <w:t>31.5</w:t>
      </w:r>
      <w:r>
        <w:rPr>
          <w:rFonts w:hint="eastAsia" w:ascii="仿宋" w:hAnsi="仿宋" w:eastAsia="仿宋" w:cs="仿宋"/>
          <w:color w:val="auto"/>
          <w:sz w:val="32"/>
          <w:szCs w:val="32"/>
          <w:lang w:eastAsia="zh-CN"/>
        </w:rPr>
        <w:t>分。（1）实际完成率：年度数量完成率高，</w:t>
      </w:r>
      <w:r>
        <w:rPr>
          <w:rFonts w:hint="eastAsia" w:ascii="仿宋" w:hAnsi="仿宋" w:eastAsia="仿宋" w:cs="仿宋"/>
          <w:color w:val="auto"/>
          <w:sz w:val="32"/>
          <w:szCs w:val="32"/>
          <w:lang w:val="en-US" w:eastAsia="zh-CN"/>
        </w:rPr>
        <w:t>2023</w:t>
      </w:r>
      <w:r>
        <w:rPr>
          <w:rFonts w:hint="eastAsia" w:ascii="仿宋" w:hAnsi="仿宋" w:eastAsia="仿宋" w:cs="仿宋"/>
          <w:color w:val="auto"/>
          <w:sz w:val="32"/>
          <w:szCs w:val="32"/>
          <w:lang w:eastAsia="zh-CN"/>
        </w:rPr>
        <w:t>年完成白蚁防治灭治面积</w:t>
      </w:r>
      <w:r>
        <w:rPr>
          <w:rFonts w:hint="eastAsia" w:ascii="仿宋" w:hAnsi="仿宋" w:eastAsia="仿宋" w:cs="仿宋"/>
          <w:color w:val="auto"/>
          <w:sz w:val="32"/>
          <w:szCs w:val="32"/>
          <w:lang w:val="en-US" w:eastAsia="zh-CN"/>
        </w:rPr>
        <w:t>2.7万</w:t>
      </w:r>
      <w:r>
        <w:rPr>
          <w:rFonts w:hint="eastAsia" w:ascii="仿宋" w:hAnsi="仿宋" w:eastAsia="仿宋" w:cs="仿宋"/>
          <w:color w:val="auto"/>
          <w:sz w:val="32"/>
          <w:szCs w:val="32"/>
          <w:lang w:eastAsia="zh-CN"/>
        </w:rPr>
        <w:t>㎡，因资金不足未达到预期目标，扣</w:t>
      </w:r>
      <w:r>
        <w:rPr>
          <w:rFonts w:hint="eastAsia" w:ascii="仿宋" w:hAnsi="仿宋" w:eastAsia="仿宋" w:cs="仿宋"/>
          <w:color w:val="auto"/>
          <w:sz w:val="32"/>
          <w:szCs w:val="32"/>
          <w:lang w:val="en-US" w:eastAsia="zh-CN"/>
        </w:rPr>
        <w:t>0.5分；</w:t>
      </w:r>
      <w:r>
        <w:rPr>
          <w:rFonts w:hint="eastAsia" w:ascii="仿宋" w:hAnsi="仿宋" w:eastAsia="仿宋" w:cs="仿宋"/>
          <w:color w:val="auto"/>
          <w:sz w:val="32"/>
          <w:szCs w:val="32"/>
          <w:lang w:eastAsia="zh-CN"/>
        </w:rPr>
        <w:t>（2）质量达标率：质量达标率</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lang w:eastAsia="zh-CN"/>
        </w:rPr>
        <w:t>（3）完成及时性：按照项目实施计划及相关规定完成该项目；（4）成本节约率：我们秉着厉行节约原则，严格控制支出，严格审批，预算</w:t>
      </w: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lang w:val="en-US" w:eastAsia="zh-CN"/>
        </w:rPr>
        <w:t>实际拨付1万，</w:t>
      </w:r>
      <w:bookmarkStart w:id="0" w:name="_GoBack"/>
      <w:bookmarkEnd w:id="0"/>
      <w:r>
        <w:rPr>
          <w:rFonts w:hint="eastAsia" w:ascii="仿宋" w:hAnsi="仿宋" w:eastAsia="仿宋" w:cs="仿宋"/>
          <w:color w:val="auto"/>
          <w:sz w:val="32"/>
          <w:szCs w:val="32"/>
          <w:lang w:eastAsia="zh-CN"/>
        </w:rPr>
        <w:t>使用</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万元。</w:t>
      </w:r>
    </w:p>
    <w:p w14:paraId="1DCDA1DD">
      <w:pPr>
        <w:ind w:left="210" w:firstLine="321" w:firstLineChars="100"/>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（四）项目效益情况</w:t>
      </w:r>
    </w:p>
    <w:p w14:paraId="7C170198">
      <w:pPr>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该指标分值28分，得分28分。严格按照标准进行</w:t>
      </w:r>
      <w:r>
        <w:rPr>
          <w:rFonts w:hint="eastAsia" w:ascii="仿宋" w:hAnsi="仿宋" w:eastAsia="仿宋" w:cs="仿宋"/>
          <w:color w:val="000000" w:themeColor="text1"/>
          <w:sz w:val="32"/>
          <w:szCs w:val="32"/>
          <w:lang w:eastAsia="zh-CN"/>
          <w14:textFill>
            <w14:solidFill>
              <w14:schemeClr w14:val="tx1"/>
            </w14:solidFill>
          </w14:textFill>
        </w:rPr>
        <w:t>白蚁</w:t>
      </w:r>
      <w:r>
        <w:rPr>
          <w:rFonts w:hint="eastAsia" w:ascii="仿宋" w:hAnsi="仿宋" w:eastAsia="仿宋" w:cs="仿宋"/>
          <w:color w:val="000000" w:themeColor="text1"/>
          <w:sz w:val="32"/>
          <w:szCs w:val="32"/>
          <w14:textFill>
            <w14:solidFill>
              <w14:schemeClr w14:val="tx1"/>
            </w14:solidFill>
          </w14:textFill>
        </w:rPr>
        <w:t>防治</w:t>
      </w:r>
      <w:r>
        <w:rPr>
          <w:rFonts w:hint="eastAsia" w:ascii="仿宋" w:hAnsi="仿宋" w:eastAsia="仿宋" w:cs="仿宋"/>
          <w:color w:val="000000" w:themeColor="text1"/>
          <w:sz w:val="32"/>
          <w:szCs w:val="32"/>
          <w:lang w:eastAsia="zh-CN"/>
          <w14:textFill>
            <w14:solidFill>
              <w14:schemeClr w14:val="tx1"/>
            </w14:solidFill>
          </w14:textFill>
        </w:rPr>
        <w:t>灭治</w:t>
      </w:r>
      <w:r>
        <w:rPr>
          <w:rFonts w:hint="eastAsia" w:ascii="仿宋" w:hAnsi="仿宋" w:eastAsia="仿宋" w:cs="仿宋"/>
          <w:color w:val="000000" w:themeColor="text1"/>
          <w:sz w:val="32"/>
          <w:szCs w:val="32"/>
          <w14:textFill>
            <w14:solidFill>
              <w14:schemeClr w14:val="tx1"/>
            </w14:solidFill>
          </w14:textFill>
        </w:rPr>
        <w:t>施工，减少白蚁对人居环境的破坏</w:t>
      </w:r>
      <w:r>
        <w:rPr>
          <w:rFonts w:hint="eastAsia" w:ascii="仿宋" w:hAnsi="仿宋" w:eastAsia="仿宋" w:cs="仿宋"/>
          <w:color w:val="000000" w:themeColor="text1"/>
          <w:sz w:val="32"/>
          <w:szCs w:val="32"/>
          <w:lang w:eastAsia="zh-CN"/>
          <w14:textFill>
            <w14:solidFill>
              <w14:schemeClr w14:val="tx1"/>
            </w14:solidFill>
          </w14:textFill>
        </w:rPr>
        <w:t>，通过</w:t>
      </w:r>
      <w:r>
        <w:rPr>
          <w:rFonts w:hint="eastAsia" w:ascii="仿宋" w:hAnsi="仿宋" w:eastAsia="仿宋" w:cs="仿宋"/>
          <w:color w:val="000000" w:themeColor="text1"/>
          <w:sz w:val="32"/>
          <w:szCs w:val="32"/>
          <w14:textFill>
            <w14:solidFill>
              <w14:schemeClr w14:val="tx1"/>
            </w14:solidFill>
          </w14:textFill>
        </w:rPr>
        <w:t>白蚁防治保障人们房屋财产安全</w:t>
      </w:r>
      <w:r>
        <w:rPr>
          <w:rFonts w:hint="eastAsia" w:ascii="仿宋" w:hAnsi="仿宋" w:eastAsia="仿宋" w:cs="仿宋"/>
          <w:color w:val="000000" w:themeColor="text1"/>
          <w:sz w:val="32"/>
          <w:szCs w:val="32"/>
          <w:lang w:eastAsia="zh-CN"/>
          <w14:textFill>
            <w14:solidFill>
              <w14:schemeClr w14:val="tx1"/>
            </w14:solidFill>
          </w14:textFill>
        </w:rPr>
        <w:t>，维护居民居住</w:t>
      </w:r>
      <w:r>
        <w:rPr>
          <w:rFonts w:hint="eastAsia" w:ascii="仿宋" w:hAnsi="仿宋" w:eastAsia="仿宋" w:cs="仿宋"/>
          <w:color w:val="000000" w:themeColor="text1"/>
          <w:sz w:val="32"/>
          <w:szCs w:val="32"/>
          <w14:textFill>
            <w14:solidFill>
              <w14:schemeClr w14:val="tx1"/>
            </w14:solidFill>
          </w14:textFill>
        </w:rPr>
        <w:t>环境安全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通过防治减少白蚁的危害</w:t>
      </w:r>
      <w:r>
        <w:rPr>
          <w:rFonts w:hint="eastAsia" w:ascii="仿宋" w:hAnsi="仿宋" w:eastAsia="仿宋" w:cs="仿宋"/>
          <w:color w:val="000000" w:themeColor="text1"/>
          <w:sz w:val="32"/>
          <w:szCs w:val="32"/>
          <w:lang w:eastAsia="zh-CN"/>
          <w14:textFill>
            <w14:solidFill>
              <w14:schemeClr w14:val="tx1"/>
            </w14:solidFill>
          </w14:textFill>
        </w:rPr>
        <w:t>，提高了人民生活的幸福指数。</w:t>
      </w:r>
    </w:p>
    <w:p w14:paraId="0A55D1A7">
      <w:pPr>
        <w:numPr>
          <w:ilvl w:val="0"/>
          <w:numId w:val="3"/>
        </w:numPr>
        <w:spacing w:after="0" w:line="600" w:lineRule="exact"/>
        <w:ind w:left="0" w:leftChars="0" w:firstLine="800" w:firstLineChars="2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主要经验及做法、存在的问题及原因分析</w:t>
      </w:r>
    </w:p>
    <w:p w14:paraId="4CB681F2">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1、人民群众对白蚁防治的认识不够，不重视。白蚁危害预防是一项长效的过程，没有立竿见影效果。必须加强白蚁防治的宣传力度，提高白蚁危害的预防意识；</w:t>
      </w:r>
    </w:p>
    <w:p w14:paraId="5DFE3565">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2、预算资金不足，制约了白蚁防治工作的开展；</w:t>
      </w:r>
    </w:p>
    <w:p w14:paraId="4F4E24F0">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3、白蚁的监测需要采用高科技新技术，必须加强对白蚁防治专业知识业务培训，提高专业知识水平。</w:t>
      </w:r>
    </w:p>
    <w:p w14:paraId="0A33EEDC">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4、项目组织管理、制度执行方面不够完善，有待进一步完善和规范。</w:t>
      </w:r>
    </w:p>
    <w:p w14:paraId="5527DCBA">
      <w:pPr>
        <w:numPr>
          <w:ilvl w:val="0"/>
          <w:numId w:val="0"/>
        </w:numPr>
        <w:spacing w:after="0" w:line="600" w:lineRule="exact"/>
        <w:ind w:leftChars="250"/>
        <w:rPr>
          <w:rFonts w:hint="eastAsia" w:ascii="仿宋" w:hAnsi="仿宋" w:eastAsia="仿宋" w:cs="仿宋"/>
          <w:color w:val="FF0000"/>
          <w:sz w:val="32"/>
          <w:szCs w:val="32"/>
        </w:rPr>
      </w:pPr>
    </w:p>
    <w:p w14:paraId="2EE5049B">
      <w:pPr>
        <w:numPr>
          <w:ilvl w:val="0"/>
          <w:numId w:val="3"/>
        </w:numPr>
        <w:spacing w:after="0" w:line="600" w:lineRule="exact"/>
        <w:ind w:left="0" w:leftChars="0" w:firstLine="800" w:firstLineChars="2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有关建议</w:t>
      </w:r>
    </w:p>
    <w:p w14:paraId="456C5845">
      <w:pPr>
        <w:numPr>
          <w:ilvl w:val="0"/>
          <w:numId w:val="0"/>
        </w:numPr>
        <w:ind w:leftChars="1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增加预算资金，为采用高新监测技术和培训专业人才提供资金保障，也为更多的</w:t>
      </w:r>
      <w:r>
        <w:rPr>
          <w:rFonts w:hint="eastAsia" w:ascii="仿宋" w:hAnsi="仿宋" w:eastAsia="仿宋" w:cs="仿宋"/>
          <w:color w:val="000000" w:themeColor="text1"/>
          <w:sz w:val="32"/>
          <w:szCs w:val="32"/>
          <w:lang w:eastAsia="zh-CN"/>
          <w14:textFill>
            <w14:solidFill>
              <w14:schemeClr w14:val="tx1"/>
            </w14:solidFill>
          </w14:textFill>
        </w:rPr>
        <w:t>乡镇居民</w:t>
      </w:r>
      <w:r>
        <w:rPr>
          <w:rFonts w:hint="eastAsia" w:ascii="仿宋" w:hAnsi="仿宋" w:eastAsia="仿宋" w:cs="仿宋"/>
          <w:color w:val="000000" w:themeColor="text1"/>
          <w:sz w:val="32"/>
          <w:szCs w:val="32"/>
          <w14:textFill>
            <w14:solidFill>
              <w14:schemeClr w14:val="tx1"/>
            </w14:solidFill>
          </w14:textFill>
        </w:rPr>
        <w:t>提供帮助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为扩大覆盖率提供资金保障。</w:t>
      </w:r>
    </w:p>
    <w:p w14:paraId="3694D338">
      <w:pPr>
        <w:numPr>
          <w:ilvl w:val="0"/>
          <w:numId w:val="3"/>
        </w:numPr>
        <w:spacing w:after="0" w:line="600" w:lineRule="exact"/>
        <w:ind w:left="0" w:leftChars="0" w:firstLine="800" w:firstLineChars="2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其他需要说明的问题</w:t>
      </w:r>
    </w:p>
    <w:p w14:paraId="0DCA459D">
      <w:pPr>
        <w:numPr>
          <w:ilvl w:val="0"/>
          <w:numId w:val="0"/>
        </w:numPr>
        <w:adjustRightInd w:val="0"/>
        <w:snapToGrid w:val="0"/>
        <w:spacing w:after="0" w:line="600" w:lineRule="exact"/>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无其他需要说明的问题</w:t>
      </w:r>
    </w:p>
    <w:p w14:paraId="12F0872D">
      <w:pPr>
        <w:numPr>
          <w:ilvl w:val="0"/>
          <w:numId w:val="0"/>
        </w:numPr>
        <w:adjustRightInd w:val="0"/>
        <w:snapToGrid w:val="0"/>
        <w:spacing w:after="0" w:line="600" w:lineRule="exact"/>
        <w:rPr>
          <w:rFonts w:hint="eastAsia" w:ascii="仿宋" w:hAnsi="仿宋" w:eastAsia="仿宋" w:cs="仿宋"/>
          <w:color w:val="000000" w:themeColor="text1"/>
          <w:sz w:val="32"/>
          <w:szCs w:val="32"/>
          <w:lang w:eastAsia="zh-CN"/>
          <w14:textFill>
            <w14:solidFill>
              <w14:schemeClr w14:val="tx1"/>
            </w14:solidFill>
          </w14:textFill>
        </w:rPr>
      </w:pPr>
    </w:p>
    <w:p w14:paraId="04499CDA">
      <w:pPr>
        <w:numPr>
          <w:ilvl w:val="0"/>
          <w:numId w:val="0"/>
        </w:numPr>
        <w:adjustRightInd w:val="0"/>
        <w:snapToGrid w:val="0"/>
        <w:spacing w:after="0" w:line="600" w:lineRule="exact"/>
        <w:rPr>
          <w:rFonts w:hint="eastAsia" w:ascii="仿宋" w:hAnsi="仿宋" w:eastAsia="仿宋" w:cs="仿宋"/>
          <w:color w:val="000000" w:themeColor="text1"/>
          <w:sz w:val="32"/>
          <w:szCs w:val="32"/>
          <w:lang w:eastAsia="zh-CN"/>
          <w14:textFill>
            <w14:solidFill>
              <w14:schemeClr w14:val="tx1"/>
            </w14:solidFill>
          </w14:textFill>
        </w:rPr>
      </w:pPr>
    </w:p>
    <w:p w14:paraId="4CA0D35D">
      <w:pPr>
        <w:numPr>
          <w:ilvl w:val="0"/>
          <w:numId w:val="0"/>
        </w:numPr>
        <w:adjustRightInd w:val="0"/>
        <w:snapToGrid w:val="0"/>
        <w:spacing w:after="0" w:line="600" w:lineRule="exact"/>
        <w:rPr>
          <w:rFonts w:hint="eastAsia" w:ascii="仿宋" w:hAnsi="仿宋" w:eastAsia="仿宋" w:cs="仿宋"/>
          <w:color w:val="000000" w:themeColor="text1"/>
          <w:sz w:val="32"/>
          <w:szCs w:val="32"/>
          <w:lang w:eastAsia="zh-CN"/>
          <w14:textFill>
            <w14:solidFill>
              <w14:schemeClr w14:val="tx1"/>
            </w14:solidFill>
          </w14:textFill>
        </w:rPr>
      </w:pPr>
    </w:p>
    <w:p w14:paraId="60B26C11">
      <w:pPr>
        <w:numPr>
          <w:ilvl w:val="0"/>
          <w:numId w:val="0"/>
        </w:numPr>
        <w:adjustRightInd w:val="0"/>
        <w:snapToGrid w:val="0"/>
        <w:spacing w:after="0" w:line="600" w:lineRule="exact"/>
        <w:jc w:val="right"/>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中方县住房保障服务中心</w:t>
      </w:r>
    </w:p>
    <w:p w14:paraId="451BF970">
      <w:pPr>
        <w:numPr>
          <w:ilvl w:val="0"/>
          <w:numId w:val="0"/>
        </w:numPr>
        <w:adjustRightInd w:val="0"/>
        <w:snapToGrid w:val="0"/>
        <w:spacing w:after="0" w:line="600" w:lineRule="exact"/>
        <w:jc w:val="center"/>
        <w:rPr>
          <w:rFonts w:hint="default" w:ascii="仿宋" w:hAnsi="仿宋" w:eastAsia="仿宋" w:cs="仿宋"/>
          <w:color w:val="000000" w:themeColor="text1"/>
          <w:sz w:val="32"/>
          <w:szCs w:val="32"/>
          <w:lang w:val="en-US" w:eastAsia="zh-CN"/>
          <w14:textFill>
            <w14:solidFill>
              <w14:schemeClr w14:val="tx1"/>
            </w14:solidFill>
          </w14:textFill>
        </w:rPr>
        <w:sectPr>
          <w:footerReference r:id="rId4" w:type="default"/>
          <w:pgSz w:w="11906" w:h="16838"/>
          <w:pgMar w:top="1587" w:right="1587" w:bottom="1587" w:left="1587" w:header="708" w:footer="709" w:gutter="0"/>
          <w:cols w:space="0" w:num="1"/>
          <w:docGrid w:linePitch="360" w:charSpace="0"/>
        </w:sectPr>
      </w:pPr>
      <w:r>
        <w:rPr>
          <w:rFonts w:hint="eastAsia" w:ascii="仿宋" w:hAnsi="仿宋" w:eastAsia="仿宋" w:cs="仿宋"/>
          <w:color w:val="000000" w:themeColor="text1"/>
          <w:sz w:val="32"/>
          <w:szCs w:val="32"/>
          <w:lang w:val="en-US" w:eastAsia="zh-CN"/>
          <w14:textFill>
            <w14:solidFill>
              <w14:schemeClr w14:val="tx1"/>
            </w14:solidFill>
          </w14:textFill>
        </w:rPr>
        <w:t xml:space="preserve">                                 2024年8月7日</w:t>
      </w:r>
    </w:p>
    <w:p w14:paraId="789A32D7">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附件3：</w:t>
      </w:r>
    </w:p>
    <w:p w14:paraId="68870337">
      <w:pPr>
        <w:pStyle w:val="2"/>
        <w:spacing w:before="0" w:after="0" w:line="240" w:lineRule="auto"/>
        <w:jc w:val="center"/>
        <w:rPr>
          <w:rFonts w:hint="eastAsia" w:ascii="Times New Roman" w:hAnsi="Times New Roman" w:eastAsia="宋体"/>
          <w:bCs/>
          <w:color w:val="000000"/>
          <w:sz w:val="36"/>
          <w:szCs w:val="28"/>
          <w:lang w:eastAsia="zh-CN"/>
        </w:rPr>
      </w:pPr>
      <w:r>
        <w:rPr>
          <w:rFonts w:ascii="Times New Roman" w:hAnsi="Times New Roman" w:eastAsia="宋体"/>
          <w:bCs/>
          <w:color w:val="000000"/>
          <w:sz w:val="36"/>
          <w:szCs w:val="28"/>
        </w:rPr>
        <w:t>项目支出绩效评价共性指标</w:t>
      </w:r>
      <w:r>
        <w:rPr>
          <w:rFonts w:hint="eastAsia" w:ascii="Times New Roman" w:hAnsi="Times New Roman" w:eastAsia="宋体"/>
          <w:bCs/>
          <w:color w:val="000000"/>
          <w:sz w:val="36"/>
          <w:szCs w:val="28"/>
          <w:lang w:eastAsia="zh-CN"/>
        </w:rPr>
        <w:t>体系</w:t>
      </w:r>
    </w:p>
    <w:tbl>
      <w:tblPr>
        <w:tblStyle w:val="7"/>
        <w:tblW w:w="1393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35"/>
        <w:gridCol w:w="765"/>
        <w:gridCol w:w="780"/>
        <w:gridCol w:w="630"/>
        <w:gridCol w:w="2385"/>
        <w:gridCol w:w="5310"/>
        <w:gridCol w:w="2452"/>
        <w:gridCol w:w="877"/>
      </w:tblGrid>
      <w:tr w14:paraId="20C051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35" w:type="dxa"/>
            <w:shd w:val="clear" w:color="auto" w:fill="FFFFFF"/>
            <w:noWrap w:val="0"/>
            <w:vAlign w:val="center"/>
          </w:tcPr>
          <w:p w14:paraId="65482188">
            <w:pPr>
              <w:widowControl/>
              <w:spacing w:line="0" w:lineRule="atLeast"/>
              <w:jc w:val="center"/>
              <w:rPr>
                <w:b/>
                <w:bCs/>
                <w:color w:val="000000"/>
                <w:kern w:val="0"/>
                <w:sz w:val="22"/>
                <w:szCs w:val="22"/>
              </w:rPr>
            </w:pPr>
            <w:r>
              <w:rPr>
                <w:b/>
                <w:bCs/>
                <w:color w:val="000000"/>
                <w:kern w:val="0"/>
                <w:sz w:val="22"/>
                <w:szCs w:val="22"/>
              </w:rPr>
              <w:t>一级指标</w:t>
            </w:r>
          </w:p>
        </w:tc>
        <w:tc>
          <w:tcPr>
            <w:tcW w:w="765" w:type="dxa"/>
            <w:shd w:val="clear" w:color="auto" w:fill="FFFFFF"/>
            <w:noWrap w:val="0"/>
            <w:vAlign w:val="center"/>
          </w:tcPr>
          <w:p w14:paraId="730FB61C">
            <w:pPr>
              <w:widowControl/>
              <w:spacing w:line="0" w:lineRule="atLeast"/>
              <w:jc w:val="center"/>
              <w:rPr>
                <w:b/>
                <w:bCs/>
                <w:color w:val="000000"/>
                <w:kern w:val="0"/>
                <w:sz w:val="22"/>
                <w:szCs w:val="22"/>
              </w:rPr>
            </w:pPr>
            <w:r>
              <w:rPr>
                <w:b/>
                <w:bCs/>
                <w:color w:val="000000"/>
                <w:kern w:val="0"/>
                <w:sz w:val="22"/>
                <w:szCs w:val="22"/>
              </w:rPr>
              <w:t>二级指标</w:t>
            </w:r>
          </w:p>
        </w:tc>
        <w:tc>
          <w:tcPr>
            <w:tcW w:w="780" w:type="dxa"/>
            <w:shd w:val="clear" w:color="auto" w:fill="FFFFFF"/>
            <w:noWrap w:val="0"/>
            <w:vAlign w:val="center"/>
          </w:tcPr>
          <w:p w14:paraId="57B28050">
            <w:pPr>
              <w:widowControl/>
              <w:spacing w:line="0" w:lineRule="atLeast"/>
              <w:jc w:val="center"/>
              <w:rPr>
                <w:b/>
                <w:bCs/>
                <w:color w:val="000000"/>
                <w:kern w:val="0"/>
                <w:sz w:val="22"/>
                <w:szCs w:val="22"/>
              </w:rPr>
            </w:pPr>
            <w:r>
              <w:rPr>
                <w:b/>
                <w:bCs/>
                <w:color w:val="000000"/>
                <w:kern w:val="0"/>
                <w:sz w:val="22"/>
                <w:szCs w:val="22"/>
              </w:rPr>
              <w:t>三级指标</w:t>
            </w:r>
          </w:p>
        </w:tc>
        <w:tc>
          <w:tcPr>
            <w:tcW w:w="630" w:type="dxa"/>
            <w:shd w:val="clear" w:color="auto" w:fill="FFFFFF"/>
            <w:noWrap w:val="0"/>
            <w:vAlign w:val="top"/>
          </w:tcPr>
          <w:p w14:paraId="44FED8CE">
            <w:pPr>
              <w:widowControl/>
              <w:spacing w:line="0" w:lineRule="atLeast"/>
              <w:jc w:val="center"/>
              <w:rPr>
                <w:b/>
                <w:bCs/>
                <w:color w:val="000000"/>
                <w:kern w:val="0"/>
                <w:sz w:val="22"/>
                <w:szCs w:val="22"/>
              </w:rPr>
            </w:pPr>
            <w:r>
              <w:rPr>
                <w:b/>
                <w:bCs/>
                <w:color w:val="000000"/>
                <w:kern w:val="0"/>
                <w:sz w:val="22"/>
                <w:szCs w:val="22"/>
              </w:rPr>
              <w:t>分</w:t>
            </w:r>
          </w:p>
          <w:p w14:paraId="53FDD19C">
            <w:pPr>
              <w:widowControl/>
              <w:spacing w:line="0" w:lineRule="atLeast"/>
              <w:jc w:val="center"/>
              <w:rPr>
                <w:b/>
                <w:bCs/>
                <w:color w:val="000000"/>
                <w:kern w:val="0"/>
                <w:sz w:val="22"/>
                <w:szCs w:val="22"/>
              </w:rPr>
            </w:pPr>
            <w:r>
              <w:rPr>
                <w:b/>
                <w:bCs/>
                <w:color w:val="000000"/>
                <w:kern w:val="0"/>
                <w:sz w:val="22"/>
                <w:szCs w:val="22"/>
              </w:rPr>
              <w:t>值</w:t>
            </w:r>
          </w:p>
        </w:tc>
        <w:tc>
          <w:tcPr>
            <w:tcW w:w="2385" w:type="dxa"/>
            <w:shd w:val="clear" w:color="auto" w:fill="FFFFFF"/>
            <w:noWrap w:val="0"/>
            <w:vAlign w:val="center"/>
          </w:tcPr>
          <w:p w14:paraId="7A937D98">
            <w:pPr>
              <w:widowControl/>
              <w:spacing w:line="0" w:lineRule="atLeast"/>
              <w:jc w:val="center"/>
              <w:rPr>
                <w:b/>
                <w:bCs/>
                <w:color w:val="000000"/>
                <w:kern w:val="0"/>
                <w:sz w:val="22"/>
                <w:szCs w:val="22"/>
              </w:rPr>
            </w:pPr>
            <w:r>
              <w:rPr>
                <w:b/>
                <w:bCs/>
                <w:color w:val="000000"/>
                <w:kern w:val="0"/>
                <w:sz w:val="22"/>
                <w:szCs w:val="22"/>
              </w:rPr>
              <w:t>指标解释</w:t>
            </w:r>
          </w:p>
        </w:tc>
        <w:tc>
          <w:tcPr>
            <w:tcW w:w="5310" w:type="dxa"/>
            <w:shd w:val="clear" w:color="auto" w:fill="FFFFFF"/>
            <w:noWrap w:val="0"/>
            <w:vAlign w:val="center"/>
          </w:tcPr>
          <w:p w14:paraId="35057DC5">
            <w:pPr>
              <w:widowControl/>
              <w:spacing w:line="0" w:lineRule="atLeast"/>
              <w:jc w:val="center"/>
              <w:rPr>
                <w:b/>
                <w:bCs/>
                <w:color w:val="000000"/>
                <w:kern w:val="0"/>
                <w:sz w:val="22"/>
                <w:szCs w:val="22"/>
              </w:rPr>
            </w:pPr>
            <w:r>
              <w:rPr>
                <w:b/>
                <w:bCs/>
                <w:color w:val="000000"/>
                <w:kern w:val="0"/>
                <w:sz w:val="22"/>
                <w:szCs w:val="22"/>
              </w:rPr>
              <w:t>指标说明</w:t>
            </w:r>
          </w:p>
        </w:tc>
        <w:tc>
          <w:tcPr>
            <w:tcW w:w="2452" w:type="dxa"/>
            <w:shd w:val="clear" w:color="auto" w:fill="FFFFFF"/>
            <w:noWrap w:val="0"/>
            <w:vAlign w:val="center"/>
          </w:tcPr>
          <w:p w14:paraId="18933819">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lang w:eastAsia="zh-CN"/>
              </w:rPr>
              <w:t>评分标准</w:t>
            </w:r>
          </w:p>
        </w:tc>
        <w:tc>
          <w:tcPr>
            <w:tcW w:w="877" w:type="dxa"/>
            <w:shd w:val="clear" w:color="auto" w:fill="FFFFFF"/>
            <w:noWrap w:val="0"/>
            <w:vAlign w:val="center"/>
          </w:tcPr>
          <w:p w14:paraId="14B98DC5">
            <w:pPr>
              <w:widowControl/>
              <w:spacing w:line="0" w:lineRule="atLeast"/>
              <w:jc w:val="center"/>
              <w:rPr>
                <w:b/>
                <w:bCs/>
                <w:color w:val="000000"/>
                <w:kern w:val="0"/>
                <w:sz w:val="22"/>
                <w:szCs w:val="22"/>
              </w:rPr>
            </w:pPr>
            <w:r>
              <w:rPr>
                <w:b/>
                <w:bCs/>
                <w:color w:val="000000"/>
                <w:kern w:val="0"/>
                <w:sz w:val="22"/>
                <w:szCs w:val="22"/>
              </w:rPr>
              <w:t>得分</w:t>
            </w:r>
          </w:p>
        </w:tc>
      </w:tr>
      <w:tr w14:paraId="0956F2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735" w:type="dxa"/>
            <w:vMerge w:val="restart"/>
            <w:shd w:val="clear" w:color="auto" w:fill="FFFFFF"/>
            <w:noWrap w:val="0"/>
            <w:vAlign w:val="center"/>
          </w:tcPr>
          <w:p w14:paraId="43E263A4">
            <w:pPr>
              <w:widowControl/>
              <w:spacing w:line="0" w:lineRule="atLeast"/>
              <w:jc w:val="center"/>
              <w:rPr>
                <w:color w:val="000000"/>
                <w:kern w:val="0"/>
                <w:sz w:val="22"/>
                <w:szCs w:val="22"/>
              </w:rPr>
            </w:pPr>
            <w:r>
              <w:rPr>
                <w:color w:val="000000"/>
                <w:kern w:val="0"/>
                <w:sz w:val="22"/>
                <w:szCs w:val="22"/>
              </w:rPr>
              <w:t>决策　</w:t>
            </w:r>
          </w:p>
          <w:p w14:paraId="2F040AB2">
            <w:pPr>
              <w:widowControl/>
              <w:spacing w:line="0" w:lineRule="atLeast"/>
              <w:jc w:val="center"/>
              <w:rPr>
                <w:color w:val="000000"/>
                <w:kern w:val="0"/>
                <w:sz w:val="22"/>
                <w:szCs w:val="22"/>
              </w:rPr>
            </w:pPr>
            <w:r>
              <w:rPr>
                <w:color w:val="000000"/>
                <w:kern w:val="0"/>
                <w:sz w:val="22"/>
                <w:szCs w:val="22"/>
              </w:rPr>
              <w:t>　</w:t>
            </w:r>
          </w:p>
          <w:p w14:paraId="519F0464">
            <w:pPr>
              <w:spacing w:line="0" w:lineRule="atLeast"/>
              <w:jc w:val="center"/>
              <w:rPr>
                <w:color w:val="000000"/>
                <w:kern w:val="0"/>
                <w:sz w:val="22"/>
                <w:szCs w:val="22"/>
              </w:rPr>
            </w:pPr>
            <w:r>
              <w:rPr>
                <w:color w:val="000000"/>
                <w:kern w:val="0"/>
                <w:sz w:val="22"/>
                <w:szCs w:val="22"/>
              </w:rPr>
              <w:t>　</w:t>
            </w:r>
          </w:p>
        </w:tc>
        <w:tc>
          <w:tcPr>
            <w:tcW w:w="765" w:type="dxa"/>
            <w:vMerge w:val="restart"/>
            <w:shd w:val="clear" w:color="auto" w:fill="FFFFFF"/>
            <w:noWrap w:val="0"/>
            <w:vAlign w:val="center"/>
          </w:tcPr>
          <w:p w14:paraId="329BC29E">
            <w:pPr>
              <w:widowControl/>
              <w:spacing w:line="0" w:lineRule="atLeast"/>
              <w:jc w:val="center"/>
              <w:rPr>
                <w:color w:val="000000"/>
                <w:kern w:val="0"/>
                <w:sz w:val="22"/>
                <w:szCs w:val="22"/>
              </w:rPr>
            </w:pPr>
            <w:r>
              <w:rPr>
                <w:color w:val="000000"/>
                <w:kern w:val="0"/>
                <w:sz w:val="22"/>
                <w:szCs w:val="22"/>
              </w:rPr>
              <w:t>项目立项　</w:t>
            </w:r>
          </w:p>
        </w:tc>
        <w:tc>
          <w:tcPr>
            <w:tcW w:w="780" w:type="dxa"/>
            <w:shd w:val="clear" w:color="auto" w:fill="FFFFFF"/>
            <w:noWrap w:val="0"/>
            <w:vAlign w:val="center"/>
          </w:tcPr>
          <w:p w14:paraId="7B7DE0DA">
            <w:pPr>
              <w:widowControl/>
              <w:spacing w:line="0" w:lineRule="atLeast"/>
              <w:jc w:val="center"/>
              <w:rPr>
                <w:color w:val="000000"/>
                <w:kern w:val="0"/>
                <w:sz w:val="22"/>
                <w:szCs w:val="22"/>
              </w:rPr>
            </w:pPr>
            <w:r>
              <w:rPr>
                <w:color w:val="000000"/>
                <w:kern w:val="0"/>
                <w:sz w:val="22"/>
                <w:szCs w:val="22"/>
              </w:rPr>
              <w:t>立项依据</w:t>
            </w:r>
          </w:p>
          <w:p w14:paraId="3A00F4B2">
            <w:pPr>
              <w:widowControl/>
              <w:spacing w:line="0" w:lineRule="atLeast"/>
              <w:jc w:val="center"/>
              <w:rPr>
                <w:color w:val="000000"/>
                <w:kern w:val="0"/>
                <w:sz w:val="22"/>
                <w:szCs w:val="22"/>
              </w:rPr>
            </w:pPr>
            <w:r>
              <w:rPr>
                <w:color w:val="000000"/>
                <w:kern w:val="0"/>
                <w:sz w:val="22"/>
                <w:szCs w:val="22"/>
              </w:rPr>
              <w:t>充分性</w:t>
            </w:r>
          </w:p>
        </w:tc>
        <w:tc>
          <w:tcPr>
            <w:tcW w:w="630" w:type="dxa"/>
            <w:shd w:val="clear" w:color="auto" w:fill="FFFFFF"/>
            <w:noWrap w:val="0"/>
            <w:vAlign w:val="center"/>
          </w:tcPr>
          <w:p w14:paraId="2D6BF448">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14:paraId="5FA6100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310" w:type="dxa"/>
            <w:shd w:val="clear" w:color="auto" w:fill="FFFFFF"/>
            <w:noWrap w:val="0"/>
            <w:vAlign w:val="center"/>
          </w:tcPr>
          <w:p w14:paraId="5D918715">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72B26501">
            <w:pPr>
              <w:widowControl/>
              <w:spacing w:line="0" w:lineRule="atLeast"/>
              <w:jc w:val="left"/>
              <w:rPr>
                <w:rFonts w:hint="eastAsia" w:eastAsia="宋体"/>
                <w:color w:val="000000"/>
                <w:kern w:val="0"/>
                <w:sz w:val="22"/>
                <w:szCs w:val="22"/>
                <w:lang w:eastAsia="zh-CN"/>
              </w:rPr>
            </w:pPr>
            <w:r>
              <w:rPr>
                <w:color w:val="000000"/>
                <w:kern w:val="0"/>
                <w:sz w:val="22"/>
                <w:szCs w:val="22"/>
              </w:rPr>
              <w:t>①项目立项是否符合国家法律法规、国民经济发展规划和相关政策；</w:t>
            </w:r>
          </w:p>
          <w:p w14:paraId="516E6E86">
            <w:pPr>
              <w:widowControl/>
              <w:spacing w:line="0" w:lineRule="atLeast"/>
              <w:jc w:val="left"/>
              <w:rPr>
                <w:rFonts w:hint="eastAsia" w:eastAsia="宋体"/>
                <w:color w:val="000000"/>
                <w:kern w:val="0"/>
                <w:sz w:val="22"/>
                <w:szCs w:val="22"/>
                <w:lang w:eastAsia="zh-CN"/>
              </w:rPr>
            </w:pPr>
            <w:r>
              <w:rPr>
                <w:color w:val="000000"/>
                <w:kern w:val="0"/>
                <w:sz w:val="22"/>
                <w:szCs w:val="22"/>
              </w:rPr>
              <w:t>②项目立项是否符合行业发展规划和政策要求；</w:t>
            </w:r>
          </w:p>
          <w:p w14:paraId="3704301C">
            <w:pPr>
              <w:widowControl/>
              <w:spacing w:line="0" w:lineRule="atLeast"/>
              <w:jc w:val="left"/>
              <w:rPr>
                <w:rFonts w:hint="eastAsia" w:eastAsia="宋体"/>
                <w:color w:val="000000"/>
                <w:kern w:val="0"/>
                <w:sz w:val="22"/>
                <w:szCs w:val="22"/>
                <w:lang w:eastAsia="zh-CN"/>
              </w:rPr>
            </w:pPr>
            <w:r>
              <w:rPr>
                <w:color w:val="000000"/>
                <w:kern w:val="0"/>
                <w:sz w:val="22"/>
                <w:szCs w:val="22"/>
              </w:rPr>
              <w:t>③项目立项是否与部门职责范围相符，属于部门履职所需；</w:t>
            </w:r>
          </w:p>
          <w:p w14:paraId="72DEA95F">
            <w:pPr>
              <w:widowControl/>
              <w:spacing w:line="0" w:lineRule="atLeast"/>
              <w:jc w:val="left"/>
              <w:rPr>
                <w:rFonts w:hint="eastAsia" w:eastAsia="宋体"/>
                <w:color w:val="000000"/>
                <w:kern w:val="0"/>
                <w:sz w:val="22"/>
                <w:szCs w:val="22"/>
                <w:lang w:eastAsia="zh-CN"/>
              </w:rPr>
            </w:pPr>
            <w:r>
              <w:rPr>
                <w:color w:val="000000"/>
                <w:kern w:val="0"/>
                <w:sz w:val="22"/>
                <w:szCs w:val="22"/>
              </w:rPr>
              <w:t>④项目是否属于公共财政支持范围，是否符合中央、地方事权支出责任划分原则；</w:t>
            </w:r>
          </w:p>
          <w:p w14:paraId="076BEF89">
            <w:pPr>
              <w:widowControl/>
              <w:spacing w:line="0" w:lineRule="atLeast"/>
              <w:jc w:val="left"/>
              <w:rPr>
                <w:color w:val="000000"/>
                <w:kern w:val="0"/>
                <w:sz w:val="22"/>
                <w:szCs w:val="22"/>
              </w:rPr>
            </w:pPr>
            <w:r>
              <w:rPr>
                <w:color w:val="000000"/>
                <w:kern w:val="0"/>
                <w:sz w:val="22"/>
                <w:szCs w:val="22"/>
              </w:rPr>
              <w:t>⑤项目是否与相关部门同类项目或部门内部相关项目重复。</w:t>
            </w:r>
          </w:p>
        </w:tc>
        <w:tc>
          <w:tcPr>
            <w:tcW w:w="2452" w:type="dxa"/>
            <w:shd w:val="clear" w:color="auto" w:fill="FFFFFF"/>
            <w:noWrap w:val="0"/>
            <w:vAlign w:val="center"/>
          </w:tcPr>
          <w:p w14:paraId="453CC01C">
            <w:pPr>
              <w:widowControl/>
              <w:spacing w:line="0" w:lineRule="atLeast"/>
              <w:jc w:val="center"/>
              <w:rPr>
                <w:rFonts w:hint="eastAsia"/>
                <w:color w:val="000000"/>
                <w:kern w:val="0"/>
                <w:sz w:val="22"/>
                <w:szCs w:val="22"/>
              </w:rPr>
            </w:pPr>
            <w:r>
              <w:rPr>
                <w:rFonts w:ascii="Times New Roman" w:hAnsi="Times New Roman"/>
                <w:color w:val="000000"/>
                <w:kern w:val="0"/>
                <w:sz w:val="22"/>
              </w:rPr>
              <w:t>项目立项符合法律法规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、相关政策</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符合</w:t>
            </w:r>
            <w:r>
              <w:rPr>
                <w:rFonts w:ascii="Times New Roman" w:hAnsi="Times New Roman"/>
                <w:color w:val="000000"/>
                <w:kern w:val="0"/>
                <w:sz w:val="22"/>
              </w:rPr>
              <w:t>发展规划</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1分，不符合不得分</w:t>
            </w:r>
          </w:p>
        </w:tc>
        <w:tc>
          <w:tcPr>
            <w:tcW w:w="877" w:type="dxa"/>
            <w:shd w:val="clear" w:color="auto" w:fill="FFFFFF"/>
            <w:noWrap w:val="0"/>
            <w:vAlign w:val="center"/>
          </w:tcPr>
          <w:p w14:paraId="1AAAAAFE">
            <w:pPr>
              <w:widowControl/>
              <w:spacing w:line="0" w:lineRule="atLeast"/>
              <w:jc w:val="center"/>
              <w:rPr>
                <w:rFonts w:hint="eastAsia"/>
                <w:color w:val="000000"/>
                <w:kern w:val="0"/>
                <w:sz w:val="22"/>
                <w:szCs w:val="22"/>
              </w:rPr>
            </w:pPr>
            <w:r>
              <w:rPr>
                <w:rFonts w:hint="eastAsia"/>
                <w:color w:val="000000"/>
                <w:kern w:val="0"/>
                <w:sz w:val="22"/>
                <w:szCs w:val="22"/>
              </w:rPr>
              <w:t>4</w:t>
            </w:r>
          </w:p>
        </w:tc>
      </w:tr>
      <w:tr w14:paraId="163150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735" w:type="dxa"/>
            <w:vMerge w:val="continue"/>
            <w:shd w:val="clear" w:color="auto" w:fill="FFFFFF"/>
            <w:noWrap w:val="0"/>
            <w:vAlign w:val="center"/>
          </w:tcPr>
          <w:p w14:paraId="21F9E7FF">
            <w:pPr>
              <w:spacing w:line="0" w:lineRule="atLeast"/>
              <w:jc w:val="center"/>
              <w:rPr>
                <w:color w:val="000000"/>
                <w:kern w:val="0"/>
                <w:sz w:val="22"/>
                <w:szCs w:val="22"/>
              </w:rPr>
            </w:pPr>
          </w:p>
        </w:tc>
        <w:tc>
          <w:tcPr>
            <w:tcW w:w="765" w:type="dxa"/>
            <w:vMerge w:val="continue"/>
            <w:shd w:val="clear" w:color="auto" w:fill="FFFFFF"/>
            <w:noWrap w:val="0"/>
            <w:vAlign w:val="center"/>
          </w:tcPr>
          <w:p w14:paraId="3AF51D1C">
            <w:pPr>
              <w:widowControl/>
              <w:spacing w:line="0" w:lineRule="atLeast"/>
              <w:jc w:val="center"/>
              <w:rPr>
                <w:color w:val="000000"/>
                <w:kern w:val="0"/>
                <w:sz w:val="22"/>
                <w:szCs w:val="22"/>
              </w:rPr>
            </w:pPr>
          </w:p>
        </w:tc>
        <w:tc>
          <w:tcPr>
            <w:tcW w:w="780" w:type="dxa"/>
            <w:shd w:val="clear" w:color="auto" w:fill="FFFFFF"/>
            <w:noWrap w:val="0"/>
            <w:vAlign w:val="center"/>
          </w:tcPr>
          <w:p w14:paraId="2C10FE85">
            <w:pPr>
              <w:widowControl/>
              <w:spacing w:line="0" w:lineRule="atLeast"/>
              <w:jc w:val="center"/>
              <w:rPr>
                <w:color w:val="000000"/>
                <w:kern w:val="0"/>
                <w:sz w:val="22"/>
                <w:szCs w:val="22"/>
              </w:rPr>
            </w:pPr>
            <w:r>
              <w:rPr>
                <w:color w:val="000000"/>
                <w:kern w:val="0"/>
                <w:sz w:val="22"/>
                <w:szCs w:val="22"/>
              </w:rPr>
              <w:t>立项程序</w:t>
            </w:r>
          </w:p>
          <w:p w14:paraId="3130F3E4">
            <w:pPr>
              <w:widowControl/>
              <w:spacing w:line="0" w:lineRule="atLeast"/>
              <w:jc w:val="center"/>
              <w:rPr>
                <w:color w:val="000000"/>
                <w:kern w:val="0"/>
                <w:sz w:val="22"/>
                <w:szCs w:val="22"/>
              </w:rPr>
            </w:pPr>
            <w:r>
              <w:rPr>
                <w:color w:val="000000"/>
                <w:kern w:val="0"/>
                <w:sz w:val="22"/>
                <w:szCs w:val="22"/>
              </w:rPr>
              <w:t>规范性</w:t>
            </w:r>
          </w:p>
        </w:tc>
        <w:tc>
          <w:tcPr>
            <w:tcW w:w="630" w:type="dxa"/>
            <w:shd w:val="clear" w:color="auto" w:fill="FFFFFF"/>
            <w:noWrap w:val="0"/>
            <w:vAlign w:val="center"/>
          </w:tcPr>
          <w:p w14:paraId="0D6DE417">
            <w:pPr>
              <w:widowControl/>
              <w:spacing w:line="0" w:lineRule="atLeast"/>
              <w:jc w:val="center"/>
              <w:rPr>
                <w:color w:val="000000"/>
                <w:kern w:val="0"/>
                <w:sz w:val="22"/>
                <w:szCs w:val="22"/>
              </w:rPr>
            </w:pPr>
            <w:r>
              <w:rPr>
                <w:color w:val="000000"/>
                <w:kern w:val="0"/>
                <w:sz w:val="22"/>
                <w:szCs w:val="22"/>
              </w:rPr>
              <w:t>3</w:t>
            </w:r>
          </w:p>
        </w:tc>
        <w:tc>
          <w:tcPr>
            <w:tcW w:w="2385" w:type="dxa"/>
            <w:shd w:val="clear" w:color="auto" w:fill="FFFFFF"/>
            <w:noWrap w:val="0"/>
            <w:vAlign w:val="center"/>
          </w:tcPr>
          <w:p w14:paraId="7083953A">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310" w:type="dxa"/>
            <w:shd w:val="clear" w:color="auto" w:fill="FFFFFF"/>
            <w:noWrap w:val="0"/>
            <w:vAlign w:val="center"/>
          </w:tcPr>
          <w:p w14:paraId="2E4746C3">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40F3FE4C">
            <w:pPr>
              <w:widowControl/>
              <w:spacing w:line="0" w:lineRule="atLeast"/>
              <w:jc w:val="left"/>
              <w:rPr>
                <w:rFonts w:hint="eastAsia" w:eastAsia="宋体"/>
                <w:color w:val="000000"/>
                <w:kern w:val="0"/>
                <w:sz w:val="22"/>
                <w:szCs w:val="22"/>
                <w:lang w:eastAsia="zh-CN"/>
              </w:rPr>
            </w:pPr>
            <w:r>
              <w:rPr>
                <w:color w:val="000000"/>
                <w:kern w:val="0"/>
                <w:sz w:val="22"/>
                <w:szCs w:val="22"/>
              </w:rPr>
              <w:t>①项目是否按照规定的程序申请设立；</w:t>
            </w:r>
          </w:p>
          <w:p w14:paraId="50019A4D">
            <w:pPr>
              <w:widowControl/>
              <w:spacing w:line="0" w:lineRule="atLeast"/>
              <w:jc w:val="left"/>
              <w:rPr>
                <w:rFonts w:hint="eastAsia" w:eastAsia="宋体"/>
                <w:color w:val="000000"/>
                <w:kern w:val="0"/>
                <w:sz w:val="22"/>
                <w:szCs w:val="22"/>
                <w:lang w:eastAsia="zh-CN"/>
              </w:rPr>
            </w:pPr>
            <w:r>
              <w:rPr>
                <w:color w:val="000000"/>
                <w:kern w:val="0"/>
                <w:sz w:val="22"/>
                <w:szCs w:val="22"/>
              </w:rPr>
              <w:t>②审批文件、材料是否符合相关要求；</w:t>
            </w:r>
          </w:p>
          <w:p w14:paraId="6431999E">
            <w:pPr>
              <w:widowControl/>
              <w:spacing w:line="0" w:lineRule="atLeast"/>
              <w:jc w:val="left"/>
              <w:rPr>
                <w:color w:val="000000"/>
                <w:kern w:val="0"/>
                <w:sz w:val="22"/>
                <w:szCs w:val="22"/>
              </w:rPr>
            </w:pPr>
            <w:r>
              <w:rPr>
                <w:color w:val="000000"/>
                <w:kern w:val="0"/>
                <w:sz w:val="22"/>
                <w:szCs w:val="22"/>
              </w:rPr>
              <w:t>③事前是否已经过必要的可行性研究、专家论证、风险评估、绩效评估、集体决策。</w:t>
            </w:r>
          </w:p>
        </w:tc>
        <w:tc>
          <w:tcPr>
            <w:tcW w:w="2452" w:type="dxa"/>
            <w:shd w:val="clear" w:color="auto" w:fill="FFFFFF"/>
            <w:noWrap w:val="0"/>
            <w:vAlign w:val="center"/>
          </w:tcPr>
          <w:p w14:paraId="56E15E7E">
            <w:pPr>
              <w:widowControl/>
              <w:spacing w:line="0" w:lineRule="atLeast"/>
              <w:jc w:val="center"/>
              <w:rPr>
                <w:rFonts w:hint="eastAsia"/>
                <w:color w:val="000000"/>
                <w:kern w:val="0"/>
                <w:sz w:val="22"/>
                <w:szCs w:val="22"/>
              </w:rPr>
            </w:pPr>
            <w:r>
              <w:rPr>
                <w:rFonts w:ascii="Times New Roman" w:hAnsi="Times New Roman"/>
                <w:color w:val="000000"/>
                <w:kern w:val="0"/>
                <w:sz w:val="22"/>
              </w:rPr>
              <w:t>项目申请符合相关要求</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、设立过程</w:t>
            </w:r>
            <w:r>
              <w:rPr>
                <w:rFonts w:hint="eastAsia" w:ascii="Times New Roman" w:hAnsi="Times New Roman"/>
                <w:color w:val="000000"/>
                <w:kern w:val="0"/>
                <w:sz w:val="22"/>
                <w:lang w:eastAsia="zh-CN"/>
              </w:rPr>
              <w:t>符合要求得</w:t>
            </w:r>
            <w:r>
              <w:rPr>
                <w:rFonts w:hint="eastAsia" w:ascii="Times New Roman" w:hAnsi="Times New Roman"/>
                <w:color w:val="000000"/>
                <w:kern w:val="0"/>
                <w:sz w:val="22"/>
                <w:lang w:val="en-US" w:eastAsia="zh-CN"/>
              </w:rPr>
              <w:t>1分，不符合不得分</w:t>
            </w:r>
          </w:p>
        </w:tc>
        <w:tc>
          <w:tcPr>
            <w:tcW w:w="877" w:type="dxa"/>
            <w:shd w:val="clear" w:color="auto" w:fill="FFFFFF"/>
            <w:noWrap w:val="0"/>
            <w:vAlign w:val="center"/>
          </w:tcPr>
          <w:p w14:paraId="08A9B82C">
            <w:pPr>
              <w:widowControl/>
              <w:spacing w:line="0" w:lineRule="atLeast"/>
              <w:jc w:val="center"/>
              <w:rPr>
                <w:rFonts w:hint="eastAsia"/>
                <w:color w:val="000000"/>
                <w:kern w:val="0"/>
                <w:sz w:val="22"/>
                <w:szCs w:val="22"/>
              </w:rPr>
            </w:pPr>
            <w:r>
              <w:rPr>
                <w:rFonts w:hint="eastAsia"/>
                <w:color w:val="000000"/>
                <w:kern w:val="0"/>
                <w:sz w:val="22"/>
                <w:szCs w:val="22"/>
              </w:rPr>
              <w:t>3</w:t>
            </w:r>
          </w:p>
        </w:tc>
      </w:tr>
      <w:tr w14:paraId="0E7145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735" w:type="dxa"/>
            <w:vMerge w:val="continue"/>
            <w:shd w:val="clear" w:color="auto" w:fill="FFFFFF"/>
            <w:noWrap w:val="0"/>
            <w:vAlign w:val="center"/>
          </w:tcPr>
          <w:p w14:paraId="7CD6953F">
            <w:pPr>
              <w:spacing w:line="0" w:lineRule="atLeast"/>
              <w:jc w:val="center"/>
              <w:rPr>
                <w:color w:val="000000"/>
                <w:kern w:val="0"/>
                <w:sz w:val="22"/>
                <w:szCs w:val="22"/>
              </w:rPr>
            </w:pPr>
          </w:p>
        </w:tc>
        <w:tc>
          <w:tcPr>
            <w:tcW w:w="765" w:type="dxa"/>
            <w:shd w:val="clear" w:color="auto" w:fill="FFFFFF"/>
            <w:noWrap w:val="0"/>
            <w:vAlign w:val="center"/>
          </w:tcPr>
          <w:p w14:paraId="67D609F4">
            <w:pPr>
              <w:widowControl/>
              <w:spacing w:line="0" w:lineRule="atLeast"/>
              <w:jc w:val="center"/>
              <w:rPr>
                <w:color w:val="000000"/>
                <w:kern w:val="0"/>
                <w:sz w:val="22"/>
                <w:szCs w:val="22"/>
              </w:rPr>
            </w:pPr>
            <w:r>
              <w:rPr>
                <w:color w:val="000000"/>
                <w:kern w:val="0"/>
                <w:sz w:val="22"/>
                <w:szCs w:val="22"/>
              </w:rPr>
              <w:t>绩效目标　</w:t>
            </w:r>
          </w:p>
        </w:tc>
        <w:tc>
          <w:tcPr>
            <w:tcW w:w="780" w:type="dxa"/>
            <w:shd w:val="clear" w:color="auto" w:fill="FFFFFF"/>
            <w:noWrap w:val="0"/>
            <w:vAlign w:val="center"/>
          </w:tcPr>
          <w:p w14:paraId="6218ECAF">
            <w:pPr>
              <w:widowControl/>
              <w:spacing w:line="0" w:lineRule="atLeast"/>
              <w:jc w:val="center"/>
              <w:rPr>
                <w:color w:val="000000"/>
                <w:kern w:val="0"/>
                <w:sz w:val="22"/>
                <w:szCs w:val="22"/>
              </w:rPr>
            </w:pPr>
            <w:r>
              <w:rPr>
                <w:color w:val="000000"/>
                <w:kern w:val="0"/>
                <w:sz w:val="22"/>
                <w:szCs w:val="22"/>
              </w:rPr>
              <w:t>绩效目标</w:t>
            </w:r>
          </w:p>
          <w:p w14:paraId="06D91495">
            <w:pPr>
              <w:widowControl/>
              <w:spacing w:line="0" w:lineRule="atLeast"/>
              <w:jc w:val="center"/>
              <w:rPr>
                <w:color w:val="000000"/>
                <w:kern w:val="0"/>
                <w:sz w:val="22"/>
                <w:szCs w:val="22"/>
              </w:rPr>
            </w:pPr>
            <w:r>
              <w:rPr>
                <w:color w:val="000000"/>
                <w:kern w:val="0"/>
                <w:sz w:val="22"/>
                <w:szCs w:val="22"/>
              </w:rPr>
              <w:t>合理性</w:t>
            </w:r>
          </w:p>
        </w:tc>
        <w:tc>
          <w:tcPr>
            <w:tcW w:w="630" w:type="dxa"/>
            <w:shd w:val="clear" w:color="auto" w:fill="FFFFFF"/>
            <w:noWrap w:val="0"/>
            <w:vAlign w:val="center"/>
          </w:tcPr>
          <w:p w14:paraId="2E89EED6">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14:paraId="7018F0C6">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310" w:type="dxa"/>
            <w:shd w:val="clear" w:color="auto" w:fill="FFFFFF"/>
            <w:noWrap w:val="0"/>
            <w:vAlign w:val="center"/>
          </w:tcPr>
          <w:p w14:paraId="68B0137D">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14:paraId="78E1AAD0">
            <w:pPr>
              <w:widowControl/>
              <w:spacing w:line="0" w:lineRule="atLeast"/>
              <w:jc w:val="left"/>
              <w:rPr>
                <w:rFonts w:hint="eastAsia" w:eastAsia="宋体"/>
                <w:color w:val="000000"/>
                <w:kern w:val="0"/>
                <w:sz w:val="22"/>
                <w:szCs w:val="22"/>
                <w:lang w:eastAsia="zh-CN"/>
              </w:rPr>
            </w:pPr>
            <w:r>
              <w:rPr>
                <w:color w:val="000000"/>
                <w:kern w:val="0"/>
                <w:sz w:val="22"/>
                <w:szCs w:val="22"/>
              </w:rPr>
              <w:t>（如未设定预算绩效目标，也可考核其他工作任务目标）</w:t>
            </w:r>
          </w:p>
          <w:p w14:paraId="21F9365F">
            <w:pPr>
              <w:widowControl/>
              <w:spacing w:line="0" w:lineRule="atLeast"/>
              <w:jc w:val="left"/>
              <w:rPr>
                <w:rFonts w:hint="eastAsia" w:eastAsia="宋体"/>
                <w:color w:val="000000"/>
                <w:kern w:val="0"/>
                <w:sz w:val="22"/>
                <w:szCs w:val="22"/>
                <w:lang w:eastAsia="zh-CN"/>
              </w:rPr>
            </w:pPr>
            <w:r>
              <w:rPr>
                <w:color w:val="000000"/>
                <w:kern w:val="0"/>
                <w:sz w:val="22"/>
                <w:szCs w:val="22"/>
              </w:rPr>
              <w:t>①项目是否有绩效目标；</w:t>
            </w:r>
          </w:p>
          <w:p w14:paraId="74B014B6">
            <w:pPr>
              <w:widowControl/>
              <w:spacing w:line="0" w:lineRule="atLeast"/>
              <w:jc w:val="left"/>
              <w:rPr>
                <w:rFonts w:hint="eastAsia" w:eastAsia="宋体"/>
                <w:color w:val="000000"/>
                <w:kern w:val="0"/>
                <w:sz w:val="22"/>
                <w:szCs w:val="22"/>
                <w:lang w:eastAsia="zh-CN"/>
              </w:rPr>
            </w:pPr>
            <w:r>
              <w:rPr>
                <w:color w:val="000000"/>
                <w:kern w:val="0"/>
                <w:sz w:val="22"/>
                <w:szCs w:val="22"/>
              </w:rPr>
              <w:t>②项目绩效目标与实际工作内容是否具有相关性；</w:t>
            </w:r>
          </w:p>
          <w:p w14:paraId="26C2D024">
            <w:pPr>
              <w:widowControl/>
              <w:spacing w:line="0" w:lineRule="atLeast"/>
              <w:jc w:val="left"/>
              <w:rPr>
                <w:color w:val="000000"/>
                <w:kern w:val="0"/>
                <w:sz w:val="22"/>
                <w:szCs w:val="22"/>
              </w:rPr>
            </w:pPr>
            <w:r>
              <w:rPr>
                <w:color w:val="000000"/>
                <w:kern w:val="0"/>
                <w:sz w:val="22"/>
                <w:szCs w:val="22"/>
              </w:rPr>
              <w:t>③项目预期产出效益和效果是否符合正常的业绩水平；</w:t>
            </w:r>
          </w:p>
          <w:p w14:paraId="749C195C">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2452" w:type="dxa"/>
            <w:shd w:val="clear" w:color="auto" w:fill="FFFFFF"/>
            <w:noWrap w:val="0"/>
            <w:vAlign w:val="center"/>
          </w:tcPr>
          <w:p w14:paraId="0C58EE49">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项目有绩效目</w:t>
            </w:r>
            <w:r>
              <w:rPr>
                <w:rFonts w:hint="eastAsia" w:ascii="Times New Roman" w:hAnsi="Times New Roman"/>
                <w:color w:val="000000"/>
                <w:kern w:val="0"/>
                <w:sz w:val="22"/>
                <w:lang w:eastAsia="zh-CN"/>
              </w:rPr>
              <w:t>标得</w:t>
            </w:r>
            <w:r>
              <w:rPr>
                <w:rFonts w:hint="eastAsia" w:ascii="Times New Roman" w:hAnsi="Times New Roman"/>
                <w:color w:val="000000"/>
                <w:kern w:val="0"/>
                <w:sz w:val="22"/>
                <w:lang w:val="en-US" w:eastAsia="zh-CN"/>
              </w:rPr>
              <w:t>1分，</w:t>
            </w:r>
            <w:r>
              <w:rPr>
                <w:rFonts w:ascii="Times New Roman" w:hAnsi="Times New Roman"/>
                <w:color w:val="000000"/>
                <w:kern w:val="0"/>
                <w:sz w:val="22"/>
              </w:rPr>
              <w:t>绩效目标依据充分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p>
          <w:p w14:paraId="141C747C">
            <w:pPr>
              <w:widowControl/>
              <w:spacing w:line="0" w:lineRule="atLeast"/>
              <w:jc w:val="center"/>
              <w:rPr>
                <w:rFonts w:hint="eastAsia"/>
                <w:color w:val="000000"/>
                <w:kern w:val="0"/>
                <w:sz w:val="22"/>
                <w:szCs w:val="22"/>
              </w:rPr>
            </w:pPr>
            <w:r>
              <w:rPr>
                <w:rFonts w:ascii="Times New Roman" w:hAnsi="Times New Roman"/>
                <w:color w:val="000000"/>
                <w:kern w:val="0"/>
                <w:sz w:val="22"/>
              </w:rPr>
              <w:t>符合客观实际</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1分，与资金量相匹配得1分，缺一项扣1分</w:t>
            </w:r>
          </w:p>
        </w:tc>
        <w:tc>
          <w:tcPr>
            <w:tcW w:w="877" w:type="dxa"/>
            <w:shd w:val="clear" w:color="auto" w:fill="FFFFFF"/>
            <w:noWrap w:val="0"/>
            <w:vAlign w:val="center"/>
          </w:tcPr>
          <w:p w14:paraId="0DA243CA">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lang w:val="en-US" w:eastAsia="zh-CN"/>
              </w:rPr>
              <w:t>4</w:t>
            </w:r>
          </w:p>
        </w:tc>
      </w:tr>
      <w:tr w14:paraId="5364D3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735" w:type="dxa"/>
            <w:vMerge w:val="restart"/>
            <w:shd w:val="clear" w:color="auto" w:fill="FFFFFF"/>
            <w:noWrap w:val="0"/>
            <w:vAlign w:val="center"/>
          </w:tcPr>
          <w:p w14:paraId="2C17E468">
            <w:pPr>
              <w:widowControl/>
              <w:spacing w:line="0" w:lineRule="atLeast"/>
              <w:jc w:val="center"/>
              <w:rPr>
                <w:color w:val="000000"/>
                <w:kern w:val="0"/>
                <w:sz w:val="22"/>
                <w:szCs w:val="22"/>
              </w:rPr>
            </w:pPr>
            <w:r>
              <w:rPr>
                <w:color w:val="000000"/>
                <w:kern w:val="0"/>
                <w:sz w:val="22"/>
                <w:szCs w:val="22"/>
              </w:rPr>
              <w:t>决策　</w:t>
            </w:r>
          </w:p>
        </w:tc>
        <w:tc>
          <w:tcPr>
            <w:tcW w:w="765" w:type="dxa"/>
            <w:shd w:val="clear" w:color="auto" w:fill="FFFFFF"/>
            <w:noWrap w:val="0"/>
            <w:vAlign w:val="center"/>
          </w:tcPr>
          <w:p w14:paraId="5B78F3E5">
            <w:pPr>
              <w:widowControl/>
              <w:spacing w:line="0" w:lineRule="atLeast"/>
              <w:jc w:val="center"/>
              <w:rPr>
                <w:color w:val="000000"/>
                <w:kern w:val="0"/>
                <w:sz w:val="22"/>
                <w:szCs w:val="22"/>
              </w:rPr>
            </w:pPr>
            <w:r>
              <w:rPr>
                <w:color w:val="000000"/>
                <w:kern w:val="0"/>
                <w:sz w:val="22"/>
                <w:szCs w:val="22"/>
              </w:rPr>
              <w:t>绩效目标</w:t>
            </w:r>
          </w:p>
        </w:tc>
        <w:tc>
          <w:tcPr>
            <w:tcW w:w="780" w:type="dxa"/>
            <w:shd w:val="clear" w:color="auto" w:fill="FFFFFF"/>
            <w:noWrap w:val="0"/>
            <w:vAlign w:val="center"/>
          </w:tcPr>
          <w:p w14:paraId="5E45B6DB">
            <w:pPr>
              <w:widowControl/>
              <w:spacing w:line="0" w:lineRule="atLeast"/>
              <w:jc w:val="center"/>
              <w:rPr>
                <w:color w:val="000000"/>
                <w:kern w:val="0"/>
                <w:sz w:val="22"/>
                <w:szCs w:val="22"/>
              </w:rPr>
            </w:pPr>
            <w:r>
              <w:rPr>
                <w:color w:val="000000"/>
                <w:kern w:val="0"/>
                <w:sz w:val="22"/>
                <w:szCs w:val="22"/>
              </w:rPr>
              <w:t>绩效指标</w:t>
            </w:r>
          </w:p>
          <w:p w14:paraId="2501A327">
            <w:pPr>
              <w:widowControl/>
              <w:spacing w:line="0" w:lineRule="atLeast"/>
              <w:jc w:val="center"/>
              <w:rPr>
                <w:color w:val="000000"/>
                <w:kern w:val="0"/>
                <w:sz w:val="22"/>
                <w:szCs w:val="22"/>
              </w:rPr>
            </w:pPr>
            <w:r>
              <w:rPr>
                <w:color w:val="000000"/>
                <w:kern w:val="0"/>
                <w:sz w:val="22"/>
                <w:szCs w:val="22"/>
              </w:rPr>
              <w:t>明确性</w:t>
            </w:r>
          </w:p>
        </w:tc>
        <w:tc>
          <w:tcPr>
            <w:tcW w:w="630" w:type="dxa"/>
            <w:shd w:val="clear" w:color="auto" w:fill="FFFFFF"/>
            <w:noWrap w:val="0"/>
            <w:vAlign w:val="center"/>
          </w:tcPr>
          <w:p w14:paraId="26437048">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14:paraId="26C6435D">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310" w:type="dxa"/>
            <w:shd w:val="clear" w:color="auto" w:fill="FFFFFF"/>
            <w:noWrap w:val="0"/>
            <w:vAlign w:val="center"/>
          </w:tcPr>
          <w:p w14:paraId="740A3BD3">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43A3867A">
            <w:pPr>
              <w:widowControl/>
              <w:spacing w:line="0" w:lineRule="atLeast"/>
              <w:rPr>
                <w:rFonts w:hint="eastAsia" w:eastAsia="宋体"/>
                <w:color w:val="000000"/>
                <w:kern w:val="0"/>
                <w:sz w:val="22"/>
                <w:szCs w:val="22"/>
                <w:lang w:eastAsia="zh-CN"/>
              </w:rPr>
            </w:pPr>
            <w:r>
              <w:rPr>
                <w:color w:val="000000"/>
                <w:kern w:val="0"/>
                <w:sz w:val="22"/>
                <w:szCs w:val="22"/>
              </w:rPr>
              <w:t>①是否将项目绩效目标细化分解为具体的绩效指标；</w:t>
            </w:r>
          </w:p>
          <w:p w14:paraId="38C3810B">
            <w:pPr>
              <w:widowControl/>
              <w:spacing w:line="0" w:lineRule="atLeast"/>
              <w:rPr>
                <w:rFonts w:hint="eastAsia" w:eastAsia="宋体"/>
                <w:color w:val="000000"/>
                <w:kern w:val="0"/>
                <w:sz w:val="22"/>
                <w:szCs w:val="22"/>
                <w:lang w:eastAsia="zh-CN"/>
              </w:rPr>
            </w:pPr>
            <w:r>
              <w:rPr>
                <w:color w:val="000000"/>
                <w:kern w:val="0"/>
                <w:sz w:val="22"/>
                <w:szCs w:val="22"/>
              </w:rPr>
              <w:t>②是否通过清晰、可衡量的指标值予以体现；</w:t>
            </w:r>
          </w:p>
          <w:p w14:paraId="50EBAF6A">
            <w:pPr>
              <w:widowControl/>
              <w:spacing w:line="0" w:lineRule="atLeast"/>
              <w:rPr>
                <w:rFonts w:hint="eastAsia" w:eastAsia="宋体"/>
                <w:color w:val="000000"/>
                <w:kern w:val="0"/>
                <w:sz w:val="22"/>
                <w:szCs w:val="22"/>
                <w:lang w:eastAsia="zh-CN"/>
              </w:rPr>
            </w:pPr>
            <w:r>
              <w:rPr>
                <w:color w:val="000000"/>
                <w:kern w:val="0"/>
                <w:sz w:val="22"/>
                <w:szCs w:val="22"/>
              </w:rPr>
              <w:t>③是否与项目目标任务数或计划数相对应。</w:t>
            </w:r>
          </w:p>
          <w:p w14:paraId="6801B3EA">
            <w:pPr>
              <w:widowControl/>
              <w:spacing w:line="0" w:lineRule="atLeast"/>
              <w:rPr>
                <w:rFonts w:hint="eastAsia" w:eastAsia="宋体"/>
                <w:color w:val="000000"/>
                <w:kern w:val="0"/>
                <w:sz w:val="22"/>
                <w:szCs w:val="22"/>
                <w:lang w:eastAsia="zh-CN"/>
              </w:rPr>
            </w:pPr>
          </w:p>
        </w:tc>
        <w:tc>
          <w:tcPr>
            <w:tcW w:w="2452" w:type="dxa"/>
            <w:shd w:val="clear" w:color="auto" w:fill="FFFFFF"/>
            <w:noWrap w:val="0"/>
            <w:vAlign w:val="center"/>
          </w:tcPr>
          <w:p w14:paraId="247934F5">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将项目绩效目标细化分解为具体的绩效指标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2分，指标值清晰得2分缺一项扣2分</w:t>
            </w:r>
          </w:p>
          <w:p w14:paraId="12F2628F">
            <w:pPr>
              <w:widowControl/>
              <w:spacing w:line="0" w:lineRule="atLeast"/>
              <w:jc w:val="center"/>
              <w:rPr>
                <w:rFonts w:hint="eastAsia" w:ascii="Times New Roman" w:hAnsi="Times New Roman" w:eastAsia="宋体"/>
                <w:color w:val="000000"/>
                <w:kern w:val="0"/>
                <w:sz w:val="22"/>
                <w:lang w:val="en-US" w:eastAsia="zh-CN"/>
              </w:rPr>
            </w:pPr>
          </w:p>
        </w:tc>
        <w:tc>
          <w:tcPr>
            <w:tcW w:w="877" w:type="dxa"/>
            <w:shd w:val="clear" w:color="auto" w:fill="FFFFFF"/>
            <w:noWrap w:val="0"/>
            <w:vAlign w:val="center"/>
          </w:tcPr>
          <w:p w14:paraId="16EB45D3">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4</w:t>
            </w:r>
          </w:p>
        </w:tc>
      </w:tr>
      <w:tr w14:paraId="2BC1FA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735" w:type="dxa"/>
            <w:vMerge w:val="continue"/>
            <w:shd w:val="clear" w:color="auto" w:fill="FFFFFF"/>
            <w:noWrap w:val="0"/>
            <w:vAlign w:val="center"/>
          </w:tcPr>
          <w:p w14:paraId="7A29E1F4">
            <w:pPr>
              <w:spacing w:line="0" w:lineRule="atLeast"/>
              <w:jc w:val="center"/>
              <w:rPr>
                <w:color w:val="000000"/>
                <w:kern w:val="0"/>
                <w:sz w:val="22"/>
                <w:szCs w:val="22"/>
              </w:rPr>
            </w:pPr>
          </w:p>
        </w:tc>
        <w:tc>
          <w:tcPr>
            <w:tcW w:w="765" w:type="dxa"/>
            <w:vMerge w:val="restart"/>
            <w:shd w:val="clear" w:color="auto" w:fill="FFFFFF"/>
            <w:noWrap w:val="0"/>
            <w:vAlign w:val="center"/>
          </w:tcPr>
          <w:p w14:paraId="745DA371">
            <w:pPr>
              <w:widowControl/>
              <w:spacing w:line="0" w:lineRule="atLeast"/>
              <w:jc w:val="center"/>
              <w:rPr>
                <w:color w:val="000000"/>
                <w:kern w:val="0"/>
                <w:sz w:val="22"/>
                <w:szCs w:val="22"/>
              </w:rPr>
            </w:pPr>
            <w:r>
              <w:rPr>
                <w:color w:val="000000"/>
                <w:kern w:val="0"/>
                <w:sz w:val="22"/>
                <w:szCs w:val="22"/>
              </w:rPr>
              <w:t>资金投入</w:t>
            </w:r>
          </w:p>
          <w:p w14:paraId="385B6CDD">
            <w:pPr>
              <w:spacing w:line="0" w:lineRule="atLeast"/>
              <w:jc w:val="center"/>
              <w:rPr>
                <w:color w:val="000000"/>
                <w:kern w:val="0"/>
                <w:sz w:val="22"/>
                <w:szCs w:val="22"/>
              </w:rPr>
            </w:pPr>
            <w:r>
              <w:rPr>
                <w:color w:val="000000"/>
                <w:kern w:val="0"/>
                <w:sz w:val="22"/>
                <w:szCs w:val="22"/>
              </w:rPr>
              <w:t>　</w:t>
            </w:r>
          </w:p>
        </w:tc>
        <w:tc>
          <w:tcPr>
            <w:tcW w:w="780" w:type="dxa"/>
            <w:shd w:val="clear" w:color="auto" w:fill="FFFFFF"/>
            <w:noWrap w:val="0"/>
            <w:vAlign w:val="center"/>
          </w:tcPr>
          <w:p w14:paraId="7C231010">
            <w:pPr>
              <w:widowControl/>
              <w:spacing w:line="0" w:lineRule="atLeast"/>
              <w:jc w:val="center"/>
              <w:rPr>
                <w:color w:val="000000"/>
                <w:kern w:val="0"/>
                <w:sz w:val="22"/>
                <w:szCs w:val="22"/>
              </w:rPr>
            </w:pPr>
            <w:r>
              <w:rPr>
                <w:color w:val="000000"/>
                <w:kern w:val="0"/>
                <w:sz w:val="22"/>
                <w:szCs w:val="22"/>
              </w:rPr>
              <w:t>预算编制</w:t>
            </w:r>
          </w:p>
          <w:p w14:paraId="1450B076">
            <w:pPr>
              <w:widowControl/>
              <w:spacing w:line="0" w:lineRule="atLeast"/>
              <w:jc w:val="center"/>
              <w:rPr>
                <w:color w:val="000000"/>
                <w:kern w:val="0"/>
                <w:sz w:val="22"/>
                <w:szCs w:val="22"/>
              </w:rPr>
            </w:pPr>
            <w:r>
              <w:rPr>
                <w:color w:val="000000"/>
                <w:kern w:val="0"/>
                <w:sz w:val="22"/>
                <w:szCs w:val="22"/>
              </w:rPr>
              <w:t>科学性</w:t>
            </w:r>
          </w:p>
        </w:tc>
        <w:tc>
          <w:tcPr>
            <w:tcW w:w="630" w:type="dxa"/>
            <w:shd w:val="clear" w:color="auto" w:fill="FFFFFF"/>
            <w:noWrap w:val="0"/>
            <w:vAlign w:val="center"/>
          </w:tcPr>
          <w:p w14:paraId="60A59AA1">
            <w:pPr>
              <w:widowControl/>
              <w:spacing w:line="0" w:lineRule="atLeast"/>
              <w:jc w:val="center"/>
              <w:rPr>
                <w:color w:val="000000"/>
                <w:kern w:val="0"/>
                <w:sz w:val="22"/>
                <w:szCs w:val="22"/>
              </w:rPr>
            </w:pPr>
            <w:r>
              <w:rPr>
                <w:color w:val="000000"/>
                <w:kern w:val="0"/>
                <w:sz w:val="22"/>
                <w:szCs w:val="22"/>
              </w:rPr>
              <w:t>3</w:t>
            </w:r>
          </w:p>
        </w:tc>
        <w:tc>
          <w:tcPr>
            <w:tcW w:w="2385" w:type="dxa"/>
            <w:shd w:val="clear" w:color="auto" w:fill="FFFFFF"/>
            <w:noWrap w:val="0"/>
            <w:vAlign w:val="center"/>
          </w:tcPr>
          <w:p w14:paraId="6936D51F">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310" w:type="dxa"/>
            <w:shd w:val="clear" w:color="auto" w:fill="FFFFFF"/>
            <w:noWrap w:val="0"/>
            <w:vAlign w:val="center"/>
          </w:tcPr>
          <w:p w14:paraId="4495E4CE">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4E68DDC1">
            <w:pPr>
              <w:widowControl/>
              <w:spacing w:line="0" w:lineRule="atLeast"/>
              <w:rPr>
                <w:rFonts w:hint="eastAsia" w:eastAsia="宋体"/>
                <w:color w:val="000000"/>
                <w:kern w:val="0"/>
                <w:sz w:val="22"/>
                <w:szCs w:val="22"/>
                <w:lang w:eastAsia="zh-CN"/>
              </w:rPr>
            </w:pPr>
            <w:r>
              <w:rPr>
                <w:color w:val="000000"/>
                <w:kern w:val="0"/>
                <w:sz w:val="22"/>
                <w:szCs w:val="22"/>
              </w:rPr>
              <w:t>①预算编制是否经过科学论证；</w:t>
            </w:r>
          </w:p>
          <w:p w14:paraId="3937570A">
            <w:pPr>
              <w:widowControl/>
              <w:spacing w:line="0" w:lineRule="atLeast"/>
              <w:rPr>
                <w:rFonts w:hint="eastAsia" w:eastAsia="宋体"/>
                <w:color w:val="000000"/>
                <w:kern w:val="0"/>
                <w:sz w:val="22"/>
                <w:szCs w:val="22"/>
                <w:lang w:eastAsia="zh-CN"/>
              </w:rPr>
            </w:pPr>
            <w:r>
              <w:rPr>
                <w:color w:val="000000"/>
                <w:kern w:val="0"/>
                <w:sz w:val="22"/>
                <w:szCs w:val="22"/>
              </w:rPr>
              <w:t>②预算内容与项目内容是否匹配；</w:t>
            </w:r>
          </w:p>
          <w:p w14:paraId="69CFE3B8">
            <w:pPr>
              <w:widowControl/>
              <w:spacing w:line="0" w:lineRule="atLeast"/>
              <w:rPr>
                <w:rFonts w:hint="eastAsia" w:eastAsia="宋体"/>
                <w:color w:val="000000"/>
                <w:kern w:val="0"/>
                <w:sz w:val="22"/>
                <w:szCs w:val="22"/>
                <w:lang w:eastAsia="zh-CN"/>
              </w:rPr>
            </w:pPr>
            <w:r>
              <w:rPr>
                <w:color w:val="000000"/>
                <w:kern w:val="0"/>
                <w:sz w:val="22"/>
                <w:szCs w:val="22"/>
              </w:rPr>
              <w:t>③预算额度测算依据是否充分，是否按照标准编制；</w:t>
            </w:r>
          </w:p>
          <w:p w14:paraId="5CACF781">
            <w:pPr>
              <w:widowControl/>
              <w:spacing w:line="0" w:lineRule="atLeast"/>
              <w:rPr>
                <w:color w:val="000000"/>
                <w:kern w:val="0"/>
                <w:sz w:val="22"/>
                <w:szCs w:val="22"/>
              </w:rPr>
            </w:pPr>
            <w:r>
              <w:rPr>
                <w:color w:val="000000"/>
                <w:kern w:val="0"/>
                <w:sz w:val="22"/>
                <w:szCs w:val="22"/>
              </w:rPr>
              <w:t>④预算确定的项目投资额或资金量是否与工作任务相匹配。</w:t>
            </w:r>
          </w:p>
        </w:tc>
        <w:tc>
          <w:tcPr>
            <w:tcW w:w="2452" w:type="dxa"/>
            <w:shd w:val="clear" w:color="auto" w:fill="FFFFFF"/>
            <w:noWrap w:val="0"/>
            <w:vAlign w:val="center"/>
          </w:tcPr>
          <w:p w14:paraId="0FDABA8E">
            <w:pPr>
              <w:widowControl/>
              <w:spacing w:line="0" w:lineRule="atLeast"/>
              <w:jc w:val="center"/>
              <w:rPr>
                <w:rFonts w:hint="eastAsia"/>
                <w:color w:val="000000"/>
                <w:kern w:val="0"/>
                <w:sz w:val="22"/>
                <w:szCs w:val="22"/>
                <w:lang w:val="en-US" w:eastAsia="zh-CN"/>
              </w:rPr>
            </w:pPr>
            <w:r>
              <w:rPr>
                <w:rFonts w:ascii="Times New Roman" w:hAnsi="Times New Roman"/>
                <w:color w:val="000000"/>
                <w:kern w:val="0"/>
                <w:sz w:val="22"/>
              </w:rPr>
              <w:t>预算编制经过科学论证</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1分，内容与项目匹配1分，按照标准编制得0.5分，资金与工作任务匹配0.5分，缺项对应项不得分</w:t>
            </w:r>
          </w:p>
        </w:tc>
        <w:tc>
          <w:tcPr>
            <w:tcW w:w="877" w:type="dxa"/>
            <w:shd w:val="clear" w:color="auto" w:fill="FFFFFF"/>
            <w:noWrap w:val="0"/>
            <w:vAlign w:val="center"/>
          </w:tcPr>
          <w:p w14:paraId="001BE228">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lang w:val="en-US" w:eastAsia="zh-CN"/>
              </w:rPr>
              <w:t>3</w:t>
            </w:r>
          </w:p>
        </w:tc>
      </w:tr>
      <w:tr w14:paraId="0F7865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35" w:type="dxa"/>
            <w:vMerge w:val="continue"/>
            <w:shd w:val="clear" w:color="auto" w:fill="FFFFFF"/>
            <w:noWrap w:val="0"/>
            <w:vAlign w:val="center"/>
          </w:tcPr>
          <w:p w14:paraId="1271CB27">
            <w:pPr>
              <w:widowControl/>
              <w:spacing w:line="0" w:lineRule="atLeast"/>
              <w:jc w:val="center"/>
              <w:rPr>
                <w:color w:val="000000"/>
                <w:kern w:val="0"/>
                <w:sz w:val="22"/>
                <w:szCs w:val="22"/>
              </w:rPr>
            </w:pPr>
          </w:p>
        </w:tc>
        <w:tc>
          <w:tcPr>
            <w:tcW w:w="765" w:type="dxa"/>
            <w:vMerge w:val="continue"/>
            <w:shd w:val="clear" w:color="auto" w:fill="FFFFFF"/>
            <w:noWrap w:val="0"/>
            <w:vAlign w:val="center"/>
          </w:tcPr>
          <w:p w14:paraId="124A54CF">
            <w:pPr>
              <w:widowControl/>
              <w:spacing w:line="0" w:lineRule="atLeast"/>
              <w:jc w:val="center"/>
              <w:rPr>
                <w:color w:val="000000"/>
                <w:kern w:val="0"/>
                <w:sz w:val="22"/>
                <w:szCs w:val="22"/>
              </w:rPr>
            </w:pPr>
          </w:p>
        </w:tc>
        <w:tc>
          <w:tcPr>
            <w:tcW w:w="780" w:type="dxa"/>
            <w:shd w:val="clear" w:color="auto" w:fill="FFFFFF"/>
            <w:noWrap w:val="0"/>
            <w:vAlign w:val="center"/>
          </w:tcPr>
          <w:p w14:paraId="5CB7EDFA">
            <w:pPr>
              <w:widowControl/>
              <w:spacing w:line="0" w:lineRule="atLeast"/>
              <w:jc w:val="center"/>
              <w:rPr>
                <w:color w:val="000000"/>
                <w:kern w:val="0"/>
                <w:sz w:val="22"/>
                <w:szCs w:val="22"/>
              </w:rPr>
            </w:pPr>
            <w:r>
              <w:rPr>
                <w:color w:val="000000"/>
                <w:kern w:val="0"/>
                <w:sz w:val="22"/>
                <w:szCs w:val="22"/>
              </w:rPr>
              <w:t>资金分配</w:t>
            </w:r>
          </w:p>
          <w:p w14:paraId="067D46AF">
            <w:pPr>
              <w:widowControl/>
              <w:spacing w:line="0" w:lineRule="atLeast"/>
              <w:jc w:val="center"/>
              <w:rPr>
                <w:color w:val="000000"/>
                <w:kern w:val="0"/>
                <w:sz w:val="22"/>
                <w:szCs w:val="22"/>
              </w:rPr>
            </w:pPr>
            <w:r>
              <w:rPr>
                <w:color w:val="000000"/>
                <w:kern w:val="0"/>
                <w:sz w:val="22"/>
                <w:szCs w:val="22"/>
              </w:rPr>
              <w:t>合理性</w:t>
            </w:r>
          </w:p>
        </w:tc>
        <w:tc>
          <w:tcPr>
            <w:tcW w:w="630" w:type="dxa"/>
            <w:shd w:val="clear" w:color="auto" w:fill="FFFFFF"/>
            <w:noWrap w:val="0"/>
            <w:vAlign w:val="center"/>
          </w:tcPr>
          <w:p w14:paraId="7E034908">
            <w:pPr>
              <w:widowControl/>
              <w:spacing w:line="0" w:lineRule="atLeast"/>
              <w:jc w:val="center"/>
              <w:rPr>
                <w:color w:val="000000"/>
                <w:kern w:val="0"/>
                <w:sz w:val="22"/>
                <w:szCs w:val="22"/>
              </w:rPr>
            </w:pPr>
            <w:r>
              <w:rPr>
                <w:color w:val="000000"/>
                <w:kern w:val="0"/>
                <w:sz w:val="22"/>
                <w:szCs w:val="22"/>
              </w:rPr>
              <w:t>3</w:t>
            </w:r>
          </w:p>
        </w:tc>
        <w:tc>
          <w:tcPr>
            <w:tcW w:w="2385" w:type="dxa"/>
            <w:shd w:val="clear" w:color="auto" w:fill="FFFFFF"/>
            <w:noWrap w:val="0"/>
            <w:vAlign w:val="center"/>
          </w:tcPr>
          <w:p w14:paraId="296E9492">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310" w:type="dxa"/>
            <w:shd w:val="clear" w:color="auto" w:fill="FFFFFF"/>
            <w:noWrap w:val="0"/>
            <w:vAlign w:val="center"/>
          </w:tcPr>
          <w:p w14:paraId="18B44852">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5B252C55">
            <w:pPr>
              <w:widowControl/>
              <w:spacing w:line="0" w:lineRule="atLeast"/>
              <w:rPr>
                <w:rFonts w:hint="eastAsia" w:eastAsia="宋体"/>
                <w:color w:val="000000"/>
                <w:kern w:val="0"/>
                <w:sz w:val="22"/>
                <w:szCs w:val="22"/>
                <w:lang w:eastAsia="zh-CN"/>
              </w:rPr>
            </w:pPr>
            <w:r>
              <w:rPr>
                <w:color w:val="000000"/>
                <w:kern w:val="0"/>
                <w:sz w:val="22"/>
                <w:szCs w:val="22"/>
              </w:rPr>
              <w:t>①预算资金分配依据是否充分；</w:t>
            </w:r>
          </w:p>
          <w:p w14:paraId="6E5A98F9">
            <w:pPr>
              <w:widowControl/>
              <w:spacing w:line="0" w:lineRule="atLeast"/>
              <w:rPr>
                <w:color w:val="000000"/>
                <w:kern w:val="0"/>
                <w:sz w:val="22"/>
                <w:szCs w:val="22"/>
              </w:rPr>
            </w:pPr>
            <w:r>
              <w:rPr>
                <w:color w:val="000000"/>
                <w:kern w:val="0"/>
                <w:sz w:val="22"/>
                <w:szCs w:val="22"/>
              </w:rPr>
              <w:t>②资金分配额度是否合理，与项目单位或地方实际是否相适应。</w:t>
            </w:r>
          </w:p>
        </w:tc>
        <w:tc>
          <w:tcPr>
            <w:tcW w:w="2452" w:type="dxa"/>
            <w:shd w:val="clear" w:color="auto" w:fill="FFFFFF"/>
            <w:noWrap w:val="0"/>
            <w:vAlign w:val="center"/>
          </w:tcPr>
          <w:p w14:paraId="51B11A42">
            <w:pPr>
              <w:widowControl/>
              <w:spacing w:line="0" w:lineRule="atLeast"/>
              <w:jc w:val="center"/>
              <w:rPr>
                <w:rFonts w:hint="eastAsia"/>
                <w:color w:val="000000"/>
                <w:kern w:val="0"/>
                <w:sz w:val="22"/>
                <w:szCs w:val="22"/>
              </w:rPr>
            </w:pPr>
            <w:r>
              <w:rPr>
                <w:rFonts w:ascii="Times New Roman" w:hAnsi="Times New Roman"/>
                <w:color w:val="000000"/>
                <w:kern w:val="0"/>
                <w:sz w:val="22"/>
              </w:rPr>
              <w:t>预算资金分配依据充分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资金分配额度合理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tc>
        <w:tc>
          <w:tcPr>
            <w:tcW w:w="877" w:type="dxa"/>
            <w:shd w:val="clear" w:color="auto" w:fill="FFFFFF"/>
            <w:noWrap w:val="0"/>
            <w:vAlign w:val="center"/>
          </w:tcPr>
          <w:p w14:paraId="1F6AAF86">
            <w:pPr>
              <w:widowControl/>
              <w:spacing w:line="0" w:lineRule="atLeast"/>
              <w:jc w:val="center"/>
              <w:rPr>
                <w:rFonts w:hint="eastAsia"/>
                <w:color w:val="000000"/>
                <w:kern w:val="0"/>
                <w:sz w:val="22"/>
                <w:szCs w:val="22"/>
              </w:rPr>
            </w:pPr>
            <w:r>
              <w:rPr>
                <w:rFonts w:hint="eastAsia"/>
                <w:color w:val="000000"/>
                <w:kern w:val="0"/>
                <w:sz w:val="22"/>
                <w:szCs w:val="22"/>
              </w:rPr>
              <w:t>3</w:t>
            </w:r>
          </w:p>
        </w:tc>
      </w:tr>
      <w:tr w14:paraId="48171B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735" w:type="dxa"/>
            <w:vMerge w:val="restart"/>
            <w:shd w:val="clear" w:color="auto" w:fill="FFFFFF"/>
            <w:noWrap w:val="0"/>
            <w:vAlign w:val="center"/>
          </w:tcPr>
          <w:p w14:paraId="7F04A85F">
            <w:pPr>
              <w:spacing w:line="0" w:lineRule="atLeast"/>
              <w:jc w:val="center"/>
              <w:rPr>
                <w:color w:val="000000"/>
                <w:kern w:val="0"/>
                <w:sz w:val="22"/>
                <w:szCs w:val="22"/>
              </w:rPr>
            </w:pPr>
            <w:r>
              <w:rPr>
                <w:color w:val="000000"/>
                <w:kern w:val="0"/>
                <w:sz w:val="22"/>
                <w:szCs w:val="22"/>
              </w:rPr>
              <w:t>过程</w:t>
            </w:r>
          </w:p>
        </w:tc>
        <w:tc>
          <w:tcPr>
            <w:tcW w:w="765" w:type="dxa"/>
            <w:vMerge w:val="restart"/>
            <w:shd w:val="clear" w:color="auto" w:fill="FFFFFF"/>
            <w:noWrap w:val="0"/>
            <w:vAlign w:val="center"/>
          </w:tcPr>
          <w:p w14:paraId="2E981617">
            <w:pPr>
              <w:widowControl/>
              <w:spacing w:line="0" w:lineRule="atLeast"/>
              <w:jc w:val="center"/>
              <w:rPr>
                <w:color w:val="000000"/>
                <w:kern w:val="0"/>
                <w:sz w:val="22"/>
                <w:szCs w:val="22"/>
              </w:rPr>
            </w:pPr>
            <w:r>
              <w:rPr>
                <w:color w:val="000000"/>
                <w:kern w:val="0"/>
                <w:sz w:val="22"/>
                <w:szCs w:val="22"/>
              </w:rPr>
              <w:t>资金管理</w:t>
            </w:r>
          </w:p>
        </w:tc>
        <w:tc>
          <w:tcPr>
            <w:tcW w:w="780" w:type="dxa"/>
            <w:shd w:val="clear" w:color="auto" w:fill="FFFFFF"/>
            <w:noWrap w:val="0"/>
            <w:vAlign w:val="center"/>
          </w:tcPr>
          <w:p w14:paraId="09AB4797">
            <w:pPr>
              <w:widowControl/>
              <w:spacing w:line="0" w:lineRule="atLeast"/>
              <w:jc w:val="center"/>
              <w:rPr>
                <w:color w:val="000000"/>
                <w:kern w:val="0"/>
                <w:sz w:val="22"/>
                <w:szCs w:val="22"/>
              </w:rPr>
            </w:pPr>
            <w:r>
              <w:rPr>
                <w:color w:val="000000"/>
                <w:kern w:val="0"/>
                <w:sz w:val="22"/>
                <w:szCs w:val="22"/>
              </w:rPr>
              <w:t>资金到位率</w:t>
            </w:r>
          </w:p>
        </w:tc>
        <w:tc>
          <w:tcPr>
            <w:tcW w:w="630" w:type="dxa"/>
            <w:shd w:val="clear" w:color="auto" w:fill="FFFFFF"/>
            <w:noWrap w:val="0"/>
            <w:vAlign w:val="center"/>
          </w:tcPr>
          <w:p w14:paraId="61A356A6">
            <w:pPr>
              <w:widowControl/>
              <w:spacing w:line="0" w:lineRule="atLeast"/>
              <w:jc w:val="center"/>
              <w:rPr>
                <w:color w:val="000000"/>
                <w:kern w:val="0"/>
                <w:sz w:val="22"/>
                <w:szCs w:val="22"/>
              </w:rPr>
            </w:pPr>
            <w:r>
              <w:rPr>
                <w:color w:val="000000"/>
                <w:kern w:val="0"/>
                <w:sz w:val="22"/>
                <w:szCs w:val="22"/>
              </w:rPr>
              <w:t>3</w:t>
            </w:r>
          </w:p>
        </w:tc>
        <w:tc>
          <w:tcPr>
            <w:tcW w:w="2385" w:type="dxa"/>
            <w:shd w:val="clear" w:color="auto" w:fill="FFFFFF"/>
            <w:noWrap w:val="0"/>
            <w:vAlign w:val="center"/>
          </w:tcPr>
          <w:p w14:paraId="3CB1A817">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310" w:type="dxa"/>
            <w:shd w:val="clear" w:color="auto" w:fill="FFFFFF"/>
            <w:noWrap w:val="0"/>
            <w:vAlign w:val="center"/>
          </w:tcPr>
          <w:p w14:paraId="78E242F2">
            <w:pPr>
              <w:widowControl/>
              <w:spacing w:line="0" w:lineRule="atLeast"/>
              <w:rPr>
                <w:color w:val="000000"/>
                <w:kern w:val="0"/>
                <w:sz w:val="22"/>
                <w:szCs w:val="22"/>
              </w:rPr>
            </w:pPr>
            <w:r>
              <w:rPr>
                <w:color w:val="000000"/>
                <w:kern w:val="0"/>
                <w:sz w:val="22"/>
                <w:szCs w:val="22"/>
              </w:rPr>
              <w:t>资金到位率=（实际到位资金/预算资金）×100%。</w:t>
            </w:r>
          </w:p>
          <w:p w14:paraId="4F0827D6">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31A0128A">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2452" w:type="dxa"/>
            <w:shd w:val="clear" w:color="auto" w:fill="FFFFFF"/>
            <w:noWrap w:val="0"/>
            <w:vAlign w:val="center"/>
          </w:tcPr>
          <w:p w14:paraId="7A4329BB">
            <w:pPr>
              <w:widowControl/>
              <w:spacing w:line="0" w:lineRule="atLeast"/>
              <w:jc w:val="center"/>
              <w:rPr>
                <w:rFonts w:hint="eastAsia"/>
                <w:color w:val="000000"/>
                <w:kern w:val="0"/>
                <w:sz w:val="22"/>
                <w:szCs w:val="22"/>
              </w:rPr>
            </w:pPr>
            <w:r>
              <w:rPr>
                <w:rFonts w:ascii="Times New Roman" w:hAnsi="Times New Roman"/>
                <w:color w:val="000000"/>
                <w:kern w:val="0"/>
                <w:sz w:val="22"/>
              </w:rPr>
              <w:t>资金到位率</w:t>
            </w:r>
            <w:r>
              <w:rPr>
                <w:rFonts w:hint="eastAsia" w:ascii="Times New Roman" w:hAnsi="Times New Roman"/>
                <w:color w:val="000000"/>
                <w:kern w:val="0"/>
                <w:sz w:val="22"/>
                <w:lang w:val="en-US" w:eastAsia="zh-CN"/>
              </w:rPr>
              <w:t>100%得3分，每减少5%扣1分</w:t>
            </w:r>
          </w:p>
        </w:tc>
        <w:tc>
          <w:tcPr>
            <w:tcW w:w="877" w:type="dxa"/>
            <w:shd w:val="clear" w:color="auto" w:fill="FFFFFF"/>
            <w:noWrap w:val="0"/>
            <w:vAlign w:val="center"/>
          </w:tcPr>
          <w:p w14:paraId="07886CEA">
            <w:pPr>
              <w:widowControl/>
              <w:spacing w:line="0" w:lineRule="atLeast"/>
              <w:jc w:val="center"/>
              <w:rPr>
                <w:rFonts w:hint="eastAsia"/>
                <w:color w:val="000000"/>
                <w:kern w:val="0"/>
                <w:sz w:val="22"/>
                <w:szCs w:val="22"/>
              </w:rPr>
            </w:pPr>
            <w:r>
              <w:rPr>
                <w:rFonts w:hint="eastAsia"/>
                <w:color w:val="000000"/>
                <w:kern w:val="0"/>
                <w:sz w:val="22"/>
                <w:szCs w:val="22"/>
              </w:rPr>
              <w:t>3</w:t>
            </w:r>
          </w:p>
        </w:tc>
      </w:tr>
      <w:tr w14:paraId="6AA4B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735" w:type="dxa"/>
            <w:vMerge w:val="continue"/>
            <w:shd w:val="clear" w:color="auto" w:fill="FFFFFF"/>
            <w:noWrap w:val="0"/>
            <w:vAlign w:val="center"/>
          </w:tcPr>
          <w:p w14:paraId="2EA424F6">
            <w:pPr>
              <w:spacing w:line="0" w:lineRule="atLeast"/>
              <w:jc w:val="center"/>
              <w:rPr>
                <w:color w:val="000000"/>
                <w:kern w:val="0"/>
                <w:sz w:val="22"/>
                <w:szCs w:val="22"/>
              </w:rPr>
            </w:pPr>
          </w:p>
        </w:tc>
        <w:tc>
          <w:tcPr>
            <w:tcW w:w="765" w:type="dxa"/>
            <w:vMerge w:val="continue"/>
            <w:shd w:val="clear" w:color="auto" w:fill="FFFFFF"/>
            <w:noWrap w:val="0"/>
            <w:vAlign w:val="center"/>
          </w:tcPr>
          <w:p w14:paraId="0A2DD9C5">
            <w:pPr>
              <w:spacing w:line="0" w:lineRule="atLeast"/>
              <w:jc w:val="center"/>
              <w:rPr>
                <w:color w:val="000000"/>
                <w:kern w:val="0"/>
                <w:sz w:val="22"/>
                <w:szCs w:val="22"/>
              </w:rPr>
            </w:pPr>
          </w:p>
        </w:tc>
        <w:tc>
          <w:tcPr>
            <w:tcW w:w="780" w:type="dxa"/>
            <w:shd w:val="clear" w:color="auto" w:fill="FFFFFF"/>
            <w:noWrap w:val="0"/>
            <w:vAlign w:val="center"/>
          </w:tcPr>
          <w:p w14:paraId="3D4862DB">
            <w:pPr>
              <w:widowControl/>
              <w:spacing w:line="0" w:lineRule="atLeast"/>
              <w:jc w:val="center"/>
              <w:rPr>
                <w:color w:val="000000"/>
                <w:kern w:val="0"/>
                <w:sz w:val="22"/>
                <w:szCs w:val="22"/>
              </w:rPr>
            </w:pPr>
            <w:r>
              <w:rPr>
                <w:color w:val="000000"/>
                <w:kern w:val="0"/>
                <w:sz w:val="22"/>
                <w:szCs w:val="22"/>
              </w:rPr>
              <w:t>预算执行率</w:t>
            </w:r>
          </w:p>
        </w:tc>
        <w:tc>
          <w:tcPr>
            <w:tcW w:w="630" w:type="dxa"/>
            <w:shd w:val="clear" w:color="auto" w:fill="FFFFFF"/>
            <w:noWrap w:val="0"/>
            <w:vAlign w:val="center"/>
          </w:tcPr>
          <w:p w14:paraId="4B316EDC">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14:paraId="5531CE09">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310" w:type="dxa"/>
            <w:shd w:val="clear" w:color="auto" w:fill="FFFFFF"/>
            <w:noWrap w:val="0"/>
            <w:vAlign w:val="center"/>
          </w:tcPr>
          <w:p w14:paraId="3DD3BEA0">
            <w:pPr>
              <w:widowControl/>
              <w:spacing w:line="0" w:lineRule="atLeast"/>
              <w:rPr>
                <w:rFonts w:hint="eastAsia" w:eastAsia="宋体"/>
                <w:color w:val="000000"/>
                <w:kern w:val="0"/>
                <w:sz w:val="22"/>
                <w:szCs w:val="22"/>
                <w:lang w:eastAsia="zh-CN"/>
              </w:rPr>
            </w:pPr>
            <w:r>
              <w:rPr>
                <w:color w:val="000000"/>
                <w:kern w:val="0"/>
                <w:sz w:val="22"/>
                <w:szCs w:val="22"/>
              </w:rPr>
              <w:t>预算执行率=（实际支出资金/实际到位资金）×100%。</w:t>
            </w:r>
          </w:p>
          <w:p w14:paraId="24ABBE33">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2452" w:type="dxa"/>
            <w:shd w:val="clear" w:color="auto" w:fill="FFFFFF"/>
            <w:noWrap w:val="0"/>
            <w:vAlign w:val="center"/>
          </w:tcPr>
          <w:p w14:paraId="6E0D615C">
            <w:pPr>
              <w:widowControl/>
              <w:spacing w:line="0" w:lineRule="atLeast"/>
              <w:jc w:val="center"/>
              <w:rPr>
                <w:rFonts w:hint="eastAsia"/>
                <w:color w:val="000000"/>
                <w:kern w:val="0"/>
                <w:sz w:val="22"/>
                <w:szCs w:val="22"/>
                <w:lang w:val="en-US" w:eastAsia="zh-CN"/>
              </w:rPr>
            </w:pPr>
            <w:r>
              <w:rPr>
                <w:rFonts w:ascii="Times New Roman" w:hAnsi="Times New Roman"/>
                <w:color w:val="000000"/>
                <w:kern w:val="0"/>
                <w:sz w:val="22"/>
              </w:rPr>
              <w:t>预算执行率</w:t>
            </w:r>
            <w:r>
              <w:rPr>
                <w:rFonts w:hint="eastAsia" w:ascii="Times New Roman" w:hAnsi="Times New Roman"/>
                <w:color w:val="000000"/>
                <w:kern w:val="0"/>
                <w:sz w:val="22"/>
                <w:lang w:val="en-US" w:eastAsia="zh-CN"/>
              </w:rPr>
              <w:t>100%得4分每减少5%扣1分</w:t>
            </w:r>
          </w:p>
        </w:tc>
        <w:tc>
          <w:tcPr>
            <w:tcW w:w="877" w:type="dxa"/>
            <w:shd w:val="clear" w:color="auto" w:fill="FFFFFF"/>
            <w:noWrap w:val="0"/>
            <w:vAlign w:val="center"/>
          </w:tcPr>
          <w:p w14:paraId="7CC7E50B">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4</w:t>
            </w:r>
          </w:p>
        </w:tc>
      </w:tr>
      <w:tr w14:paraId="7B5A16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35" w:type="dxa"/>
            <w:vMerge w:val="restart"/>
            <w:shd w:val="clear" w:color="auto" w:fill="FFFFFF"/>
            <w:noWrap w:val="0"/>
            <w:vAlign w:val="center"/>
          </w:tcPr>
          <w:p w14:paraId="40BBFA19">
            <w:pPr>
              <w:widowControl/>
              <w:spacing w:line="0" w:lineRule="atLeast"/>
              <w:jc w:val="center"/>
              <w:rPr>
                <w:color w:val="000000"/>
                <w:kern w:val="0"/>
                <w:sz w:val="22"/>
                <w:szCs w:val="22"/>
              </w:rPr>
            </w:pPr>
            <w:r>
              <w:rPr>
                <w:color w:val="000000"/>
                <w:kern w:val="0"/>
                <w:sz w:val="22"/>
                <w:szCs w:val="22"/>
              </w:rPr>
              <w:t>　</w:t>
            </w:r>
          </w:p>
          <w:p w14:paraId="2D96ABE1">
            <w:pPr>
              <w:spacing w:line="0" w:lineRule="atLeast"/>
              <w:jc w:val="center"/>
              <w:rPr>
                <w:color w:val="000000"/>
                <w:kern w:val="0"/>
                <w:sz w:val="22"/>
                <w:szCs w:val="22"/>
              </w:rPr>
            </w:pPr>
            <w:r>
              <w:rPr>
                <w:color w:val="000000"/>
                <w:kern w:val="0"/>
                <w:sz w:val="22"/>
                <w:szCs w:val="22"/>
              </w:rPr>
              <w:t>过程　</w:t>
            </w:r>
          </w:p>
        </w:tc>
        <w:tc>
          <w:tcPr>
            <w:tcW w:w="765" w:type="dxa"/>
            <w:shd w:val="clear" w:color="auto" w:fill="FFFFFF"/>
            <w:noWrap w:val="0"/>
            <w:vAlign w:val="center"/>
          </w:tcPr>
          <w:p w14:paraId="24C4363D">
            <w:pPr>
              <w:widowControl/>
              <w:spacing w:line="0" w:lineRule="atLeast"/>
              <w:jc w:val="center"/>
              <w:rPr>
                <w:color w:val="000000"/>
                <w:kern w:val="0"/>
                <w:sz w:val="22"/>
                <w:szCs w:val="22"/>
              </w:rPr>
            </w:pPr>
            <w:r>
              <w:rPr>
                <w:color w:val="000000"/>
                <w:kern w:val="0"/>
                <w:sz w:val="22"/>
                <w:szCs w:val="22"/>
              </w:rPr>
              <w:t>资金管理</w:t>
            </w:r>
          </w:p>
        </w:tc>
        <w:tc>
          <w:tcPr>
            <w:tcW w:w="780" w:type="dxa"/>
            <w:shd w:val="clear" w:color="auto" w:fill="FFFFFF"/>
            <w:noWrap w:val="0"/>
            <w:vAlign w:val="center"/>
          </w:tcPr>
          <w:p w14:paraId="7D9BCDD2">
            <w:pPr>
              <w:widowControl/>
              <w:spacing w:line="0" w:lineRule="atLeast"/>
              <w:jc w:val="center"/>
              <w:rPr>
                <w:color w:val="000000"/>
                <w:kern w:val="0"/>
                <w:sz w:val="22"/>
                <w:szCs w:val="22"/>
              </w:rPr>
            </w:pPr>
            <w:r>
              <w:rPr>
                <w:color w:val="000000"/>
                <w:kern w:val="0"/>
                <w:sz w:val="22"/>
                <w:szCs w:val="22"/>
              </w:rPr>
              <w:t>资金使用</w:t>
            </w:r>
          </w:p>
          <w:p w14:paraId="3385A228">
            <w:pPr>
              <w:widowControl/>
              <w:spacing w:line="0" w:lineRule="atLeast"/>
              <w:jc w:val="center"/>
              <w:rPr>
                <w:color w:val="000000"/>
                <w:kern w:val="0"/>
                <w:sz w:val="22"/>
                <w:szCs w:val="22"/>
              </w:rPr>
            </w:pPr>
            <w:r>
              <w:rPr>
                <w:color w:val="000000"/>
                <w:kern w:val="0"/>
                <w:sz w:val="22"/>
                <w:szCs w:val="22"/>
              </w:rPr>
              <w:t>合规性</w:t>
            </w:r>
          </w:p>
        </w:tc>
        <w:tc>
          <w:tcPr>
            <w:tcW w:w="630" w:type="dxa"/>
            <w:shd w:val="clear" w:color="auto" w:fill="FFFFFF"/>
            <w:noWrap w:val="0"/>
            <w:vAlign w:val="center"/>
          </w:tcPr>
          <w:p w14:paraId="3DA47599">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14:paraId="2E98DDCD">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310" w:type="dxa"/>
            <w:shd w:val="clear" w:color="auto" w:fill="FFFFFF"/>
            <w:noWrap w:val="0"/>
            <w:vAlign w:val="center"/>
          </w:tcPr>
          <w:p w14:paraId="0571FF0A">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4AB42316">
            <w:pPr>
              <w:widowControl/>
              <w:spacing w:line="0" w:lineRule="atLeast"/>
              <w:rPr>
                <w:rFonts w:hint="eastAsia" w:eastAsia="宋体"/>
                <w:color w:val="000000"/>
                <w:kern w:val="0"/>
                <w:sz w:val="22"/>
                <w:szCs w:val="22"/>
                <w:lang w:eastAsia="zh-CN"/>
              </w:rPr>
            </w:pPr>
            <w:r>
              <w:rPr>
                <w:color w:val="000000"/>
                <w:kern w:val="0"/>
                <w:sz w:val="22"/>
                <w:szCs w:val="22"/>
              </w:rPr>
              <w:t>①是否符合国家财经法规和财务管理制度以及有关专项资金管理办法的规定；</w:t>
            </w:r>
          </w:p>
          <w:p w14:paraId="7E8B7B44">
            <w:pPr>
              <w:widowControl/>
              <w:spacing w:line="0" w:lineRule="atLeast"/>
              <w:rPr>
                <w:rFonts w:hint="eastAsia" w:eastAsia="宋体"/>
                <w:color w:val="000000"/>
                <w:kern w:val="0"/>
                <w:sz w:val="22"/>
                <w:szCs w:val="22"/>
                <w:lang w:eastAsia="zh-CN"/>
              </w:rPr>
            </w:pPr>
            <w:r>
              <w:rPr>
                <w:color w:val="000000"/>
                <w:kern w:val="0"/>
                <w:sz w:val="22"/>
                <w:szCs w:val="22"/>
              </w:rPr>
              <w:t>②资金的拨付是否有完整的审批程序和手续；</w:t>
            </w:r>
          </w:p>
          <w:p w14:paraId="2D1752A6">
            <w:pPr>
              <w:widowControl/>
              <w:spacing w:line="0" w:lineRule="atLeast"/>
              <w:rPr>
                <w:rFonts w:hint="eastAsia" w:eastAsia="宋体"/>
                <w:color w:val="000000"/>
                <w:kern w:val="0"/>
                <w:sz w:val="22"/>
                <w:szCs w:val="22"/>
                <w:lang w:eastAsia="zh-CN"/>
              </w:rPr>
            </w:pPr>
            <w:r>
              <w:rPr>
                <w:color w:val="000000"/>
                <w:kern w:val="0"/>
                <w:sz w:val="22"/>
                <w:szCs w:val="22"/>
              </w:rPr>
              <w:t>③是否符合项目预算批复或合同规定的用途；</w:t>
            </w:r>
          </w:p>
          <w:p w14:paraId="30B19B04">
            <w:pPr>
              <w:widowControl/>
              <w:spacing w:line="0" w:lineRule="atLeast"/>
              <w:rPr>
                <w:color w:val="000000"/>
                <w:kern w:val="0"/>
                <w:sz w:val="22"/>
                <w:szCs w:val="22"/>
              </w:rPr>
            </w:pPr>
            <w:r>
              <w:rPr>
                <w:color w:val="000000"/>
                <w:kern w:val="0"/>
                <w:sz w:val="22"/>
                <w:szCs w:val="22"/>
              </w:rPr>
              <w:t>④是否存在截留、挤占、挪用、虚列支出等情况。</w:t>
            </w:r>
          </w:p>
        </w:tc>
        <w:tc>
          <w:tcPr>
            <w:tcW w:w="2452" w:type="dxa"/>
            <w:shd w:val="clear" w:color="auto" w:fill="FFFFFF"/>
            <w:noWrap w:val="0"/>
            <w:vAlign w:val="center"/>
          </w:tcPr>
          <w:p w14:paraId="06461E6E">
            <w:pPr>
              <w:widowControl/>
              <w:spacing w:line="0" w:lineRule="atLeast"/>
              <w:jc w:val="center"/>
              <w:rPr>
                <w:rFonts w:hint="eastAsia"/>
                <w:color w:val="000000"/>
                <w:kern w:val="0"/>
                <w:sz w:val="22"/>
                <w:szCs w:val="22"/>
                <w:lang w:val="en-US" w:eastAsia="zh-CN"/>
              </w:rPr>
            </w:pPr>
            <w:r>
              <w:rPr>
                <w:rFonts w:ascii="Times New Roman" w:hAnsi="Times New Roman"/>
                <w:color w:val="000000"/>
                <w:kern w:val="0"/>
                <w:sz w:val="22"/>
              </w:rPr>
              <w:t>符合国家财经法规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资金的拨付是否有完整的审批程序和手续</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符合项目预算批复规定的用途</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1分缺一项扣1分</w:t>
            </w:r>
          </w:p>
        </w:tc>
        <w:tc>
          <w:tcPr>
            <w:tcW w:w="877" w:type="dxa"/>
            <w:shd w:val="clear" w:color="auto" w:fill="FFFFFF"/>
            <w:noWrap w:val="0"/>
            <w:vAlign w:val="center"/>
          </w:tcPr>
          <w:p w14:paraId="395B656F">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4</w:t>
            </w:r>
          </w:p>
        </w:tc>
      </w:tr>
      <w:tr w14:paraId="42B8D9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735" w:type="dxa"/>
            <w:vMerge w:val="continue"/>
            <w:shd w:val="clear" w:color="auto" w:fill="FFFFFF"/>
            <w:noWrap w:val="0"/>
            <w:vAlign w:val="center"/>
          </w:tcPr>
          <w:p w14:paraId="44646033">
            <w:pPr>
              <w:spacing w:line="0" w:lineRule="atLeast"/>
              <w:jc w:val="center"/>
              <w:rPr>
                <w:color w:val="000000"/>
                <w:kern w:val="0"/>
                <w:sz w:val="22"/>
                <w:szCs w:val="22"/>
              </w:rPr>
            </w:pPr>
          </w:p>
        </w:tc>
        <w:tc>
          <w:tcPr>
            <w:tcW w:w="765" w:type="dxa"/>
            <w:vMerge w:val="restart"/>
            <w:shd w:val="clear" w:color="auto" w:fill="FFFFFF"/>
            <w:noWrap w:val="0"/>
            <w:vAlign w:val="center"/>
          </w:tcPr>
          <w:p w14:paraId="2336310C">
            <w:pPr>
              <w:widowControl/>
              <w:spacing w:line="0" w:lineRule="atLeast"/>
              <w:jc w:val="center"/>
              <w:rPr>
                <w:color w:val="000000"/>
                <w:kern w:val="0"/>
                <w:sz w:val="22"/>
                <w:szCs w:val="22"/>
              </w:rPr>
            </w:pPr>
            <w:r>
              <w:rPr>
                <w:color w:val="000000"/>
                <w:kern w:val="0"/>
                <w:sz w:val="22"/>
                <w:szCs w:val="22"/>
              </w:rPr>
              <w:t>组织实施</w:t>
            </w:r>
          </w:p>
          <w:p w14:paraId="3FD88409">
            <w:pPr>
              <w:spacing w:line="0" w:lineRule="atLeast"/>
              <w:jc w:val="center"/>
              <w:rPr>
                <w:color w:val="000000"/>
                <w:kern w:val="0"/>
                <w:sz w:val="22"/>
                <w:szCs w:val="22"/>
              </w:rPr>
            </w:pPr>
            <w:r>
              <w:rPr>
                <w:color w:val="000000"/>
                <w:kern w:val="0"/>
                <w:sz w:val="22"/>
                <w:szCs w:val="22"/>
              </w:rPr>
              <w:t>　</w:t>
            </w:r>
          </w:p>
        </w:tc>
        <w:tc>
          <w:tcPr>
            <w:tcW w:w="780" w:type="dxa"/>
            <w:shd w:val="clear" w:color="auto" w:fill="FFFFFF"/>
            <w:noWrap w:val="0"/>
            <w:vAlign w:val="center"/>
          </w:tcPr>
          <w:p w14:paraId="62FEA7E7">
            <w:pPr>
              <w:widowControl/>
              <w:spacing w:line="0" w:lineRule="atLeast"/>
              <w:jc w:val="center"/>
              <w:rPr>
                <w:color w:val="000000"/>
                <w:kern w:val="0"/>
                <w:sz w:val="22"/>
                <w:szCs w:val="22"/>
              </w:rPr>
            </w:pPr>
            <w:r>
              <w:rPr>
                <w:color w:val="000000"/>
                <w:kern w:val="0"/>
                <w:sz w:val="22"/>
                <w:szCs w:val="22"/>
              </w:rPr>
              <w:t>管理制度</w:t>
            </w:r>
          </w:p>
          <w:p w14:paraId="716B64C9">
            <w:pPr>
              <w:widowControl/>
              <w:spacing w:line="0" w:lineRule="atLeast"/>
              <w:jc w:val="center"/>
              <w:rPr>
                <w:color w:val="000000"/>
                <w:kern w:val="0"/>
                <w:sz w:val="22"/>
                <w:szCs w:val="22"/>
              </w:rPr>
            </w:pPr>
            <w:r>
              <w:rPr>
                <w:color w:val="000000"/>
                <w:kern w:val="0"/>
                <w:sz w:val="22"/>
                <w:szCs w:val="22"/>
              </w:rPr>
              <w:t>健全性</w:t>
            </w:r>
          </w:p>
        </w:tc>
        <w:tc>
          <w:tcPr>
            <w:tcW w:w="630" w:type="dxa"/>
            <w:shd w:val="clear" w:color="auto" w:fill="FFFFFF"/>
            <w:noWrap w:val="0"/>
            <w:vAlign w:val="center"/>
          </w:tcPr>
          <w:p w14:paraId="5F9BD6CB">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14:paraId="67A710D4">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310" w:type="dxa"/>
            <w:shd w:val="clear" w:color="auto" w:fill="FFFFFF"/>
            <w:noWrap w:val="0"/>
            <w:vAlign w:val="center"/>
          </w:tcPr>
          <w:p w14:paraId="01B5C535">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52349E62">
            <w:pPr>
              <w:widowControl/>
              <w:spacing w:line="0" w:lineRule="atLeast"/>
              <w:rPr>
                <w:rFonts w:hint="eastAsia" w:eastAsia="宋体"/>
                <w:color w:val="000000"/>
                <w:kern w:val="0"/>
                <w:sz w:val="22"/>
                <w:szCs w:val="22"/>
                <w:lang w:eastAsia="zh-CN"/>
              </w:rPr>
            </w:pPr>
            <w:r>
              <w:rPr>
                <w:color w:val="000000"/>
                <w:kern w:val="0"/>
                <w:sz w:val="22"/>
                <w:szCs w:val="22"/>
              </w:rPr>
              <w:t>①是否已制定或具有相应的财务和业务管理制度；</w:t>
            </w:r>
          </w:p>
          <w:p w14:paraId="6EAD6C22">
            <w:pPr>
              <w:widowControl/>
              <w:spacing w:line="0" w:lineRule="atLeast"/>
              <w:rPr>
                <w:color w:val="000000"/>
                <w:kern w:val="0"/>
                <w:sz w:val="22"/>
                <w:szCs w:val="22"/>
              </w:rPr>
            </w:pPr>
            <w:r>
              <w:rPr>
                <w:color w:val="000000"/>
                <w:kern w:val="0"/>
                <w:sz w:val="22"/>
                <w:szCs w:val="22"/>
              </w:rPr>
              <w:t>②财务和业务管理制度是否合法、合规、完整。</w:t>
            </w:r>
          </w:p>
        </w:tc>
        <w:tc>
          <w:tcPr>
            <w:tcW w:w="2452" w:type="dxa"/>
            <w:shd w:val="clear" w:color="auto" w:fill="FFFFFF"/>
            <w:noWrap w:val="0"/>
            <w:vAlign w:val="center"/>
          </w:tcPr>
          <w:p w14:paraId="14A2DA55">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制定或具有相应的财务和业务管理制度</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；制度是否合法、合规、完整</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p w14:paraId="625B0908">
            <w:pPr>
              <w:widowControl/>
              <w:spacing w:line="0" w:lineRule="atLeast"/>
              <w:jc w:val="center"/>
              <w:rPr>
                <w:rFonts w:hint="eastAsia" w:ascii="Times New Roman" w:hAnsi="Times New Roman" w:eastAsia="宋体"/>
                <w:color w:val="000000"/>
                <w:kern w:val="0"/>
                <w:sz w:val="22"/>
                <w:lang w:val="en-US" w:eastAsia="zh-CN"/>
              </w:rPr>
            </w:pPr>
          </w:p>
        </w:tc>
        <w:tc>
          <w:tcPr>
            <w:tcW w:w="877" w:type="dxa"/>
            <w:shd w:val="clear" w:color="auto" w:fill="FFFFFF"/>
            <w:noWrap w:val="0"/>
            <w:vAlign w:val="center"/>
          </w:tcPr>
          <w:p w14:paraId="03B5D6FD">
            <w:pPr>
              <w:widowControl/>
              <w:spacing w:line="0" w:lineRule="atLeast"/>
              <w:jc w:val="center"/>
              <w:rPr>
                <w:rFonts w:hint="eastAsia"/>
                <w:color w:val="000000"/>
                <w:kern w:val="0"/>
                <w:sz w:val="22"/>
                <w:szCs w:val="22"/>
              </w:rPr>
            </w:pPr>
            <w:r>
              <w:rPr>
                <w:rFonts w:hint="eastAsia"/>
                <w:color w:val="000000"/>
                <w:kern w:val="0"/>
                <w:sz w:val="22"/>
                <w:szCs w:val="22"/>
              </w:rPr>
              <w:t>4</w:t>
            </w:r>
          </w:p>
        </w:tc>
      </w:tr>
      <w:tr w14:paraId="6D5A1D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735" w:type="dxa"/>
            <w:vMerge w:val="continue"/>
            <w:shd w:val="clear" w:color="auto" w:fill="FFFFFF"/>
            <w:noWrap w:val="0"/>
            <w:vAlign w:val="center"/>
          </w:tcPr>
          <w:p w14:paraId="2EC9DBAD">
            <w:pPr>
              <w:widowControl/>
              <w:spacing w:line="0" w:lineRule="atLeast"/>
              <w:jc w:val="center"/>
              <w:rPr>
                <w:color w:val="000000"/>
                <w:kern w:val="0"/>
                <w:sz w:val="22"/>
                <w:szCs w:val="22"/>
              </w:rPr>
            </w:pPr>
          </w:p>
        </w:tc>
        <w:tc>
          <w:tcPr>
            <w:tcW w:w="765" w:type="dxa"/>
            <w:vMerge w:val="continue"/>
            <w:shd w:val="clear" w:color="auto" w:fill="FFFFFF"/>
            <w:noWrap w:val="0"/>
            <w:vAlign w:val="center"/>
          </w:tcPr>
          <w:p w14:paraId="06C9C81A">
            <w:pPr>
              <w:widowControl/>
              <w:spacing w:line="0" w:lineRule="atLeast"/>
              <w:jc w:val="center"/>
              <w:rPr>
                <w:color w:val="000000"/>
                <w:kern w:val="0"/>
                <w:sz w:val="22"/>
                <w:szCs w:val="22"/>
              </w:rPr>
            </w:pPr>
          </w:p>
        </w:tc>
        <w:tc>
          <w:tcPr>
            <w:tcW w:w="780" w:type="dxa"/>
            <w:shd w:val="clear" w:color="auto" w:fill="FFFFFF"/>
            <w:noWrap w:val="0"/>
            <w:vAlign w:val="center"/>
          </w:tcPr>
          <w:p w14:paraId="725F18D9">
            <w:pPr>
              <w:widowControl/>
              <w:spacing w:line="0" w:lineRule="atLeast"/>
              <w:jc w:val="center"/>
              <w:rPr>
                <w:color w:val="000000"/>
                <w:kern w:val="0"/>
                <w:sz w:val="22"/>
                <w:szCs w:val="22"/>
              </w:rPr>
            </w:pPr>
            <w:r>
              <w:rPr>
                <w:color w:val="000000"/>
                <w:kern w:val="0"/>
                <w:sz w:val="22"/>
                <w:szCs w:val="22"/>
              </w:rPr>
              <w:t>制度执行</w:t>
            </w:r>
          </w:p>
          <w:p w14:paraId="7D918552">
            <w:pPr>
              <w:widowControl/>
              <w:spacing w:line="0" w:lineRule="atLeast"/>
              <w:jc w:val="center"/>
              <w:rPr>
                <w:color w:val="000000"/>
                <w:kern w:val="0"/>
                <w:sz w:val="22"/>
                <w:szCs w:val="22"/>
              </w:rPr>
            </w:pPr>
            <w:r>
              <w:rPr>
                <w:color w:val="000000"/>
                <w:kern w:val="0"/>
                <w:sz w:val="22"/>
                <w:szCs w:val="22"/>
              </w:rPr>
              <w:t>有效性</w:t>
            </w:r>
          </w:p>
        </w:tc>
        <w:tc>
          <w:tcPr>
            <w:tcW w:w="630" w:type="dxa"/>
            <w:shd w:val="clear" w:color="auto" w:fill="FFFFFF"/>
            <w:noWrap w:val="0"/>
            <w:vAlign w:val="center"/>
          </w:tcPr>
          <w:p w14:paraId="7A5FC1C1">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14:paraId="01184AC7">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310" w:type="dxa"/>
            <w:shd w:val="clear" w:color="auto" w:fill="FFFFFF"/>
            <w:noWrap w:val="0"/>
            <w:vAlign w:val="center"/>
          </w:tcPr>
          <w:p w14:paraId="12617CC9">
            <w:pPr>
              <w:widowControl/>
              <w:spacing w:line="0" w:lineRule="atLeast"/>
              <w:rPr>
                <w:rFonts w:hint="eastAsia" w:eastAsia="宋体"/>
                <w:color w:val="000000"/>
                <w:kern w:val="0"/>
                <w:sz w:val="22"/>
                <w:szCs w:val="22"/>
                <w:lang w:eastAsia="zh-CN"/>
              </w:rPr>
            </w:pPr>
            <w:r>
              <w:rPr>
                <w:color w:val="000000"/>
                <w:kern w:val="0"/>
                <w:sz w:val="22"/>
                <w:szCs w:val="22"/>
              </w:rPr>
              <w:t>评价要点：</w:t>
            </w:r>
          </w:p>
          <w:p w14:paraId="1675B85F">
            <w:pPr>
              <w:widowControl/>
              <w:spacing w:line="0" w:lineRule="atLeast"/>
              <w:rPr>
                <w:rFonts w:hint="eastAsia" w:eastAsia="宋体"/>
                <w:color w:val="000000"/>
                <w:kern w:val="0"/>
                <w:sz w:val="22"/>
                <w:szCs w:val="22"/>
                <w:lang w:eastAsia="zh-CN"/>
              </w:rPr>
            </w:pPr>
            <w:r>
              <w:rPr>
                <w:color w:val="000000"/>
                <w:kern w:val="0"/>
                <w:sz w:val="22"/>
                <w:szCs w:val="22"/>
              </w:rPr>
              <w:t>①是否遵守相关法律法规和相关管理规定；</w:t>
            </w:r>
          </w:p>
          <w:p w14:paraId="0D59A7E5">
            <w:pPr>
              <w:widowControl/>
              <w:spacing w:line="0" w:lineRule="atLeast"/>
              <w:rPr>
                <w:rFonts w:hint="eastAsia" w:eastAsia="宋体"/>
                <w:color w:val="000000"/>
                <w:kern w:val="0"/>
                <w:sz w:val="22"/>
                <w:szCs w:val="22"/>
                <w:lang w:eastAsia="zh-CN"/>
              </w:rPr>
            </w:pPr>
            <w:r>
              <w:rPr>
                <w:color w:val="000000"/>
                <w:kern w:val="0"/>
                <w:sz w:val="22"/>
                <w:szCs w:val="22"/>
              </w:rPr>
              <w:t>②项目调整及支出调整手续是否完备；</w:t>
            </w:r>
          </w:p>
          <w:p w14:paraId="30CC0882">
            <w:pPr>
              <w:widowControl/>
              <w:spacing w:line="0" w:lineRule="atLeast"/>
              <w:rPr>
                <w:rFonts w:hint="eastAsia" w:eastAsia="宋体"/>
                <w:color w:val="000000"/>
                <w:kern w:val="0"/>
                <w:sz w:val="22"/>
                <w:szCs w:val="22"/>
                <w:lang w:eastAsia="zh-CN"/>
              </w:rPr>
            </w:pPr>
            <w:r>
              <w:rPr>
                <w:color w:val="000000"/>
                <w:kern w:val="0"/>
                <w:sz w:val="22"/>
                <w:szCs w:val="22"/>
              </w:rPr>
              <w:t>③项目合同书、验收报告、技术鉴定等资料是否齐全并及时归档；</w:t>
            </w:r>
          </w:p>
          <w:p w14:paraId="05C4D3F5">
            <w:pPr>
              <w:widowControl/>
              <w:spacing w:line="0" w:lineRule="atLeast"/>
              <w:rPr>
                <w:color w:val="000000"/>
                <w:kern w:val="0"/>
                <w:sz w:val="22"/>
                <w:szCs w:val="22"/>
              </w:rPr>
            </w:pPr>
            <w:r>
              <w:rPr>
                <w:color w:val="000000"/>
                <w:kern w:val="0"/>
                <w:sz w:val="22"/>
                <w:szCs w:val="22"/>
              </w:rPr>
              <w:t>④项目实施的人员条件、场地设备、信息支撑等是否落实到位。</w:t>
            </w:r>
          </w:p>
        </w:tc>
        <w:tc>
          <w:tcPr>
            <w:tcW w:w="2452" w:type="dxa"/>
            <w:shd w:val="clear" w:color="auto" w:fill="FFFFFF"/>
            <w:noWrap w:val="0"/>
            <w:vAlign w:val="center"/>
          </w:tcPr>
          <w:p w14:paraId="3B223A0C">
            <w:pPr>
              <w:widowControl/>
              <w:spacing w:line="0" w:lineRule="atLeast"/>
              <w:jc w:val="center"/>
              <w:rPr>
                <w:rFonts w:hint="eastAsia"/>
                <w:color w:val="000000"/>
                <w:kern w:val="0"/>
                <w:sz w:val="22"/>
                <w:szCs w:val="22"/>
              </w:rPr>
            </w:pPr>
            <w:r>
              <w:rPr>
                <w:rFonts w:ascii="Times New Roman" w:hAnsi="Times New Roman"/>
                <w:color w:val="000000"/>
                <w:kern w:val="0"/>
                <w:sz w:val="22"/>
              </w:rPr>
              <w:t>遵守相关规定</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项目调整手续完备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资料及时归档得</w:t>
            </w:r>
            <w:r>
              <w:rPr>
                <w:rFonts w:hint="eastAsia" w:ascii="Times New Roman" w:hAnsi="Times New Roman"/>
                <w:color w:val="000000"/>
                <w:kern w:val="0"/>
                <w:sz w:val="22"/>
                <w:lang w:val="en-US" w:eastAsia="zh-CN"/>
              </w:rPr>
              <w:t>1分，项目实施落实到位得1分，缺一项扣1分</w:t>
            </w:r>
          </w:p>
        </w:tc>
        <w:tc>
          <w:tcPr>
            <w:tcW w:w="877" w:type="dxa"/>
            <w:shd w:val="clear" w:color="auto" w:fill="FFFFFF"/>
            <w:noWrap w:val="0"/>
            <w:vAlign w:val="center"/>
          </w:tcPr>
          <w:p w14:paraId="502D3C46">
            <w:pPr>
              <w:widowControl/>
              <w:spacing w:line="0" w:lineRule="atLeast"/>
              <w:jc w:val="center"/>
              <w:rPr>
                <w:rFonts w:hint="eastAsia"/>
                <w:color w:val="000000"/>
                <w:kern w:val="0"/>
                <w:sz w:val="22"/>
                <w:szCs w:val="22"/>
              </w:rPr>
            </w:pPr>
            <w:r>
              <w:rPr>
                <w:rFonts w:hint="eastAsia"/>
                <w:color w:val="000000"/>
                <w:kern w:val="0"/>
                <w:sz w:val="22"/>
                <w:szCs w:val="22"/>
              </w:rPr>
              <w:t>4</w:t>
            </w:r>
          </w:p>
        </w:tc>
      </w:tr>
      <w:tr w14:paraId="01BBDB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735" w:type="dxa"/>
            <w:shd w:val="clear" w:color="auto" w:fill="FFFFFF"/>
            <w:noWrap w:val="0"/>
            <w:vAlign w:val="center"/>
          </w:tcPr>
          <w:p w14:paraId="5190D510">
            <w:pPr>
              <w:widowControl/>
              <w:spacing w:line="0" w:lineRule="atLeast"/>
              <w:jc w:val="center"/>
              <w:rPr>
                <w:color w:val="000000"/>
                <w:kern w:val="0"/>
                <w:sz w:val="22"/>
                <w:szCs w:val="22"/>
              </w:rPr>
            </w:pPr>
            <w:r>
              <w:rPr>
                <w:color w:val="000000"/>
                <w:kern w:val="0"/>
                <w:sz w:val="22"/>
                <w:szCs w:val="22"/>
              </w:rPr>
              <w:t>产出</w:t>
            </w:r>
          </w:p>
        </w:tc>
        <w:tc>
          <w:tcPr>
            <w:tcW w:w="765" w:type="dxa"/>
            <w:shd w:val="clear" w:color="auto" w:fill="FFFFFF"/>
            <w:noWrap w:val="0"/>
            <w:vAlign w:val="center"/>
          </w:tcPr>
          <w:p w14:paraId="723331FB">
            <w:pPr>
              <w:widowControl/>
              <w:spacing w:line="0" w:lineRule="atLeast"/>
              <w:jc w:val="center"/>
              <w:rPr>
                <w:color w:val="000000"/>
                <w:kern w:val="0"/>
                <w:sz w:val="22"/>
                <w:szCs w:val="22"/>
              </w:rPr>
            </w:pPr>
            <w:r>
              <w:rPr>
                <w:color w:val="000000"/>
                <w:kern w:val="0"/>
                <w:sz w:val="22"/>
                <w:szCs w:val="22"/>
              </w:rPr>
              <w:t>产出数量</w:t>
            </w:r>
          </w:p>
        </w:tc>
        <w:tc>
          <w:tcPr>
            <w:tcW w:w="780" w:type="dxa"/>
            <w:shd w:val="clear" w:color="auto" w:fill="FFFFFF"/>
            <w:noWrap w:val="0"/>
            <w:vAlign w:val="center"/>
          </w:tcPr>
          <w:p w14:paraId="6B45BAF2">
            <w:pPr>
              <w:widowControl/>
              <w:spacing w:line="0" w:lineRule="atLeast"/>
              <w:jc w:val="center"/>
              <w:rPr>
                <w:color w:val="000000"/>
                <w:kern w:val="0"/>
                <w:sz w:val="22"/>
                <w:szCs w:val="22"/>
              </w:rPr>
            </w:pPr>
            <w:r>
              <w:rPr>
                <w:color w:val="000000"/>
                <w:kern w:val="0"/>
                <w:sz w:val="22"/>
                <w:szCs w:val="22"/>
              </w:rPr>
              <w:t>实际完成率</w:t>
            </w:r>
          </w:p>
        </w:tc>
        <w:tc>
          <w:tcPr>
            <w:tcW w:w="630" w:type="dxa"/>
            <w:shd w:val="clear" w:color="auto" w:fill="FFFFFF"/>
            <w:noWrap w:val="0"/>
            <w:vAlign w:val="center"/>
          </w:tcPr>
          <w:p w14:paraId="6C8212B3">
            <w:pPr>
              <w:widowControl/>
              <w:spacing w:line="0" w:lineRule="atLeast"/>
              <w:jc w:val="center"/>
              <w:rPr>
                <w:color w:val="000000"/>
                <w:kern w:val="0"/>
                <w:sz w:val="22"/>
                <w:szCs w:val="22"/>
              </w:rPr>
            </w:pPr>
            <w:r>
              <w:rPr>
                <w:color w:val="000000"/>
                <w:kern w:val="0"/>
                <w:sz w:val="22"/>
                <w:szCs w:val="22"/>
              </w:rPr>
              <w:t>8</w:t>
            </w:r>
          </w:p>
        </w:tc>
        <w:tc>
          <w:tcPr>
            <w:tcW w:w="2385" w:type="dxa"/>
            <w:shd w:val="clear" w:color="auto" w:fill="FFFFFF"/>
            <w:noWrap w:val="0"/>
            <w:vAlign w:val="center"/>
          </w:tcPr>
          <w:p w14:paraId="3847A4B5">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310" w:type="dxa"/>
            <w:shd w:val="clear" w:color="auto" w:fill="FFFFFF"/>
            <w:noWrap w:val="0"/>
            <w:vAlign w:val="center"/>
          </w:tcPr>
          <w:p w14:paraId="48E6B5D1">
            <w:pPr>
              <w:widowControl/>
              <w:spacing w:line="0" w:lineRule="atLeast"/>
              <w:rPr>
                <w:rFonts w:hint="eastAsia" w:eastAsia="宋体"/>
                <w:color w:val="000000"/>
                <w:kern w:val="0"/>
                <w:sz w:val="22"/>
                <w:szCs w:val="22"/>
                <w:lang w:eastAsia="zh-CN"/>
              </w:rPr>
            </w:pPr>
            <w:r>
              <w:rPr>
                <w:color w:val="000000"/>
                <w:kern w:val="0"/>
                <w:sz w:val="22"/>
                <w:szCs w:val="22"/>
              </w:rPr>
              <w:t>实际完成率=（实际产出数/计划产出数）×100%。</w:t>
            </w:r>
          </w:p>
          <w:p w14:paraId="53B813B3">
            <w:pPr>
              <w:widowControl/>
              <w:spacing w:line="0" w:lineRule="atLeast"/>
              <w:rPr>
                <w:rFonts w:hint="eastAsia" w:eastAsia="宋体"/>
                <w:color w:val="000000"/>
                <w:kern w:val="0"/>
                <w:sz w:val="22"/>
                <w:szCs w:val="22"/>
                <w:lang w:eastAsia="zh-CN"/>
              </w:rPr>
            </w:pPr>
            <w:r>
              <w:rPr>
                <w:color w:val="000000"/>
                <w:kern w:val="0"/>
                <w:sz w:val="22"/>
                <w:szCs w:val="22"/>
              </w:rPr>
              <w:t>实际产出数：一定时期（本年度或项目期）内项目实际产出的产品或提供的服务数量。</w:t>
            </w:r>
          </w:p>
          <w:p w14:paraId="1695441E">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p>
        </w:tc>
        <w:tc>
          <w:tcPr>
            <w:tcW w:w="2452" w:type="dxa"/>
            <w:shd w:val="clear" w:color="auto" w:fill="FFFFFF"/>
            <w:noWrap w:val="0"/>
            <w:vAlign w:val="center"/>
          </w:tcPr>
          <w:p w14:paraId="08D2010F">
            <w:pPr>
              <w:widowControl/>
              <w:spacing w:line="0" w:lineRule="atLeast"/>
              <w:jc w:val="both"/>
              <w:rPr>
                <w:rFonts w:hint="eastAsia"/>
                <w:color w:val="000000"/>
                <w:kern w:val="0"/>
                <w:sz w:val="22"/>
                <w:szCs w:val="22"/>
              </w:rPr>
            </w:pPr>
            <w:r>
              <w:rPr>
                <w:rFonts w:ascii="Times New Roman" w:hAnsi="Times New Roman"/>
                <w:color w:val="000000"/>
                <w:kern w:val="0"/>
                <w:sz w:val="22"/>
              </w:rPr>
              <w:t>实际</w:t>
            </w:r>
            <w:r>
              <w:rPr>
                <w:rFonts w:hint="eastAsia" w:ascii="Times New Roman" w:hAnsi="Times New Roman"/>
                <w:color w:val="000000"/>
                <w:kern w:val="0"/>
                <w:sz w:val="22"/>
                <w:lang w:eastAsia="zh-CN"/>
              </w:rPr>
              <w:t>完成</w:t>
            </w:r>
            <w:r>
              <w:rPr>
                <w:rFonts w:ascii="Times New Roman" w:hAnsi="Times New Roman"/>
                <w:color w:val="000000"/>
                <w:kern w:val="0"/>
                <w:sz w:val="22"/>
              </w:rPr>
              <w:t>率</w:t>
            </w:r>
            <w:r>
              <w:rPr>
                <w:rFonts w:hint="eastAsia" w:ascii="Times New Roman" w:hAnsi="Times New Roman"/>
                <w:color w:val="000000"/>
                <w:kern w:val="0"/>
                <w:sz w:val="22"/>
                <w:lang w:val="en-US" w:eastAsia="zh-CN"/>
              </w:rPr>
              <w:t>100%得8分，每减少5%扣1分，扣完为止</w:t>
            </w:r>
          </w:p>
        </w:tc>
        <w:tc>
          <w:tcPr>
            <w:tcW w:w="877" w:type="dxa"/>
            <w:shd w:val="clear" w:color="auto" w:fill="FFFFFF"/>
            <w:noWrap w:val="0"/>
            <w:vAlign w:val="center"/>
          </w:tcPr>
          <w:p w14:paraId="7C57C60B">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7.5</w:t>
            </w:r>
          </w:p>
        </w:tc>
      </w:tr>
      <w:tr w14:paraId="4A5653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35" w:type="dxa"/>
            <w:vMerge w:val="restart"/>
            <w:shd w:val="clear" w:color="auto" w:fill="FFFFFF"/>
            <w:noWrap w:val="0"/>
            <w:vAlign w:val="center"/>
          </w:tcPr>
          <w:p w14:paraId="7817BC14">
            <w:pPr>
              <w:widowControl/>
              <w:spacing w:line="0" w:lineRule="atLeast"/>
              <w:jc w:val="center"/>
              <w:rPr>
                <w:color w:val="000000"/>
                <w:kern w:val="0"/>
                <w:sz w:val="22"/>
                <w:szCs w:val="22"/>
              </w:rPr>
            </w:pPr>
            <w:r>
              <w:rPr>
                <w:color w:val="000000"/>
                <w:kern w:val="0"/>
                <w:sz w:val="22"/>
                <w:szCs w:val="22"/>
              </w:rPr>
              <w:t>产出</w:t>
            </w:r>
          </w:p>
        </w:tc>
        <w:tc>
          <w:tcPr>
            <w:tcW w:w="765" w:type="dxa"/>
            <w:shd w:val="clear" w:color="auto" w:fill="FFFFFF"/>
            <w:noWrap w:val="0"/>
            <w:vAlign w:val="center"/>
          </w:tcPr>
          <w:p w14:paraId="1953F4E0">
            <w:pPr>
              <w:widowControl/>
              <w:spacing w:line="0" w:lineRule="atLeast"/>
              <w:jc w:val="center"/>
              <w:rPr>
                <w:color w:val="000000"/>
                <w:kern w:val="0"/>
                <w:sz w:val="22"/>
                <w:szCs w:val="22"/>
              </w:rPr>
            </w:pPr>
            <w:r>
              <w:rPr>
                <w:color w:val="000000"/>
                <w:kern w:val="0"/>
                <w:sz w:val="22"/>
                <w:szCs w:val="22"/>
              </w:rPr>
              <w:t>产出质量</w:t>
            </w:r>
          </w:p>
        </w:tc>
        <w:tc>
          <w:tcPr>
            <w:tcW w:w="780" w:type="dxa"/>
            <w:shd w:val="clear" w:color="auto" w:fill="FFFFFF"/>
            <w:noWrap w:val="0"/>
            <w:vAlign w:val="center"/>
          </w:tcPr>
          <w:p w14:paraId="38A67A54">
            <w:pPr>
              <w:widowControl/>
              <w:spacing w:line="0" w:lineRule="atLeast"/>
              <w:jc w:val="center"/>
              <w:rPr>
                <w:color w:val="000000"/>
                <w:kern w:val="0"/>
                <w:sz w:val="22"/>
                <w:szCs w:val="22"/>
              </w:rPr>
            </w:pPr>
            <w:r>
              <w:rPr>
                <w:color w:val="000000"/>
                <w:kern w:val="0"/>
                <w:sz w:val="22"/>
                <w:szCs w:val="22"/>
              </w:rPr>
              <w:t>质量达标率</w:t>
            </w:r>
          </w:p>
        </w:tc>
        <w:tc>
          <w:tcPr>
            <w:tcW w:w="630" w:type="dxa"/>
            <w:shd w:val="clear" w:color="auto" w:fill="FFFFFF"/>
            <w:noWrap w:val="0"/>
            <w:vAlign w:val="center"/>
          </w:tcPr>
          <w:p w14:paraId="1907063E">
            <w:pPr>
              <w:widowControl/>
              <w:spacing w:line="0" w:lineRule="atLeast"/>
              <w:jc w:val="center"/>
              <w:rPr>
                <w:color w:val="000000"/>
                <w:kern w:val="0"/>
                <w:sz w:val="22"/>
                <w:szCs w:val="22"/>
              </w:rPr>
            </w:pPr>
            <w:r>
              <w:rPr>
                <w:color w:val="000000"/>
                <w:kern w:val="0"/>
                <w:sz w:val="22"/>
                <w:szCs w:val="22"/>
              </w:rPr>
              <w:t>8</w:t>
            </w:r>
          </w:p>
        </w:tc>
        <w:tc>
          <w:tcPr>
            <w:tcW w:w="2385" w:type="dxa"/>
            <w:shd w:val="clear" w:color="auto" w:fill="FFFFFF"/>
            <w:noWrap w:val="0"/>
            <w:vAlign w:val="center"/>
          </w:tcPr>
          <w:p w14:paraId="15A83C93">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310" w:type="dxa"/>
            <w:shd w:val="clear" w:color="auto" w:fill="FFFFFF"/>
            <w:noWrap w:val="0"/>
            <w:vAlign w:val="center"/>
          </w:tcPr>
          <w:p w14:paraId="14681064">
            <w:pPr>
              <w:widowControl/>
              <w:spacing w:line="0" w:lineRule="atLeast"/>
              <w:rPr>
                <w:color w:val="000000"/>
                <w:kern w:val="0"/>
                <w:sz w:val="22"/>
                <w:szCs w:val="22"/>
              </w:rPr>
            </w:pPr>
            <w:r>
              <w:rPr>
                <w:color w:val="000000"/>
                <w:kern w:val="0"/>
                <w:sz w:val="22"/>
                <w:szCs w:val="22"/>
              </w:rPr>
              <w:t>质量达标率=（质量达标产出数/实际产出数）×100%。</w:t>
            </w:r>
          </w:p>
          <w:p w14:paraId="2261B1B7">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452" w:type="dxa"/>
            <w:shd w:val="clear" w:color="auto" w:fill="FFFFFF"/>
            <w:noWrap w:val="0"/>
            <w:vAlign w:val="center"/>
          </w:tcPr>
          <w:p w14:paraId="4D3642C2">
            <w:pPr>
              <w:widowControl/>
              <w:spacing w:line="0" w:lineRule="atLeast"/>
              <w:jc w:val="center"/>
              <w:rPr>
                <w:rFonts w:hint="eastAsia"/>
                <w:color w:val="000000"/>
                <w:kern w:val="0"/>
                <w:sz w:val="22"/>
                <w:szCs w:val="22"/>
              </w:rPr>
            </w:pPr>
            <w:r>
              <w:rPr>
                <w:rFonts w:hint="eastAsia" w:ascii="Times New Roman" w:hAnsi="Times New Roman"/>
                <w:color w:val="000000"/>
                <w:kern w:val="0"/>
                <w:sz w:val="22"/>
                <w:lang w:eastAsia="zh-CN"/>
              </w:rPr>
              <w:t>质量达标率</w:t>
            </w:r>
            <w:r>
              <w:rPr>
                <w:rFonts w:hint="eastAsia" w:ascii="Times New Roman" w:hAnsi="Times New Roman"/>
                <w:color w:val="000000"/>
                <w:kern w:val="0"/>
                <w:sz w:val="22"/>
              </w:rPr>
              <w:t>100%计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w:t>
            </w:r>
            <w:r>
              <w:rPr>
                <w:rFonts w:hint="eastAsia" w:ascii="Times New Roman" w:hAnsi="Times New Roman"/>
                <w:color w:val="000000"/>
                <w:kern w:val="0"/>
                <w:sz w:val="22"/>
                <w:lang w:val="en-US" w:eastAsia="zh-CN"/>
              </w:rPr>
              <w:t>1</w:t>
            </w:r>
            <w:r>
              <w:rPr>
                <w:rFonts w:hint="eastAsia" w:ascii="Times New Roman" w:hAnsi="Times New Roman"/>
                <w:color w:val="000000"/>
                <w:kern w:val="0"/>
                <w:sz w:val="22"/>
              </w:rPr>
              <w:t>分，扣完为止</w:t>
            </w:r>
          </w:p>
        </w:tc>
        <w:tc>
          <w:tcPr>
            <w:tcW w:w="877" w:type="dxa"/>
            <w:shd w:val="clear" w:color="auto" w:fill="FFFFFF"/>
            <w:noWrap w:val="0"/>
            <w:vAlign w:val="center"/>
          </w:tcPr>
          <w:p w14:paraId="45655026">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8</w:t>
            </w:r>
          </w:p>
        </w:tc>
      </w:tr>
      <w:tr w14:paraId="26EC63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35" w:type="dxa"/>
            <w:vMerge w:val="continue"/>
            <w:shd w:val="clear" w:color="auto" w:fill="FFFFFF"/>
            <w:noWrap w:val="0"/>
            <w:vAlign w:val="center"/>
          </w:tcPr>
          <w:p w14:paraId="4C409331">
            <w:pPr>
              <w:spacing w:line="0" w:lineRule="atLeast"/>
              <w:jc w:val="center"/>
              <w:rPr>
                <w:color w:val="000000"/>
                <w:kern w:val="0"/>
                <w:sz w:val="22"/>
                <w:szCs w:val="22"/>
              </w:rPr>
            </w:pPr>
          </w:p>
        </w:tc>
        <w:tc>
          <w:tcPr>
            <w:tcW w:w="765" w:type="dxa"/>
            <w:shd w:val="clear" w:color="auto" w:fill="FFFFFF"/>
            <w:noWrap w:val="0"/>
            <w:vAlign w:val="center"/>
          </w:tcPr>
          <w:p w14:paraId="706E4978">
            <w:pPr>
              <w:spacing w:line="0" w:lineRule="atLeast"/>
              <w:jc w:val="center"/>
              <w:rPr>
                <w:color w:val="000000"/>
                <w:kern w:val="0"/>
                <w:sz w:val="22"/>
                <w:szCs w:val="22"/>
              </w:rPr>
            </w:pPr>
            <w:r>
              <w:rPr>
                <w:color w:val="000000"/>
                <w:kern w:val="0"/>
                <w:sz w:val="22"/>
                <w:szCs w:val="22"/>
              </w:rPr>
              <w:t>产出时效</w:t>
            </w:r>
          </w:p>
        </w:tc>
        <w:tc>
          <w:tcPr>
            <w:tcW w:w="780" w:type="dxa"/>
            <w:shd w:val="clear" w:color="auto" w:fill="FFFFFF"/>
            <w:noWrap w:val="0"/>
            <w:vAlign w:val="center"/>
          </w:tcPr>
          <w:p w14:paraId="68DBED28">
            <w:pPr>
              <w:widowControl/>
              <w:spacing w:line="0" w:lineRule="atLeast"/>
              <w:jc w:val="center"/>
              <w:rPr>
                <w:color w:val="000000"/>
                <w:kern w:val="0"/>
                <w:sz w:val="22"/>
                <w:szCs w:val="22"/>
              </w:rPr>
            </w:pPr>
            <w:r>
              <w:rPr>
                <w:color w:val="000000"/>
                <w:kern w:val="0"/>
                <w:sz w:val="22"/>
                <w:szCs w:val="22"/>
              </w:rPr>
              <w:t>完成及时性</w:t>
            </w:r>
          </w:p>
        </w:tc>
        <w:tc>
          <w:tcPr>
            <w:tcW w:w="630" w:type="dxa"/>
            <w:shd w:val="clear" w:color="auto" w:fill="FFFFFF"/>
            <w:noWrap w:val="0"/>
            <w:vAlign w:val="center"/>
          </w:tcPr>
          <w:p w14:paraId="4D37C889">
            <w:pPr>
              <w:widowControl/>
              <w:spacing w:line="0" w:lineRule="atLeast"/>
              <w:jc w:val="center"/>
              <w:rPr>
                <w:color w:val="000000"/>
                <w:kern w:val="0"/>
                <w:sz w:val="22"/>
                <w:szCs w:val="22"/>
              </w:rPr>
            </w:pPr>
            <w:r>
              <w:rPr>
                <w:color w:val="000000"/>
                <w:kern w:val="0"/>
                <w:sz w:val="22"/>
                <w:szCs w:val="22"/>
              </w:rPr>
              <w:t>8</w:t>
            </w:r>
          </w:p>
        </w:tc>
        <w:tc>
          <w:tcPr>
            <w:tcW w:w="2385" w:type="dxa"/>
            <w:shd w:val="clear" w:color="auto" w:fill="FFFFFF"/>
            <w:noWrap w:val="0"/>
            <w:vAlign w:val="center"/>
          </w:tcPr>
          <w:p w14:paraId="47691677">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310" w:type="dxa"/>
            <w:shd w:val="clear" w:color="auto" w:fill="FFFFFF"/>
            <w:noWrap w:val="0"/>
            <w:vAlign w:val="center"/>
          </w:tcPr>
          <w:p w14:paraId="586AC118">
            <w:pPr>
              <w:widowControl/>
              <w:spacing w:line="0" w:lineRule="atLeast"/>
              <w:rPr>
                <w:rFonts w:hint="eastAsia" w:eastAsia="宋体"/>
                <w:color w:val="000000"/>
                <w:kern w:val="0"/>
                <w:sz w:val="22"/>
                <w:szCs w:val="22"/>
                <w:lang w:eastAsia="zh-CN"/>
              </w:rPr>
            </w:pPr>
            <w:r>
              <w:rPr>
                <w:color w:val="000000"/>
                <w:kern w:val="0"/>
                <w:sz w:val="22"/>
                <w:szCs w:val="22"/>
              </w:rPr>
              <w:t>实际完成时间：项目实施单位完成该项目实际所耗用的时间。</w:t>
            </w:r>
          </w:p>
          <w:p w14:paraId="0C2D7169">
            <w:pPr>
              <w:widowControl/>
              <w:spacing w:line="0" w:lineRule="atLeast"/>
              <w:rPr>
                <w:color w:val="000000"/>
                <w:kern w:val="0"/>
                <w:sz w:val="22"/>
                <w:szCs w:val="22"/>
              </w:rPr>
            </w:pPr>
            <w:r>
              <w:rPr>
                <w:color w:val="000000"/>
                <w:kern w:val="0"/>
                <w:sz w:val="22"/>
                <w:szCs w:val="22"/>
              </w:rPr>
              <w:t>计划完成时间：按照项目实施计划或相关规定完成该项目所需的时间。</w:t>
            </w:r>
          </w:p>
        </w:tc>
        <w:tc>
          <w:tcPr>
            <w:tcW w:w="2452" w:type="dxa"/>
            <w:shd w:val="clear" w:color="auto" w:fill="FFFFFF"/>
            <w:noWrap w:val="0"/>
            <w:vAlign w:val="center"/>
          </w:tcPr>
          <w:p w14:paraId="49062E2A">
            <w:pPr>
              <w:widowControl/>
              <w:spacing w:line="0" w:lineRule="atLeast"/>
              <w:jc w:val="center"/>
              <w:rPr>
                <w:rFonts w:hint="eastAsia" w:eastAsia="宋体"/>
                <w:color w:val="000000"/>
                <w:kern w:val="0"/>
                <w:sz w:val="22"/>
                <w:szCs w:val="22"/>
                <w:lang w:val="en-US" w:eastAsia="zh-CN"/>
              </w:rPr>
            </w:pPr>
            <w:r>
              <w:rPr>
                <w:rFonts w:hint="eastAsia" w:ascii="Times New Roman" w:hAnsi="Times New Roman"/>
                <w:color w:val="000000"/>
                <w:kern w:val="0"/>
                <w:sz w:val="22"/>
                <w:lang w:eastAsia="zh-CN"/>
              </w:rPr>
              <w:t>实际完成时间在计划完成时间期限</w:t>
            </w:r>
            <w:r>
              <w:rPr>
                <w:rFonts w:hint="eastAsia" w:ascii="Times New Roman" w:hAnsi="Times New Roman"/>
                <w:color w:val="000000"/>
                <w:kern w:val="0"/>
                <w:sz w:val="22"/>
                <w:lang w:val="en-US" w:eastAsia="zh-CN"/>
              </w:rPr>
              <w:t>20日内</w:t>
            </w:r>
            <w:r>
              <w:rPr>
                <w:rFonts w:hint="eastAsia" w:ascii="Times New Roman" w:hAnsi="Times New Roman"/>
                <w:color w:val="000000"/>
                <w:kern w:val="0"/>
                <w:sz w:val="22"/>
              </w:rPr>
              <w:t>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w:t>
            </w:r>
            <w:r>
              <w:rPr>
                <w:rFonts w:hint="eastAsia" w:ascii="Times New Roman" w:hAnsi="Times New Roman"/>
                <w:color w:val="000000"/>
                <w:kern w:val="0"/>
                <w:sz w:val="22"/>
                <w:lang w:eastAsia="zh-CN"/>
              </w:rPr>
              <w:t>超过一天扣</w:t>
            </w:r>
            <w:r>
              <w:rPr>
                <w:rFonts w:hint="eastAsia" w:ascii="Times New Roman" w:hAnsi="Times New Roman"/>
                <w:color w:val="000000"/>
                <w:kern w:val="0"/>
                <w:sz w:val="22"/>
                <w:lang w:val="en-US" w:eastAsia="zh-CN"/>
              </w:rPr>
              <w:t>0.5</w:t>
            </w:r>
            <w:r>
              <w:rPr>
                <w:rFonts w:hint="eastAsia" w:ascii="Times New Roman" w:hAnsi="Times New Roman"/>
                <w:color w:val="000000"/>
                <w:kern w:val="0"/>
                <w:sz w:val="22"/>
                <w:lang w:eastAsia="zh-CN"/>
              </w:rPr>
              <w:t>分</w:t>
            </w:r>
          </w:p>
        </w:tc>
        <w:tc>
          <w:tcPr>
            <w:tcW w:w="877" w:type="dxa"/>
            <w:shd w:val="clear" w:color="auto" w:fill="FFFFFF"/>
            <w:noWrap w:val="0"/>
            <w:vAlign w:val="center"/>
          </w:tcPr>
          <w:p w14:paraId="737FAD8E">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8</w:t>
            </w:r>
          </w:p>
        </w:tc>
      </w:tr>
      <w:tr w14:paraId="422AB7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735" w:type="dxa"/>
            <w:vMerge w:val="continue"/>
            <w:shd w:val="clear" w:color="auto" w:fill="FFFFFF"/>
            <w:noWrap w:val="0"/>
            <w:vAlign w:val="center"/>
          </w:tcPr>
          <w:p w14:paraId="59222167">
            <w:pPr>
              <w:widowControl/>
              <w:spacing w:line="0" w:lineRule="atLeast"/>
              <w:jc w:val="center"/>
              <w:rPr>
                <w:color w:val="000000"/>
                <w:kern w:val="0"/>
                <w:sz w:val="22"/>
                <w:szCs w:val="22"/>
              </w:rPr>
            </w:pPr>
          </w:p>
        </w:tc>
        <w:tc>
          <w:tcPr>
            <w:tcW w:w="765" w:type="dxa"/>
            <w:shd w:val="clear" w:color="auto" w:fill="FFFFFF"/>
            <w:noWrap w:val="0"/>
            <w:vAlign w:val="center"/>
          </w:tcPr>
          <w:p w14:paraId="2FF42E02">
            <w:pPr>
              <w:widowControl/>
              <w:spacing w:line="0" w:lineRule="atLeast"/>
              <w:jc w:val="center"/>
              <w:rPr>
                <w:color w:val="000000"/>
                <w:kern w:val="0"/>
                <w:sz w:val="22"/>
                <w:szCs w:val="22"/>
              </w:rPr>
            </w:pPr>
            <w:r>
              <w:rPr>
                <w:color w:val="000000"/>
                <w:kern w:val="0"/>
                <w:sz w:val="22"/>
                <w:szCs w:val="22"/>
              </w:rPr>
              <w:t>产出成本</w:t>
            </w:r>
          </w:p>
        </w:tc>
        <w:tc>
          <w:tcPr>
            <w:tcW w:w="780" w:type="dxa"/>
            <w:shd w:val="clear" w:color="auto" w:fill="FFFFFF"/>
            <w:noWrap w:val="0"/>
            <w:vAlign w:val="center"/>
          </w:tcPr>
          <w:p w14:paraId="4870B591">
            <w:pPr>
              <w:widowControl/>
              <w:spacing w:line="0" w:lineRule="atLeast"/>
              <w:jc w:val="center"/>
              <w:rPr>
                <w:color w:val="000000"/>
                <w:kern w:val="0"/>
                <w:sz w:val="22"/>
                <w:szCs w:val="22"/>
              </w:rPr>
            </w:pPr>
            <w:r>
              <w:rPr>
                <w:color w:val="000000"/>
                <w:kern w:val="0"/>
                <w:sz w:val="22"/>
                <w:szCs w:val="22"/>
              </w:rPr>
              <w:t>成本节约率</w:t>
            </w:r>
          </w:p>
        </w:tc>
        <w:tc>
          <w:tcPr>
            <w:tcW w:w="630" w:type="dxa"/>
            <w:shd w:val="clear" w:color="auto" w:fill="FFFFFF"/>
            <w:noWrap w:val="0"/>
            <w:vAlign w:val="center"/>
          </w:tcPr>
          <w:p w14:paraId="69521A0C">
            <w:pPr>
              <w:widowControl/>
              <w:spacing w:line="0" w:lineRule="atLeast"/>
              <w:jc w:val="center"/>
              <w:rPr>
                <w:color w:val="000000"/>
                <w:kern w:val="0"/>
                <w:sz w:val="22"/>
                <w:szCs w:val="22"/>
              </w:rPr>
            </w:pPr>
            <w:r>
              <w:rPr>
                <w:color w:val="000000"/>
                <w:kern w:val="0"/>
                <w:sz w:val="22"/>
                <w:szCs w:val="22"/>
              </w:rPr>
              <w:t>8</w:t>
            </w:r>
          </w:p>
        </w:tc>
        <w:tc>
          <w:tcPr>
            <w:tcW w:w="2385" w:type="dxa"/>
            <w:shd w:val="clear" w:color="auto" w:fill="FFFFFF"/>
            <w:noWrap w:val="0"/>
            <w:vAlign w:val="center"/>
          </w:tcPr>
          <w:p w14:paraId="12156CBF">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310" w:type="dxa"/>
            <w:shd w:val="clear" w:color="auto" w:fill="FFFFFF"/>
            <w:noWrap w:val="0"/>
            <w:vAlign w:val="center"/>
          </w:tcPr>
          <w:p w14:paraId="78B03926">
            <w:pPr>
              <w:widowControl/>
              <w:spacing w:line="0" w:lineRule="atLeast"/>
              <w:rPr>
                <w:rFonts w:hint="eastAsia" w:eastAsia="宋体"/>
                <w:color w:val="000000"/>
                <w:kern w:val="0"/>
                <w:sz w:val="22"/>
                <w:szCs w:val="22"/>
                <w:lang w:eastAsia="zh-CN"/>
              </w:rPr>
            </w:pPr>
          </w:p>
          <w:p w14:paraId="374A6866">
            <w:pPr>
              <w:widowControl/>
              <w:spacing w:line="0" w:lineRule="atLeast"/>
              <w:rPr>
                <w:rFonts w:hint="eastAsia" w:eastAsia="宋体"/>
                <w:color w:val="000000"/>
                <w:kern w:val="0"/>
                <w:sz w:val="22"/>
                <w:szCs w:val="22"/>
                <w:lang w:eastAsia="zh-CN"/>
              </w:rPr>
            </w:pPr>
            <w:r>
              <w:rPr>
                <w:color w:val="000000"/>
                <w:kern w:val="0"/>
                <w:sz w:val="22"/>
                <w:szCs w:val="22"/>
              </w:rPr>
              <w:t>成本节约率=[（计划成本-实际成本）/计划成本]×100%。</w:t>
            </w:r>
          </w:p>
          <w:p w14:paraId="7CF1EEFF">
            <w:pPr>
              <w:widowControl/>
              <w:spacing w:line="0" w:lineRule="atLeast"/>
              <w:rPr>
                <w:rFonts w:hint="eastAsia" w:eastAsia="宋体"/>
                <w:color w:val="000000"/>
                <w:kern w:val="0"/>
                <w:sz w:val="22"/>
                <w:szCs w:val="22"/>
                <w:lang w:eastAsia="zh-CN"/>
              </w:rPr>
            </w:pPr>
            <w:r>
              <w:rPr>
                <w:color w:val="000000"/>
                <w:kern w:val="0"/>
                <w:sz w:val="22"/>
                <w:szCs w:val="22"/>
              </w:rPr>
              <w:t>实际成本：项目实施单位如期、保质、保量完成既定工作目标实际所耗费的支出。</w:t>
            </w:r>
          </w:p>
          <w:p w14:paraId="20100D0A">
            <w:pPr>
              <w:widowControl/>
              <w:spacing w:line="0" w:lineRule="atLeast"/>
              <w:rPr>
                <w:color w:val="000000"/>
                <w:kern w:val="0"/>
                <w:sz w:val="22"/>
                <w:szCs w:val="22"/>
              </w:rPr>
            </w:pPr>
            <w:r>
              <w:rPr>
                <w:color w:val="000000"/>
                <w:kern w:val="0"/>
                <w:sz w:val="22"/>
                <w:szCs w:val="22"/>
              </w:rPr>
              <w:t>计划成本：项目实施单位为完成工作目标计划安排的支出，一般以项目预算为参考。</w:t>
            </w:r>
          </w:p>
        </w:tc>
        <w:tc>
          <w:tcPr>
            <w:tcW w:w="2452" w:type="dxa"/>
            <w:shd w:val="clear" w:color="auto" w:fill="FFFFFF"/>
            <w:noWrap w:val="0"/>
            <w:vAlign w:val="center"/>
          </w:tcPr>
          <w:p w14:paraId="7EF4F11A">
            <w:pPr>
              <w:widowControl/>
              <w:spacing w:line="0" w:lineRule="atLeast"/>
              <w:jc w:val="center"/>
              <w:rPr>
                <w:rFonts w:hint="eastAsia"/>
                <w:color w:val="000000"/>
                <w:kern w:val="0"/>
                <w:sz w:val="22"/>
                <w:szCs w:val="22"/>
              </w:rPr>
            </w:pPr>
            <w:r>
              <w:rPr>
                <w:rFonts w:hint="eastAsia" w:ascii="Times New Roman" w:hAnsi="Times New Roman"/>
                <w:color w:val="000000"/>
                <w:kern w:val="0"/>
                <w:sz w:val="22"/>
              </w:rPr>
              <w:t>项目成本控制在总成本范围内，得</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877" w:type="dxa"/>
            <w:shd w:val="clear" w:color="auto" w:fill="FFFFFF"/>
            <w:noWrap w:val="0"/>
            <w:vAlign w:val="center"/>
          </w:tcPr>
          <w:p w14:paraId="4721077D">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lang w:val="en-US" w:eastAsia="zh-CN"/>
              </w:rPr>
              <w:t>8</w:t>
            </w:r>
          </w:p>
        </w:tc>
      </w:tr>
      <w:tr w14:paraId="5CCDE3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735" w:type="dxa"/>
            <w:vMerge w:val="restart"/>
            <w:shd w:val="clear" w:color="auto" w:fill="FFFFFF"/>
            <w:noWrap w:val="0"/>
            <w:vAlign w:val="center"/>
          </w:tcPr>
          <w:p w14:paraId="3538E32F">
            <w:pPr>
              <w:widowControl/>
              <w:spacing w:line="0" w:lineRule="atLeast"/>
              <w:jc w:val="center"/>
              <w:rPr>
                <w:color w:val="000000"/>
                <w:kern w:val="0"/>
                <w:sz w:val="22"/>
                <w:szCs w:val="22"/>
              </w:rPr>
            </w:pPr>
            <w:r>
              <w:rPr>
                <w:color w:val="000000"/>
                <w:kern w:val="0"/>
                <w:sz w:val="22"/>
                <w:szCs w:val="22"/>
              </w:rPr>
              <w:t>效益　</w:t>
            </w:r>
          </w:p>
        </w:tc>
        <w:tc>
          <w:tcPr>
            <w:tcW w:w="765" w:type="dxa"/>
            <w:vMerge w:val="restart"/>
            <w:shd w:val="clear" w:color="auto" w:fill="FFFFFF"/>
            <w:noWrap w:val="0"/>
            <w:vAlign w:val="center"/>
          </w:tcPr>
          <w:p w14:paraId="4DDC95E6">
            <w:pPr>
              <w:widowControl/>
              <w:spacing w:line="0" w:lineRule="atLeast"/>
              <w:jc w:val="center"/>
              <w:rPr>
                <w:color w:val="000000"/>
                <w:kern w:val="0"/>
                <w:sz w:val="22"/>
                <w:szCs w:val="22"/>
              </w:rPr>
            </w:pPr>
            <w:r>
              <w:rPr>
                <w:color w:val="000000"/>
                <w:kern w:val="0"/>
                <w:sz w:val="22"/>
                <w:szCs w:val="22"/>
              </w:rPr>
              <w:t>项目效益　</w:t>
            </w:r>
          </w:p>
        </w:tc>
        <w:tc>
          <w:tcPr>
            <w:tcW w:w="780" w:type="dxa"/>
            <w:shd w:val="clear" w:color="auto" w:fill="FFFFFF"/>
            <w:noWrap w:val="0"/>
            <w:vAlign w:val="center"/>
          </w:tcPr>
          <w:p w14:paraId="1913F955">
            <w:pPr>
              <w:widowControl/>
              <w:spacing w:line="0" w:lineRule="atLeast"/>
              <w:jc w:val="center"/>
              <w:rPr>
                <w:color w:val="000000"/>
                <w:kern w:val="0"/>
                <w:sz w:val="22"/>
                <w:szCs w:val="22"/>
              </w:rPr>
            </w:pPr>
            <w:r>
              <w:rPr>
                <w:color w:val="000000"/>
                <w:kern w:val="0"/>
                <w:sz w:val="22"/>
                <w:szCs w:val="22"/>
              </w:rPr>
              <w:t>实施效益</w:t>
            </w:r>
          </w:p>
        </w:tc>
        <w:tc>
          <w:tcPr>
            <w:tcW w:w="630" w:type="dxa"/>
            <w:shd w:val="clear" w:color="auto" w:fill="FFFFFF"/>
            <w:noWrap w:val="0"/>
            <w:vAlign w:val="center"/>
          </w:tcPr>
          <w:p w14:paraId="3A2B0D36">
            <w:pPr>
              <w:widowControl/>
              <w:spacing w:line="0" w:lineRule="atLeast"/>
              <w:jc w:val="center"/>
              <w:rPr>
                <w:color w:val="000000"/>
                <w:kern w:val="0"/>
                <w:sz w:val="22"/>
                <w:szCs w:val="22"/>
              </w:rPr>
            </w:pPr>
            <w:r>
              <w:rPr>
                <w:color w:val="000000"/>
                <w:kern w:val="0"/>
                <w:sz w:val="22"/>
                <w:szCs w:val="22"/>
              </w:rPr>
              <w:t>20</w:t>
            </w:r>
          </w:p>
        </w:tc>
        <w:tc>
          <w:tcPr>
            <w:tcW w:w="2385" w:type="dxa"/>
            <w:shd w:val="clear" w:color="auto" w:fill="FFFFFF"/>
            <w:noWrap w:val="0"/>
            <w:vAlign w:val="center"/>
          </w:tcPr>
          <w:p w14:paraId="3CFA2DF5">
            <w:pPr>
              <w:widowControl/>
              <w:spacing w:line="0" w:lineRule="atLeast"/>
              <w:jc w:val="left"/>
              <w:rPr>
                <w:color w:val="000000"/>
                <w:kern w:val="0"/>
                <w:sz w:val="22"/>
                <w:szCs w:val="22"/>
              </w:rPr>
            </w:pPr>
            <w:r>
              <w:rPr>
                <w:color w:val="000000"/>
                <w:kern w:val="0"/>
                <w:sz w:val="22"/>
                <w:szCs w:val="22"/>
              </w:rPr>
              <w:t>项目实施所产生的效益。</w:t>
            </w:r>
          </w:p>
        </w:tc>
        <w:tc>
          <w:tcPr>
            <w:tcW w:w="5310" w:type="dxa"/>
            <w:shd w:val="clear" w:color="auto" w:fill="FFFFFF"/>
            <w:noWrap w:val="0"/>
            <w:vAlign w:val="center"/>
          </w:tcPr>
          <w:p w14:paraId="24FAAFA8">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2452" w:type="dxa"/>
            <w:shd w:val="clear" w:color="auto" w:fill="FFFFFF"/>
            <w:noWrap w:val="0"/>
            <w:vAlign w:val="center"/>
          </w:tcPr>
          <w:p w14:paraId="5BB46375">
            <w:pPr>
              <w:widowControl/>
              <w:spacing w:line="0" w:lineRule="atLeast"/>
              <w:jc w:val="center"/>
              <w:rPr>
                <w:rFonts w:hint="eastAsia"/>
                <w:color w:val="000000"/>
                <w:kern w:val="0"/>
                <w:sz w:val="22"/>
                <w:szCs w:val="22"/>
              </w:rPr>
            </w:pPr>
            <w:r>
              <w:rPr>
                <w:rFonts w:hint="eastAsia" w:ascii="Times New Roman" w:hAnsi="Times New Roman"/>
                <w:color w:val="000000"/>
                <w:kern w:val="0"/>
                <w:sz w:val="22"/>
              </w:rPr>
              <w:t>效益评价优</w:t>
            </w:r>
            <w:r>
              <w:rPr>
                <w:rFonts w:hint="eastAsia" w:ascii="Times New Roman" w:hAnsi="Times New Roman"/>
                <w:color w:val="000000"/>
                <w:kern w:val="0"/>
                <w:sz w:val="22"/>
                <w:lang w:val="en-US" w:eastAsia="zh-CN"/>
              </w:rPr>
              <w:t>20</w:t>
            </w:r>
            <w:r>
              <w:rPr>
                <w:rFonts w:hint="eastAsia" w:ascii="Times New Roman" w:hAnsi="Times New Roman"/>
                <w:color w:val="000000"/>
                <w:kern w:val="0"/>
                <w:sz w:val="22"/>
              </w:rPr>
              <w:t>分、良好</w:t>
            </w:r>
            <w:r>
              <w:rPr>
                <w:rFonts w:hint="eastAsia" w:ascii="Times New Roman" w:hAnsi="Times New Roman"/>
                <w:color w:val="000000"/>
                <w:kern w:val="0"/>
                <w:sz w:val="22"/>
                <w:lang w:val="en-US" w:eastAsia="zh-CN"/>
              </w:rPr>
              <w:t>16</w:t>
            </w:r>
            <w:r>
              <w:rPr>
                <w:rFonts w:hint="eastAsia" w:ascii="Times New Roman" w:hAnsi="Times New Roman"/>
                <w:color w:val="000000"/>
                <w:kern w:val="0"/>
                <w:sz w:val="22"/>
              </w:rPr>
              <w:t>分、及格</w:t>
            </w:r>
            <w:r>
              <w:rPr>
                <w:rFonts w:hint="eastAsia" w:ascii="Times New Roman" w:hAnsi="Times New Roman"/>
                <w:color w:val="000000"/>
                <w:kern w:val="0"/>
                <w:sz w:val="22"/>
                <w:lang w:val="en-US" w:eastAsia="zh-CN"/>
              </w:rPr>
              <w:t>12</w:t>
            </w:r>
            <w:r>
              <w:rPr>
                <w:rFonts w:hint="eastAsia" w:ascii="Times New Roman" w:hAnsi="Times New Roman"/>
                <w:color w:val="000000"/>
                <w:kern w:val="0"/>
                <w:sz w:val="22"/>
              </w:rPr>
              <w:t>分、不及格0分</w:t>
            </w:r>
          </w:p>
        </w:tc>
        <w:tc>
          <w:tcPr>
            <w:tcW w:w="877" w:type="dxa"/>
            <w:shd w:val="clear" w:color="auto" w:fill="FFFFFF"/>
            <w:noWrap w:val="0"/>
            <w:vAlign w:val="center"/>
          </w:tcPr>
          <w:p w14:paraId="3EA2284E">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20</w:t>
            </w:r>
          </w:p>
        </w:tc>
      </w:tr>
      <w:tr w14:paraId="38C2CD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735" w:type="dxa"/>
            <w:vMerge w:val="continue"/>
            <w:shd w:val="clear" w:color="auto" w:fill="FFFFFF"/>
            <w:noWrap w:val="0"/>
            <w:vAlign w:val="center"/>
          </w:tcPr>
          <w:p w14:paraId="3F1C6A85">
            <w:pPr>
              <w:widowControl/>
              <w:spacing w:line="0" w:lineRule="atLeast"/>
              <w:jc w:val="center"/>
              <w:rPr>
                <w:color w:val="000000"/>
                <w:kern w:val="0"/>
                <w:sz w:val="22"/>
                <w:szCs w:val="22"/>
              </w:rPr>
            </w:pPr>
          </w:p>
        </w:tc>
        <w:tc>
          <w:tcPr>
            <w:tcW w:w="765" w:type="dxa"/>
            <w:vMerge w:val="continue"/>
            <w:shd w:val="clear" w:color="auto" w:fill="FFFFFF"/>
            <w:noWrap w:val="0"/>
            <w:vAlign w:val="center"/>
          </w:tcPr>
          <w:p w14:paraId="5C0C8A26">
            <w:pPr>
              <w:widowControl/>
              <w:spacing w:line="0" w:lineRule="atLeast"/>
              <w:jc w:val="center"/>
              <w:rPr>
                <w:color w:val="000000"/>
                <w:kern w:val="0"/>
                <w:sz w:val="22"/>
                <w:szCs w:val="22"/>
              </w:rPr>
            </w:pPr>
          </w:p>
        </w:tc>
        <w:tc>
          <w:tcPr>
            <w:tcW w:w="780" w:type="dxa"/>
            <w:shd w:val="clear" w:color="auto" w:fill="FFFFFF"/>
            <w:noWrap w:val="0"/>
            <w:vAlign w:val="center"/>
          </w:tcPr>
          <w:p w14:paraId="1771DB3D">
            <w:pPr>
              <w:widowControl/>
              <w:spacing w:line="0" w:lineRule="atLeast"/>
              <w:jc w:val="center"/>
              <w:rPr>
                <w:color w:val="000000"/>
                <w:kern w:val="0"/>
                <w:sz w:val="22"/>
                <w:szCs w:val="22"/>
              </w:rPr>
            </w:pPr>
            <w:r>
              <w:rPr>
                <w:color w:val="000000"/>
                <w:kern w:val="0"/>
                <w:sz w:val="22"/>
                <w:szCs w:val="22"/>
              </w:rPr>
              <w:t>满意度</w:t>
            </w:r>
          </w:p>
        </w:tc>
        <w:tc>
          <w:tcPr>
            <w:tcW w:w="630" w:type="dxa"/>
            <w:shd w:val="clear" w:color="auto" w:fill="FFFFFF"/>
            <w:noWrap w:val="0"/>
            <w:vAlign w:val="center"/>
          </w:tcPr>
          <w:p w14:paraId="153773FB">
            <w:pPr>
              <w:widowControl/>
              <w:spacing w:line="0" w:lineRule="atLeast"/>
              <w:jc w:val="center"/>
              <w:rPr>
                <w:color w:val="000000"/>
                <w:kern w:val="0"/>
                <w:sz w:val="22"/>
                <w:szCs w:val="22"/>
              </w:rPr>
            </w:pPr>
            <w:r>
              <w:rPr>
                <w:color w:val="000000"/>
                <w:kern w:val="0"/>
                <w:sz w:val="22"/>
                <w:szCs w:val="22"/>
              </w:rPr>
              <w:t>8</w:t>
            </w:r>
          </w:p>
        </w:tc>
        <w:tc>
          <w:tcPr>
            <w:tcW w:w="2385" w:type="dxa"/>
            <w:shd w:val="clear" w:color="auto" w:fill="FFFFFF"/>
            <w:noWrap w:val="0"/>
            <w:vAlign w:val="center"/>
          </w:tcPr>
          <w:p w14:paraId="22B9C646">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310" w:type="dxa"/>
            <w:shd w:val="clear" w:color="auto" w:fill="FFFFFF"/>
            <w:noWrap w:val="0"/>
            <w:vAlign w:val="center"/>
          </w:tcPr>
          <w:p w14:paraId="3D1B2530">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2452" w:type="dxa"/>
            <w:shd w:val="clear" w:color="auto" w:fill="FFFFFF"/>
            <w:noWrap w:val="0"/>
            <w:vAlign w:val="center"/>
          </w:tcPr>
          <w:p w14:paraId="2DA69DCC">
            <w:pPr>
              <w:widowControl/>
              <w:spacing w:line="0" w:lineRule="atLeast"/>
              <w:jc w:val="center"/>
              <w:rPr>
                <w:rFonts w:hint="eastAsia"/>
                <w:color w:val="000000"/>
                <w:kern w:val="0"/>
                <w:sz w:val="22"/>
                <w:szCs w:val="22"/>
                <w:lang w:val="en-US" w:eastAsia="zh-CN"/>
              </w:rPr>
            </w:pPr>
            <w:r>
              <w:rPr>
                <w:rFonts w:hint="eastAsia" w:ascii="Times New Roman" w:hAnsi="Times New Roman"/>
                <w:color w:val="000000"/>
                <w:kern w:val="0"/>
                <w:sz w:val="22"/>
                <w:lang w:eastAsia="zh-CN"/>
              </w:rPr>
              <w:t>服务对象</w:t>
            </w:r>
            <w:r>
              <w:rPr>
                <w:rFonts w:ascii="Times New Roman" w:hAnsi="Times New Roman"/>
                <w:color w:val="000000"/>
                <w:kern w:val="0"/>
                <w:sz w:val="22"/>
              </w:rPr>
              <w:t>满意度</w:t>
            </w:r>
            <w:r>
              <w:rPr>
                <w:rFonts w:hint="eastAsia" w:ascii="Times New Roman" w:hAnsi="Times New Roman"/>
                <w:color w:val="000000"/>
                <w:kern w:val="0"/>
                <w:sz w:val="22"/>
                <w:lang w:val="en-US" w:eastAsia="zh-CN"/>
              </w:rPr>
              <w:t>100%得8分，每减少5%扣1分扣完为止</w:t>
            </w:r>
          </w:p>
        </w:tc>
        <w:tc>
          <w:tcPr>
            <w:tcW w:w="877" w:type="dxa"/>
            <w:shd w:val="clear" w:color="auto" w:fill="FFFFFF"/>
            <w:noWrap w:val="0"/>
            <w:vAlign w:val="center"/>
          </w:tcPr>
          <w:p w14:paraId="2EB372A5">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8</w:t>
            </w:r>
          </w:p>
        </w:tc>
      </w:tr>
      <w:tr w14:paraId="54E136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280" w:type="dxa"/>
            <w:gridSpan w:val="3"/>
            <w:shd w:val="clear" w:color="auto" w:fill="FFFFFF"/>
            <w:noWrap w:val="0"/>
            <w:vAlign w:val="center"/>
          </w:tcPr>
          <w:p w14:paraId="56518A77">
            <w:pPr>
              <w:widowControl/>
              <w:spacing w:line="0" w:lineRule="atLeast"/>
              <w:jc w:val="center"/>
              <w:rPr>
                <w:color w:val="000000"/>
                <w:kern w:val="0"/>
                <w:sz w:val="22"/>
                <w:szCs w:val="22"/>
              </w:rPr>
            </w:pPr>
            <w:r>
              <w:rPr>
                <w:color w:val="000000"/>
                <w:kern w:val="0"/>
                <w:sz w:val="22"/>
                <w:szCs w:val="22"/>
              </w:rPr>
              <w:t>总分</w:t>
            </w:r>
          </w:p>
        </w:tc>
        <w:tc>
          <w:tcPr>
            <w:tcW w:w="630" w:type="dxa"/>
            <w:shd w:val="clear" w:color="auto" w:fill="FFFFFF"/>
            <w:noWrap w:val="0"/>
            <w:vAlign w:val="center"/>
          </w:tcPr>
          <w:p w14:paraId="19C67224">
            <w:pPr>
              <w:widowControl/>
              <w:spacing w:line="0" w:lineRule="atLeast"/>
              <w:jc w:val="center"/>
              <w:rPr>
                <w:color w:val="000000"/>
                <w:kern w:val="0"/>
                <w:sz w:val="22"/>
                <w:szCs w:val="22"/>
              </w:rPr>
            </w:pPr>
            <w:r>
              <w:rPr>
                <w:color w:val="000000"/>
                <w:kern w:val="0"/>
                <w:sz w:val="22"/>
                <w:szCs w:val="22"/>
              </w:rPr>
              <w:t>100</w:t>
            </w:r>
          </w:p>
        </w:tc>
        <w:tc>
          <w:tcPr>
            <w:tcW w:w="2385" w:type="dxa"/>
            <w:shd w:val="clear" w:color="auto" w:fill="FFFFFF"/>
            <w:noWrap w:val="0"/>
            <w:vAlign w:val="center"/>
          </w:tcPr>
          <w:p w14:paraId="56C6A627">
            <w:pPr>
              <w:widowControl/>
              <w:spacing w:line="0" w:lineRule="atLeast"/>
              <w:rPr>
                <w:color w:val="000000"/>
                <w:kern w:val="0"/>
                <w:sz w:val="22"/>
                <w:szCs w:val="22"/>
              </w:rPr>
            </w:pPr>
          </w:p>
        </w:tc>
        <w:tc>
          <w:tcPr>
            <w:tcW w:w="5310" w:type="dxa"/>
            <w:shd w:val="clear" w:color="auto" w:fill="FFFFFF"/>
            <w:noWrap w:val="0"/>
            <w:vAlign w:val="center"/>
          </w:tcPr>
          <w:p w14:paraId="218F220B">
            <w:pPr>
              <w:widowControl/>
              <w:spacing w:line="0" w:lineRule="atLeast"/>
              <w:rPr>
                <w:color w:val="000000"/>
                <w:kern w:val="0"/>
                <w:sz w:val="22"/>
                <w:szCs w:val="22"/>
              </w:rPr>
            </w:pPr>
          </w:p>
        </w:tc>
        <w:tc>
          <w:tcPr>
            <w:tcW w:w="2452" w:type="dxa"/>
            <w:shd w:val="clear" w:color="auto" w:fill="FFFFFF"/>
            <w:noWrap w:val="0"/>
            <w:vAlign w:val="center"/>
          </w:tcPr>
          <w:p w14:paraId="2C2EA70C">
            <w:pPr>
              <w:widowControl/>
              <w:spacing w:line="0" w:lineRule="atLeast"/>
              <w:jc w:val="center"/>
              <w:rPr>
                <w:rFonts w:hint="eastAsia"/>
                <w:color w:val="000000"/>
                <w:kern w:val="0"/>
                <w:sz w:val="22"/>
                <w:szCs w:val="22"/>
              </w:rPr>
            </w:pPr>
          </w:p>
        </w:tc>
        <w:tc>
          <w:tcPr>
            <w:tcW w:w="877" w:type="dxa"/>
            <w:shd w:val="clear" w:color="auto" w:fill="FFFFFF"/>
            <w:noWrap w:val="0"/>
            <w:vAlign w:val="center"/>
          </w:tcPr>
          <w:p w14:paraId="51C31EE0">
            <w:pPr>
              <w:widowControl/>
              <w:spacing w:line="0" w:lineRule="atLeast"/>
              <w:jc w:val="center"/>
              <w:rPr>
                <w:rFonts w:hint="default" w:eastAsia="宋体"/>
                <w:color w:val="000000"/>
                <w:kern w:val="0"/>
                <w:sz w:val="22"/>
                <w:szCs w:val="22"/>
                <w:lang w:val="en-US" w:eastAsia="zh-CN"/>
              </w:rPr>
            </w:pPr>
            <w:r>
              <w:rPr>
                <w:rFonts w:hint="eastAsia" w:eastAsia="宋体"/>
                <w:color w:val="000000" w:themeColor="text1"/>
                <w:kern w:val="0"/>
                <w:sz w:val="22"/>
                <w:szCs w:val="22"/>
                <w:lang w:val="en-US" w:eastAsia="zh-CN"/>
                <w14:textFill>
                  <w14:solidFill>
                    <w14:schemeClr w14:val="tx1"/>
                  </w14:solidFill>
                </w14:textFill>
              </w:rPr>
              <w:t>99.5</w:t>
            </w:r>
          </w:p>
        </w:tc>
      </w:tr>
    </w:tbl>
    <w:p w14:paraId="37B82C3C">
      <w:pPr>
        <w:spacing w:after="0"/>
        <w:textAlignment w:val="center"/>
        <w:rPr>
          <w:rFonts w:hint="eastAsia" w:ascii="黑体" w:hAnsi="黑体" w:eastAsia="黑体" w:cs="黑体"/>
          <w:color w:val="000000"/>
          <w:sz w:val="28"/>
          <w:szCs w:val="28"/>
        </w:rPr>
      </w:pPr>
    </w:p>
    <w:p w14:paraId="40216B5E">
      <w:pPr>
        <w:spacing w:after="0"/>
        <w:textAlignment w:val="center"/>
        <w:rPr>
          <w:rFonts w:hint="eastAsia" w:ascii="黑体" w:hAnsi="黑体" w:eastAsia="黑体" w:cs="黑体"/>
          <w:color w:val="000000"/>
          <w:sz w:val="28"/>
          <w:szCs w:val="28"/>
        </w:rPr>
      </w:pPr>
    </w:p>
    <w:p w14:paraId="5933F1F8">
      <w:pPr>
        <w:spacing w:after="0"/>
        <w:textAlignment w:val="center"/>
        <w:rPr>
          <w:rFonts w:hint="eastAsia" w:ascii="黑体" w:hAnsi="黑体" w:eastAsia="黑体" w:cs="黑体"/>
          <w:color w:val="000000"/>
          <w:sz w:val="28"/>
          <w:szCs w:val="28"/>
        </w:rPr>
      </w:pPr>
    </w:p>
    <w:p w14:paraId="26FD9DAD">
      <w:pPr>
        <w:spacing w:after="0" w:line="400" w:lineRule="exact"/>
        <w:ind w:firstLine="960" w:firstLineChars="400"/>
        <w:rPr>
          <w:rFonts w:ascii="宋体" w:hAnsi="宋体" w:eastAsia="宋体" w:cs="宋体"/>
          <w:color w:val="000000"/>
          <w:sz w:val="24"/>
          <w:szCs w:val="2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2000000000000000000"/>
    <w:charset w:val="86"/>
    <w:family w:val="script"/>
    <w:pitch w:val="default"/>
    <w:sig w:usb0="00000000" w:usb1="00000000" w:usb2="00000012"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D1FD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6A111C">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14:paraId="4B6A111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577026"/>
    <w:multiLevelType w:val="singleLevel"/>
    <w:tmpl w:val="9C577026"/>
    <w:lvl w:ilvl="0" w:tentative="0">
      <w:start w:val="2"/>
      <w:numFmt w:val="chineseCounting"/>
      <w:suff w:val="nothing"/>
      <w:lvlText w:val="（%1）"/>
      <w:lvlJc w:val="left"/>
      <w:pPr>
        <w:ind w:left="-200"/>
      </w:pPr>
      <w:rPr>
        <w:rFonts w:hint="eastAsia"/>
      </w:rPr>
    </w:lvl>
  </w:abstractNum>
  <w:abstractNum w:abstractNumId="1">
    <w:nsid w:val="CB1370B0"/>
    <w:multiLevelType w:val="singleLevel"/>
    <w:tmpl w:val="CB1370B0"/>
    <w:lvl w:ilvl="0" w:tentative="0">
      <w:start w:val="1"/>
      <w:numFmt w:val="chineseCounting"/>
      <w:suff w:val="nothing"/>
      <w:lvlText w:val="（%1）"/>
      <w:lvlJc w:val="left"/>
      <w:rPr>
        <w:rFonts w:hint="eastAsia"/>
      </w:rPr>
    </w:lvl>
  </w:abstractNum>
  <w:abstractNum w:abstractNumId="2">
    <w:nsid w:val="72ACD3C3"/>
    <w:multiLevelType w:val="singleLevel"/>
    <w:tmpl w:val="72ACD3C3"/>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Y2VjNjBmMzVkMTQyOWFiOGU1YzU2N2E1MjVkNTkifQ=="/>
  </w:docVars>
  <w:rsids>
    <w:rsidRoot w:val="00D31D50"/>
    <w:rsid w:val="00091BC8"/>
    <w:rsid w:val="001500F1"/>
    <w:rsid w:val="00163425"/>
    <w:rsid w:val="001A6DB8"/>
    <w:rsid w:val="00323B43"/>
    <w:rsid w:val="00360D9A"/>
    <w:rsid w:val="003D37D8"/>
    <w:rsid w:val="00426133"/>
    <w:rsid w:val="004358AB"/>
    <w:rsid w:val="005C7BA2"/>
    <w:rsid w:val="005D58DE"/>
    <w:rsid w:val="007C77F7"/>
    <w:rsid w:val="008B7726"/>
    <w:rsid w:val="00AF0306"/>
    <w:rsid w:val="00BB7A29"/>
    <w:rsid w:val="00C55800"/>
    <w:rsid w:val="00C635E3"/>
    <w:rsid w:val="00D31D50"/>
    <w:rsid w:val="00E85223"/>
    <w:rsid w:val="01CF712B"/>
    <w:rsid w:val="02EE3660"/>
    <w:rsid w:val="03E2409E"/>
    <w:rsid w:val="04EA6A64"/>
    <w:rsid w:val="06922C86"/>
    <w:rsid w:val="0A0452F7"/>
    <w:rsid w:val="0BE0194B"/>
    <w:rsid w:val="0EA64893"/>
    <w:rsid w:val="10DF0599"/>
    <w:rsid w:val="12AB4827"/>
    <w:rsid w:val="12E71B09"/>
    <w:rsid w:val="12E83BC5"/>
    <w:rsid w:val="13303E83"/>
    <w:rsid w:val="13DA09E1"/>
    <w:rsid w:val="1476200A"/>
    <w:rsid w:val="17006A33"/>
    <w:rsid w:val="19E41BC5"/>
    <w:rsid w:val="1D02138A"/>
    <w:rsid w:val="1DE8646F"/>
    <w:rsid w:val="1E2F4117"/>
    <w:rsid w:val="1E7D42EE"/>
    <w:rsid w:val="1EDC5E47"/>
    <w:rsid w:val="245945F5"/>
    <w:rsid w:val="2549281F"/>
    <w:rsid w:val="25DC5E46"/>
    <w:rsid w:val="26C422AA"/>
    <w:rsid w:val="2A6D5E98"/>
    <w:rsid w:val="2A6E1037"/>
    <w:rsid w:val="2B701A49"/>
    <w:rsid w:val="2C8903AA"/>
    <w:rsid w:val="2CA46D8E"/>
    <w:rsid w:val="2CE5674F"/>
    <w:rsid w:val="2EE762E8"/>
    <w:rsid w:val="2EEE2BF6"/>
    <w:rsid w:val="2F793A1F"/>
    <w:rsid w:val="304B7509"/>
    <w:rsid w:val="310316CF"/>
    <w:rsid w:val="310B19E4"/>
    <w:rsid w:val="33DE18B2"/>
    <w:rsid w:val="33E430EB"/>
    <w:rsid w:val="34CD18B6"/>
    <w:rsid w:val="36DC55DE"/>
    <w:rsid w:val="398246D0"/>
    <w:rsid w:val="399F3BAB"/>
    <w:rsid w:val="3A134870"/>
    <w:rsid w:val="3BB853F1"/>
    <w:rsid w:val="3ED876B3"/>
    <w:rsid w:val="3F8575A6"/>
    <w:rsid w:val="3F990BAB"/>
    <w:rsid w:val="414C4C6E"/>
    <w:rsid w:val="41750750"/>
    <w:rsid w:val="41E72566"/>
    <w:rsid w:val="42201F4B"/>
    <w:rsid w:val="434237FB"/>
    <w:rsid w:val="44507CD3"/>
    <w:rsid w:val="468B157C"/>
    <w:rsid w:val="46916165"/>
    <w:rsid w:val="473A2575"/>
    <w:rsid w:val="510161A8"/>
    <w:rsid w:val="51713C0E"/>
    <w:rsid w:val="53CB7D15"/>
    <w:rsid w:val="55397EB4"/>
    <w:rsid w:val="569A3DE8"/>
    <w:rsid w:val="57D6216F"/>
    <w:rsid w:val="581D540F"/>
    <w:rsid w:val="58A9194F"/>
    <w:rsid w:val="59711300"/>
    <w:rsid w:val="5ADF7076"/>
    <w:rsid w:val="5B0A34C5"/>
    <w:rsid w:val="5D1900CC"/>
    <w:rsid w:val="5D494145"/>
    <w:rsid w:val="5EBB2DEA"/>
    <w:rsid w:val="5FCC37C3"/>
    <w:rsid w:val="60077599"/>
    <w:rsid w:val="61524309"/>
    <w:rsid w:val="61D57E6A"/>
    <w:rsid w:val="62293F08"/>
    <w:rsid w:val="62ED4F72"/>
    <w:rsid w:val="6386514C"/>
    <w:rsid w:val="638F5A2C"/>
    <w:rsid w:val="652D3A61"/>
    <w:rsid w:val="660B715E"/>
    <w:rsid w:val="68114AF1"/>
    <w:rsid w:val="6AA40446"/>
    <w:rsid w:val="6AD91941"/>
    <w:rsid w:val="6B427B3E"/>
    <w:rsid w:val="6E0057B2"/>
    <w:rsid w:val="6E931E22"/>
    <w:rsid w:val="6ED31611"/>
    <w:rsid w:val="6FF62842"/>
    <w:rsid w:val="7003534A"/>
    <w:rsid w:val="702E7C3E"/>
    <w:rsid w:val="712679C7"/>
    <w:rsid w:val="717A6835"/>
    <w:rsid w:val="72585CC5"/>
    <w:rsid w:val="73966E5B"/>
    <w:rsid w:val="75A23057"/>
    <w:rsid w:val="75CE037C"/>
    <w:rsid w:val="78F662D3"/>
    <w:rsid w:val="7CCB02AA"/>
    <w:rsid w:val="7D7267D0"/>
    <w:rsid w:val="7F0F51EA"/>
    <w:rsid w:val="FEBF5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unhideWhenUsed/>
    <w:qFormat/>
    <w:uiPriority w:val="0"/>
    <w:pPr>
      <w:spacing w:before="0" w:beforeAutospacing="0" w:after="120" w:afterAutospacing="0" w:line="240" w:lineRule="auto"/>
      <w:ind w:left="420" w:leftChars="200" w:firstLine="0" w:firstLineChars="0"/>
    </w:pPr>
    <w:rPr>
      <w:sz w:val="21"/>
    </w:rPr>
  </w:style>
  <w:style w:type="paragraph" w:styleId="4">
    <w:name w:val="footer"/>
    <w:basedOn w:val="1"/>
    <w:link w:val="11"/>
    <w:semiHidden/>
    <w:unhideWhenUsed/>
    <w:qFormat/>
    <w:uiPriority w:val="99"/>
    <w:pPr>
      <w:tabs>
        <w:tab w:val="center" w:pos="4153"/>
        <w:tab w:val="right" w:pos="8306"/>
      </w:tabs>
    </w:pPr>
    <w:rPr>
      <w:sz w:val="18"/>
      <w:szCs w:val="18"/>
    </w:rPr>
  </w:style>
  <w:style w:type="paragraph" w:styleId="5">
    <w:name w:val="header"/>
    <w:basedOn w:val="1"/>
    <w:link w:val="10"/>
    <w:autoRedefine/>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Body Text First Indent 2"/>
    <w:basedOn w:val="3"/>
    <w:autoRedefine/>
    <w:qFormat/>
    <w:uiPriority w:val="0"/>
    <w:pPr>
      <w:autoSpaceDE w:val="0"/>
      <w:autoSpaceDN w:val="0"/>
      <w:adjustRightInd w:val="0"/>
      <w:spacing w:after="0"/>
      <w:ind w:firstLine="420"/>
      <w:jc w:val="left"/>
    </w:pPr>
    <w:rPr>
      <w:rFonts w:ascii="Calibri" w:hAnsi="Calibri"/>
    </w:rPr>
  </w:style>
  <w:style w:type="character" w:styleId="9">
    <w:name w:val="Hyperlink"/>
    <w:basedOn w:val="8"/>
    <w:autoRedefine/>
    <w:semiHidden/>
    <w:unhideWhenUsed/>
    <w:qFormat/>
    <w:uiPriority w:val="99"/>
    <w:rPr>
      <w:color w:val="333333"/>
      <w:u w:val="none"/>
    </w:rPr>
  </w:style>
  <w:style w:type="character" w:customStyle="1" w:styleId="10">
    <w:name w:val="页眉 Char"/>
    <w:basedOn w:val="8"/>
    <w:link w:val="5"/>
    <w:autoRedefine/>
    <w:semiHidden/>
    <w:qFormat/>
    <w:uiPriority w:val="99"/>
    <w:rPr>
      <w:rFonts w:ascii="Tahoma" w:hAnsi="Tahoma"/>
      <w:sz w:val="18"/>
      <w:szCs w:val="18"/>
    </w:rPr>
  </w:style>
  <w:style w:type="character" w:customStyle="1" w:styleId="11">
    <w:name w:val="页脚 Char"/>
    <w:basedOn w:val="8"/>
    <w:link w:val="4"/>
    <w:autoRedefine/>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6618</Words>
  <Characters>6864</Characters>
  <Lines>46</Lines>
  <Paragraphs>12</Paragraphs>
  <TotalTime>84</TotalTime>
  <ScaleCrop>false</ScaleCrop>
  <LinksUpToDate>false</LinksUpToDate>
  <CharactersWithSpaces>6922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2008-09-12T01:20:00Z</dcterms:created>
  <dc:creator>Administrator</dc:creator>
  <cp:lastModifiedBy>Administrator</cp:lastModifiedBy>
  <cp:lastPrinted>2023-07-07T11:18:00Z</cp:lastPrinted>
  <dcterms:modified xsi:type="dcterms:W3CDTF">2024-08-20T04:59:35Z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FF074E9A93664E3F94E4EB93BAF7B832_13</vt:lpwstr>
  </property>
</Properties>
</file>