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中方县交通建设质量安全监督站</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中方县交通建设质量安全监督站单位概况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中方县交通建设质量安全监督站</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负责全县交通建设市场监督管理；全县交通建设项目、渡改桥中的小桥、危桥改造中的小桥拆除重建项目及加固项目、连续10公里以下的大中修工程、100万元以下的安保工程的施工质量和生产安全监督；按照管理权限参与全县交通建设项目交（竣）工验收；受监工程质量检查和质量评定、鉴定；按照管理权限组织公路、水路工程安全生产事故调查并依法对参建单位质量安全违规行为进行处罚；全县交通建设项目的定额与造价及建设材料价格信息管理；全县交通建设工程监理、造价、试验检测机构从业行为与人员资质管理；负责全县受监的交通建设质量、造价争议的调解和仲裁。</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中方县交通建设质量安全监督站内设机构包括：综合室、质量监督室、安全应急室、监理检测室及造价监督室等五个职能股室。</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中方县交通建设质量安全监督站2020年部门决算汇总公开单位构成包括：中方县交通建设质量安全监督管理站单位本级。</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中方县交通建设质量安全监督站</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161.18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0.06</w:t>
            </w: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16.01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8.03</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137.07</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161.18</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161.18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161.18</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161.18</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中方县交通建设质量安全监督站</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161.18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161.18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一般公共服务支出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0.06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0.06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税收事务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0.06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0.06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2010708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协税护税</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0.06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0.06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行政事业单位养老支出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机关事业单位基本养老保险缴费支出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卫生健康支出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8.03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8.03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8.03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8.03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8.03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8.03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交通运输支出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137.07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137.07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公路水路运输</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137.07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137.07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机关服务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137.07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137.07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中方县交通建设质量安全监督站</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161.18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161.18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一般公共服务支出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0.06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0.06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税收事务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0.06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0.06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2010708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协税护税</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0.06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0.06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行政事业单位养老支出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机关事业单位基本养老保险缴费支出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卫生健康支出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8.03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8.03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8.03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8.03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8.03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8.03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交通运输支出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137.07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137.07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公路水路运输</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137.07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137.07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机关服务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137.07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137.07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中方县交通建设质量安全监督站</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161.18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16.01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16.01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8.03</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8.03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137.07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137.07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161.18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161.18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161.18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161.18</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161.18</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161.18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中方县交通建设质量安全监督站</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161.18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161.18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一般公共服务支出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0.06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0.06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税收事务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0.06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0.06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2010708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协税护税</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0.06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0.06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行政事业单位养老支出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机关事业单位基本养老保险缴费支出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卫生健康支出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8.03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8.03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8.03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8.03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8.03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8.03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交通运输支出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137.07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137.07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公路水路运输</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137.07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137.07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机关服务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137.07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137.07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中方县交通建设质量安全监督站</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148.19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9.83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61.47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36.16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5.38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17.94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16.01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8.03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3.19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3.16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0.07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0.04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0.61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0.94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0.86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151.35</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9.83</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中方县交通建设质量安全监督站</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0.50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0.98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0.94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0.94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0.04</w:t>
            </w: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中方县交通建设质量安全监督站</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lang w:val="en-US" w:eastAsia="zh-CN"/>
              </w:rPr>
              <w:t>无</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中方县交通建设质量安全监督站</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kern w:val="0"/>
                <w:szCs w:val="21"/>
                <w:lang w:val="en-US" w:eastAsia="zh-CN"/>
              </w:rPr>
              <w:t>无</w:t>
            </w:r>
            <w:bookmarkStart w:id="3" w:name="_GoBack"/>
            <w:bookmarkEnd w:id="3"/>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中方县交通建设质量安全监督站</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支出总计161.18万元，与上年相比减少31.53万元，减少16.36%。主要是因为本年度退休一人，人员支出减少.其中，收入161.18万元，与上年相比，减少17.87万元，减少9.98%（其中13.66万元为19年年末结转和结余占比7.09%），主要是因为本年度退休一人，人员支出减少；支出161.18万元，与上年相比，减少17.87万元，减少9.98%（其中13.66万元为19年年末结转和结余占比7.09%），主要是因为本年度退休一人，人员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本年收入合计161.18万元，其中：财政拨款收入161.18万元，占100%；上级补助收入0万元，占0%；事业收入0万元，占0%；经营收入0万元，占0%；附属单位上缴收入0万元，占0%；其他收入0万元，占0%。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本年支出合计161.18万元，其中：基本支出161.18万元，占100%；项目支出0万元，占0%；上缴上级支出0万元，占0%；经营支出0万元，占0%；对附属单位补助支出0万元，占0%。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收、支总计161.18万元，与上年相比，减少27.9万元，减少14.76%。主要是因为本年度退休一人，人员支出减少.其中，收入161.18万元，与上年相比，减少17.87万元，减少9.98%（其中13.66万元为19年年末结转和结余占比7.09%），主要是因为本年度退休一人，人员支出减少；支出161.18万元，与上年相比，减少17.87万元，减少9.98%（其中13.66万元为19年年末结转和结余占比7.09%），主要是因为本年度退休一人，人员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2020年度财政拨款支出161.18万元，占本年支出合计的100%，与上年相比，财政拨款支出减少17.87万元，减少9.98%。主要是因为主要是因为本年度退休一人，人员支出减少。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161.18万元，主要用于以下方面：一般公共服务支出（类）0.06万元，占0.04%；社会保障和就业支出（类）16.01万元，占9.93%；卫生健康支出（类）8.03万元，占4.98%；交通运输支出（类）137.07万元，占85.05%。</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2020年度财政拨款支出年初预算数为169.73万元，支出决算数为161.18万元，完成年初预算的94.96%，其中：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1、一般公共服务支出（类）税收事务（款）协税护税（项）。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年初预算为0万元，支出决算为0.06万元，年初预算数为0万元，无法计算完成比率，决算数大于预算数的主要原因是：年初未将协税护税列入当年预算。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2、社会保障和就业支出（类）行政事业单位养老支出（款）机关事业单位基本养老保险缴费支出（项）。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年初预算为16.84万元，支出决算为16.01万元，完成年初预算的95.07%，决算数小于预算数的主要原因是：本年度退休职工一人，经费开支减少。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3、卫生健康支出（类）行政事业单位医疗（款）事业单位医疗（项）。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年初预算为8.49万元，支出决算为8.03万元，完成年初预算的94.58%，决算数小于预算数的主要原因是：本年度退休职工一人，经费开支减少。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4、交通运输支出（类）公路水路运输（款）机关服务（项）。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年初预算为144.4万元，支出决算为137.07万元，完成年初预算的94.92%，决算数小于预算数的主要原因是：本年度退休职工一人，经费开支减少。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161.18万元，其中：人员经费151.35万元，占基本支出的93.9%，主要包括：基本工资、津贴补贴、奖金、绩效工资、机关事业单位基本养老保险缴费、职工基本医疗保险缴费、其他社会保障缴费、生活补助、奖励金、其他对个人和家庭的补助；公用经费9.83万元，占基本支出的6.1%，主要包括：办公费、电费、差旅费、培训费、公务接待费、劳务费、工会经费、公务用车运行维护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“三公”经费财政拨款支出预算为2万元，支出决算为0.98万元，完成预算的49%，其中：因公出国（境）费支出预算为0万元，支出决算为0万元，与本年预算数相同，与上年决算数相同。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0.5万元，支出决算为0.04万元，完成预算的8%，决算数小于预算数的主要原因是厉行节约减少公用接待开支，与上年相比增加0.04万元，去年决算数为0万元，无法计算增减比率，增长的主要原因是公路省检应酬开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1.5万元，支出决算为0.94万元，完成预算的62.67%，决算数小于预算数的主要原因是厉行节约减少开支，与上年相比减少0.42万元，减少30.88%，减少的主要原因是厉行节约减少开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2020年度“三公”经费财政拨款支出决算中，公务接待费支出决算0.04万元，占4.08%，因公出国（境）费支出决算0万元，占0%，公务用车购置费及运行维护费支出决算0.94万元，占95.92%。其中：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2、公务接待费支出决算为0.04万元，全年共接待来访团组1个，来宾11人次，主要是接待公路省检发生的开支。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0.94万元，其中：公务用车购置费0万元。公务用车运行维护费0.94万元，主要是加油费过路费及车辆保险等开支支出，截止2020年12月31日，我单位开支财政拨款的公务用车保有量为1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本部门2020年度机关运行经费支出11.44万元，比年初预算数减少2.63万元，减少18.69%。主要原因是：本年度退休职工一人，经费开支减少。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2020年本部门开支会议费0万元。开支培训费0.07万元，用于开展出差长沙进行监督管理人员业务培训开支培训，人数1人，内容为交通质监监督管理人员业务培训；未举办节庆、晚会、论坛、赛事等活动。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1辆，其中，主要领导干部用车0辆、机要通信用车0辆、应急保障用车0辆、执法执勤用车0辆、特种专业技术用车0辆、其他用车1辆，其他用车主要是保障本单位非公经济工作开展用车;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本部门预算绩效管理开展情况、绩效目标和绩效评价报告等见附件。</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十八、一般公共服务支出(类)税收事务(款)协税护税(项)</w:t>
      </w:r>
      <w:r>
        <w:rPr>
          <w:rFonts w:ascii="仿宋" w:hAnsi="仿宋" w:eastAsia="仿宋" w:cs="仿宋"/>
          <w:b/>
          <w:color w:val="000000"/>
          <w:sz w:val="32"/>
        </w:rPr>
        <w:t>：</w:t>
      </w:r>
      <w:r>
        <w:rPr>
          <w:rFonts w:hint="eastAsia" w:ascii="仿宋" w:hAnsi="仿宋" w:eastAsia="仿宋" w:cs="仿宋"/>
          <w:color w:val="000000"/>
          <w:kern w:val="0"/>
          <w:sz w:val="32"/>
          <w:szCs w:val="32"/>
        </w:rPr>
        <w:t>反映税务部门用于协税护税报酬、有奖发票等方面的支出。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十九、社会保障和就业支出(类)行政事业单位养老支出(款)机关事业单位基本养老保险缴费支出(项)</w:t>
      </w:r>
      <w:r>
        <w:rPr>
          <w:rFonts w:ascii="仿宋" w:hAnsi="仿宋" w:eastAsia="仿宋" w:cs="仿宋"/>
          <w:b/>
          <w:color w:val="000000"/>
          <w:sz w:val="32"/>
        </w:rPr>
        <w:t>：</w:t>
      </w:r>
      <w:r>
        <w:rPr>
          <w:rFonts w:hint="eastAsia" w:ascii="仿宋" w:hAnsi="仿宋" w:eastAsia="仿宋" w:cs="仿宋"/>
          <w:color w:val="000000"/>
          <w:kern w:val="0"/>
          <w:sz w:val="32"/>
          <w:szCs w:val="32"/>
        </w:rPr>
        <w:t>反映机关事业单位实施养老保险制度由单位缴纳的基本养老保险费支出。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二十、卫生健康支出(类)行政事业单位医疗(款)事业单位医疗(项)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反映财政部门安排的事业单位基本医疗保险缴费经费，未参加医疗保险的事业单位的公费医疗经费，按国家规定享受离休人员待遇的医疗经费。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二十一、交通运输支出(类)公路水路运输(款)机关服务(项)</w:t>
      </w:r>
      <w:r>
        <w:rPr>
          <w:rFonts w:ascii="仿宋" w:hAnsi="仿宋" w:eastAsia="仿宋" w:cs="仿宋"/>
          <w:b/>
          <w:color w:val="000000"/>
          <w:sz w:val="32"/>
        </w:rPr>
        <w:t>：</w:t>
      </w:r>
      <w:r>
        <w:rPr>
          <w:rFonts w:hint="eastAsia" w:ascii="仿宋" w:hAnsi="仿宋" w:eastAsia="仿宋" w:cs="仿宋"/>
          <w:color w:val="000000"/>
          <w:kern w:val="0"/>
          <w:sz w:val="32"/>
          <w:szCs w:val="32"/>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color w:val="000000"/>
                <w:kern w:val="0"/>
                <w:sz w:val="52"/>
                <w:szCs w:val="52"/>
                <w:lang w:val="en-US" w:eastAsia="zh-CN"/>
              </w:rPr>
              <w:t>附件</w:t>
            </w:r>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DD7420"/>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7907</Words>
  <Characters>9431</Characters>
  <Lines>0</Lines>
  <Paragraphs>0</Paragraphs>
  <TotalTime>0</TotalTime>
  <ScaleCrop>false</ScaleCrop>
  <LinksUpToDate>false</LinksUpToDate>
  <CharactersWithSpaces>9713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2022-08-25T02:10:05Z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