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sz w:val="36"/>
        </w:rPr>
        <w:t>2022</w:t>
      </w:r>
      <w:r>
        <w:rPr>
          <w:rFonts w:ascii="黑体" w:hAnsi="黑体" w:eastAsia="黑体" w:cs="黑体"/>
          <w:b/>
          <w:color w:val="000000"/>
          <w:sz w:val="36"/>
        </w:rPr>
        <w:t>年度</w:t>
      </w:r>
      <w:r>
        <w:rPr>
          <w:rFonts w:ascii="黑体" w:hAnsi="黑体" w:eastAsia="黑体" w:cs="黑体"/>
          <w:b/>
          <w:sz w:val="36"/>
        </w:rPr>
        <w:t>中方县人力资源和社会保障局</w:t>
      </w:r>
      <w:r>
        <w:rPr>
          <w:rFonts w:ascii="黑体" w:hAnsi="黑体" w:eastAsia="黑体" w:cs="黑体"/>
          <w:b/>
          <w:color w:val="000000"/>
          <w:sz w:val="36"/>
        </w:rPr>
        <w:t>部门决算</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sz w:val="33"/>
        </w:rPr>
        <w:t>目录</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第一部分 中方县人力资源和社会保障局单位概况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一、部门职责</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二、机构设置</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第二部分 2022年度部门决算表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一、收入支出决算总表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二、收入决算表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三、支出决算表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四、财政拨款收入支出决算总表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五、一般公共预算财政拨款支出决算表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六、一般公共预算财政拨款基本支出决算明细表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七、政府性基金预算财政拨款收入支出决算表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八、国有资本经营预算财政拨款支出决算表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九、财政拨款“三公”经费支出决算表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第三部分 2022年度部门决算情况说明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一、收入支出决算总体情况说明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二、收入决算情况说明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三、支出决算情况说明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四、财政拨款收入支出决算总体情况说明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五、一般公共预算财政拨款支出决算情况说明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六、一般公共预算财政拨款基本支出决算情况说明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七、一般公共预算财政拨款“三公</w:t>
      </w:r>
      <w:r>
        <w:rPr>
          <w:rFonts w:hint="eastAsia" w:ascii="宋体" w:hAnsi="宋体" w:eastAsia="宋体" w:cs="宋体"/>
          <w:sz w:val="28"/>
          <w:lang w:eastAsia="zh-CN"/>
        </w:rPr>
        <w:t>”</w:t>
      </w:r>
      <w:r>
        <w:rPr>
          <w:rFonts w:ascii="宋体" w:hAnsi="宋体" w:eastAsia="宋体" w:cs="宋体"/>
          <w:sz w:val="28"/>
        </w:rPr>
        <w:t>经费支出决算情况说明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八、政府性基金预算收入支出决算情况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九、关于机关运行经费支出说明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十、一般性支出情况说明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宋体" w:hAnsi="宋体" w:eastAsia="宋体" w:cs="宋体"/>
          <w:sz w:val="28"/>
        </w:rPr>
        <w:t>十一、关于政府采购支出说明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十二、关于国有资产占用情况说明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十三、关于预算绩效情况的说明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黑体" w:hAnsi="黑体" w:eastAsia="黑体" w:cs="黑体"/>
          <w:b/>
          <w:sz w:val="28"/>
        </w:rPr>
        <w:t>第四部分 名词解释</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黑体" w:hAnsi="黑体" w:eastAsia="黑体" w:cs="黑体"/>
          <w:b/>
          <w:sz w:val="28"/>
        </w:rPr>
        <w:t>第五部分 附件</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color w:val="000000"/>
          <w:sz w:val="33"/>
        </w:rPr>
        <w:t>第一部分 </w:t>
      </w:r>
      <w:r>
        <w:rPr>
          <w:rFonts w:ascii="黑体" w:hAnsi="黑体" w:eastAsia="黑体" w:cs="黑体"/>
          <w:b/>
          <w:sz w:val="33"/>
        </w:rPr>
        <w:t>中方县人力资源和社会保障局</w:t>
      </w:r>
      <w:r>
        <w:rPr>
          <w:rFonts w:ascii="黑体" w:hAnsi="黑体" w:eastAsia="黑体" w:cs="黑体"/>
          <w:b/>
          <w:color w:val="000000"/>
          <w:sz w:val="33"/>
        </w:rPr>
        <w:t>单位概况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left"/>
        <w:rPr>
          <w:rFonts w:ascii="宋体" w:hAnsi="宋体" w:eastAsia="宋体" w:cs="宋体"/>
          <w:vanish w:val="0"/>
          <w:sz w:val="24"/>
        </w:rPr>
      </w:pPr>
      <w:r>
        <w:rPr>
          <w:rFonts w:ascii="黑体" w:hAnsi="黑体" w:eastAsia="黑体" w:cs="黑体"/>
          <w:b/>
          <w:sz w:val="28"/>
        </w:rPr>
        <w:t>一、部门职责</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left="557" w:leftChars="232" w:firstLine="170" w:firstLineChars="61"/>
        <w:jc w:val="both"/>
        <w:rPr>
          <w:rFonts w:ascii="宋体" w:hAnsi="宋体" w:eastAsia="宋体" w:cs="宋体"/>
          <w:vanish w:val="0"/>
          <w:sz w:val="24"/>
        </w:rPr>
      </w:pPr>
      <w:r>
        <w:rPr>
          <w:rFonts w:ascii="宋体" w:hAnsi="宋体" w:eastAsia="宋体" w:cs="宋体"/>
          <w:color w:val="000000"/>
          <w:sz w:val="28"/>
        </w:rPr>
        <w:t>贯彻落实国家、省、市制定的各项人力资源和社会保障方面的政策</w:t>
      </w:r>
      <w:r>
        <w:rPr>
          <w:rFonts w:hint="eastAsia" w:ascii="宋体" w:hAnsi="宋体" w:eastAsia="宋体" w:cs="宋体"/>
          <w:vanish w:val="0"/>
          <w:sz w:val="24"/>
          <w:lang w:eastAsia="zh-CN"/>
        </w:rPr>
        <w:t>。</w:t>
      </w:r>
      <w:r>
        <w:rPr>
          <w:rFonts w:ascii="黑体" w:hAnsi="黑体" w:eastAsia="黑体" w:cs="黑体"/>
          <w:b/>
          <w:sz w:val="28"/>
        </w:rPr>
        <w:t>二、机构设置及决算单位构成</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（一）内设机构设置。中方县人力资源和社会保障局单位内设机构包括：</w:t>
      </w:r>
      <w:r>
        <w:rPr>
          <w:rFonts w:ascii="宋体" w:hAnsi="宋体" w:eastAsia="宋体" w:cs="宋体"/>
          <w:color w:val="000000"/>
          <w:sz w:val="28"/>
        </w:rPr>
        <w:t>2022年本单位由办公室等13个职能股室组成。</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（二）决算单位构成。中方县人力资源和社会保障局单位2022年部门决算汇总公开单位构成包括：中方县人力资源和社会保障局</w:t>
      </w:r>
      <w:r>
        <w:rPr>
          <w:rFonts w:ascii="宋体" w:hAnsi="宋体" w:eastAsia="宋体" w:cs="宋体"/>
          <w:color w:val="000000"/>
          <w:sz w:val="28"/>
        </w:rPr>
        <w:t>本级。</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hint="eastAsia" w:ascii="宋体" w:hAnsi="宋体" w:eastAsia="宋体" w:cs="宋体"/>
          <w:vanish w:val="0"/>
          <w:sz w:val="24"/>
          <w:lang w:val="en-US" w:eastAsia="zh-CN"/>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hint="eastAsia" w:ascii="宋体" w:hAnsi="宋体" w:eastAsia="宋体" w:cs="宋体"/>
          <w:vanish w:val="0"/>
          <w:sz w:val="24"/>
          <w:lang w:val="en-US" w:eastAsia="zh-CN"/>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sz w:val="33"/>
        </w:rPr>
        <w:t>第二部分</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sz w:val="33"/>
        </w:rPr>
        <w:t>部门决算表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sz w:val="33"/>
        </w:rPr>
        <w:t>(</w:t>
      </w:r>
      <w:r>
        <w:rPr>
          <w:rFonts w:ascii="黑体" w:hAnsi="黑体" w:eastAsia="黑体" w:cs="黑体"/>
          <w:sz w:val="33"/>
        </w:rPr>
        <w:t>表格见附件</w:t>
      </w:r>
      <w:r>
        <w:rPr>
          <w:rFonts w:ascii="黑体" w:hAnsi="黑体" w:eastAsia="黑体" w:cs="黑体"/>
          <w:b/>
          <w:sz w:val="33"/>
        </w:rPr>
        <w:t>)</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color w:val="000000"/>
          <w:sz w:val="33"/>
        </w:rPr>
        <w:t>第三部分 </w:t>
      </w:r>
      <w:r>
        <w:rPr>
          <w:rFonts w:ascii="黑体" w:hAnsi="黑体" w:eastAsia="黑体" w:cs="黑体"/>
          <w:b/>
          <w:sz w:val="33"/>
        </w:rPr>
        <w:t>2022</w:t>
      </w:r>
      <w:r>
        <w:rPr>
          <w:rFonts w:ascii="黑体" w:hAnsi="黑体" w:eastAsia="黑体" w:cs="黑体"/>
          <w:b/>
          <w:color w:val="000000"/>
          <w:sz w:val="33"/>
        </w:rPr>
        <w:t>年度部门决算情况说明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一、收入支出决算总体情况说明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2022</w:t>
      </w:r>
      <w:r>
        <w:rPr>
          <w:rFonts w:ascii="宋体" w:hAnsi="宋体" w:eastAsia="宋体" w:cs="宋体"/>
          <w:color w:val="000000"/>
          <w:sz w:val="28"/>
        </w:rPr>
        <w:t>年度收入总计</w:t>
      </w:r>
      <w:r>
        <w:rPr>
          <w:rFonts w:ascii="宋体" w:hAnsi="宋体" w:eastAsia="宋体" w:cs="宋体"/>
          <w:sz w:val="28"/>
        </w:rPr>
        <w:t>887.11</w:t>
      </w:r>
      <w:r>
        <w:rPr>
          <w:rFonts w:ascii="宋体" w:hAnsi="宋体" w:eastAsia="宋体" w:cs="宋体"/>
          <w:color w:val="000000"/>
          <w:sz w:val="28"/>
        </w:rPr>
        <w:t>万元。与上年相比，</w:t>
      </w:r>
      <w:r>
        <w:rPr>
          <w:rFonts w:ascii="宋体" w:hAnsi="宋体" w:eastAsia="宋体" w:cs="宋体"/>
          <w:sz w:val="28"/>
        </w:rPr>
        <w:t>减少411.11万元</w:t>
      </w:r>
      <w:r>
        <w:rPr>
          <w:rFonts w:ascii="宋体" w:hAnsi="宋体" w:eastAsia="宋体" w:cs="宋体"/>
          <w:color w:val="000000"/>
          <w:sz w:val="28"/>
        </w:rPr>
        <w:t>，</w:t>
      </w:r>
      <w:r>
        <w:rPr>
          <w:rFonts w:ascii="宋体" w:hAnsi="宋体" w:eastAsia="宋体" w:cs="宋体"/>
          <w:sz w:val="28"/>
        </w:rPr>
        <w:t>减少31.67%</w:t>
      </w:r>
      <w:r>
        <w:rPr>
          <w:rFonts w:ascii="宋体" w:hAnsi="宋体" w:eastAsia="宋体" w:cs="宋体"/>
          <w:color w:val="000000"/>
          <w:sz w:val="28"/>
        </w:rPr>
        <w:t>，主要是因为一般公共预算财政拨款收入减少（主要是今年再就业专项资金不纳入决算）。</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2022</w:t>
      </w:r>
      <w:r>
        <w:rPr>
          <w:rFonts w:ascii="宋体" w:hAnsi="宋体" w:eastAsia="宋体" w:cs="宋体"/>
          <w:color w:val="000000"/>
          <w:sz w:val="28"/>
        </w:rPr>
        <w:t>年度支出总计</w:t>
      </w:r>
      <w:r>
        <w:rPr>
          <w:rFonts w:ascii="宋体" w:hAnsi="宋体" w:eastAsia="宋体" w:cs="宋体"/>
          <w:sz w:val="28"/>
        </w:rPr>
        <w:t>887.11</w:t>
      </w:r>
      <w:r>
        <w:rPr>
          <w:rFonts w:ascii="宋体" w:hAnsi="宋体" w:eastAsia="宋体" w:cs="宋体"/>
          <w:color w:val="000000"/>
          <w:sz w:val="28"/>
        </w:rPr>
        <w:t>万元。与上年相比，</w:t>
      </w:r>
      <w:r>
        <w:rPr>
          <w:rFonts w:ascii="宋体" w:hAnsi="宋体" w:eastAsia="宋体" w:cs="宋体"/>
          <w:sz w:val="28"/>
        </w:rPr>
        <w:t>减少411.11万元</w:t>
      </w:r>
      <w:r>
        <w:rPr>
          <w:rFonts w:ascii="宋体" w:hAnsi="宋体" w:eastAsia="宋体" w:cs="宋体"/>
          <w:color w:val="000000"/>
          <w:sz w:val="28"/>
        </w:rPr>
        <w:t>，</w:t>
      </w:r>
      <w:r>
        <w:rPr>
          <w:rFonts w:ascii="宋体" w:hAnsi="宋体" w:eastAsia="宋体" w:cs="宋体"/>
          <w:sz w:val="28"/>
        </w:rPr>
        <w:t>减少31.67%</w:t>
      </w:r>
      <w:r>
        <w:rPr>
          <w:rFonts w:ascii="宋体" w:hAnsi="宋体" w:eastAsia="宋体" w:cs="宋体"/>
          <w:color w:val="000000"/>
          <w:sz w:val="28"/>
        </w:rPr>
        <w:t>，主要是因为一般公共预算财政拨款支出减少（主要是今年再就业专项资金支出不纳入决算）。</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二、收入决算情况说明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2022年度本年收入合计887.11万元，其中：财政拨款收入862.83万元，占97.26%；上级补助收入0万元，占0%；事业收入0万元，占0%；经营收入0万元，占0%；附属单位上缴收入0万元，占0%；其他收入24.28万元，占2.74%。</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三、支出决算情况说明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2022年度本年支出合计887.11万元，其中：基本支出842.37万元，占94.96%；项目支出44.74万元，占5.04%；上缴上级支出0万元，占0%；经营支出0万元，占0%；对附属单位补助支出0万元，占0%。</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四、财政拨款收入支出决算总体情况说明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2022年度财政拨款收入总计862.83万元，与上年相比，减少435.39万元，减少33.54%，主要是因为一般公共预算财政拨款收入减少（主要是今年再就业专项资金不纳入决算）。</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2022年度财政拨款支出总计862.83万元，与上年相比，减少435.39万元，减少33.54%，主要是因为一般公共预算财政拨款支出减少（主要是今年再就业专项资金不纳入决算）。</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五、一般公共预算财政拨款支出决算情况说明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（一）财政拨款支出决算总体情况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2022年度财政拨款支出862.83万元，占本年支出合计的97.26%，与上年相比，财政拨款支出减少435.39万元，减少33.54%，主要是因为一般公共预算财政拨款收入减少（主要是今年再就业专项资金不纳入决算）。</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（二）财政拨款支出决算结构情况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2022年度财政拨款支出862.83万元，主要用于以下方面：社会保障和就业支出（类）831.1万元，占96.32%；卫生健康支出（类）31.73万元，占3.68%；</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（三）财政拨款支出决算具体情况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2022年度财政拨款支出年初预算数为2381.64万元，支出决算数为</w:t>
      </w:r>
      <w:r>
        <w:rPr>
          <w:rFonts w:ascii="宋体" w:hAnsi="宋体" w:eastAsia="宋体" w:cs="宋体"/>
          <w:sz w:val="28"/>
        </w:rPr>
        <w:t>862.83</w:t>
      </w:r>
      <w:r>
        <w:rPr>
          <w:rFonts w:ascii="宋体" w:hAnsi="宋体" w:eastAsia="宋体" w:cs="宋体"/>
          <w:color w:val="000000"/>
          <w:sz w:val="28"/>
        </w:rPr>
        <w:t>万元，完成年初预算的37.25%，其中：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1、社会保障和就业支出（类）人力资源和社会保障管理事务（款）行政运行（项）。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年初预算为583.48万元，支出决算为703.8万元，完成预算的120.62%。决算数大于年初预算数的主要原因是：业务工作增加。</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2、社会保障和就业支出（类）人力资源和社会保障管理事务（款）一般行政管理事务（项）。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年初预算为0万元，支出决算为20.46万元，因年初预算金额为0万元，无法计算百分比。决算数大于年初预算数的主要原因是：决算数年中追加。</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3、社会保障和就业支出（类）人力资源和社会保障管理事务（款）社会保险业务管理事务（项）。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年初预算为0万元，支出决算为24.9万元，因年初预算金额为0万元，无法计算百分比。决算数大于年初预算数的主要原因是：决算数年中追加数。</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4、社会保障和就业支出（类）人力资源和社会保障管理事务（款）其他人力资源和社会保障管理事务支出（项）。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年初预算为0万元，支出决算为4.74万元，因年初预算金额为0万元，无法计算百分比。决算数大于年初预算数的主要原因是：决算数年中追加数。</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5、社会保障和就业支出（类）行政事业单位养老支出（款）机关事业单位基本养老保险缴费支出（项）。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年初预算为66.53万元，支出决算为59.63万元，完成预算的89.63%。决算数小于年初预算数的主要原因是：人员减少。</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6、社会保障和就业支出（类）行政事业单位养老支出（款）机关事业单位职业年金缴费支出（项）。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年初预算为0万元，支出决算为8.74万元，因年初预算金额为0万元，无法计算百分比。决算数大于年初预算数的主要原因是：退休人员补</w:t>
      </w:r>
      <w:r>
        <w:rPr>
          <w:rFonts w:ascii="宋体" w:hAnsi="宋体" w:eastAsia="宋体" w:cs="宋体"/>
          <w:color w:val="000000"/>
          <w:sz w:val="28"/>
          <w:lang w:val="en"/>
        </w:rPr>
        <w:t>缴</w:t>
      </w:r>
      <w:r>
        <w:rPr>
          <w:rFonts w:ascii="宋体" w:hAnsi="宋体" w:eastAsia="宋体" w:cs="宋体"/>
          <w:color w:val="000000"/>
          <w:sz w:val="28"/>
        </w:rPr>
        <w:t>职业年金。</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7、社会保障和就业支出（类）就业补助（款）其他就业补助支出（项）。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年初预算为0万元，支出决算为8.83万元，因年初预算金额为0万元，无法计算百分比。决算数大于年初预算数的主要原因是：决算数年中追加数。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8、卫生健康支出（类）行政事业单位医疗（款）行政单位医疗（项）。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年初预算为30.94万元，支出决算为31.73万元，完成预算的102.55%。决算数大于年初预算数的主要原因是：补</w:t>
      </w:r>
      <w:r>
        <w:rPr>
          <w:rFonts w:hint="eastAsia" w:ascii="宋体" w:hAnsi="宋体" w:eastAsia="宋体" w:cs="宋体"/>
          <w:color w:val="000000"/>
          <w:sz w:val="28"/>
          <w:lang w:eastAsia="zh-CN"/>
        </w:rPr>
        <w:t>缴</w:t>
      </w:r>
      <w:r>
        <w:rPr>
          <w:rFonts w:ascii="宋体" w:hAnsi="宋体" w:eastAsia="宋体" w:cs="宋体"/>
          <w:color w:val="000000"/>
          <w:sz w:val="28"/>
        </w:rPr>
        <w:t>医疗保险。</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六、一般公共预算财政拨款基本支出决算情况说明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2022</w:t>
      </w:r>
      <w:r>
        <w:rPr>
          <w:rFonts w:ascii="宋体" w:hAnsi="宋体" w:eastAsia="宋体" w:cs="宋体"/>
          <w:color w:val="000000"/>
          <w:sz w:val="28"/>
        </w:rPr>
        <w:t>年度财政拨款基本支出</w:t>
      </w:r>
      <w:r>
        <w:rPr>
          <w:rFonts w:ascii="宋体" w:hAnsi="宋体" w:eastAsia="宋体" w:cs="宋体"/>
          <w:sz w:val="28"/>
        </w:rPr>
        <w:t>842.37</w:t>
      </w:r>
      <w:r>
        <w:rPr>
          <w:rFonts w:ascii="宋体" w:hAnsi="宋体" w:eastAsia="宋体" w:cs="宋体"/>
          <w:color w:val="000000"/>
          <w:sz w:val="28"/>
        </w:rPr>
        <w:t>万元，其中：人员经费</w:t>
      </w:r>
      <w:r>
        <w:rPr>
          <w:rFonts w:ascii="宋体" w:hAnsi="宋体" w:eastAsia="宋体" w:cs="宋体"/>
          <w:sz w:val="28"/>
        </w:rPr>
        <w:t>793.21</w:t>
      </w:r>
      <w:r>
        <w:rPr>
          <w:rFonts w:ascii="宋体" w:hAnsi="宋体" w:eastAsia="宋体" w:cs="宋体"/>
          <w:color w:val="000000"/>
          <w:sz w:val="28"/>
        </w:rPr>
        <w:t>万元，占基本支出的</w:t>
      </w:r>
      <w:r>
        <w:rPr>
          <w:rFonts w:ascii="宋体" w:hAnsi="宋体" w:eastAsia="宋体" w:cs="宋体"/>
          <w:sz w:val="28"/>
        </w:rPr>
        <w:t>94.16%</w:t>
      </w:r>
      <w:r>
        <w:rPr>
          <w:rFonts w:ascii="宋体" w:hAnsi="宋体" w:eastAsia="宋体" w:cs="宋体"/>
          <w:color w:val="000000"/>
          <w:sz w:val="28"/>
        </w:rPr>
        <w:t>主要包括基本工资、津贴补贴、奖金、伙食补助费等；公用经费</w:t>
      </w:r>
      <w:r>
        <w:rPr>
          <w:rFonts w:ascii="宋体" w:hAnsi="宋体" w:eastAsia="宋体" w:cs="宋体"/>
          <w:sz w:val="28"/>
        </w:rPr>
        <w:t>49.16</w:t>
      </w:r>
      <w:r>
        <w:rPr>
          <w:rFonts w:ascii="宋体" w:hAnsi="宋体" w:eastAsia="宋体" w:cs="宋体"/>
          <w:color w:val="000000"/>
          <w:sz w:val="28"/>
        </w:rPr>
        <w:t>万元，占基本支出的</w:t>
      </w:r>
      <w:r>
        <w:rPr>
          <w:rFonts w:ascii="宋体" w:hAnsi="宋体" w:eastAsia="宋体" w:cs="宋体"/>
          <w:sz w:val="28"/>
        </w:rPr>
        <w:t>5.84%</w:t>
      </w:r>
      <w:r>
        <w:rPr>
          <w:rFonts w:ascii="宋体" w:hAnsi="宋体" w:eastAsia="宋体" w:cs="宋体"/>
          <w:color w:val="000000"/>
          <w:sz w:val="28"/>
        </w:rPr>
        <w:t>，主要包括办公费、印刷费、咨询费、手续费等。</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七、一般公共预算财政拨款“三公”经费支出决算情况说明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（一）“三公”经费财政拨款支出决算总体情况说明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“三公”经费财政拨款支出预算为5.03万元，支出决算为</w:t>
      </w:r>
      <w:r>
        <w:rPr>
          <w:rFonts w:ascii="宋体" w:hAnsi="宋体" w:eastAsia="宋体" w:cs="宋体"/>
          <w:sz w:val="28"/>
        </w:rPr>
        <w:t>4.52</w:t>
      </w:r>
      <w:r>
        <w:rPr>
          <w:rFonts w:ascii="宋体" w:hAnsi="宋体" w:eastAsia="宋体" w:cs="宋体"/>
          <w:color w:val="000000"/>
          <w:sz w:val="28"/>
        </w:rPr>
        <w:t>万元，完成预算的89.86% ，其中：</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因公出国（境）费支出预算为</w:t>
      </w:r>
      <w:r>
        <w:rPr>
          <w:rFonts w:ascii="宋体" w:hAnsi="宋体" w:eastAsia="宋体" w:cs="宋体"/>
          <w:sz w:val="28"/>
        </w:rPr>
        <w:t>0</w:t>
      </w:r>
      <w:r>
        <w:rPr>
          <w:rFonts w:ascii="宋体" w:hAnsi="宋体" w:eastAsia="宋体" w:cs="宋体"/>
          <w:color w:val="000000"/>
          <w:sz w:val="28"/>
        </w:rPr>
        <w:t>万元，支出决算为</w:t>
      </w:r>
      <w:r>
        <w:rPr>
          <w:rFonts w:ascii="宋体" w:hAnsi="宋体" w:eastAsia="宋体" w:cs="宋体"/>
          <w:sz w:val="28"/>
        </w:rPr>
        <w:t>0</w:t>
      </w:r>
      <w:r>
        <w:rPr>
          <w:rFonts w:ascii="宋体" w:hAnsi="宋体" w:eastAsia="宋体" w:cs="宋体"/>
          <w:color w:val="000000"/>
          <w:sz w:val="28"/>
        </w:rPr>
        <w:t>万元，因年初预算金额为0万元，无法计算百分比，决算数为0万元的主要原因是</w:t>
      </w:r>
      <w:r>
        <w:rPr>
          <w:rFonts w:ascii="宋体" w:hAnsi="宋体" w:eastAsia="宋体" w:cs="宋体"/>
          <w:sz w:val="28"/>
        </w:rPr>
        <w:t>2022年无此项开支</w:t>
      </w:r>
      <w:r>
        <w:rPr>
          <w:rFonts w:ascii="宋体" w:hAnsi="宋体" w:eastAsia="宋体" w:cs="宋体"/>
          <w:color w:val="000000"/>
          <w:sz w:val="28"/>
        </w:rPr>
        <w:t>。</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公务接待费支出预算为</w:t>
      </w:r>
      <w:r>
        <w:rPr>
          <w:rFonts w:ascii="宋体" w:hAnsi="宋体" w:eastAsia="宋体" w:cs="宋体"/>
          <w:sz w:val="28"/>
        </w:rPr>
        <w:t>1.90</w:t>
      </w:r>
      <w:r>
        <w:rPr>
          <w:rFonts w:ascii="宋体" w:hAnsi="宋体" w:eastAsia="宋体" w:cs="宋体"/>
          <w:color w:val="000000"/>
          <w:sz w:val="28"/>
        </w:rPr>
        <w:t>万元，支出决算为</w:t>
      </w:r>
      <w:r>
        <w:rPr>
          <w:rFonts w:ascii="宋体" w:hAnsi="宋体" w:eastAsia="宋体" w:cs="宋体"/>
          <w:sz w:val="28"/>
        </w:rPr>
        <w:t>1.39</w:t>
      </w:r>
      <w:r>
        <w:rPr>
          <w:rFonts w:ascii="宋体" w:hAnsi="宋体" w:eastAsia="宋体" w:cs="宋体"/>
          <w:color w:val="000000"/>
          <w:sz w:val="28"/>
        </w:rPr>
        <w:t>万元，完成预算的73.16% ，与上年相比减少0.44万元，减少主要原因是加强管理，严格执行八项规定。</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公务用车购置费支出预算为</w:t>
      </w:r>
      <w:r>
        <w:rPr>
          <w:rFonts w:ascii="宋体" w:hAnsi="宋体" w:eastAsia="宋体" w:cs="宋体"/>
          <w:sz w:val="28"/>
        </w:rPr>
        <w:t>0</w:t>
      </w:r>
      <w:r>
        <w:rPr>
          <w:rFonts w:ascii="宋体" w:hAnsi="宋体" w:eastAsia="宋体" w:cs="宋体"/>
          <w:color w:val="000000"/>
          <w:sz w:val="28"/>
        </w:rPr>
        <w:t>万元，支出决算为</w:t>
      </w:r>
      <w:r>
        <w:rPr>
          <w:rFonts w:ascii="宋体" w:hAnsi="宋体" w:eastAsia="宋体" w:cs="宋体"/>
          <w:sz w:val="28"/>
        </w:rPr>
        <w:t>0</w:t>
      </w:r>
      <w:r>
        <w:rPr>
          <w:rFonts w:ascii="宋体" w:hAnsi="宋体" w:eastAsia="宋体" w:cs="宋体"/>
          <w:color w:val="000000"/>
          <w:sz w:val="28"/>
        </w:rPr>
        <w:t>万元，因年初预算金额为0万元，无法计算百分比，与上年相比持平，持平主要原因是没有购置公车。</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公务用车运行维护费支出预算为3.13万元，支出决算为3.13万元，完成预算的100.00%，与上年相比减少0.65万元，减少主要原因是进一步加强了公车管理。</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（二）“三公”经费财政拨款支出决算具体情况说明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2022</w:t>
      </w:r>
      <w:r>
        <w:rPr>
          <w:rFonts w:ascii="宋体" w:hAnsi="宋体" w:eastAsia="宋体" w:cs="宋体"/>
          <w:color w:val="000000"/>
          <w:sz w:val="28"/>
        </w:rPr>
        <w:t>年度“三公”经费财政拨款支出决算中，公务接待费支出决算</w:t>
      </w:r>
      <w:r>
        <w:rPr>
          <w:rFonts w:ascii="宋体" w:hAnsi="宋体" w:eastAsia="宋体" w:cs="宋体"/>
          <w:sz w:val="28"/>
        </w:rPr>
        <w:t>1.39</w:t>
      </w:r>
      <w:r>
        <w:rPr>
          <w:rFonts w:ascii="宋体" w:hAnsi="宋体" w:eastAsia="宋体" w:cs="宋体"/>
          <w:color w:val="000000"/>
          <w:sz w:val="28"/>
        </w:rPr>
        <w:t>万元，占</w:t>
      </w:r>
      <w:r>
        <w:rPr>
          <w:rFonts w:ascii="宋体" w:hAnsi="宋体" w:eastAsia="宋体" w:cs="宋体"/>
          <w:sz w:val="28"/>
        </w:rPr>
        <w:t>30.75</w:t>
      </w:r>
      <w:r>
        <w:rPr>
          <w:rFonts w:ascii="宋体" w:hAnsi="宋体" w:eastAsia="宋体" w:cs="宋体"/>
          <w:color w:val="000000"/>
          <w:sz w:val="28"/>
        </w:rPr>
        <w:t>%,因公出国（境）费支出决算</w:t>
      </w:r>
      <w:r>
        <w:rPr>
          <w:rFonts w:ascii="宋体" w:hAnsi="宋体" w:eastAsia="宋体" w:cs="宋体"/>
          <w:sz w:val="28"/>
        </w:rPr>
        <w:t>0</w:t>
      </w:r>
      <w:r>
        <w:rPr>
          <w:rFonts w:ascii="宋体" w:hAnsi="宋体" w:eastAsia="宋体" w:cs="宋体"/>
          <w:color w:val="000000"/>
          <w:sz w:val="28"/>
        </w:rPr>
        <w:t>万元，占</w:t>
      </w:r>
      <w:r>
        <w:rPr>
          <w:rFonts w:ascii="宋体" w:hAnsi="宋体" w:eastAsia="宋体" w:cs="宋体"/>
          <w:sz w:val="28"/>
        </w:rPr>
        <w:t>0</w:t>
      </w:r>
      <w:r>
        <w:rPr>
          <w:rFonts w:ascii="宋体" w:hAnsi="宋体" w:eastAsia="宋体" w:cs="宋体"/>
          <w:color w:val="000000"/>
          <w:sz w:val="28"/>
        </w:rPr>
        <w:t>%，公务用车购置费及运行维护费支出决算</w:t>
      </w:r>
      <w:r>
        <w:rPr>
          <w:rFonts w:ascii="宋体" w:hAnsi="宋体" w:eastAsia="宋体" w:cs="宋体"/>
          <w:sz w:val="28"/>
        </w:rPr>
        <w:t>3.13</w:t>
      </w:r>
      <w:r>
        <w:rPr>
          <w:rFonts w:ascii="宋体" w:hAnsi="宋体" w:eastAsia="宋体" w:cs="宋体"/>
          <w:color w:val="000000"/>
          <w:sz w:val="28"/>
        </w:rPr>
        <w:t>万元，占</w:t>
      </w:r>
      <w:r>
        <w:rPr>
          <w:rFonts w:ascii="宋体" w:hAnsi="宋体" w:eastAsia="宋体" w:cs="宋体"/>
          <w:sz w:val="28"/>
        </w:rPr>
        <w:t>69.25</w:t>
      </w:r>
      <w:r>
        <w:rPr>
          <w:rFonts w:ascii="宋体" w:hAnsi="宋体" w:eastAsia="宋体" w:cs="宋体"/>
          <w:color w:val="000000"/>
          <w:sz w:val="28"/>
        </w:rPr>
        <w:t>%。其中：</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w:t>
      </w:r>
      <w:r>
        <w:rPr>
          <w:rFonts w:ascii="宋体" w:hAnsi="宋体" w:eastAsia="宋体" w:cs="宋体"/>
          <w:sz w:val="28"/>
        </w:rPr>
        <w:t>因公出国（境）费支出决算为0万元，全年安排因公出国（境）团组0个，累计0人次,支出0万元。</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2、公务接待费支出决算为</w:t>
      </w:r>
      <w:r>
        <w:rPr>
          <w:rFonts w:ascii="宋体" w:hAnsi="宋体" w:eastAsia="宋体" w:cs="宋体"/>
          <w:sz w:val="28"/>
        </w:rPr>
        <w:t>1.39</w:t>
      </w:r>
      <w:r>
        <w:rPr>
          <w:rFonts w:ascii="宋体" w:hAnsi="宋体" w:eastAsia="宋体" w:cs="宋体"/>
          <w:color w:val="000000"/>
          <w:sz w:val="28"/>
        </w:rPr>
        <w:t>万元，主要是全年共接待来访团组35个、来宾400人次，主要是事业单位公开招考用餐及平时业务部门加班用餐发生的接待支出。</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3、公务用车购置费及运行维护费支出决算为3.13万元，其中：公务用车购置费0万元，中方县人力资源和社会保障局更新</w:t>
      </w:r>
      <w:r>
        <w:rPr>
          <w:rFonts w:ascii="宋体" w:hAnsi="宋体" w:eastAsia="宋体" w:cs="宋体"/>
          <w:color w:val="000000"/>
          <w:sz w:val="28"/>
        </w:rPr>
        <w:t>公务用车1辆。</w:t>
      </w:r>
      <w:r>
        <w:rPr>
          <w:rFonts w:ascii="宋体" w:hAnsi="宋体" w:eastAsia="宋体" w:cs="宋体"/>
          <w:sz w:val="28"/>
        </w:rPr>
        <w:t>公务用车运行维护费3.13万元，</w:t>
      </w:r>
      <w:r>
        <w:rPr>
          <w:rFonts w:ascii="宋体" w:hAnsi="宋体" w:eastAsia="宋体" w:cs="宋体"/>
          <w:color w:val="000000"/>
          <w:sz w:val="28"/>
        </w:rPr>
        <w:t>主要是加油及车辆维修支出，</w:t>
      </w:r>
      <w:r>
        <w:rPr>
          <w:rFonts w:ascii="宋体" w:hAnsi="宋体" w:eastAsia="宋体" w:cs="宋体"/>
          <w:sz w:val="28"/>
        </w:rPr>
        <w:t>截</w:t>
      </w:r>
      <w:r>
        <w:rPr>
          <w:rFonts w:hint="eastAsia" w:ascii="宋体" w:hAnsi="宋体" w:eastAsia="宋体" w:cs="宋体"/>
          <w:sz w:val="28"/>
          <w:lang w:eastAsia="zh-CN"/>
        </w:rPr>
        <w:t>至</w:t>
      </w:r>
      <w:r>
        <w:rPr>
          <w:rFonts w:ascii="宋体" w:hAnsi="宋体" w:eastAsia="宋体" w:cs="宋体"/>
          <w:sz w:val="28"/>
        </w:rPr>
        <w:t>2022年12月31日，</w:t>
      </w:r>
      <w:r>
        <w:rPr>
          <w:rFonts w:ascii="宋体" w:hAnsi="宋体" w:eastAsia="宋体" w:cs="宋体"/>
          <w:color w:val="000000"/>
          <w:sz w:val="28"/>
        </w:rPr>
        <w:t>我单位开支财政拨款的公务用车保有量为1辆</w:t>
      </w:r>
      <w:r>
        <w:rPr>
          <w:rFonts w:ascii="宋体" w:hAnsi="宋体" w:eastAsia="宋体" w:cs="宋体"/>
          <w:sz w:val="28"/>
        </w:rPr>
        <w:t>。</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八、政府性基金预算收入支出决算情况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2022</w:t>
      </w:r>
      <w:r>
        <w:rPr>
          <w:rFonts w:ascii="宋体" w:hAnsi="宋体" w:eastAsia="宋体" w:cs="宋体"/>
          <w:color w:val="000000"/>
          <w:sz w:val="28"/>
        </w:rPr>
        <w:t>年度政府性基金预算财政拨款收入</w:t>
      </w:r>
      <w:r>
        <w:rPr>
          <w:rFonts w:ascii="宋体" w:hAnsi="宋体" w:eastAsia="宋体" w:cs="宋体"/>
          <w:sz w:val="28"/>
        </w:rPr>
        <w:t>0</w:t>
      </w:r>
      <w:r>
        <w:rPr>
          <w:rFonts w:ascii="宋体" w:hAnsi="宋体" w:eastAsia="宋体" w:cs="宋体"/>
          <w:color w:val="000000"/>
          <w:sz w:val="28"/>
        </w:rPr>
        <w:t>万元；年初结转和结余</w:t>
      </w:r>
      <w:r>
        <w:rPr>
          <w:rFonts w:ascii="宋体" w:hAnsi="宋体" w:eastAsia="宋体" w:cs="宋体"/>
          <w:sz w:val="28"/>
        </w:rPr>
        <w:t>0</w:t>
      </w:r>
      <w:r>
        <w:rPr>
          <w:rFonts w:ascii="宋体" w:hAnsi="宋体" w:eastAsia="宋体" w:cs="宋体"/>
          <w:color w:val="000000"/>
          <w:sz w:val="28"/>
        </w:rPr>
        <w:t>万元；支出</w:t>
      </w:r>
      <w:r>
        <w:rPr>
          <w:rFonts w:ascii="宋体" w:hAnsi="宋体" w:eastAsia="宋体" w:cs="宋体"/>
          <w:sz w:val="28"/>
        </w:rPr>
        <w:t>0</w:t>
      </w:r>
      <w:r>
        <w:rPr>
          <w:rFonts w:ascii="宋体" w:hAnsi="宋体" w:eastAsia="宋体" w:cs="宋体"/>
          <w:color w:val="000000"/>
          <w:sz w:val="28"/>
        </w:rPr>
        <w:t>万元，其中基本支出</w:t>
      </w:r>
      <w:r>
        <w:rPr>
          <w:rFonts w:ascii="宋体" w:hAnsi="宋体" w:eastAsia="宋体" w:cs="宋体"/>
          <w:sz w:val="28"/>
        </w:rPr>
        <w:t>0</w:t>
      </w:r>
      <w:r>
        <w:rPr>
          <w:rFonts w:ascii="宋体" w:hAnsi="宋体" w:eastAsia="宋体" w:cs="宋体"/>
          <w:color w:val="000000"/>
          <w:sz w:val="28"/>
        </w:rPr>
        <w:t>万元，项目支出</w:t>
      </w:r>
      <w:r>
        <w:rPr>
          <w:rFonts w:ascii="宋体" w:hAnsi="宋体" w:eastAsia="宋体" w:cs="宋体"/>
          <w:sz w:val="28"/>
        </w:rPr>
        <w:t>0</w:t>
      </w:r>
      <w:r>
        <w:rPr>
          <w:rFonts w:ascii="宋体" w:hAnsi="宋体" w:eastAsia="宋体" w:cs="宋体"/>
          <w:color w:val="000000"/>
          <w:sz w:val="28"/>
        </w:rPr>
        <w:t>万元；年末结转和结余</w:t>
      </w:r>
      <w:r>
        <w:rPr>
          <w:rFonts w:ascii="宋体" w:hAnsi="宋体" w:eastAsia="宋体" w:cs="宋体"/>
          <w:sz w:val="28"/>
        </w:rPr>
        <w:t>0</w:t>
      </w:r>
      <w:r>
        <w:rPr>
          <w:rFonts w:ascii="宋体" w:hAnsi="宋体" w:eastAsia="宋体" w:cs="宋体"/>
          <w:color w:val="000000"/>
          <w:sz w:val="28"/>
        </w:rPr>
        <w:t>万元。</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九、关于机关运行经费支出说明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本部门</w:t>
      </w:r>
      <w:r>
        <w:rPr>
          <w:rFonts w:ascii="宋体" w:hAnsi="宋体" w:eastAsia="宋体" w:cs="宋体"/>
          <w:sz w:val="28"/>
        </w:rPr>
        <w:t>2022</w:t>
      </w:r>
      <w:r>
        <w:rPr>
          <w:rFonts w:ascii="宋体" w:hAnsi="宋体" w:eastAsia="宋体" w:cs="宋体"/>
          <w:color w:val="000000"/>
          <w:sz w:val="28"/>
        </w:rPr>
        <w:t>年度机关运行经费支出49.16万元，比上年决算数</w:t>
      </w:r>
      <w:r>
        <w:rPr>
          <w:rFonts w:ascii="宋体" w:hAnsi="宋体" w:eastAsia="宋体" w:cs="宋体"/>
          <w:sz w:val="28"/>
        </w:rPr>
        <w:t>减少13.41万元，减少21.43%。</w:t>
      </w:r>
      <w:r>
        <w:rPr>
          <w:rFonts w:ascii="宋体" w:hAnsi="宋体" w:eastAsia="宋体" w:cs="宋体"/>
          <w:color w:val="000000"/>
          <w:sz w:val="28"/>
        </w:rPr>
        <w:t>主要原因是：加强管理，压缩运行成本。</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十、一般性支出情况</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sz w:val="28"/>
        </w:rPr>
        <w:t>2022</w:t>
      </w:r>
      <w:r>
        <w:rPr>
          <w:rFonts w:ascii="宋体" w:hAnsi="宋体" w:eastAsia="宋体" w:cs="宋体"/>
          <w:color w:val="000000"/>
          <w:sz w:val="28"/>
        </w:rPr>
        <w:t>年本部门开支会议费</w:t>
      </w:r>
      <w:r>
        <w:rPr>
          <w:rFonts w:ascii="宋体" w:hAnsi="宋体" w:eastAsia="宋体" w:cs="宋体"/>
          <w:sz w:val="28"/>
        </w:rPr>
        <w:t>0</w:t>
      </w:r>
      <w:r>
        <w:rPr>
          <w:rFonts w:ascii="宋体" w:hAnsi="宋体" w:eastAsia="宋体" w:cs="宋体"/>
          <w:color w:val="000000"/>
          <w:sz w:val="28"/>
        </w:rPr>
        <w:t>万元，用于召开0场会议，人数0人，内容为无；开支培训费</w:t>
      </w:r>
      <w:r>
        <w:rPr>
          <w:rFonts w:ascii="宋体" w:hAnsi="宋体" w:eastAsia="宋体" w:cs="宋体"/>
          <w:sz w:val="28"/>
        </w:rPr>
        <w:t>0.21</w:t>
      </w:r>
      <w:r>
        <w:rPr>
          <w:rFonts w:ascii="宋体" w:hAnsi="宋体" w:eastAsia="宋体" w:cs="宋体"/>
          <w:color w:val="000000"/>
          <w:sz w:val="28"/>
        </w:rPr>
        <w:t>万元，用于开展业务培训，人数3人，内容为赴省厅接受业务培训；未举办节庆、晚会、论坛、赛事等，开支0万元。</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十一、关于政府采购支出说明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本部门</w:t>
      </w:r>
      <w:r>
        <w:rPr>
          <w:rFonts w:ascii="宋体" w:hAnsi="宋体" w:eastAsia="宋体" w:cs="宋体"/>
          <w:sz w:val="28"/>
        </w:rPr>
        <w:t>2022</w:t>
      </w:r>
      <w:r>
        <w:rPr>
          <w:rFonts w:ascii="宋体" w:hAnsi="宋体" w:eastAsia="宋体" w:cs="宋体"/>
          <w:color w:val="000000"/>
          <w:sz w:val="28"/>
        </w:rPr>
        <w:t>年度政府采购支出总额16.00万元，其中：政府采购货物支出16.00万元、政府采购工程支出0万元、政府采购服务支出0万元。授予中小企业合同金额16.00万元，占政府采购支出总额的100%，其中：授予小微企业合同金额16.00万元，占政府采购支出总额的100%。货物采购授予中小企业合同金额占货物支出金额的100%，工程采购授予中小企业合同金额占工程支出金额的0%，服务采购授予中小企业合同金额占服务支出金额的0%。</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十二、关于国有资产占用情况说明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截至</w:t>
      </w:r>
      <w:r>
        <w:rPr>
          <w:rFonts w:ascii="宋体" w:hAnsi="宋体" w:eastAsia="宋体" w:cs="宋体"/>
          <w:sz w:val="28"/>
        </w:rPr>
        <w:t>2022</w:t>
      </w:r>
      <w:r>
        <w:rPr>
          <w:rFonts w:ascii="宋体" w:hAnsi="宋体" w:eastAsia="宋体" w:cs="宋体"/>
          <w:color w:val="000000"/>
          <w:sz w:val="28"/>
        </w:rPr>
        <w:t>年12月31日，本单位共有车辆1辆，其中，主要领导干部用车0辆，机要通信用车0辆、应急保障用车0辆、执法执勤用车0辆、特种专业技术用车0辆、其他用车1辆，其他用车主要是行政办公用车；单位价值50万元以上通用设备0台（套）；单位价值100万元以上专用设备0台（套）。</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黑体" w:hAnsi="黑体" w:eastAsia="黑体" w:cs="黑体"/>
          <w:b/>
          <w:sz w:val="28"/>
        </w:rPr>
        <w:t>十三、关于2022年度预算绩效情况的说明</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详见附件</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color w:val="000000"/>
          <w:sz w:val="33"/>
        </w:rPr>
        <w:t>第四部分 名词解释</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1、财政拨款收入：指单位本年度从同级财政部门取得的各类财政拨款。</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2、上级补助收入：指事业单位从主管部门和上级单位取得的非财政补助收入。</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3、机关运行经费：指行政单位（含参照公务员法管理的事业单位）使用一般公共预算安排的基本支出中的公用经费支出，包括办公及印刷费、邮电费、差旅费、会议费、福利费、日常维修费、专用材料及一般设备购置费、办公用房水电费、办公用房取暖费、办公用房物业管理费、公务用车运行维护费及其他费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4、事业收入：指事业单位开展专业业务活动及其辅助活动取得的收入，事业单位收到的财政专户实际核拨的教育收费等资金在此反映。</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5、经营收入：指事业单位在专业业务活动及其辅助活动之外开展非独立核算经营活动取得的收入。</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6、附属单位上缴收入：指事业单位附属独立核算单位按照有关规定上缴的收入。</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7、其他收入：指单位取得的除上述“财政拨款收入”、“事业收入”、“经营收入”等以外的各项收入。</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8、使用非财政拨款结余：指事业单位使用非财政拨款结余（原事业基金）弥补当年收支差额的数额。</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9．年初结转和结余：指单位上年结转本年使用的基本支出结转、项目支出结转和结余和经营结余。</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10、结余分配：指事业单位按规定对非财政拨款结余资金提取的专用基金、缴纳的所得税和转入非财政拨款结余等。</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11、年末结转和结余资金：指本年度或以前年度预算安排、因客观条件发生变化无法按原计划实施，需要延迟到以后年度按有关规定继续使用的资金。</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12、基本支出：指为保障机构正常运转、完成日常工作任务而发生的支出，包括人员经费和公用经费。</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13、项目支出：指在为完成特定的工作任务和事业发展目标所发生的支出。</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14、上缴上级支出：指事业单位按照财政部门和主管部门的规定上缴上级单位的支出。</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15、经营支出：指事业单位在专业业务活动及其辅助活动之外开展非独立核算经营活动发生的支出。</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16、对附属单位补助支出：指事业单位用财政拨款收入之外的收入对附属单位补助发生的支出。</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r>
        <w:rPr>
          <w:rFonts w:ascii="宋体" w:hAnsi="宋体" w:eastAsia="宋体" w:cs="宋体"/>
          <w:color w:val="000000"/>
          <w:sz w:val="28"/>
        </w:rPr>
        <w:t>17、“三公”经费：指单位用一般公共预算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牌照费）以及按规定保留的公务用车燃料费、维修费、过路过桥费、保险费、安全奖励费用等支出；公务接待费反映单位按规定开支的各类公务接待（含外宾接待）费用。</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center"/>
        <w:rPr>
          <w:rFonts w:ascii="宋体" w:hAnsi="宋体" w:eastAsia="宋体" w:cs="宋体"/>
          <w:vanish w:val="0"/>
          <w:sz w:val="24"/>
        </w:rPr>
      </w:pPr>
      <w:r>
        <w:rPr>
          <w:rFonts w:ascii="黑体" w:hAnsi="黑体" w:eastAsia="黑体" w:cs="黑体"/>
          <w:b/>
          <w:color w:val="000000"/>
          <w:sz w:val="33"/>
        </w:rPr>
        <w:t>第五部分 附件</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jc w:val="center"/>
        <w:rPr>
          <w:rFonts w:ascii="宋体" w:hAnsi="宋体" w:eastAsia="宋体" w:cs="宋体"/>
          <w:color w:val="000000"/>
          <w:sz w:val="28"/>
        </w:rPr>
      </w:pPr>
      <w:r>
        <w:rPr>
          <w:rFonts w:hint="eastAsia" w:ascii="黑体" w:hAnsi="黑体" w:eastAsia="黑体" w:cs="黑体"/>
          <w:b/>
          <w:bCs/>
          <w:color w:val="000000"/>
          <w:sz w:val="33"/>
          <w:szCs w:val="33"/>
        </w:rPr>
        <w:t>中方县人力资源和社会保障局2022年度部门整体支出绩效自评报告</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根据中方县财政局《关于开展2022年度部门整体支出绩效自评工作的通知》（中财绩（2023）161号）精神，我们对财政资金整体支出绩效进行了认真自评，总体自我评价是：财政资金预算配置合理合规，预算执行严格有序，预算管理规范可控，资金效益合乎预期。具体自评情况如下：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2" w:firstLineChars="200"/>
        <w:jc w:val="both"/>
        <w:rPr>
          <w:rFonts w:ascii="宋体" w:hAnsi="宋体" w:eastAsia="宋体" w:cs="宋体"/>
          <w:color w:val="000000"/>
          <w:sz w:val="28"/>
        </w:rPr>
      </w:pPr>
      <w:r>
        <w:rPr>
          <w:rFonts w:hint="eastAsia" w:ascii="黑体" w:hAnsi="黑体" w:eastAsia="黑体" w:cs="黑体"/>
          <w:b/>
          <w:bCs/>
          <w:color w:val="000000"/>
          <w:sz w:val="28"/>
          <w:szCs w:val="28"/>
        </w:rPr>
        <w:t>一、部门基本情况</w:t>
      </w:r>
      <w:r>
        <w:rPr>
          <w:rFonts w:ascii="宋体" w:hAnsi="宋体" w:eastAsia="宋体" w:cs="宋体"/>
          <w:color w:val="000000"/>
          <w:sz w:val="28"/>
        </w:rPr>
        <w:t xml:space="preserve">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（一）部门职能与机构设置； 1、贯彻执行国家、省、市制定的人力资源和社会保障方针政策和法律法规；拟订全县人力资源和社会保障事业发展规划及实施办法；对全县人力资源和社会保障工作进行综合管理、监督指导、协调服务。 2、拟订并组织实施全县人力资源市场发展规划和人力资源流动办法；负责县直机关、企事业单位有关工作人员的流动调配工作；指导乡镇劳动保障站建设；指导全县建立统一规范的人力资源市场，促进人力资源合理流动、有效配置。 3、负责促进就业工作，拟订和落实全县统筹城乡就业发展规划和实施办法，完善就业公共服务体系；拟订和组织落实全县就业援助制度，统筹建立面向城乡劳动者的职业培训制度，牵头落实高校毕业生就业政策，会同有关部门拟订高技能人才、农村实用人才培养和激励措施。 4、统筹建立覆盖全县城乡社会保障体系。 5、负责全县就业、失业、社会保险基金预测预警和信息引导，拟订应对预案，实施预防、调节和控制，保持就业形势稳定和社会保险基金总体收支平衡。 6、负责全县机关企事业单位工资收入和福利分配综合管理。 7、会同有关部门指导事业单位人事制度改革；监督落实机关事业单位人员和机关工勤人员管理政策；参与人才管理工作；编制管理全县机关、事业单位人员计划，负责人事统计工作；综合管理全县专业技术人员和专业技术队伍建设工作，综合管理全县专业技术人员和机关事业单位工勤人员的培训和继续教育工作，牵头推进深化职称制度改革，归口管理专业技术人员的职称工作，组织实施专业技术职务聘任制度，推行专业技术执业资格制度；健全博士后管理办法，负责高层次专业技术人才选拔、培养和引进工作，组织有突出贡献专家、享受政府特殊津贴专家的选拔工作，拟订并落实吸引国（境）外专家、留学人员来中方（回中方）工作或定居政策；拟订全县专业技术骨干人才出入国（境）和国外机构在我县招聘专业技术骨干人才管理办法并组织实施。 8、负责全县外国专家、港澳台专家综合管理。 9、会同有关部门推动农民工相关政策的落实，协调解决重点难点问题，维护农民工合法权益。 10、统筹实施劳动、人事争议调解仲裁制度。 11、承办县人民政府交办的其他事项。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（二）内设机构及局属事业单位、二级单位 内设机构：办公室、法规股、规划财务股、就业促进与失业保险股(职业能力建设股）、事业单位人事管理股（专业技术人员管理股、职改办）、人事股、劳动关系股（农民工工作股）、工资福利股（表彰奖励股、工资改革办）、社会养老保险股、工伤保险股、基金监督股（县基金监督联席办、监察室）、行政审批政务服务股、党建办。 局属事业单位：劳动监察大队、劳动人事争议仲裁院、人力资源服务中心、退休人员服务中心、社会保障信息服务中心。 局下属二级单位：县社会保险服务中心、县就业服务中心、县工伤保险服务中心。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（三）人员情况 全局编制共118人，实际在职人员116人,在职人员控制率100%。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2" w:firstLineChars="200"/>
        <w:jc w:val="both"/>
        <w:rPr>
          <w:rFonts w:hint="eastAsia" w:ascii="黑体" w:hAnsi="黑体" w:eastAsia="黑体" w:cs="黑体"/>
          <w:b/>
          <w:bCs/>
          <w:color w:val="000000"/>
          <w:sz w:val="28"/>
          <w:szCs w:val="28"/>
        </w:rPr>
      </w:pPr>
      <w:r>
        <w:rPr>
          <w:rFonts w:hint="eastAsia" w:ascii="黑体" w:hAnsi="黑体" w:eastAsia="黑体" w:cs="黑体"/>
          <w:b/>
          <w:bCs/>
          <w:color w:val="000000"/>
          <w:sz w:val="28"/>
          <w:szCs w:val="28"/>
          <w:lang w:val="en-US" w:eastAsia="zh-CN"/>
        </w:rPr>
        <w:t>二、</w:t>
      </w:r>
      <w:r>
        <w:rPr>
          <w:rFonts w:hint="eastAsia" w:ascii="黑体" w:hAnsi="黑体" w:eastAsia="黑体" w:cs="黑体"/>
          <w:b/>
          <w:bCs/>
          <w:color w:val="000000"/>
          <w:sz w:val="28"/>
          <w:szCs w:val="28"/>
        </w:rPr>
        <w:t xml:space="preserve">部门年度整体收支情况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（一）基本支出 主要用于在职和离休退休人员的工资福利、社会保障缴费、各类政策规定奖的兑现；保障正常运转的公用支出和业务支出等。 1、2022年度预算基本支出1328.30万元，其中：工资福利支出1148.97万元、商品和服务支出132.36万元、对个人和家庭的补助46.97万元。 2、2022年度决算基本支出1544.40万元，其中：工资福利支出1307.51万元、商品和服务支出91.09万元、对个人和家庭的补助141.9万元、资本性支出3.90万元。 3、“三公经费”严格按照县纪委、财政年初下达的控制数使用，并按照公务车管理、公务接待等国家和省市有关规定从严管理、从严控制、规范报账。2022年，“三公经费”预算批复10.4万元，决算支出4.52万元，较2021年决算下降1.09万元，下降19%。其中：公务用车运行批复的控制指标8.5万元，决算支出3.13万元，较2021年下降0.65万元，下降17%。公务接待批复的控制指标1.9万元，决算支出1.39万元，较2021年决算增加0.43万元，下降24%。 4、政府采购严格按照相关规定执行。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(二）项目支出 2022年项目支出预算10642.3万元，其中：机关社保保障基金1600万元，城乡居民养老保险上级财政补助资金7052万元，城乡居民养老保险困难群体代缴养老金79万元，城乡居民养老保险缴费补贴250万元，再就业专项资金1627万元，就业服务体系建设资金30万元，养老保险系统维护资金4.3万元。 决算情况：2022年项目支出决算155.61万元，其中：就业专项工作经费64.39万元，其他专项业务经费44.73万元，财政代缴城乡居民养老保险困难群体养老金31.36万元，就业帮扶车间资金7.2万元，脱贫人口一次性交通补助资金7.93万元。 管理情况：项目立项依据充分，资金使用规范，管理到位，无挤占、挪用等违规现象。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2" w:firstLineChars="200"/>
        <w:jc w:val="both"/>
        <w:rPr>
          <w:rFonts w:hint="eastAsia" w:ascii="黑体" w:hAnsi="黑体" w:eastAsia="黑体" w:cs="黑体"/>
          <w:b/>
          <w:bCs/>
          <w:color w:val="000000"/>
          <w:sz w:val="28"/>
          <w:szCs w:val="28"/>
        </w:rPr>
      </w:pPr>
      <w:r>
        <w:rPr>
          <w:rFonts w:hint="eastAsia" w:ascii="黑体" w:hAnsi="黑体" w:eastAsia="黑体" w:cs="黑体"/>
          <w:b/>
          <w:bCs/>
          <w:color w:val="000000"/>
          <w:sz w:val="28"/>
          <w:szCs w:val="28"/>
          <w:lang w:val="en-US" w:eastAsia="zh-CN"/>
        </w:rPr>
        <w:t>三、</w:t>
      </w:r>
      <w:r>
        <w:rPr>
          <w:rFonts w:hint="eastAsia" w:ascii="黑体" w:hAnsi="黑体" w:eastAsia="黑体" w:cs="黑体"/>
          <w:b/>
          <w:bCs/>
          <w:color w:val="000000"/>
          <w:sz w:val="28"/>
          <w:szCs w:val="28"/>
        </w:rPr>
        <w:t xml:space="preserve">部门年度整体工作目标任务完成情况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（一）坚持就业优先，就业创业形势总体稳定。 加强与园区企业对接，共组织32场线上线下招聘会，提供3900余个岗位。组织失业人员、就业困难人员、退捕渔民、未就业高校毕业生等特殊群体参加专场招聘会，实现就业困难人员就业161人，完成160人任务的100.62%。城镇调查失业率控制在5.5％以内。城镇居民可支配收入35456元，增长5.4%。技能培训1118人次，完成1116人次的100%。新开发就业岗位3500个，完成3000个任务的116.6%。新增城镇就业1401人，完成1350人任务的103.7%。农村劳动力转移就业2116人，完成2100人任务的100.7%。216名脱贫劳动力（监测对象）享受外出务工交通补贴共计7.93万元。小微企业吸纳脱贫劳动力就业社保补贴6人4.59万元。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（二）完善社保体系，社会保障工作扎实推进。 深入实施“全民参保计划”，提高养老保险、失业保险和工伤保险服务水平，社会保险实现全覆盖。城乡居民养老保险完成参保172330人，基金征收1727万；企业职工养老保险参保人数12250人，缴费人数7475人，基金征收7152万元；机关事业养老保险参保职工人数7103人，缴费人数6843人，养老保险基金征缴16316.65万元，职业年金征缴3456.37万元。失业保险参保单位291家，参保缴费8585人，累计征缴失业保险金508万元。工伤</w:t>
      </w:r>
      <w:r>
        <w:rPr>
          <w:rFonts w:hint="eastAsia" w:ascii="宋体" w:hAnsi="宋体" w:eastAsia="宋体" w:cs="宋体"/>
          <w:color w:val="000000"/>
          <w:sz w:val="28"/>
          <w:lang w:eastAsia="zh-CN"/>
        </w:rPr>
        <w:t>保险</w:t>
      </w:r>
      <w:r>
        <w:rPr>
          <w:rFonts w:ascii="宋体" w:hAnsi="宋体" w:eastAsia="宋体" w:cs="宋体"/>
          <w:color w:val="000000"/>
          <w:sz w:val="28"/>
        </w:rPr>
        <w:t xml:space="preserve">参保单位530家19200人，基金征缴831万元，发放各类工伤保险待遇1246万元。积极推动社会保障卡发放。全县共完成社保卡数据采集5768人，制卡3645人。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（三）健全工作机制，基金监管工作有序开展。 扎实开展问题整改。核查上级下发我县社保领域的973个疑点数据，问题数据6条,涉及违规资金30852.57元已全部追回；2021年遗留要情3起（重大要情1起，普通要情2起），均已上报终结报告；全面完成整改市人大常委会 “一法一条例”执法检查涉及社保基金违规行为3项。健全完善基金监管工作机制。以两办名义下发《中方县落实关于切实加强社会保险基金监管工作的意见任务清单》（中方办发电[2022]7号），完善《中方县社会保险经办机构内部控制实施细则》共45条，下发《中方县社会保险经办机构岗位职责管理办法实施细则》。切实加强警示教育工作。2022年召开三次全体工作人员参与的警示教育大会，观看《红线不容逾越》、《反腐倡廉永远在路上》等警示教育片，在黄溪廉政基地开展廉政主题党日活动1次。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（四）着力深化改革，人事人才工作有力推进。 规范事业单位招聘工作，完成全县事业单位招聘15人，未发现工作人员违规违纪事件。扎实推进职改。申报高级职称187人，中级职称105人，其中基教高85人，基卫高11人，基教中13人；完成继续教育合格证高级100人、中级130人。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（五）强化劳动执法，构建和谐稳定劳动关系。 切实维护劳动者权益，实施根治拖欠农民工工资“两金三制”和“黑名单”管理制度，全力做好保障农民工工资支付工作。共处理平台投诉案件71起，结案率100%。接待并处理农民工日常各类投诉案件57起，劳动监察立</w:t>
      </w:r>
      <w:r>
        <w:rPr>
          <w:rFonts w:hint="eastAsia" w:ascii="宋体" w:hAnsi="宋体" w:eastAsia="宋体" w:cs="宋体"/>
          <w:color w:val="000000"/>
          <w:sz w:val="28"/>
          <w:lang w:eastAsia="zh-CN"/>
        </w:rPr>
        <w:t>案</w:t>
      </w:r>
      <w:r>
        <w:rPr>
          <w:rFonts w:ascii="宋体" w:hAnsi="宋体" w:eastAsia="宋体" w:cs="宋体"/>
          <w:color w:val="000000"/>
          <w:sz w:val="28"/>
        </w:rPr>
        <w:t>查处10</w:t>
      </w:r>
      <w:bookmarkStart w:id="0" w:name="_GoBack"/>
      <w:bookmarkEnd w:id="0"/>
      <w:r>
        <w:rPr>
          <w:rFonts w:ascii="宋体" w:hAnsi="宋体" w:eastAsia="宋体" w:cs="宋体"/>
          <w:color w:val="000000"/>
          <w:sz w:val="28"/>
        </w:rPr>
        <w:t xml:space="preserve">起，移送法院强制执行8起,帮助追回农民工工资960余万元。依法处理劳动争议仲裁案件109件，结案92件，案件涉及金额400余万元。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2" w:firstLineChars="200"/>
        <w:jc w:val="both"/>
        <w:rPr>
          <w:rFonts w:hint="eastAsia" w:ascii="黑体" w:hAnsi="黑体" w:eastAsia="黑体" w:cs="黑体"/>
          <w:b/>
          <w:bCs/>
          <w:color w:val="000000"/>
          <w:sz w:val="28"/>
          <w:szCs w:val="28"/>
        </w:rPr>
      </w:pPr>
      <w:r>
        <w:rPr>
          <w:rFonts w:hint="eastAsia" w:ascii="黑体" w:hAnsi="黑体" w:eastAsia="黑体" w:cs="黑体"/>
          <w:b/>
          <w:bCs/>
          <w:color w:val="000000"/>
          <w:sz w:val="28"/>
          <w:szCs w:val="28"/>
          <w:lang w:val="en-US" w:eastAsia="zh-CN"/>
        </w:rPr>
        <w:t>四</w:t>
      </w:r>
      <w:r>
        <w:rPr>
          <w:rFonts w:hint="eastAsia" w:ascii="黑体" w:hAnsi="黑体" w:eastAsia="黑体" w:cs="黑体"/>
          <w:b/>
          <w:bCs/>
          <w:color w:val="000000"/>
          <w:sz w:val="28"/>
          <w:szCs w:val="28"/>
        </w:rPr>
        <w:t xml:space="preserve">、部门整体评价工作开展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（一）成立了绩效评价小组，完善绩效自评评价指标 我局成立了由局班子成员、各独立核算单位负责人及局机关各股室长组成的绩效自评工作小组。结合本单位实际完善了评价指标体系，特别是对产出及效率指标进行细化、量化。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（二）下发通知，布置自评工作 我局高度重视，第一时间按照中财绩【2023】161号文件的要求下发通知，布置工作。自评工作小组本着客观、公正、科学的原则，对照部门整体支出绩效评价指标表，通过基础数据、原始资料、会计报表、业务报表审核自查，对组织机构、人员编制、预算管理、预算执行情况等进行了全面绩效自评，在自评过程中发现问题，查找原因，及时纠正偏差，为下一步工作夯实基础，保证了绩效自评工作真实性、准确性和完整性。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（三）开展现场评价 我局组织专人对局本级及局属二级单位的整体支出情况进行了检查，审阅了单位的凭证，查阅了报表、账簿，对预算收支执行情况进行了核实；年初预算编制及年中预算调整情况、预算收入整体执行情况、预算支出整体执行情况、下发调查问卷，对部门整体支出社会效益进行评价。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（四）形成评价结论 认真总结分析自评和现场评价情况，形成了评价结论。 三、部门整体支出绩效评价分析 1．收入支出与预算对比分析。2022年预决算收入相差10270.59万元，主要是今年再就业专项资金、城乡居民基础养老金及缴费补贴、机关社保保障基金支出不纳入决算。 2．收入支出结构分析。一般公共预算财政拨款收入占总收入的99%，其他收入占总收入的1%。基本支出占总支出的91%，项目支出占总支出的9%。 3.财政拨款收入、支出分析。2022年财政拨款收入1675.74万元、其他收入24.27万元。总支出1700.01万元，其中基本支出1544.4万元，包括人员经费1449.41万元、公用经费94.99万元。项目支出155.61万元。</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 </w:t>
      </w:r>
      <w:r>
        <w:rPr>
          <w:rFonts w:hint="eastAsia" w:ascii="黑体" w:hAnsi="黑体" w:eastAsia="黑体" w:cs="黑体"/>
          <w:b/>
          <w:bCs/>
          <w:color w:val="000000"/>
          <w:sz w:val="28"/>
          <w:szCs w:val="28"/>
          <w:lang w:val="en-US" w:eastAsia="zh-CN"/>
        </w:rPr>
        <w:t>五</w:t>
      </w:r>
      <w:r>
        <w:rPr>
          <w:rFonts w:hint="eastAsia" w:ascii="黑体" w:hAnsi="黑体" w:eastAsia="黑体" w:cs="黑体"/>
          <w:b/>
          <w:bCs/>
          <w:color w:val="000000"/>
          <w:sz w:val="28"/>
          <w:szCs w:val="28"/>
        </w:rPr>
        <w:t xml:space="preserve">、存在的问题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（一）预算及预算管理方面 1、绩效目标设置不够完备。 2、政府采购预决算、部门整体支出基础数据表统计口径不明确。 3、全年预算支出不均衡，集中在下半年，尤其是年底支付。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（二）财务和资产管理方面 1、固定资产管理较为粗放。未严格定期盘点及清理，人员变动导致资产移交的环节管理责任不明确。 原因是单位现有的制度还有待修改，部分要求未细化。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（三）资金分配、使用和管理方面 1、存在部分预算指标串用的情况，项目支出和基本支出未严格按照指标请款。 2、存在部分预算指标支出进度过慢的情况。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2" w:firstLineChars="200"/>
        <w:jc w:val="both"/>
        <w:rPr>
          <w:rFonts w:hint="eastAsia" w:ascii="黑体" w:hAnsi="黑体" w:eastAsia="黑体" w:cs="黑体"/>
          <w:b/>
          <w:bCs/>
          <w:color w:val="000000"/>
          <w:sz w:val="28"/>
          <w:szCs w:val="28"/>
        </w:rPr>
      </w:pPr>
      <w:r>
        <w:rPr>
          <w:rFonts w:hint="eastAsia" w:ascii="黑体" w:hAnsi="黑体" w:eastAsia="黑体" w:cs="黑体"/>
          <w:b/>
          <w:bCs/>
          <w:color w:val="000000"/>
          <w:sz w:val="28"/>
          <w:szCs w:val="28"/>
          <w:lang w:val="en-US" w:eastAsia="zh-CN"/>
        </w:rPr>
        <w:t>六</w:t>
      </w:r>
      <w:r>
        <w:rPr>
          <w:rFonts w:hint="eastAsia" w:ascii="黑体" w:hAnsi="黑体" w:eastAsia="黑体" w:cs="黑体"/>
          <w:b/>
          <w:bCs/>
          <w:color w:val="000000"/>
          <w:sz w:val="28"/>
          <w:szCs w:val="28"/>
        </w:rPr>
        <w:t xml:space="preserve">、整改措施或建议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（一）预算及预算管理方面 1、进一步规范绩效目标编制。在编制项目资金绩效目标时，要求指向明确，细化量化、合理可行、相应匹配。以利于对工作的有效指导、过程的有效控制、结果的精确评价。 2、加快预算执行力度，强化预算约束。年初将预算尽量做细做实，年度中严格执行。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hint="eastAsia" w:ascii="宋体" w:hAnsi="宋体" w:eastAsia="宋体" w:cs="宋体"/>
          <w:color w:val="000000"/>
          <w:sz w:val="28"/>
          <w:lang w:val="en-US" w:eastAsia="zh-CN"/>
        </w:rPr>
      </w:pPr>
      <w:r>
        <w:rPr>
          <w:rFonts w:ascii="宋体" w:hAnsi="宋体" w:eastAsia="宋体" w:cs="宋体"/>
          <w:color w:val="000000"/>
          <w:sz w:val="28"/>
        </w:rPr>
        <w:t xml:space="preserve">（二）财务和资产管理方面 1、进一步规范报销审批。严格把控款项支付及费用报销，确保程序到位、附件齐全。 2、进一步加强固定资产管理。完善固定资产管理相关制度并加强培训，定期开展盘点工作。 </w:t>
      </w:r>
      <w:r>
        <w:rPr>
          <w:rFonts w:hint="eastAsia" w:ascii="宋体" w:hAnsi="宋体" w:eastAsia="宋体" w:cs="宋体"/>
          <w:color w:val="000000"/>
          <w:sz w:val="28"/>
          <w:lang w:val="en-US" w:eastAsia="zh-CN"/>
        </w:rPr>
        <w:t xml:space="preserve">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color w:val="000000"/>
          <w:sz w:val="28"/>
        </w:rPr>
      </w:pPr>
      <w:r>
        <w:rPr>
          <w:rFonts w:ascii="宋体" w:hAnsi="宋体" w:eastAsia="宋体" w:cs="宋体"/>
          <w:color w:val="000000"/>
          <w:sz w:val="28"/>
        </w:rPr>
        <w:t xml:space="preserve">（三）资金分配、使用和管理方面 合理安排项目资金，加快支出进度。年初下达的基本支出预算及时用款，足额保障单位正常运转；项目支出预算要加快执行，根据项目实施进度合法、合规、及时办理资金支付手续。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2" w:firstLineChars="200"/>
        <w:jc w:val="both"/>
        <w:rPr>
          <w:rFonts w:hint="eastAsia" w:ascii="黑体" w:hAnsi="黑体" w:eastAsia="黑体" w:cs="黑体"/>
          <w:b/>
          <w:bCs/>
          <w:color w:val="000000"/>
          <w:sz w:val="28"/>
          <w:szCs w:val="28"/>
        </w:rPr>
      </w:pPr>
      <w:r>
        <w:rPr>
          <w:rFonts w:hint="eastAsia" w:ascii="黑体" w:hAnsi="黑体" w:eastAsia="黑体" w:cs="黑体"/>
          <w:b/>
          <w:bCs/>
          <w:color w:val="000000"/>
          <w:sz w:val="28"/>
          <w:szCs w:val="28"/>
          <w:lang w:val="en-US" w:eastAsia="zh-CN"/>
        </w:rPr>
        <w:t>七</w:t>
      </w:r>
      <w:r>
        <w:rPr>
          <w:rFonts w:hint="eastAsia" w:ascii="黑体" w:hAnsi="黑体" w:eastAsia="黑体" w:cs="黑体"/>
          <w:b/>
          <w:bCs/>
          <w:color w:val="000000"/>
          <w:sz w:val="28"/>
          <w:szCs w:val="28"/>
        </w:rPr>
        <w:t xml:space="preserve">、其他需要说明的问题 </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560" w:firstLineChars="200"/>
        <w:jc w:val="both"/>
        <w:rPr>
          <w:rFonts w:ascii="宋体" w:hAnsi="宋体" w:eastAsia="宋体" w:cs="宋体"/>
          <w:vanish w:val="0"/>
          <w:sz w:val="24"/>
        </w:rPr>
      </w:pPr>
      <w:r>
        <w:rPr>
          <w:rFonts w:ascii="宋体" w:hAnsi="宋体" w:eastAsia="宋体" w:cs="宋体"/>
          <w:color w:val="000000"/>
          <w:sz w:val="28"/>
        </w:rPr>
        <w:t>无</w:t>
      </w: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p>
      <w:pPr>
        <w:pStyle w:val="2"/>
        <w:pBdr>
          <w:top w:val="none" w:color="auto" w:sz="0" w:space="0"/>
          <w:left w:val="none" w:color="auto" w:sz="0" w:space="0"/>
          <w:bottom w:val="none" w:color="auto" w:sz="0" w:space="0"/>
          <w:right w:val="none" w:color="auto" w:sz="0" w:space="0"/>
        </w:pBdr>
        <w:shd w:val="clear" w:color="auto" w:fill="auto"/>
        <w:spacing w:before="0" w:after="0" w:line="520" w:lineRule="atLeast"/>
        <w:ind w:firstLine="627"/>
        <w:jc w:val="both"/>
        <w:rPr>
          <w:rFonts w:ascii="宋体" w:hAnsi="宋体" w:eastAsia="宋体" w:cs="宋体"/>
          <w:vanish w:val="0"/>
          <w:sz w:val="24"/>
        </w:rPr>
      </w:pPr>
    </w:p>
    <w:sectPr>
      <w:pgSz w:w="11907" w:h="16839"/>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NotTrackMoves/>
  <w:documentProtection w:edit="trackedChanges" w:enforcement="0"/>
  <w:defaultTabStop w:val="720"/>
  <w:characterSpacingControl w:val="doNotCompress"/>
  <w:compat>
    <w:doNotLeaveBackslashAlone/>
    <w:doNotExpandShiftReturn/>
    <w:adjustLineHeightInTable/>
    <w:useFELayout/>
    <w:compatSetting w:name="compatibilityMode" w:uri="http://schemas.microsoft.com/office/word" w:val="15"/>
  </w:compat>
  <w:docVars>
    <w:docVar w:name="commondata" w:val="eyJoZGlkIjoiNzI2NGRiYmQwOWZkOTg4MzMxMDkzZDc2NzhhOTYzNjMifQ=="/>
  </w:docVars>
  <w:rsids>
    <w:rsidRoot w:val="00000000"/>
    <w:rsid w:val="22CC58EC"/>
    <w:rsid w:val="29AE5D4B"/>
    <w:rsid w:val="2CD07D87"/>
    <w:rsid w:val="3BF33DAE"/>
    <w:rsid w:val="4561465E"/>
    <w:rsid w:val="47971775"/>
    <w:rsid w:val="5A4E7CE1"/>
    <w:rsid w:val="62EE44E7"/>
    <w:rsid w:val="6B8B2439"/>
    <w:rsid w:val="79825532"/>
    <w:rsid w:val="7F1E7A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hd w:val="clear" w:color="auto" w:fill="auto"/>
    </w:pPr>
    <w:rPr>
      <w:rFonts w:ascii="Times New Roman" w:hAnsi="Times New Roman" w:eastAsia="Times New Roman" w:cstheme="minorBidi"/>
      <w:sz w:val="24"/>
      <w:szCs w:val="24"/>
      <w:lang w:val="en-US" w:eastAsia="uk-UA"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hd w:val="clear" w:color="auto" w:fill="auto"/>
    </w:pPr>
    <w:rPr>
      <w:sz w:val="24"/>
    </w:rPr>
  </w:style>
  <w:style w:type="table" w:styleId="4">
    <w:name w:val="Table Grid"/>
    <w:basedOn w:val="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Office_11.8.2.10125_F1E327BC-269C-435d-A152-05C5408002CA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2023-10-17T03:40:00Z</dcterms:created>
  <dc:creator>李亮</dc:creator>
  <cp:lastModifiedBy>thtf</cp:lastModifiedBy>
  <dcterms:modified xsi:type="dcterms:W3CDTF">2026-07-06T14:22:22Z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01BB9DF574B843EDA325051300ABE33E_12</vt:lpwstr>
  </property>
</Properties>
</file>