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10" w:lineRule="exact"/>
        <w:jc w:val="center"/>
        <w:rPr>
          <w:rFonts w:ascii="Times New Roman" w:hAnsi="Times New Roman" w:eastAsia="黑体"/>
          <w:sz w:val="44"/>
          <w:szCs w:val="44"/>
        </w:rPr>
      </w:pPr>
      <w:r>
        <w:rPr>
          <w:rFonts w:hint="eastAsia" w:ascii="Times New Roman" w:hAnsi="Times New Roman" w:eastAsia="黑体"/>
          <w:sz w:val="44"/>
          <w:szCs w:val="44"/>
        </w:rPr>
        <w:t>中方县</w:t>
      </w:r>
      <w:r>
        <w:rPr>
          <w:rFonts w:hint="eastAsia" w:ascii="Times New Roman" w:hAnsi="Times New Roman" w:eastAsia="黑体"/>
          <w:sz w:val="44"/>
          <w:szCs w:val="44"/>
          <w:lang w:eastAsia="zh-CN"/>
        </w:rPr>
        <w:t>人力资源和社会保障局</w:t>
      </w:r>
      <w:r>
        <w:rPr>
          <w:rFonts w:hint="eastAsia" w:ascii="Times New Roman" w:hAnsi="Times New Roman" w:eastAsia="黑体"/>
          <w:sz w:val="44"/>
          <w:szCs w:val="44"/>
        </w:rPr>
        <w:t>20</w:t>
      </w:r>
      <w:r>
        <w:rPr>
          <w:rFonts w:ascii="Times New Roman" w:hAnsi="Times New Roman" w:eastAsia="黑体"/>
          <w:sz w:val="44"/>
          <w:szCs w:val="44"/>
        </w:rPr>
        <w:t>20</w:t>
      </w:r>
      <w:r>
        <w:rPr>
          <w:rFonts w:hint="eastAsia" w:ascii="Times New Roman" w:hAnsi="Times New Roman" w:eastAsia="黑体"/>
          <w:sz w:val="44"/>
          <w:szCs w:val="44"/>
        </w:rPr>
        <w:t>年度</w:t>
      </w:r>
      <w:r>
        <w:rPr>
          <w:rFonts w:hint="eastAsia" w:ascii="Times New Roman" w:hAnsi="Times New Roman" w:eastAsia="黑体"/>
          <w:sz w:val="44"/>
          <w:szCs w:val="44"/>
          <w:lang w:eastAsia="zh-CN"/>
        </w:rPr>
        <w:t>再就业上级专项资金</w:t>
      </w:r>
      <w:r>
        <w:rPr>
          <w:rFonts w:ascii="Times New Roman" w:hAnsi="Times New Roman" w:eastAsia="黑体"/>
          <w:sz w:val="44"/>
          <w:szCs w:val="44"/>
        </w:rPr>
        <w:t>项目支出绩效</w:t>
      </w:r>
      <w:r>
        <w:rPr>
          <w:rFonts w:hint="eastAsia" w:ascii="Times New Roman" w:hAnsi="Times New Roman" w:eastAsia="黑体"/>
          <w:sz w:val="44"/>
          <w:szCs w:val="44"/>
        </w:rPr>
        <w:t>自评</w:t>
      </w:r>
      <w:r>
        <w:rPr>
          <w:rFonts w:ascii="Times New Roman" w:hAnsi="Times New Roman" w:eastAsia="黑体"/>
          <w:sz w:val="44"/>
          <w:szCs w:val="44"/>
        </w:rPr>
        <w:t>报告</w:t>
      </w:r>
    </w:p>
    <w:p>
      <w:pPr>
        <w:pStyle w:val="7"/>
        <w:spacing w:line="510" w:lineRule="exact"/>
        <w:ind w:firstLine="643" w:firstLineChars="200"/>
        <w:rPr>
          <w:rFonts w:ascii="Times New Roman" w:hAnsi="Times New Roman" w:eastAsia="楷体"/>
          <w:b/>
          <w:sz w:val="32"/>
          <w:szCs w:val="32"/>
        </w:rPr>
      </w:pP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一、基本情况</w:t>
      </w:r>
    </w:p>
    <w:p>
      <w:pPr>
        <w:pStyle w:val="7"/>
        <w:numPr>
          <w:ilvl w:val="0"/>
          <w:numId w:val="1"/>
        </w:numPr>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项目概况。包括项目背景、主要内容及实施情况、资金投入和使用情况等。</w:t>
      </w:r>
    </w:p>
    <w:p>
      <w:pPr>
        <w:pStyle w:val="7"/>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为进一步规范</w:t>
      </w:r>
      <w:r>
        <w:rPr>
          <w:rFonts w:hint="eastAsia" w:ascii="Times New Roman" w:hAnsi="Times New Roman" w:eastAsia="仿宋"/>
          <w:sz w:val="32"/>
          <w:szCs w:val="32"/>
          <w:lang w:eastAsia="zh-CN"/>
        </w:rPr>
        <w:t>再就业上级专项</w:t>
      </w:r>
      <w:r>
        <w:rPr>
          <w:rFonts w:hint="eastAsia" w:ascii="Times New Roman" w:hAnsi="Times New Roman" w:eastAsia="仿宋"/>
          <w:sz w:val="32"/>
          <w:szCs w:val="32"/>
        </w:rPr>
        <w:t>资金管理，强化绩效和责任意识，切实提高专项资金使用效益，根据《关于开展20</w:t>
      </w:r>
      <w:r>
        <w:rPr>
          <w:rFonts w:ascii="Times New Roman" w:hAnsi="Times New Roman" w:eastAsia="仿宋"/>
          <w:sz w:val="32"/>
          <w:szCs w:val="32"/>
        </w:rPr>
        <w:t>20</w:t>
      </w:r>
      <w:r>
        <w:rPr>
          <w:rFonts w:hint="eastAsia" w:ascii="Times New Roman" w:hAnsi="Times New Roman" w:eastAsia="仿宋"/>
          <w:sz w:val="32"/>
          <w:szCs w:val="32"/>
        </w:rPr>
        <w:t>年度全县财政专项资金绩效自评工作的通知》文件要求，我</w:t>
      </w:r>
      <w:r>
        <w:rPr>
          <w:rFonts w:hint="eastAsia" w:ascii="Times New Roman" w:hAnsi="Times New Roman" w:eastAsia="仿宋"/>
          <w:sz w:val="32"/>
          <w:szCs w:val="32"/>
          <w:lang w:eastAsia="zh-CN"/>
        </w:rPr>
        <w:t>局</w:t>
      </w:r>
      <w:r>
        <w:rPr>
          <w:rFonts w:hint="eastAsia" w:ascii="Times New Roman" w:hAnsi="Times New Roman" w:eastAsia="仿宋"/>
          <w:sz w:val="32"/>
          <w:szCs w:val="32"/>
        </w:rPr>
        <w:t>认真组织开展了20</w:t>
      </w:r>
      <w:r>
        <w:rPr>
          <w:rFonts w:ascii="Times New Roman" w:hAnsi="Times New Roman" w:eastAsia="仿宋"/>
          <w:sz w:val="32"/>
          <w:szCs w:val="32"/>
        </w:rPr>
        <w:t>20</w:t>
      </w:r>
      <w:r>
        <w:rPr>
          <w:rFonts w:hint="eastAsia" w:ascii="Times New Roman" w:hAnsi="Times New Roman" w:eastAsia="仿宋"/>
          <w:sz w:val="32"/>
          <w:szCs w:val="32"/>
        </w:rPr>
        <w:t>年度</w:t>
      </w:r>
      <w:r>
        <w:rPr>
          <w:rFonts w:hint="eastAsia" w:ascii="Times New Roman" w:hAnsi="Times New Roman" w:eastAsia="仿宋"/>
          <w:sz w:val="32"/>
          <w:szCs w:val="32"/>
          <w:lang w:eastAsia="zh-CN"/>
        </w:rPr>
        <w:t>再就业上级专项</w:t>
      </w:r>
      <w:r>
        <w:rPr>
          <w:rFonts w:hint="eastAsia" w:ascii="Times New Roman" w:hAnsi="Times New Roman" w:eastAsia="仿宋"/>
          <w:sz w:val="32"/>
          <w:szCs w:val="32"/>
        </w:rPr>
        <w:t>资金绩效自评工作。现将专项资金绩效评价工作报告如下：</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2020年</w:t>
      </w:r>
      <w:r>
        <w:rPr>
          <w:rFonts w:hint="eastAsia" w:ascii="Times New Roman" w:hAnsi="Times New Roman" w:eastAsia="仿宋"/>
          <w:sz w:val="32"/>
          <w:szCs w:val="32"/>
        </w:rPr>
        <w:t>中方县</w:t>
      </w:r>
      <w:r>
        <w:rPr>
          <w:rFonts w:hint="eastAsia" w:ascii="Times New Roman" w:hAnsi="Times New Roman" w:eastAsia="仿宋"/>
          <w:sz w:val="32"/>
          <w:szCs w:val="32"/>
          <w:lang w:eastAsia="zh-CN"/>
        </w:rPr>
        <w:t>人力资源和社会保障局再就业上级专项资金</w:t>
      </w:r>
      <w:r>
        <w:rPr>
          <w:rFonts w:ascii="Times New Roman" w:hAnsi="Times New Roman" w:eastAsia="仿宋"/>
          <w:sz w:val="32"/>
          <w:szCs w:val="32"/>
        </w:rPr>
        <w:t>项目</w:t>
      </w:r>
      <w:r>
        <w:rPr>
          <w:rFonts w:hint="eastAsia" w:ascii="Times New Roman" w:hAnsi="Times New Roman" w:eastAsia="仿宋"/>
          <w:sz w:val="32"/>
          <w:szCs w:val="32"/>
          <w:lang w:eastAsia="zh-CN"/>
        </w:rPr>
        <w:t>预算计划</w:t>
      </w:r>
      <w:r>
        <w:rPr>
          <w:rFonts w:ascii="Times New Roman" w:hAnsi="Times New Roman" w:eastAsia="仿宋"/>
          <w:sz w:val="32"/>
          <w:szCs w:val="32"/>
        </w:rPr>
        <w:t>资金</w:t>
      </w:r>
      <w:r>
        <w:rPr>
          <w:rFonts w:hint="eastAsia" w:ascii="Times New Roman" w:hAnsi="Times New Roman" w:eastAsia="仿宋"/>
          <w:sz w:val="32"/>
          <w:szCs w:val="32"/>
          <w:lang w:val="en-US" w:eastAsia="zh-CN"/>
        </w:rPr>
        <w:t>1014.1</w:t>
      </w:r>
      <w:r>
        <w:rPr>
          <w:rFonts w:ascii="Times New Roman" w:hAnsi="Times New Roman" w:eastAsia="仿宋"/>
          <w:sz w:val="32"/>
          <w:szCs w:val="32"/>
        </w:rPr>
        <w:t>万</w:t>
      </w:r>
      <w:r>
        <w:rPr>
          <w:rFonts w:hint="eastAsia" w:ascii="Times New Roman" w:hAnsi="Times New Roman" w:eastAsia="仿宋"/>
          <w:sz w:val="32"/>
          <w:szCs w:val="32"/>
          <w:lang w:eastAsia="zh-CN"/>
        </w:rPr>
        <w:t>元</w:t>
      </w:r>
      <w:r>
        <w:rPr>
          <w:rFonts w:ascii="Times New Roman" w:hAnsi="Times New Roman" w:eastAsia="仿宋"/>
          <w:sz w:val="32"/>
          <w:szCs w:val="32"/>
        </w:rPr>
        <w:t>，</w:t>
      </w:r>
      <w:r>
        <w:rPr>
          <w:rFonts w:hint="eastAsia" w:ascii="Times New Roman" w:hAnsi="Times New Roman" w:eastAsia="仿宋"/>
          <w:sz w:val="32"/>
          <w:szCs w:val="32"/>
          <w:lang w:eastAsia="zh-CN"/>
        </w:rPr>
        <w:t>决算</w:t>
      </w:r>
      <w:r>
        <w:rPr>
          <w:rFonts w:ascii="Times New Roman" w:hAnsi="Times New Roman" w:eastAsia="仿宋"/>
          <w:sz w:val="32"/>
          <w:szCs w:val="32"/>
        </w:rPr>
        <w:t>执行过程中，财政拨付专项</w:t>
      </w:r>
      <w:r>
        <w:rPr>
          <w:rFonts w:hint="eastAsia" w:ascii="Times New Roman" w:hAnsi="Times New Roman" w:eastAsia="仿宋"/>
          <w:sz w:val="32"/>
          <w:szCs w:val="32"/>
          <w:lang w:eastAsia="zh-CN"/>
        </w:rPr>
        <w:t>资金</w:t>
      </w:r>
      <w:r>
        <w:rPr>
          <w:rFonts w:hint="eastAsia" w:ascii="Times New Roman" w:hAnsi="Times New Roman" w:eastAsia="仿宋"/>
          <w:sz w:val="32"/>
          <w:szCs w:val="32"/>
          <w:lang w:val="en-US" w:eastAsia="zh-CN"/>
        </w:rPr>
        <w:t>700.72</w:t>
      </w:r>
      <w:r>
        <w:rPr>
          <w:rFonts w:ascii="Times New Roman" w:hAnsi="Times New Roman" w:eastAsia="仿宋"/>
          <w:sz w:val="32"/>
          <w:szCs w:val="32"/>
        </w:rPr>
        <w:t>万元，资金到位率</w:t>
      </w:r>
      <w:r>
        <w:rPr>
          <w:rFonts w:hint="eastAsia" w:ascii="Times New Roman" w:hAnsi="Times New Roman" w:eastAsia="仿宋"/>
          <w:sz w:val="32"/>
          <w:szCs w:val="32"/>
        </w:rPr>
        <w:t>100</w:t>
      </w:r>
      <w:r>
        <w:rPr>
          <w:rFonts w:ascii="Times New Roman" w:hAnsi="Times New Roman" w:eastAsia="仿宋"/>
          <w:sz w:val="32"/>
          <w:szCs w:val="32"/>
        </w:rPr>
        <w:t>%</w:t>
      </w:r>
      <w:r>
        <w:rPr>
          <w:rFonts w:hint="eastAsia" w:ascii="Times New Roman" w:hAnsi="Times New Roman" w:eastAsia="仿宋"/>
          <w:sz w:val="32"/>
          <w:szCs w:val="32"/>
          <w:lang w:eastAsia="zh-CN"/>
        </w:rPr>
        <w:t>，</w:t>
      </w:r>
      <w:r>
        <w:rPr>
          <w:rFonts w:ascii="Times New Roman" w:hAnsi="Times New Roman" w:eastAsia="仿宋"/>
          <w:sz w:val="32"/>
          <w:szCs w:val="32"/>
        </w:rPr>
        <w:t>实际支出率为100%。</w:t>
      </w:r>
    </w:p>
    <w:p>
      <w:pPr>
        <w:pStyle w:val="7"/>
        <w:numPr>
          <w:ilvl w:val="0"/>
          <w:numId w:val="1"/>
        </w:numPr>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项目绩效目标。包括总体目标和阶段性目标。</w:t>
      </w:r>
    </w:p>
    <w:p>
      <w:pPr>
        <w:pStyle w:val="7"/>
        <w:spacing w:line="510" w:lineRule="exact"/>
        <w:ind w:firstLine="640" w:firstLineChars="200"/>
        <w:rPr>
          <w:rFonts w:ascii="仿宋_GB2312" w:hAnsi="Times New Roman" w:eastAsia="仿宋_GB2312"/>
          <w:snapToGrid w:val="0"/>
          <w:kern w:val="0"/>
          <w:sz w:val="32"/>
          <w:szCs w:val="32"/>
        </w:rPr>
      </w:pPr>
      <w:r>
        <w:rPr>
          <w:rFonts w:hint="eastAsia" w:ascii="Times New Roman" w:hAnsi="Times New Roman" w:eastAsia="仿宋"/>
          <w:sz w:val="32"/>
          <w:szCs w:val="32"/>
          <w:lang w:eastAsia="zh-CN"/>
        </w:rPr>
        <w:t>再就业上级专项资金</w:t>
      </w:r>
      <w:r>
        <w:rPr>
          <w:rFonts w:ascii="Times New Roman" w:hAnsi="Times New Roman" w:eastAsia="仿宋"/>
          <w:sz w:val="32"/>
          <w:szCs w:val="32"/>
        </w:rPr>
        <w:t>项目</w:t>
      </w:r>
      <w:r>
        <w:rPr>
          <w:rFonts w:hint="eastAsia" w:ascii="Times New Roman" w:hAnsi="Times New Roman" w:eastAsia="仿宋"/>
          <w:sz w:val="32"/>
          <w:szCs w:val="32"/>
        </w:rPr>
        <w:t>绩效目标为确保</w:t>
      </w:r>
      <w:r>
        <w:rPr>
          <w:rFonts w:hint="eastAsia" w:ascii="Times New Roman" w:hAnsi="Times New Roman" w:eastAsia="仿宋"/>
          <w:sz w:val="32"/>
          <w:szCs w:val="32"/>
          <w:lang w:eastAsia="zh-CN"/>
        </w:rPr>
        <w:t>稳就业、保民生</w:t>
      </w:r>
      <w:r>
        <w:rPr>
          <w:rFonts w:hint="eastAsia" w:ascii="Times New Roman" w:hAnsi="Times New Roman" w:eastAsia="仿宋"/>
          <w:sz w:val="32"/>
          <w:szCs w:val="32"/>
        </w:rPr>
        <w:t>专项工作正常运转</w:t>
      </w:r>
      <w:r>
        <w:rPr>
          <w:rFonts w:hint="eastAsia" w:ascii="仿宋_GB2312" w:hAnsi="Times New Roman" w:eastAsia="仿宋_GB2312"/>
          <w:snapToGrid w:val="0"/>
          <w:kern w:val="0"/>
          <w:sz w:val="32"/>
          <w:szCs w:val="32"/>
        </w:rPr>
        <w:t>。本年度的绩效目标是确保</w:t>
      </w:r>
      <w:r>
        <w:rPr>
          <w:rFonts w:hint="eastAsia" w:ascii="仿宋_GB2312" w:hAnsi="Times New Roman" w:eastAsia="仿宋_GB2312"/>
          <w:snapToGrid w:val="0"/>
          <w:kern w:val="0"/>
          <w:sz w:val="32"/>
          <w:szCs w:val="32"/>
          <w:lang w:eastAsia="zh-CN"/>
        </w:rPr>
        <w:t>稳就业、保民生</w:t>
      </w:r>
      <w:r>
        <w:rPr>
          <w:rFonts w:hint="eastAsia" w:ascii="Times New Roman" w:hAnsi="Times New Roman" w:eastAsia="仿宋"/>
          <w:sz w:val="32"/>
          <w:szCs w:val="32"/>
        </w:rPr>
        <w:t>专项工作</w:t>
      </w:r>
      <w:r>
        <w:rPr>
          <w:rFonts w:hint="eastAsia" w:ascii="仿宋_GB2312" w:hAnsi="Times New Roman" w:eastAsia="仿宋_GB2312"/>
          <w:snapToGrid w:val="0"/>
          <w:kern w:val="0"/>
          <w:sz w:val="32"/>
          <w:szCs w:val="32"/>
        </w:rPr>
        <w:t>正常运转。</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二、绩效评价工作开展情况</w:t>
      </w:r>
    </w:p>
    <w:p>
      <w:pPr>
        <w:pStyle w:val="7"/>
        <w:spacing w:line="510" w:lineRule="exact"/>
        <w:ind w:firstLine="640" w:firstLineChars="200"/>
        <w:rPr>
          <w:rFonts w:ascii="仿宋_GB2312" w:hAnsi="Times New Roman" w:eastAsia="仿宋_GB2312"/>
          <w:snapToGrid w:val="0"/>
          <w:kern w:val="0"/>
          <w:sz w:val="32"/>
          <w:szCs w:val="32"/>
        </w:rPr>
      </w:pPr>
      <w:r>
        <w:rPr>
          <w:rFonts w:ascii="仿宋_GB2312" w:hAnsi="Times New Roman" w:eastAsia="仿宋_GB2312"/>
          <w:snapToGrid w:val="0"/>
          <w:kern w:val="0"/>
          <w:sz w:val="32"/>
          <w:szCs w:val="32"/>
        </w:rPr>
        <w:t>（一）绩效评价目的、对象和范围。</w:t>
      </w:r>
    </w:p>
    <w:p>
      <w:pPr>
        <w:pStyle w:val="7"/>
        <w:spacing w:line="510" w:lineRule="exact"/>
        <w:ind w:firstLine="640" w:firstLineChars="200"/>
        <w:rPr>
          <w:rFonts w:ascii="仿宋_GB2312" w:hAnsi="Times New Roman" w:eastAsia="仿宋_GB2312"/>
          <w:snapToGrid w:val="0"/>
          <w:kern w:val="0"/>
          <w:sz w:val="32"/>
          <w:szCs w:val="32"/>
        </w:rPr>
      </w:pPr>
      <w:r>
        <w:rPr>
          <w:rFonts w:ascii="仿宋_GB2312" w:hAnsi="Times New Roman" w:eastAsia="仿宋_GB2312"/>
          <w:snapToGrid w:val="0"/>
          <w:kern w:val="0"/>
          <w:sz w:val="32"/>
          <w:szCs w:val="32"/>
        </w:rPr>
        <w:t>绩效评价目的</w:t>
      </w:r>
      <w:r>
        <w:rPr>
          <w:rFonts w:hint="eastAsia" w:ascii="仿宋_GB2312" w:hAnsi="Times New Roman" w:eastAsia="仿宋_GB2312"/>
          <w:snapToGrid w:val="0"/>
          <w:kern w:val="0"/>
          <w:sz w:val="32"/>
          <w:szCs w:val="32"/>
        </w:rPr>
        <w:t>为进一步规范</w:t>
      </w:r>
      <w:r>
        <w:rPr>
          <w:rFonts w:hint="eastAsia" w:ascii="仿宋_GB2312" w:hAnsi="Times New Roman" w:eastAsia="仿宋_GB2312"/>
          <w:snapToGrid w:val="0"/>
          <w:kern w:val="0"/>
          <w:sz w:val="32"/>
          <w:szCs w:val="32"/>
          <w:lang w:eastAsia="zh-CN"/>
        </w:rPr>
        <w:t>再就业上级</w:t>
      </w:r>
      <w:r>
        <w:rPr>
          <w:rFonts w:hint="eastAsia" w:ascii="Times New Roman" w:hAnsi="Times New Roman" w:eastAsia="仿宋"/>
          <w:sz w:val="32"/>
          <w:szCs w:val="32"/>
        </w:rPr>
        <w:t>专项</w:t>
      </w:r>
      <w:r>
        <w:rPr>
          <w:rFonts w:hint="eastAsia" w:ascii="仿宋_GB2312" w:hAnsi="Times New Roman" w:eastAsia="仿宋_GB2312"/>
          <w:snapToGrid w:val="0"/>
          <w:kern w:val="0"/>
          <w:sz w:val="32"/>
          <w:szCs w:val="32"/>
        </w:rPr>
        <w:t>资金管理，强化绩效和责任意识，切实提高专项资金使用效益。评价</w:t>
      </w:r>
      <w:r>
        <w:rPr>
          <w:rFonts w:ascii="仿宋_GB2312" w:hAnsi="Times New Roman" w:eastAsia="仿宋_GB2312"/>
          <w:snapToGrid w:val="0"/>
          <w:kern w:val="0"/>
          <w:sz w:val="32"/>
          <w:szCs w:val="32"/>
        </w:rPr>
        <w:t>对象</w:t>
      </w:r>
      <w:r>
        <w:rPr>
          <w:rFonts w:hint="eastAsia" w:ascii="仿宋_GB2312" w:hAnsi="Times New Roman" w:eastAsia="仿宋_GB2312"/>
          <w:snapToGrid w:val="0"/>
          <w:kern w:val="0"/>
          <w:sz w:val="32"/>
          <w:szCs w:val="32"/>
        </w:rPr>
        <w:t>为</w:t>
      </w:r>
      <w:r>
        <w:rPr>
          <w:rFonts w:hint="eastAsia" w:ascii="仿宋_GB2312" w:hAnsi="Times New Roman" w:eastAsia="仿宋_GB2312"/>
          <w:snapToGrid w:val="0"/>
          <w:kern w:val="0"/>
          <w:sz w:val="32"/>
          <w:szCs w:val="32"/>
          <w:lang w:eastAsia="zh-CN"/>
        </w:rPr>
        <w:t>再就业上级</w:t>
      </w:r>
      <w:r>
        <w:rPr>
          <w:rFonts w:hint="eastAsia" w:ascii="仿宋_GB2312" w:hAnsi="Times New Roman" w:eastAsia="仿宋_GB2312"/>
          <w:snapToGrid w:val="0"/>
          <w:kern w:val="0"/>
          <w:sz w:val="32"/>
          <w:szCs w:val="32"/>
        </w:rPr>
        <w:t>专项资金。评价范围包括中方县</w:t>
      </w:r>
      <w:r>
        <w:rPr>
          <w:rFonts w:hint="eastAsia" w:ascii="仿宋_GB2312" w:hAnsi="Times New Roman" w:eastAsia="仿宋_GB2312"/>
          <w:snapToGrid w:val="0"/>
          <w:kern w:val="0"/>
          <w:sz w:val="32"/>
          <w:szCs w:val="32"/>
          <w:lang w:eastAsia="zh-CN"/>
        </w:rPr>
        <w:t>人力资源和社会保障</w:t>
      </w:r>
      <w:r>
        <w:rPr>
          <w:rFonts w:hint="eastAsia" w:ascii="仿宋_GB2312" w:hAnsi="Times New Roman" w:eastAsia="仿宋_GB2312"/>
          <w:snapToGrid w:val="0"/>
          <w:kern w:val="0"/>
          <w:sz w:val="32"/>
          <w:szCs w:val="32"/>
        </w:rPr>
        <w:t>20</w:t>
      </w:r>
      <w:r>
        <w:rPr>
          <w:rFonts w:ascii="仿宋_GB2312" w:hAnsi="Times New Roman" w:eastAsia="仿宋_GB2312"/>
          <w:snapToGrid w:val="0"/>
          <w:kern w:val="0"/>
          <w:sz w:val="32"/>
          <w:szCs w:val="32"/>
        </w:rPr>
        <w:t>20</w:t>
      </w:r>
      <w:r>
        <w:rPr>
          <w:rFonts w:hint="eastAsia" w:ascii="仿宋_GB2312" w:hAnsi="Times New Roman" w:eastAsia="仿宋_GB2312"/>
          <w:snapToGrid w:val="0"/>
          <w:kern w:val="0"/>
          <w:sz w:val="32"/>
          <w:szCs w:val="32"/>
        </w:rPr>
        <w:t>年度</w:t>
      </w:r>
      <w:r>
        <w:rPr>
          <w:rFonts w:hint="eastAsia" w:ascii="仿宋_GB2312" w:hAnsi="Times New Roman" w:eastAsia="仿宋_GB2312"/>
          <w:snapToGrid w:val="0"/>
          <w:kern w:val="0"/>
          <w:sz w:val="32"/>
          <w:szCs w:val="32"/>
          <w:lang w:eastAsia="zh-CN"/>
        </w:rPr>
        <w:t>再就业上级专项</w:t>
      </w:r>
      <w:r>
        <w:rPr>
          <w:rFonts w:hint="eastAsia" w:ascii="仿宋_GB2312" w:hAnsi="Times New Roman" w:eastAsia="仿宋_GB2312"/>
          <w:snapToGrid w:val="0"/>
          <w:kern w:val="0"/>
          <w:sz w:val="32"/>
          <w:szCs w:val="32"/>
        </w:rPr>
        <w:t>资金。</w:t>
      </w:r>
    </w:p>
    <w:p>
      <w:pPr>
        <w:pStyle w:val="7"/>
        <w:spacing w:line="51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（二）</w:t>
      </w:r>
      <w:r>
        <w:rPr>
          <w:rFonts w:ascii="仿宋_GB2312" w:hAnsi="Times New Roman" w:eastAsia="仿宋_GB2312"/>
          <w:snapToGrid w:val="0"/>
          <w:kern w:val="0"/>
          <w:sz w:val="32"/>
          <w:szCs w:val="32"/>
        </w:rPr>
        <w:t>绩效评价原则、评价指标体系（附表说明）、评价方法、评价标准等。</w:t>
      </w:r>
    </w:p>
    <w:p>
      <w:pPr>
        <w:pStyle w:val="7"/>
        <w:spacing w:line="51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本项目的</w:t>
      </w:r>
      <w:r>
        <w:rPr>
          <w:rFonts w:ascii="仿宋_GB2312" w:hAnsi="Times New Roman" w:eastAsia="仿宋_GB2312"/>
          <w:snapToGrid w:val="0"/>
          <w:kern w:val="0"/>
          <w:sz w:val="32"/>
          <w:szCs w:val="32"/>
        </w:rPr>
        <w:t>绩效评价原则</w:t>
      </w:r>
      <w:r>
        <w:rPr>
          <w:rFonts w:hint="eastAsia" w:ascii="仿宋_GB2312" w:hAnsi="Times New Roman" w:eastAsia="仿宋_GB2312"/>
          <w:snapToGrid w:val="0"/>
          <w:kern w:val="0"/>
          <w:sz w:val="32"/>
          <w:szCs w:val="32"/>
        </w:rPr>
        <w:t>和</w:t>
      </w:r>
      <w:r>
        <w:rPr>
          <w:rFonts w:ascii="仿宋_GB2312" w:hAnsi="Times New Roman" w:eastAsia="仿宋_GB2312"/>
          <w:snapToGrid w:val="0"/>
          <w:kern w:val="0"/>
          <w:sz w:val="32"/>
          <w:szCs w:val="32"/>
        </w:rPr>
        <w:t>评价指标</w:t>
      </w:r>
      <w:r>
        <w:rPr>
          <w:rFonts w:hint="eastAsia" w:ascii="仿宋_GB2312" w:hAnsi="Times New Roman" w:eastAsia="仿宋_GB2312"/>
          <w:snapToGrid w:val="0"/>
          <w:kern w:val="0"/>
          <w:sz w:val="32"/>
          <w:szCs w:val="32"/>
        </w:rPr>
        <w:t>紧密联系，相互融通。本年度该项目绩效指标分别有一级指标、二级指标、三级指标以及指标值及单位。详见</w:t>
      </w:r>
      <w:r>
        <w:rPr>
          <w:rFonts w:ascii="仿宋_GB2312" w:hAnsi="Times New Roman" w:eastAsia="仿宋_GB2312"/>
          <w:snapToGrid w:val="0"/>
          <w:kern w:val="0"/>
          <w:sz w:val="32"/>
          <w:szCs w:val="32"/>
        </w:rPr>
        <w:t>附表</w:t>
      </w:r>
      <w:r>
        <w:rPr>
          <w:rFonts w:hint="eastAsia" w:ascii="仿宋_GB2312" w:hAnsi="Times New Roman" w:eastAsia="仿宋_GB2312"/>
          <w:snapToGrid w:val="0"/>
          <w:kern w:val="0"/>
          <w:sz w:val="32"/>
          <w:szCs w:val="32"/>
        </w:rPr>
        <w:t>。</w:t>
      </w:r>
    </w:p>
    <w:p>
      <w:pPr>
        <w:pStyle w:val="7"/>
        <w:spacing w:line="51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（三）</w:t>
      </w:r>
      <w:r>
        <w:rPr>
          <w:rFonts w:ascii="仿宋_GB2312" w:hAnsi="Times New Roman" w:eastAsia="仿宋_GB2312"/>
          <w:snapToGrid w:val="0"/>
          <w:kern w:val="0"/>
          <w:sz w:val="32"/>
          <w:szCs w:val="32"/>
        </w:rPr>
        <w:t>绩效评价工作过程。</w:t>
      </w:r>
    </w:p>
    <w:p>
      <w:pPr>
        <w:pStyle w:val="7"/>
        <w:spacing w:line="51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1、我</w:t>
      </w:r>
      <w:r>
        <w:rPr>
          <w:rFonts w:hint="eastAsia" w:ascii="仿宋_GB2312" w:hAnsi="Times New Roman" w:eastAsia="仿宋_GB2312"/>
          <w:snapToGrid w:val="0"/>
          <w:kern w:val="0"/>
          <w:sz w:val="32"/>
          <w:szCs w:val="32"/>
          <w:lang w:eastAsia="zh-CN"/>
        </w:rPr>
        <w:t>局</w:t>
      </w:r>
      <w:r>
        <w:rPr>
          <w:rFonts w:hint="eastAsia" w:ascii="仿宋_GB2312" w:hAnsi="Times New Roman" w:eastAsia="仿宋_GB2312"/>
          <w:snapToGrid w:val="0"/>
          <w:kern w:val="0"/>
          <w:sz w:val="32"/>
          <w:szCs w:val="32"/>
        </w:rPr>
        <w:t>坚持把项目管理作为工作的重中之重，</w:t>
      </w:r>
      <w:r>
        <w:rPr>
          <w:rFonts w:hint="eastAsia" w:ascii="仿宋_GB2312" w:hAnsi="Times New Roman" w:eastAsia="仿宋_GB2312"/>
          <w:snapToGrid w:val="0"/>
          <w:kern w:val="0"/>
          <w:sz w:val="32"/>
          <w:szCs w:val="32"/>
          <w:lang w:eastAsia="zh-CN"/>
        </w:rPr>
        <w:t>财务</w:t>
      </w:r>
      <w:r>
        <w:rPr>
          <w:rFonts w:hint="eastAsia" w:ascii="仿宋_GB2312" w:hAnsi="Times New Roman" w:eastAsia="仿宋_GB2312"/>
          <w:snapToGrid w:val="0"/>
          <w:kern w:val="0"/>
          <w:sz w:val="32"/>
          <w:szCs w:val="32"/>
        </w:rPr>
        <w:t>人员负责对</w:t>
      </w:r>
      <w:r>
        <w:rPr>
          <w:rFonts w:hint="eastAsia" w:ascii="仿宋_GB2312" w:hAnsi="Times New Roman" w:eastAsia="仿宋_GB2312"/>
          <w:snapToGrid w:val="0"/>
          <w:kern w:val="0"/>
          <w:sz w:val="32"/>
          <w:szCs w:val="32"/>
          <w:lang w:eastAsia="zh-CN"/>
        </w:rPr>
        <w:t>再就业上级专项</w:t>
      </w:r>
      <w:r>
        <w:rPr>
          <w:rFonts w:hint="eastAsia" w:ascii="Times New Roman" w:hAnsi="Times New Roman" w:eastAsia="仿宋"/>
          <w:sz w:val="32"/>
          <w:szCs w:val="32"/>
          <w:lang w:eastAsia="zh-CN"/>
        </w:rPr>
        <w:t>资金</w:t>
      </w:r>
      <w:r>
        <w:rPr>
          <w:rFonts w:hint="eastAsia" w:ascii="仿宋_GB2312" w:hAnsi="Times New Roman" w:eastAsia="仿宋_GB2312"/>
          <w:snapToGrid w:val="0"/>
          <w:kern w:val="0"/>
          <w:sz w:val="32"/>
          <w:szCs w:val="32"/>
        </w:rPr>
        <w:t>严格监督把关，确保</w:t>
      </w:r>
      <w:r>
        <w:rPr>
          <w:rFonts w:hint="eastAsia" w:ascii="Times New Roman" w:hAnsi="Times New Roman" w:eastAsia="仿宋"/>
          <w:sz w:val="32"/>
          <w:szCs w:val="32"/>
        </w:rPr>
        <w:t>专项工作</w:t>
      </w:r>
      <w:r>
        <w:rPr>
          <w:rFonts w:hint="eastAsia" w:ascii="仿宋_GB2312" w:hAnsi="Times New Roman" w:eastAsia="仿宋_GB2312"/>
          <w:snapToGrid w:val="0"/>
          <w:kern w:val="0"/>
          <w:sz w:val="32"/>
          <w:szCs w:val="32"/>
        </w:rPr>
        <w:t>正常运转。</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三、综合评价情况及评价结论（附相关评分表）</w:t>
      </w:r>
    </w:p>
    <w:p>
      <w:pPr>
        <w:pStyle w:val="7"/>
        <w:spacing w:line="510" w:lineRule="exact"/>
        <w:ind w:firstLine="640" w:firstLineChars="200"/>
        <w:rPr>
          <w:rFonts w:ascii="仿宋_GB2312" w:hAnsi="Times New Roman" w:eastAsia="仿宋_GB2312"/>
          <w:snapToGrid w:val="0"/>
          <w:kern w:val="0"/>
          <w:sz w:val="32"/>
          <w:szCs w:val="32"/>
        </w:rPr>
      </w:pPr>
      <w:r>
        <w:rPr>
          <w:rFonts w:ascii="仿宋_GB2312" w:hAnsi="Times New Roman" w:eastAsia="仿宋_GB2312"/>
          <w:snapToGrid w:val="0"/>
          <w:kern w:val="0"/>
          <w:sz w:val="32"/>
          <w:szCs w:val="32"/>
        </w:rPr>
        <w:t>绩效评价等级一般划分为四档：90分（含）—100分为优，80分（含）—90分为良，60分（含）—80分为中，60分以下为差。</w:t>
      </w:r>
    </w:p>
    <w:p>
      <w:pPr>
        <w:pStyle w:val="7"/>
        <w:spacing w:line="51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20</w:t>
      </w:r>
      <w:r>
        <w:rPr>
          <w:rFonts w:ascii="仿宋_GB2312" w:hAnsi="Times New Roman" w:eastAsia="仿宋_GB2312"/>
          <w:snapToGrid w:val="0"/>
          <w:kern w:val="0"/>
          <w:sz w:val="32"/>
          <w:szCs w:val="32"/>
        </w:rPr>
        <w:t>20</w:t>
      </w:r>
      <w:r>
        <w:rPr>
          <w:rFonts w:hint="eastAsia" w:ascii="仿宋_GB2312" w:hAnsi="Times New Roman" w:eastAsia="仿宋_GB2312"/>
          <w:snapToGrid w:val="0"/>
          <w:kern w:val="0"/>
          <w:sz w:val="32"/>
          <w:szCs w:val="32"/>
        </w:rPr>
        <w:t>年度，本单位</w:t>
      </w:r>
      <w:r>
        <w:rPr>
          <w:rFonts w:hint="eastAsia" w:ascii="仿宋_GB2312" w:hAnsi="Times New Roman" w:eastAsia="仿宋_GB2312"/>
          <w:snapToGrid w:val="0"/>
          <w:kern w:val="0"/>
          <w:sz w:val="32"/>
          <w:szCs w:val="32"/>
          <w:lang w:eastAsia="zh-CN"/>
        </w:rPr>
        <w:t>再就业上级专项资金</w:t>
      </w:r>
      <w:r>
        <w:rPr>
          <w:rFonts w:ascii="仿宋_GB2312" w:hAnsi="Times New Roman" w:eastAsia="仿宋_GB2312"/>
          <w:snapToGrid w:val="0"/>
          <w:kern w:val="0"/>
          <w:sz w:val="32"/>
          <w:szCs w:val="32"/>
        </w:rPr>
        <w:t>项目绩效评价等级</w:t>
      </w:r>
      <w:r>
        <w:rPr>
          <w:rFonts w:hint="eastAsia" w:ascii="仿宋_GB2312" w:hAnsi="Times New Roman" w:eastAsia="仿宋_GB2312"/>
          <w:snapToGrid w:val="0"/>
          <w:kern w:val="0"/>
          <w:sz w:val="32"/>
          <w:szCs w:val="32"/>
        </w:rPr>
        <w:t>为</w:t>
      </w:r>
      <w:r>
        <w:rPr>
          <w:rFonts w:hint="eastAsia" w:ascii="仿宋_GB2312" w:hAnsi="Times New Roman" w:eastAsia="仿宋_GB2312"/>
          <w:snapToGrid w:val="0"/>
          <w:kern w:val="0"/>
          <w:sz w:val="32"/>
          <w:szCs w:val="32"/>
          <w:lang w:eastAsia="zh-CN"/>
        </w:rPr>
        <w:t>优</w:t>
      </w:r>
      <w:r>
        <w:rPr>
          <w:rFonts w:hint="eastAsia" w:ascii="仿宋_GB2312" w:hAnsi="Times New Roman" w:eastAsia="仿宋_GB2312"/>
          <w:snapToGrid w:val="0"/>
          <w:kern w:val="0"/>
          <w:sz w:val="32"/>
          <w:szCs w:val="32"/>
        </w:rPr>
        <w:t>。</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四、绩效评价指标分析</w:t>
      </w:r>
    </w:p>
    <w:p>
      <w:pPr>
        <w:pStyle w:val="7"/>
        <w:spacing w:line="510" w:lineRule="exact"/>
        <w:ind w:firstLine="640" w:firstLineChars="200"/>
        <w:rPr>
          <w:rFonts w:ascii="仿宋_GB2312" w:hAnsi="Times New Roman" w:eastAsia="仿宋_GB2312"/>
          <w:snapToGrid w:val="0"/>
          <w:kern w:val="0"/>
          <w:sz w:val="32"/>
          <w:szCs w:val="32"/>
        </w:rPr>
      </w:pPr>
      <w:r>
        <w:rPr>
          <w:rFonts w:ascii="仿宋_GB2312" w:hAnsi="Times New Roman" w:eastAsia="仿宋_GB2312"/>
          <w:snapToGrid w:val="0"/>
          <w:kern w:val="0"/>
          <w:sz w:val="32"/>
          <w:szCs w:val="32"/>
        </w:rPr>
        <w:t>通过自评，2020年度</w:t>
      </w:r>
      <w:r>
        <w:rPr>
          <w:rFonts w:hint="eastAsia" w:ascii="仿宋_GB2312" w:hAnsi="Times New Roman" w:eastAsia="仿宋_GB2312"/>
          <w:snapToGrid w:val="0"/>
          <w:kern w:val="0"/>
          <w:sz w:val="32"/>
          <w:szCs w:val="32"/>
          <w:lang w:eastAsia="zh-CN"/>
        </w:rPr>
        <w:t>再就业上级</w:t>
      </w:r>
      <w:r>
        <w:rPr>
          <w:rFonts w:hint="eastAsia" w:ascii="Times New Roman" w:hAnsi="Times New Roman" w:eastAsia="仿宋"/>
          <w:sz w:val="32"/>
          <w:szCs w:val="32"/>
        </w:rPr>
        <w:t>专项</w:t>
      </w:r>
      <w:r>
        <w:rPr>
          <w:rFonts w:ascii="仿宋_GB2312" w:hAnsi="Times New Roman" w:eastAsia="仿宋_GB2312"/>
          <w:snapToGrid w:val="0"/>
          <w:kern w:val="0"/>
          <w:sz w:val="32"/>
          <w:szCs w:val="32"/>
        </w:rPr>
        <w:t>资金管理规范，所有项目均实现了统筹规划、归口管理、规范运作。各项效益指标完成良好，一是数量指标：</w:t>
      </w:r>
      <w:r>
        <w:rPr>
          <w:rFonts w:hint="eastAsia" w:ascii="仿宋_GB2312" w:hAnsi="Times New Roman" w:eastAsia="仿宋_GB2312"/>
          <w:snapToGrid w:val="0"/>
          <w:kern w:val="0"/>
          <w:sz w:val="32"/>
          <w:szCs w:val="32"/>
          <w:lang w:eastAsia="zh-CN"/>
        </w:rPr>
        <w:t>稳就业、保民生</w:t>
      </w:r>
      <w:r>
        <w:rPr>
          <w:rFonts w:hint="eastAsia" w:ascii="Times New Roman" w:hAnsi="Times New Roman" w:eastAsia="仿宋"/>
          <w:sz w:val="32"/>
          <w:szCs w:val="32"/>
        </w:rPr>
        <w:t>专项</w:t>
      </w:r>
      <w:r>
        <w:rPr>
          <w:rFonts w:ascii="仿宋_GB2312" w:hAnsi="Times New Roman" w:eastAsia="仿宋_GB2312"/>
          <w:snapToGrid w:val="0"/>
          <w:kern w:val="0"/>
          <w:sz w:val="32"/>
          <w:szCs w:val="32"/>
        </w:rPr>
        <w:t>工作。二是可持续影响：确保</w:t>
      </w:r>
      <w:r>
        <w:rPr>
          <w:rFonts w:hint="eastAsia" w:ascii="仿宋_GB2312" w:hAnsi="Times New Roman" w:eastAsia="仿宋_GB2312"/>
          <w:snapToGrid w:val="0"/>
          <w:kern w:val="0"/>
          <w:sz w:val="32"/>
          <w:szCs w:val="32"/>
          <w:lang w:eastAsia="zh-CN"/>
        </w:rPr>
        <w:t>再就业</w:t>
      </w:r>
      <w:r>
        <w:rPr>
          <w:rFonts w:hint="eastAsia" w:ascii="Times New Roman" w:hAnsi="Times New Roman" w:eastAsia="仿宋"/>
          <w:sz w:val="32"/>
          <w:szCs w:val="32"/>
        </w:rPr>
        <w:t>专项工作</w:t>
      </w:r>
      <w:r>
        <w:rPr>
          <w:rFonts w:ascii="仿宋_GB2312" w:hAnsi="Times New Roman" w:eastAsia="仿宋_GB2312"/>
          <w:snapToGrid w:val="0"/>
          <w:kern w:val="0"/>
          <w:sz w:val="32"/>
          <w:szCs w:val="32"/>
        </w:rPr>
        <w:t>正常运转。三是服务对象满意度：根据满意度调查反馈，反映良好，项目实施取得满意的效果。</w:t>
      </w:r>
    </w:p>
    <w:p>
      <w:pPr>
        <w:pStyle w:val="7"/>
        <w:spacing w:line="510" w:lineRule="exact"/>
        <w:ind w:firstLine="643" w:firstLineChars="200"/>
        <w:rPr>
          <w:rFonts w:ascii="Times New Roman" w:hAnsi="Times New Roman" w:eastAsia="楷体"/>
          <w:b/>
          <w:sz w:val="32"/>
          <w:szCs w:val="32"/>
        </w:rPr>
      </w:pPr>
      <w:r>
        <w:rPr>
          <w:rFonts w:hint="eastAsia" w:ascii="Times New Roman" w:hAnsi="Times New Roman" w:eastAsia="楷体"/>
          <w:b/>
          <w:sz w:val="32"/>
          <w:szCs w:val="32"/>
        </w:rPr>
        <w:t>五、</w:t>
      </w:r>
      <w:r>
        <w:rPr>
          <w:rFonts w:ascii="Times New Roman" w:hAnsi="Times New Roman" w:eastAsia="楷体"/>
          <w:b/>
          <w:sz w:val="32"/>
          <w:szCs w:val="32"/>
        </w:rPr>
        <w:t>主要经验及做法、存在的问题及原因分析</w:t>
      </w:r>
    </w:p>
    <w:p>
      <w:pPr>
        <w:pStyle w:val="7"/>
        <w:spacing w:line="510" w:lineRule="exact"/>
        <w:ind w:firstLine="640" w:firstLineChars="200"/>
        <w:rPr>
          <w:rFonts w:ascii="仿宋_GB2312" w:hAnsi="Times New Roman" w:eastAsia="仿宋_GB2312"/>
          <w:snapToGrid w:val="0"/>
          <w:kern w:val="0"/>
          <w:sz w:val="32"/>
          <w:szCs w:val="32"/>
        </w:rPr>
      </w:pPr>
      <w:r>
        <w:rPr>
          <w:rFonts w:ascii="仿宋_GB2312" w:hAnsi="Times New Roman" w:eastAsia="仿宋_GB2312"/>
          <w:snapToGrid w:val="0"/>
          <w:kern w:val="0"/>
          <w:sz w:val="32"/>
          <w:szCs w:val="32"/>
        </w:rPr>
        <w:t>主要经验及做法：2020年度，本单位根据往年经验和年初工作规划制定预算，加强预算收支管理，不断建立健全内部管理制度，梳理内部管理流程，较好的完成了工作目标，部门整体支出管理情况得到提升。</w:t>
      </w:r>
    </w:p>
    <w:p>
      <w:pPr>
        <w:pStyle w:val="7"/>
        <w:spacing w:line="510" w:lineRule="exact"/>
        <w:ind w:firstLine="640" w:firstLineChars="200"/>
        <w:rPr>
          <w:rFonts w:ascii="Times New Roman" w:hAnsi="Times New Roman" w:eastAsia="仿宋"/>
          <w:sz w:val="32"/>
          <w:szCs w:val="32"/>
        </w:rPr>
      </w:pPr>
      <w:r>
        <w:rPr>
          <w:rFonts w:ascii="仿宋_GB2312" w:hAnsi="Times New Roman" w:eastAsia="仿宋_GB2312"/>
          <w:snapToGrid w:val="0"/>
          <w:kern w:val="0"/>
          <w:sz w:val="32"/>
          <w:szCs w:val="32"/>
        </w:rPr>
        <w:t>存在问题：</w:t>
      </w:r>
      <w:r>
        <w:rPr>
          <w:rFonts w:hint="eastAsia" w:ascii="仿宋_GB2312" w:hAnsi="Times New Roman" w:eastAsia="仿宋_GB2312"/>
          <w:snapToGrid w:val="0"/>
          <w:kern w:val="0"/>
          <w:sz w:val="32"/>
          <w:szCs w:val="32"/>
        </w:rPr>
        <w:t>无。</w:t>
      </w:r>
    </w:p>
    <w:p>
      <w:pPr>
        <w:pStyle w:val="7"/>
        <w:numPr>
          <w:ilvl w:val="0"/>
          <w:numId w:val="2"/>
        </w:numPr>
        <w:spacing w:line="510" w:lineRule="exact"/>
        <w:ind w:left="645"/>
        <w:rPr>
          <w:rFonts w:ascii="Times New Roman" w:hAnsi="Times New Roman" w:eastAsia="楷体"/>
          <w:b/>
          <w:sz w:val="32"/>
          <w:szCs w:val="32"/>
        </w:rPr>
      </w:pPr>
      <w:r>
        <w:rPr>
          <w:rFonts w:ascii="Times New Roman" w:hAnsi="Times New Roman" w:eastAsia="楷体"/>
          <w:b/>
          <w:sz w:val="32"/>
          <w:szCs w:val="32"/>
        </w:rPr>
        <w:t>有关建议</w:t>
      </w:r>
    </w:p>
    <w:p>
      <w:pPr>
        <w:pStyle w:val="7"/>
        <w:numPr>
          <w:ilvl w:val="0"/>
          <w:numId w:val="0"/>
        </w:numPr>
        <w:spacing w:line="510" w:lineRule="exact"/>
        <w:rPr>
          <w:rFonts w:hint="default" w:ascii="Times New Roman" w:hAnsi="Times New Roman" w:eastAsia="楷体"/>
          <w:b w:val="0"/>
          <w:bCs/>
          <w:sz w:val="32"/>
          <w:szCs w:val="32"/>
          <w:lang w:val="en-US" w:eastAsia="zh-CN"/>
        </w:rPr>
      </w:pPr>
      <w:r>
        <w:rPr>
          <w:rFonts w:hint="eastAsia" w:ascii="Times New Roman" w:hAnsi="Times New Roman" w:eastAsia="楷体"/>
          <w:b/>
          <w:sz w:val="32"/>
          <w:szCs w:val="32"/>
          <w:lang w:val="en-US" w:eastAsia="zh-CN"/>
        </w:rPr>
        <w:t xml:space="preserve">       </w:t>
      </w:r>
      <w:r>
        <w:rPr>
          <w:rFonts w:hint="eastAsia" w:ascii="Times New Roman" w:hAnsi="Times New Roman" w:eastAsia="楷体"/>
          <w:b w:val="0"/>
          <w:bCs/>
          <w:sz w:val="32"/>
          <w:szCs w:val="32"/>
          <w:lang w:val="en-US" w:eastAsia="zh-CN"/>
        </w:rPr>
        <w:t xml:space="preserve"> 无</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七、其他需要说明的问题</w:t>
      </w:r>
    </w:p>
    <w:p>
      <w:pPr>
        <w:widowControl/>
        <w:spacing w:line="510" w:lineRule="exact"/>
        <w:ind w:firstLine="645"/>
        <w:jc w:val="left"/>
        <w:rPr>
          <w:rFonts w:eastAsia="仿宋_GB2312"/>
          <w:sz w:val="32"/>
          <w:szCs w:val="32"/>
        </w:rPr>
      </w:pPr>
      <w:r>
        <w:rPr>
          <w:rFonts w:eastAsia="仿宋_GB2312"/>
          <w:sz w:val="32"/>
          <w:szCs w:val="32"/>
        </w:rPr>
        <w:t>附件：1.项目支出绩效自评表</w:t>
      </w:r>
    </w:p>
    <w:p>
      <w:pPr>
        <w:pStyle w:val="2"/>
        <w:spacing w:before="0" w:after="0" w:line="240" w:lineRule="auto"/>
        <w:ind w:firstLine="1600" w:firstLineChars="500"/>
        <w:jc w:val="both"/>
        <w:rPr>
          <w:rFonts w:ascii="Times New Roman" w:hAnsi="Times New Roman" w:eastAsia="宋体"/>
          <w:bCs/>
          <w:color w:val="000000"/>
          <w:sz w:val="36"/>
          <w:szCs w:val="28"/>
        </w:rPr>
      </w:pPr>
      <w:r>
        <w:rPr>
          <w:rFonts w:eastAsia="仿宋_GB2312"/>
          <w:b w:val="0"/>
          <w:bCs/>
          <w:sz w:val="32"/>
          <w:szCs w:val="32"/>
        </w:rPr>
        <w:t>2</w:t>
      </w:r>
      <w:r>
        <w:rPr>
          <w:rFonts w:eastAsia="仿宋_GB2312"/>
          <w:sz w:val="32"/>
          <w:szCs w:val="32"/>
        </w:rPr>
        <w:t>.</w:t>
      </w:r>
      <w:r>
        <w:rPr>
          <w:rFonts w:hint="eastAsia" w:ascii="仿宋" w:hAnsi="仿宋" w:eastAsia="仿宋" w:cs="仿宋"/>
          <w:b w:val="0"/>
          <w:bCs w:val="0"/>
          <w:color w:val="000000"/>
          <w:sz w:val="32"/>
          <w:szCs w:val="32"/>
        </w:rPr>
        <w:t>项目支出绩效评</w:t>
      </w:r>
      <w:bookmarkStart w:id="0" w:name="_GoBack"/>
      <w:bookmarkEnd w:id="0"/>
      <w:r>
        <w:rPr>
          <w:rFonts w:hint="eastAsia" w:ascii="仿宋" w:hAnsi="仿宋" w:eastAsia="仿宋" w:cs="仿宋"/>
          <w:b w:val="0"/>
          <w:bCs w:val="0"/>
          <w:color w:val="000000"/>
          <w:sz w:val="32"/>
          <w:szCs w:val="32"/>
        </w:rPr>
        <w:t>价共性指标表</w:t>
      </w:r>
    </w:p>
    <w:p>
      <w:pPr>
        <w:widowControl/>
        <w:spacing w:line="510" w:lineRule="exact"/>
        <w:ind w:firstLine="1600" w:firstLineChars="500"/>
        <w:jc w:val="left"/>
        <w:rPr>
          <w:rFonts w:eastAsia="仿宋_GB2312"/>
          <w:sz w:val="32"/>
          <w:szCs w:val="32"/>
        </w:rPr>
      </w:pPr>
    </w:p>
    <w:p>
      <w:pPr>
        <w:spacing w:line="400" w:lineRule="exact"/>
        <w:rPr>
          <w:rFonts w:eastAsia="仿宋_GB2312"/>
          <w:bCs/>
          <w:color w:val="000000"/>
          <w:sz w:val="32"/>
          <w:szCs w:val="32"/>
        </w:rPr>
      </w:pPr>
    </w:p>
    <w:p>
      <w:pPr>
        <w:spacing w:line="400" w:lineRule="exact"/>
        <w:rPr>
          <w:rFonts w:eastAsia="仿宋_GB2312"/>
          <w:bCs/>
          <w:color w:val="000000"/>
          <w:sz w:val="32"/>
          <w:szCs w:val="32"/>
        </w:rPr>
      </w:pPr>
    </w:p>
    <w:p>
      <w:pPr>
        <w:spacing w:line="400" w:lineRule="exact"/>
        <w:rPr>
          <w:rFonts w:eastAsia="仿宋_GB2312"/>
          <w:bCs/>
          <w:color w:val="000000"/>
          <w:sz w:val="32"/>
          <w:szCs w:val="32"/>
        </w:rPr>
      </w:pPr>
    </w:p>
    <w:p>
      <w:pPr>
        <w:spacing w:line="400" w:lineRule="exact"/>
        <w:rPr>
          <w:rFonts w:eastAsia="仿宋_GB2312"/>
          <w:bCs/>
          <w:color w:val="000000"/>
          <w:sz w:val="32"/>
          <w:szCs w:val="32"/>
        </w:rPr>
      </w:pPr>
    </w:p>
    <w:p>
      <w:pPr>
        <w:spacing w:line="400" w:lineRule="exact"/>
        <w:rPr>
          <w:rFonts w:eastAsia="仿宋_GB2312"/>
          <w:bCs/>
          <w:color w:val="000000"/>
          <w:sz w:val="32"/>
          <w:szCs w:val="32"/>
        </w:rPr>
      </w:pPr>
    </w:p>
    <w:p>
      <w:pPr>
        <w:spacing w:line="400" w:lineRule="exact"/>
        <w:rPr>
          <w:rFonts w:eastAsia="仿宋_GB2312"/>
          <w:bCs/>
          <w:color w:val="000000"/>
          <w:sz w:val="32"/>
          <w:szCs w:val="32"/>
        </w:rPr>
      </w:pPr>
    </w:p>
    <w:p>
      <w:pPr>
        <w:spacing w:line="400" w:lineRule="exact"/>
        <w:rPr>
          <w:rFonts w:eastAsia="仿宋_GB2312"/>
          <w:bCs/>
          <w:color w:val="000000"/>
          <w:sz w:val="32"/>
          <w:szCs w:val="32"/>
        </w:rPr>
      </w:pPr>
    </w:p>
    <w:p>
      <w:pPr>
        <w:spacing w:line="400" w:lineRule="exact"/>
        <w:rPr>
          <w:rFonts w:eastAsia="仿宋_GB2312"/>
          <w:bCs/>
          <w:color w:val="000000"/>
          <w:sz w:val="32"/>
          <w:szCs w:val="32"/>
        </w:rPr>
      </w:pPr>
    </w:p>
    <w:p>
      <w:pPr>
        <w:spacing w:line="400" w:lineRule="exact"/>
        <w:rPr>
          <w:rFonts w:eastAsia="仿宋_GB2312"/>
          <w:bCs/>
          <w:color w:val="000000"/>
          <w:sz w:val="32"/>
          <w:szCs w:val="32"/>
        </w:rPr>
      </w:pPr>
    </w:p>
    <w:p>
      <w:pPr>
        <w:spacing w:line="400" w:lineRule="exact"/>
        <w:rPr>
          <w:rFonts w:eastAsia="仿宋_GB2312"/>
          <w:bCs/>
          <w:color w:val="000000"/>
          <w:sz w:val="32"/>
          <w:szCs w:val="32"/>
        </w:rPr>
      </w:pPr>
    </w:p>
    <w:p>
      <w:pPr>
        <w:spacing w:line="400" w:lineRule="exact"/>
        <w:rPr>
          <w:rFonts w:eastAsia="仿宋_GB2312"/>
          <w:bCs/>
          <w:color w:val="000000"/>
          <w:sz w:val="32"/>
          <w:szCs w:val="32"/>
        </w:rPr>
      </w:pPr>
    </w:p>
    <w:p>
      <w:pPr>
        <w:spacing w:line="400" w:lineRule="exact"/>
        <w:rPr>
          <w:rFonts w:eastAsia="仿宋_GB2312"/>
          <w:bCs/>
          <w:color w:val="000000"/>
          <w:sz w:val="32"/>
          <w:szCs w:val="32"/>
        </w:rPr>
      </w:pPr>
    </w:p>
    <w:p>
      <w:pPr>
        <w:keepNext/>
        <w:keepLines/>
        <w:pageBreakBefore/>
        <w:widowControl/>
        <w:spacing w:line="400" w:lineRule="exact"/>
        <w:rPr>
          <w:rFonts w:eastAsia="仿宋_GB2312"/>
          <w:bCs/>
          <w:color w:val="000000"/>
          <w:sz w:val="32"/>
          <w:szCs w:val="32"/>
        </w:rPr>
      </w:pPr>
      <w:r>
        <w:rPr>
          <w:rFonts w:eastAsia="仿宋_GB2312"/>
          <w:bCs/>
          <w:color w:val="000000"/>
          <w:sz w:val="32"/>
          <w:szCs w:val="32"/>
        </w:rPr>
        <w:t>附件</w:t>
      </w:r>
      <w:r>
        <w:rPr>
          <w:rFonts w:hint="eastAsia" w:eastAsia="仿宋_GB2312"/>
          <w:bCs/>
          <w:color w:val="000000"/>
          <w:sz w:val="32"/>
          <w:szCs w:val="32"/>
        </w:rPr>
        <w:t>1</w:t>
      </w:r>
    </w:p>
    <w:tbl>
      <w:tblPr>
        <w:tblStyle w:val="5"/>
        <w:tblW w:w="9080" w:type="dxa"/>
        <w:jc w:val="center"/>
        <w:tblLayout w:type="fixed"/>
        <w:tblCellMar>
          <w:top w:w="0" w:type="dxa"/>
          <w:left w:w="108" w:type="dxa"/>
          <w:bottom w:w="0" w:type="dxa"/>
          <w:right w:w="108" w:type="dxa"/>
        </w:tblCellMar>
      </w:tblPr>
      <w:tblGrid>
        <w:gridCol w:w="588"/>
        <w:gridCol w:w="980"/>
        <w:gridCol w:w="962"/>
        <w:gridCol w:w="880"/>
        <w:gridCol w:w="1134"/>
        <w:gridCol w:w="461"/>
        <w:gridCol w:w="855"/>
        <w:gridCol w:w="990"/>
        <w:gridCol w:w="405"/>
        <w:gridCol w:w="188"/>
        <w:gridCol w:w="352"/>
        <w:gridCol w:w="577"/>
        <w:gridCol w:w="708"/>
      </w:tblGrid>
      <w:tr>
        <w:tblPrEx>
          <w:tblCellMar>
            <w:top w:w="0" w:type="dxa"/>
            <w:left w:w="108" w:type="dxa"/>
            <w:bottom w:w="0" w:type="dxa"/>
            <w:right w:w="108" w:type="dxa"/>
          </w:tblCellMar>
        </w:tblPrEx>
        <w:trPr>
          <w:trHeight w:val="349" w:hRule="exact"/>
          <w:jc w:val="center"/>
        </w:trPr>
        <w:tc>
          <w:tcPr>
            <w:tcW w:w="9080" w:type="dxa"/>
            <w:gridSpan w:val="13"/>
            <w:tcBorders>
              <w:top w:val="nil"/>
              <w:left w:val="nil"/>
              <w:bottom w:val="nil"/>
              <w:right w:val="nil"/>
            </w:tcBorders>
            <w:vAlign w:val="center"/>
          </w:tcPr>
          <w:p>
            <w:pPr>
              <w:widowControl/>
              <w:spacing w:line="320" w:lineRule="exact"/>
              <w:jc w:val="center"/>
              <w:rPr>
                <w:b/>
                <w:bCs/>
                <w:kern w:val="0"/>
                <w:sz w:val="32"/>
                <w:szCs w:val="32"/>
              </w:rPr>
            </w:pPr>
            <w:r>
              <w:rPr>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3"/>
            <w:tcBorders>
              <w:top w:val="nil"/>
              <w:left w:val="nil"/>
              <w:bottom w:val="nil"/>
              <w:right w:val="nil"/>
            </w:tcBorders>
          </w:tcPr>
          <w:p>
            <w:pPr>
              <w:widowControl/>
              <w:jc w:val="center"/>
              <w:rPr>
                <w:kern w:val="0"/>
                <w:sz w:val="22"/>
                <w:szCs w:val="22"/>
              </w:rPr>
            </w:pPr>
            <w:r>
              <w:rPr>
                <w:kern w:val="0"/>
                <w:sz w:val="22"/>
                <w:szCs w:val="22"/>
              </w:rPr>
              <w:t>（2020年度）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512"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lang w:eastAsia="zh-CN"/>
              </w:rPr>
              <w:t>再就业上级专项资金</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29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kern w:val="0"/>
                <w:sz w:val="18"/>
                <w:szCs w:val="18"/>
                <w:lang w:eastAsia="zh-CN"/>
              </w:rPr>
            </w:pPr>
            <w:r>
              <w:rPr>
                <w:rFonts w:hint="eastAsia"/>
                <w:kern w:val="0"/>
                <w:sz w:val="18"/>
                <w:szCs w:val="18"/>
              </w:rPr>
              <w:t>县</w:t>
            </w:r>
            <w:r>
              <w:rPr>
                <w:rFonts w:hint="eastAsia"/>
                <w:kern w:val="0"/>
                <w:sz w:val="18"/>
                <w:szCs w:val="18"/>
                <w:lang w:eastAsia="zh-CN"/>
              </w:rPr>
              <w:t>人力资源和社会保障局</w:t>
            </w: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县</w:t>
            </w:r>
            <w:r>
              <w:rPr>
                <w:rFonts w:hint="eastAsia"/>
                <w:kern w:val="0"/>
                <w:sz w:val="18"/>
                <w:szCs w:val="18"/>
                <w:lang w:eastAsia="zh-CN"/>
              </w:rPr>
              <w:t>人力资源和社会保障局</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eastAsia="宋体"/>
                <w:kern w:val="0"/>
                <w:sz w:val="18"/>
                <w:szCs w:val="18"/>
                <w:lang w:eastAsia="zh-CN"/>
              </w:rPr>
            </w:pPr>
            <w:r>
              <w:rPr>
                <w:kern w:val="0"/>
                <w:sz w:val="18"/>
                <w:szCs w:val="18"/>
              </w:rPr>
              <w:t>项目资金</w:t>
            </w:r>
          </w:p>
          <w:p>
            <w:pPr>
              <w:widowControl/>
              <w:spacing w:line="240" w:lineRule="exact"/>
              <w:jc w:val="center"/>
              <w:rPr>
                <w:kern w:val="0"/>
                <w:sz w:val="18"/>
                <w:szCs w:val="18"/>
              </w:rPr>
            </w:pPr>
            <w:r>
              <w:rPr>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w:t>
            </w:r>
            <w:r>
              <w:rPr>
                <w:rFonts w:hint="eastAsia"/>
                <w:kern w:val="0"/>
                <w:sz w:val="18"/>
                <w:szCs w:val="18"/>
              </w:rPr>
              <w:t>预算金额</w:t>
            </w:r>
          </w:p>
        </w:tc>
        <w:tc>
          <w:tcPr>
            <w:tcW w:w="131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w:t>
            </w:r>
            <w:r>
              <w:rPr>
                <w:rFonts w:hint="eastAsia"/>
                <w:kern w:val="0"/>
                <w:sz w:val="18"/>
                <w:szCs w:val="18"/>
              </w:rPr>
              <w:t>预算金额</w:t>
            </w:r>
            <w:r>
              <w:rPr>
                <w:color w:val="000000"/>
                <w:kern w:val="0"/>
                <w:sz w:val="20"/>
                <w:szCs w:val="20"/>
              </w:rPr>
              <w:t>（A）</w:t>
            </w: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r>
              <w:rPr>
                <w:color w:val="000000"/>
                <w:kern w:val="0"/>
                <w:sz w:val="20"/>
                <w:szCs w:val="20"/>
              </w:rPr>
              <w:t>（B）</w:t>
            </w:r>
          </w:p>
        </w:tc>
        <w:tc>
          <w:tcPr>
            <w:tcW w:w="59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9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r>
              <w:rPr>
                <w:color w:val="000000"/>
                <w:kern w:val="0"/>
                <w:sz w:val="20"/>
                <w:szCs w:val="20"/>
              </w:rPr>
              <w:t>（B/A)</w:t>
            </w:r>
          </w:p>
        </w:tc>
        <w:tc>
          <w:tcPr>
            <w:tcW w:w="70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0</w:t>
            </w:r>
          </w:p>
        </w:tc>
        <w:tc>
          <w:tcPr>
            <w:tcW w:w="131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1014.1</w:t>
            </w:r>
          </w:p>
        </w:tc>
        <w:tc>
          <w:tcPr>
            <w:tcW w:w="99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700.72</w:t>
            </w:r>
          </w:p>
        </w:tc>
        <w:tc>
          <w:tcPr>
            <w:tcW w:w="59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9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color w:val="000000" w:themeColor="text1"/>
                <w:kern w:val="0"/>
                <w:sz w:val="18"/>
                <w:szCs w:val="18"/>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0</w:t>
            </w:r>
          </w:p>
        </w:tc>
        <w:tc>
          <w:tcPr>
            <w:tcW w:w="131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1014.1</w:t>
            </w:r>
          </w:p>
        </w:tc>
        <w:tc>
          <w:tcPr>
            <w:tcW w:w="99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700.72</w:t>
            </w:r>
          </w:p>
        </w:tc>
        <w:tc>
          <w:tcPr>
            <w:tcW w:w="59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w:t>
            </w:r>
          </w:p>
        </w:tc>
        <w:tc>
          <w:tcPr>
            <w:tcW w:w="9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31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9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w:t>
            </w:r>
          </w:p>
        </w:tc>
        <w:tc>
          <w:tcPr>
            <w:tcW w:w="9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31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9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w:t>
            </w:r>
          </w:p>
        </w:tc>
        <w:tc>
          <w:tcPr>
            <w:tcW w:w="9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27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22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65"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527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确保</w:t>
            </w:r>
            <w:r>
              <w:rPr>
                <w:rFonts w:hint="eastAsia"/>
                <w:kern w:val="0"/>
                <w:sz w:val="18"/>
                <w:szCs w:val="18"/>
                <w:lang w:eastAsia="zh-CN"/>
              </w:rPr>
              <w:t>稳就业、保民生</w:t>
            </w:r>
            <w:r>
              <w:rPr>
                <w:rFonts w:hint="eastAsia"/>
                <w:kern w:val="0"/>
                <w:sz w:val="18"/>
                <w:szCs w:val="18"/>
              </w:rPr>
              <w:t>专项</w:t>
            </w:r>
            <w:r>
              <w:rPr>
                <w:kern w:val="0"/>
                <w:sz w:val="18"/>
                <w:szCs w:val="18"/>
              </w:rPr>
              <w:t>工作正常运转</w:t>
            </w:r>
          </w:p>
        </w:tc>
        <w:tc>
          <w:tcPr>
            <w:tcW w:w="322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达成</w:t>
            </w:r>
          </w:p>
        </w:tc>
      </w:tr>
      <w:tr>
        <w:tblPrEx>
          <w:tblCellMar>
            <w:top w:w="0" w:type="dxa"/>
            <w:left w:w="108" w:type="dxa"/>
            <w:bottom w:w="0" w:type="dxa"/>
            <w:right w:w="108" w:type="dxa"/>
          </w:tblCellMar>
        </w:tblPrEx>
        <w:trPr>
          <w:trHeight w:val="62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eastAsia="宋体"/>
                <w:kern w:val="0"/>
                <w:sz w:val="18"/>
                <w:szCs w:val="18"/>
                <w:lang w:eastAsia="zh-CN"/>
              </w:rPr>
            </w:pPr>
            <w:r>
              <w:rPr>
                <w:kern w:val="0"/>
                <w:sz w:val="18"/>
                <w:szCs w:val="18"/>
              </w:rPr>
              <w:t>绩</w:t>
            </w:r>
          </w:p>
          <w:p>
            <w:pPr>
              <w:widowControl/>
              <w:spacing w:line="240" w:lineRule="exact"/>
              <w:jc w:val="center"/>
              <w:rPr>
                <w:rFonts w:hint="eastAsia" w:eastAsia="宋体"/>
                <w:kern w:val="0"/>
                <w:sz w:val="18"/>
                <w:szCs w:val="18"/>
                <w:lang w:eastAsia="zh-CN"/>
              </w:rPr>
            </w:pPr>
            <w:r>
              <w:rPr>
                <w:kern w:val="0"/>
                <w:sz w:val="18"/>
                <w:szCs w:val="18"/>
              </w:rPr>
              <w:t>效</w:t>
            </w:r>
          </w:p>
          <w:p>
            <w:pPr>
              <w:widowControl/>
              <w:spacing w:line="240" w:lineRule="exact"/>
              <w:jc w:val="center"/>
              <w:rPr>
                <w:rFonts w:hint="eastAsia" w:eastAsia="宋体"/>
                <w:kern w:val="0"/>
                <w:sz w:val="18"/>
                <w:szCs w:val="18"/>
                <w:lang w:eastAsia="zh-CN"/>
              </w:rPr>
            </w:pPr>
            <w:r>
              <w:rPr>
                <w:kern w:val="0"/>
                <w:sz w:val="18"/>
                <w:szCs w:val="18"/>
              </w:rPr>
              <w:t>指</w:t>
            </w:r>
          </w:p>
          <w:p>
            <w:pPr>
              <w:widowControl/>
              <w:spacing w:line="240" w:lineRule="exact"/>
              <w:jc w:val="center"/>
              <w:rPr>
                <w:kern w:val="0"/>
                <w:sz w:val="18"/>
                <w:szCs w:val="18"/>
              </w:rPr>
            </w:pPr>
            <w:r>
              <w:rPr>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96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311"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r>
              <w:rPr>
                <w:kern w:val="0"/>
                <w:sz w:val="20"/>
                <w:szCs w:val="20"/>
              </w:rPr>
              <w:t>(50分)</w:t>
            </w:r>
          </w:p>
        </w:tc>
        <w:tc>
          <w:tcPr>
            <w:tcW w:w="96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475"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hint="eastAsia" w:eastAsia="宋体"/>
                <w:color w:val="000000"/>
                <w:kern w:val="0"/>
                <w:sz w:val="18"/>
                <w:szCs w:val="18"/>
                <w:lang w:eastAsia="zh-CN"/>
              </w:rPr>
            </w:pPr>
            <w:r>
              <w:rPr>
                <w:rFonts w:hint="eastAsia"/>
                <w:color w:val="000000"/>
                <w:kern w:val="0"/>
                <w:sz w:val="18"/>
                <w:szCs w:val="18"/>
                <w:lang w:eastAsia="zh-CN"/>
              </w:rPr>
              <w:t>城镇新增就业岗位</w:t>
            </w:r>
          </w:p>
        </w:tc>
        <w:tc>
          <w:tcPr>
            <w:tcW w:w="855" w:type="dxa"/>
            <w:tcBorders>
              <w:top w:val="nil"/>
              <w:left w:val="nil"/>
              <w:bottom w:val="single" w:color="auto" w:sz="4" w:space="0"/>
              <w:right w:val="single" w:color="auto" w:sz="4" w:space="0"/>
            </w:tcBorders>
            <w:vAlign w:val="center"/>
          </w:tcPr>
          <w:p>
            <w:pPr>
              <w:widowControl/>
              <w:jc w:val="center"/>
              <w:textAlignment w:val="center"/>
              <w:rPr>
                <w:rFonts w:hint="default" w:eastAsia="宋体"/>
                <w:kern w:val="0"/>
                <w:sz w:val="18"/>
                <w:szCs w:val="18"/>
                <w:lang w:val="en-US" w:eastAsia="zh-CN"/>
              </w:rPr>
            </w:pPr>
            <w:r>
              <w:rPr>
                <w:rFonts w:hint="eastAsia"/>
                <w:kern w:val="0"/>
                <w:sz w:val="18"/>
                <w:szCs w:val="18"/>
                <w:lang w:val="en-US" w:eastAsia="zh-CN"/>
              </w:rPr>
              <w:t>1552</w:t>
            </w:r>
          </w:p>
        </w:tc>
        <w:tc>
          <w:tcPr>
            <w:tcW w:w="99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1552</w:t>
            </w:r>
          </w:p>
        </w:tc>
        <w:tc>
          <w:tcPr>
            <w:tcW w:w="405"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jc w:val="left"/>
              <w:rPr>
                <w:rFonts w:hint="eastAsia" w:eastAsia="宋体"/>
                <w:color w:val="000000"/>
                <w:kern w:val="0"/>
                <w:sz w:val="18"/>
                <w:szCs w:val="18"/>
                <w:lang w:eastAsia="zh-CN"/>
              </w:rPr>
            </w:pPr>
            <w:r>
              <w:rPr>
                <w:rFonts w:hint="eastAsia"/>
                <w:color w:val="000000"/>
                <w:kern w:val="0"/>
                <w:sz w:val="18"/>
                <w:szCs w:val="18"/>
                <w:lang w:eastAsia="zh-CN"/>
              </w:rPr>
              <w:t>职业培训人数</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2055</w:t>
            </w:r>
          </w:p>
        </w:tc>
        <w:tc>
          <w:tcPr>
            <w:tcW w:w="99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2055</w:t>
            </w:r>
          </w:p>
        </w:tc>
        <w:tc>
          <w:tcPr>
            <w:tcW w:w="405"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8"/>
                <w:szCs w:val="18"/>
              </w:rPr>
            </w:pPr>
            <w:r>
              <w:rPr>
                <w:color w:val="000000"/>
                <w:kern w:val="0"/>
                <w:sz w:val="18"/>
                <w:szCs w:val="18"/>
              </w:rPr>
              <w:t>……</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475"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kern w:val="0"/>
                <w:sz w:val="18"/>
                <w:szCs w:val="18"/>
              </w:rPr>
            </w:pPr>
            <w:r>
              <w:rPr>
                <w:rFonts w:hint="eastAsia"/>
                <w:kern w:val="0"/>
                <w:sz w:val="18"/>
                <w:szCs w:val="18"/>
                <w:lang w:eastAsia="zh-CN"/>
              </w:rPr>
              <w:t>稳就业</w:t>
            </w:r>
            <w:r>
              <w:rPr>
                <w:rFonts w:hint="eastAsia"/>
                <w:kern w:val="0"/>
                <w:sz w:val="18"/>
                <w:szCs w:val="18"/>
              </w:rPr>
              <w:t>专项</w:t>
            </w:r>
            <w:r>
              <w:rPr>
                <w:kern w:val="0"/>
                <w:sz w:val="18"/>
                <w:szCs w:val="18"/>
              </w:rPr>
              <w:t>工作</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5"/>
                <w:szCs w:val="15"/>
              </w:rPr>
            </w:pPr>
            <w:r>
              <w:rPr>
                <w:rFonts w:hint="eastAsia"/>
                <w:kern w:val="0"/>
                <w:sz w:val="15"/>
                <w:szCs w:val="15"/>
              </w:rPr>
              <w:t>正常运转</w:t>
            </w: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5"/>
                <w:szCs w:val="15"/>
              </w:rPr>
            </w:pPr>
            <w:r>
              <w:rPr>
                <w:rFonts w:hint="eastAsia"/>
                <w:kern w:val="0"/>
                <w:sz w:val="15"/>
                <w:szCs w:val="15"/>
              </w:rPr>
              <w:t>正常运转</w:t>
            </w: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15</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15</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8"/>
                <w:szCs w:val="18"/>
              </w:rPr>
            </w:pPr>
            <w:r>
              <w:rPr>
                <w:color w:val="000000"/>
                <w:kern w:val="0"/>
                <w:sz w:val="18"/>
                <w:szCs w:val="18"/>
              </w:rPr>
              <w:t>指标2：</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5"/>
                <w:szCs w:val="15"/>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5"/>
                <w:szCs w:val="15"/>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8"/>
                <w:szCs w:val="18"/>
              </w:rPr>
            </w:pPr>
            <w:r>
              <w:rPr>
                <w:color w:val="000000"/>
                <w:kern w:val="0"/>
                <w:sz w:val="18"/>
                <w:szCs w:val="18"/>
              </w:rPr>
              <w:t>……</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5"/>
                <w:szCs w:val="15"/>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5"/>
                <w:szCs w:val="15"/>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16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475" w:type="dxa"/>
            <w:gridSpan w:val="3"/>
            <w:tcBorders>
              <w:top w:val="single" w:color="auto" w:sz="4" w:space="0"/>
              <w:left w:val="nil"/>
              <w:bottom w:val="single" w:color="auto" w:sz="4" w:space="0"/>
              <w:right w:val="single" w:color="auto" w:sz="4" w:space="0"/>
            </w:tcBorders>
            <w:vAlign w:val="center"/>
          </w:tcPr>
          <w:p>
            <w:pPr>
              <w:widowControl/>
              <w:jc w:val="both"/>
              <w:textAlignment w:val="center"/>
              <w:rPr>
                <w:color w:val="000000"/>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5"/>
                <w:szCs w:val="15"/>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5"/>
                <w:szCs w:val="15"/>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8"/>
                <w:szCs w:val="18"/>
              </w:rPr>
            </w:pPr>
            <w:r>
              <w:rPr>
                <w:color w:val="000000"/>
                <w:kern w:val="0"/>
                <w:sz w:val="18"/>
                <w:szCs w:val="18"/>
              </w:rPr>
              <w:t>指标2：</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5"/>
                <w:szCs w:val="15"/>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5"/>
                <w:szCs w:val="15"/>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25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8"/>
                <w:szCs w:val="18"/>
              </w:rPr>
            </w:pPr>
            <w:r>
              <w:rPr>
                <w:color w:val="000000"/>
                <w:kern w:val="0"/>
                <w:sz w:val="18"/>
                <w:szCs w:val="18"/>
              </w:rPr>
              <w:t>……</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46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475" w:type="dxa"/>
            <w:gridSpan w:val="3"/>
            <w:tcBorders>
              <w:top w:val="single" w:color="auto" w:sz="4" w:space="0"/>
              <w:left w:val="nil"/>
              <w:bottom w:val="single" w:color="auto" w:sz="4" w:space="0"/>
              <w:right w:val="single" w:color="auto" w:sz="4" w:space="0"/>
            </w:tcBorders>
            <w:vAlign w:val="center"/>
          </w:tcPr>
          <w:p>
            <w:pPr>
              <w:widowControl/>
              <w:ind w:firstLine="180" w:firstLineChars="100"/>
              <w:textAlignment w:val="center"/>
              <w:rPr>
                <w:rFonts w:hint="eastAsia" w:eastAsia="宋体"/>
                <w:color w:val="000000"/>
                <w:kern w:val="0"/>
                <w:sz w:val="18"/>
                <w:szCs w:val="18"/>
                <w:lang w:eastAsia="zh-CN"/>
              </w:rPr>
            </w:pPr>
            <w:r>
              <w:rPr>
                <w:rFonts w:hint="eastAsia"/>
                <w:kern w:val="0"/>
                <w:sz w:val="18"/>
                <w:szCs w:val="18"/>
                <w:lang w:eastAsia="zh-CN"/>
              </w:rPr>
              <w:t>再就业上级</w:t>
            </w:r>
            <w:r>
              <w:rPr>
                <w:rFonts w:hint="eastAsia"/>
                <w:kern w:val="0"/>
                <w:sz w:val="18"/>
                <w:szCs w:val="18"/>
              </w:rPr>
              <w:t>专项</w:t>
            </w:r>
            <w:r>
              <w:rPr>
                <w:rFonts w:hint="eastAsia"/>
                <w:kern w:val="0"/>
                <w:sz w:val="18"/>
                <w:szCs w:val="18"/>
                <w:lang w:eastAsia="zh-CN"/>
              </w:rPr>
              <w:t>资金</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lang w:val="en-US" w:eastAsia="zh-CN"/>
              </w:rPr>
              <w:t>700.72</w:t>
            </w:r>
            <w:r>
              <w:rPr>
                <w:rFonts w:hint="eastAsia"/>
                <w:kern w:val="0"/>
                <w:sz w:val="18"/>
                <w:szCs w:val="18"/>
              </w:rPr>
              <w:t>万</w:t>
            </w:r>
          </w:p>
        </w:tc>
        <w:tc>
          <w:tcPr>
            <w:tcW w:w="990" w:type="dxa"/>
            <w:tcBorders>
              <w:top w:val="nil"/>
              <w:left w:val="nil"/>
              <w:bottom w:val="single" w:color="auto" w:sz="4" w:space="0"/>
              <w:right w:val="single" w:color="auto" w:sz="4" w:space="0"/>
            </w:tcBorders>
            <w:vAlign w:val="center"/>
          </w:tcPr>
          <w:p>
            <w:pPr>
              <w:widowControl/>
              <w:spacing w:line="240" w:lineRule="exact"/>
              <w:jc w:val="both"/>
              <w:rPr>
                <w:kern w:val="0"/>
                <w:sz w:val="18"/>
                <w:szCs w:val="18"/>
              </w:rPr>
            </w:pPr>
            <w:r>
              <w:rPr>
                <w:rFonts w:hint="eastAsia"/>
                <w:kern w:val="0"/>
                <w:sz w:val="18"/>
                <w:szCs w:val="18"/>
                <w:lang w:val="en-US" w:eastAsia="zh-CN"/>
              </w:rPr>
              <w:t>700.72</w:t>
            </w:r>
            <w:r>
              <w:rPr>
                <w:rFonts w:hint="eastAsia"/>
                <w:kern w:val="0"/>
                <w:sz w:val="18"/>
                <w:szCs w:val="18"/>
              </w:rPr>
              <w:t>万</w:t>
            </w: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10</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10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8"/>
                <w:szCs w:val="18"/>
              </w:rPr>
            </w:pPr>
            <w:r>
              <w:rPr>
                <w:color w:val="000000"/>
                <w:kern w:val="0"/>
                <w:sz w:val="18"/>
                <w:szCs w:val="18"/>
              </w:rPr>
              <w:t>指标2：</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40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r>
              <w:rPr>
                <w:kern w:val="0"/>
                <w:sz w:val="20"/>
                <w:szCs w:val="20"/>
              </w:rPr>
              <w:t>(30分)</w:t>
            </w:r>
          </w:p>
        </w:tc>
        <w:tc>
          <w:tcPr>
            <w:tcW w:w="96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color w:val="000000"/>
                <w:kern w:val="0"/>
                <w:sz w:val="18"/>
                <w:szCs w:val="18"/>
                <w:lang w:eastAsia="zh-CN"/>
              </w:rPr>
            </w:pPr>
            <w:r>
              <w:rPr>
                <w:color w:val="000000"/>
                <w:kern w:val="0"/>
                <w:sz w:val="18"/>
                <w:szCs w:val="18"/>
              </w:rPr>
              <w:t>指标1：</w:t>
            </w:r>
            <w:r>
              <w:rPr>
                <w:rFonts w:hint="eastAsia"/>
                <w:color w:val="000000"/>
                <w:kern w:val="0"/>
                <w:sz w:val="18"/>
                <w:szCs w:val="18"/>
                <w:lang w:eastAsia="zh-CN"/>
              </w:rPr>
              <w:t>保障企业正常开工</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kern w:val="0"/>
                <w:sz w:val="18"/>
                <w:szCs w:val="18"/>
                <w:lang w:eastAsia="zh-CN"/>
              </w:rPr>
            </w:pPr>
            <w:r>
              <w:rPr>
                <w:rFonts w:hint="eastAsia"/>
                <w:kern w:val="0"/>
                <w:sz w:val="15"/>
                <w:szCs w:val="15"/>
              </w:rPr>
              <w:t>正常运转</w:t>
            </w: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5"/>
                <w:szCs w:val="15"/>
              </w:rPr>
              <w:t>正常运转</w:t>
            </w:r>
          </w:p>
        </w:tc>
        <w:tc>
          <w:tcPr>
            <w:tcW w:w="405"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8"/>
                <w:szCs w:val="18"/>
              </w:rPr>
            </w:pPr>
            <w:r>
              <w:rPr>
                <w:color w:val="000000"/>
                <w:kern w:val="0"/>
                <w:sz w:val="18"/>
                <w:szCs w:val="18"/>
              </w:rPr>
              <w:t>指标2：</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8"/>
                <w:szCs w:val="18"/>
              </w:rPr>
            </w:pPr>
            <w:r>
              <w:rPr>
                <w:color w:val="000000"/>
                <w:kern w:val="0"/>
                <w:sz w:val="18"/>
                <w:szCs w:val="18"/>
              </w:rPr>
              <w:t>……</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678"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475" w:type="dxa"/>
            <w:gridSpan w:val="3"/>
            <w:tcBorders>
              <w:top w:val="single" w:color="auto" w:sz="4" w:space="0"/>
              <w:left w:val="nil"/>
              <w:bottom w:val="single" w:color="auto" w:sz="4" w:space="0"/>
              <w:right w:val="single" w:color="auto" w:sz="4" w:space="0"/>
            </w:tcBorders>
            <w:vAlign w:val="center"/>
          </w:tcPr>
          <w:p>
            <w:pPr>
              <w:widowControl/>
              <w:spacing w:line="260" w:lineRule="exact"/>
              <w:textAlignment w:val="center"/>
              <w:rPr>
                <w:color w:val="000000"/>
                <w:kern w:val="0"/>
                <w:sz w:val="18"/>
                <w:szCs w:val="18"/>
              </w:rPr>
            </w:pPr>
            <w:r>
              <w:rPr>
                <w:rFonts w:hint="eastAsia"/>
                <w:color w:val="000000"/>
                <w:kern w:val="0"/>
                <w:sz w:val="18"/>
                <w:szCs w:val="18"/>
              </w:rPr>
              <w:t>确保</w:t>
            </w:r>
            <w:r>
              <w:rPr>
                <w:rFonts w:hint="eastAsia"/>
                <w:color w:val="000000"/>
                <w:kern w:val="0"/>
                <w:sz w:val="18"/>
                <w:szCs w:val="18"/>
                <w:lang w:eastAsia="zh-CN"/>
              </w:rPr>
              <w:t>稳就业、保民生</w:t>
            </w:r>
            <w:r>
              <w:rPr>
                <w:rFonts w:hint="eastAsia"/>
                <w:kern w:val="0"/>
                <w:sz w:val="18"/>
                <w:szCs w:val="18"/>
              </w:rPr>
              <w:t>工作正常运转</w:t>
            </w:r>
          </w:p>
        </w:tc>
        <w:tc>
          <w:tcPr>
            <w:tcW w:w="855" w:type="dxa"/>
            <w:tcBorders>
              <w:top w:val="nil"/>
              <w:left w:val="nil"/>
              <w:bottom w:val="single" w:color="auto" w:sz="4" w:space="0"/>
              <w:right w:val="single" w:color="auto" w:sz="4" w:space="0"/>
            </w:tcBorders>
            <w:vAlign w:val="center"/>
          </w:tcPr>
          <w:p>
            <w:pPr>
              <w:widowControl/>
              <w:textAlignment w:val="center"/>
              <w:rPr>
                <w:kern w:val="0"/>
                <w:sz w:val="18"/>
                <w:szCs w:val="18"/>
              </w:rPr>
            </w:pPr>
            <w:r>
              <w:rPr>
                <w:kern w:val="0"/>
                <w:sz w:val="18"/>
                <w:szCs w:val="18"/>
              </w:rPr>
              <w:t>长期</w:t>
            </w: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长期</w:t>
            </w:r>
          </w:p>
        </w:tc>
        <w:tc>
          <w:tcPr>
            <w:tcW w:w="40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rPr>
              <w:t>1</w:t>
            </w:r>
            <w:r>
              <w:rPr>
                <w:rFonts w:hint="eastAsia"/>
                <w:kern w:val="0"/>
                <w:sz w:val="18"/>
                <w:szCs w:val="18"/>
                <w:lang w:val="en-US" w:eastAsia="zh-CN"/>
              </w:rPr>
              <w:t>0</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rPr>
              <w:t>1</w:t>
            </w:r>
            <w:r>
              <w:rPr>
                <w:rFonts w:hint="eastAsia"/>
                <w:kern w:val="0"/>
                <w:sz w:val="18"/>
                <w:szCs w:val="18"/>
                <w:lang w:val="en-US" w:eastAsia="zh-CN"/>
              </w:rPr>
              <w:t>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8"/>
                <w:szCs w:val="18"/>
              </w:rPr>
            </w:pPr>
            <w:r>
              <w:rPr>
                <w:color w:val="000000"/>
                <w:kern w:val="0"/>
                <w:sz w:val="18"/>
                <w:szCs w:val="18"/>
              </w:rPr>
              <w:t>指标2：</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24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8"/>
                <w:szCs w:val="18"/>
              </w:rPr>
            </w:pPr>
            <w:r>
              <w:rPr>
                <w:color w:val="000000"/>
                <w:kern w:val="0"/>
                <w:sz w:val="18"/>
                <w:szCs w:val="18"/>
              </w:rPr>
              <w:t>……</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475"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color w:val="000000"/>
                <w:kern w:val="0"/>
                <w:sz w:val="18"/>
                <w:szCs w:val="18"/>
              </w:rPr>
            </w:pPr>
          </w:p>
        </w:tc>
        <w:tc>
          <w:tcPr>
            <w:tcW w:w="855" w:type="dxa"/>
            <w:tcBorders>
              <w:top w:val="nil"/>
              <w:left w:val="nil"/>
              <w:bottom w:val="single" w:color="auto" w:sz="4" w:space="0"/>
              <w:right w:val="single" w:color="auto" w:sz="4" w:space="0"/>
            </w:tcBorders>
            <w:vAlign w:val="center"/>
          </w:tcPr>
          <w:p>
            <w:pPr>
              <w:widowControl/>
              <w:jc w:val="center"/>
              <w:textAlignment w:val="center"/>
              <w:rPr>
                <w:kern w:val="0"/>
                <w:sz w:val="18"/>
                <w:szCs w:val="18"/>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8"/>
                <w:szCs w:val="18"/>
              </w:rPr>
            </w:pPr>
            <w:r>
              <w:rPr>
                <w:color w:val="000000"/>
                <w:kern w:val="0"/>
                <w:sz w:val="18"/>
                <w:szCs w:val="18"/>
              </w:rPr>
              <w:t>指标2：</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8"/>
                <w:szCs w:val="18"/>
              </w:rPr>
            </w:pPr>
            <w:r>
              <w:rPr>
                <w:color w:val="000000"/>
                <w:kern w:val="0"/>
                <w:sz w:val="18"/>
                <w:szCs w:val="18"/>
              </w:rPr>
              <w:t>……</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475" w:type="dxa"/>
            <w:gridSpan w:val="3"/>
            <w:tcBorders>
              <w:top w:val="single" w:color="auto" w:sz="4" w:space="0"/>
              <w:left w:val="nil"/>
              <w:bottom w:val="single" w:color="auto" w:sz="4" w:space="0"/>
              <w:right w:val="single" w:color="auto" w:sz="4" w:space="0"/>
            </w:tcBorders>
            <w:vAlign w:val="center"/>
          </w:tcPr>
          <w:p>
            <w:pPr>
              <w:widowControl/>
              <w:spacing w:line="260" w:lineRule="exact"/>
              <w:textAlignment w:val="center"/>
              <w:rPr>
                <w:color w:val="000000"/>
                <w:kern w:val="0"/>
                <w:sz w:val="18"/>
                <w:szCs w:val="18"/>
              </w:rPr>
            </w:pPr>
            <w:r>
              <w:rPr>
                <w:rFonts w:hint="eastAsia"/>
                <w:color w:val="000000"/>
                <w:kern w:val="0"/>
                <w:sz w:val="18"/>
                <w:szCs w:val="18"/>
              </w:rPr>
              <w:t>确保</w:t>
            </w:r>
            <w:r>
              <w:rPr>
                <w:rFonts w:hint="eastAsia"/>
                <w:color w:val="000000"/>
                <w:kern w:val="0"/>
                <w:sz w:val="18"/>
                <w:szCs w:val="18"/>
                <w:lang w:eastAsia="zh-CN"/>
              </w:rPr>
              <w:t>稳就业、保民生</w:t>
            </w:r>
            <w:r>
              <w:rPr>
                <w:rFonts w:hint="eastAsia"/>
                <w:color w:val="000000"/>
                <w:kern w:val="0"/>
                <w:sz w:val="18"/>
                <w:szCs w:val="18"/>
              </w:rPr>
              <w:t>工作正常运转</w:t>
            </w:r>
          </w:p>
        </w:tc>
        <w:tc>
          <w:tcPr>
            <w:tcW w:w="855" w:type="dxa"/>
            <w:tcBorders>
              <w:top w:val="nil"/>
              <w:left w:val="nil"/>
              <w:bottom w:val="single" w:color="auto" w:sz="4" w:space="0"/>
              <w:right w:val="single" w:color="auto" w:sz="4" w:space="0"/>
            </w:tcBorders>
            <w:vAlign w:val="center"/>
          </w:tcPr>
          <w:p>
            <w:pPr>
              <w:widowControl/>
              <w:jc w:val="center"/>
              <w:textAlignment w:val="center"/>
              <w:rPr>
                <w:kern w:val="0"/>
                <w:sz w:val="18"/>
                <w:szCs w:val="18"/>
              </w:rPr>
            </w:pPr>
            <w:r>
              <w:rPr>
                <w:kern w:val="0"/>
                <w:sz w:val="18"/>
                <w:szCs w:val="18"/>
              </w:rPr>
              <w:t>长期</w:t>
            </w: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长期</w:t>
            </w:r>
          </w:p>
        </w:tc>
        <w:tc>
          <w:tcPr>
            <w:tcW w:w="40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rPr>
              <w:t>1</w:t>
            </w:r>
            <w:r>
              <w:rPr>
                <w:rFonts w:hint="eastAsia"/>
                <w:kern w:val="0"/>
                <w:sz w:val="18"/>
                <w:szCs w:val="18"/>
                <w:lang w:val="en-US" w:eastAsia="zh-CN"/>
              </w:rPr>
              <w:t>0</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rPr>
              <w:t>1</w:t>
            </w:r>
            <w:r>
              <w:rPr>
                <w:rFonts w:hint="eastAsia"/>
                <w:kern w:val="0"/>
                <w:sz w:val="18"/>
                <w:szCs w:val="18"/>
                <w:lang w:val="en-US" w:eastAsia="zh-CN"/>
              </w:rPr>
              <w:t>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8"/>
                <w:szCs w:val="18"/>
              </w:rPr>
            </w:pPr>
            <w:r>
              <w:rPr>
                <w:color w:val="000000"/>
                <w:kern w:val="0"/>
                <w:sz w:val="18"/>
                <w:szCs w:val="18"/>
              </w:rPr>
              <w:t>指标2：</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27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8"/>
                <w:szCs w:val="18"/>
              </w:rPr>
            </w:pPr>
            <w:r>
              <w:rPr>
                <w:color w:val="000000"/>
                <w:kern w:val="0"/>
                <w:sz w:val="18"/>
                <w:szCs w:val="18"/>
              </w:rPr>
              <w:t>……</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r>
              <w:rPr>
                <w:kern w:val="0"/>
                <w:sz w:val="20"/>
                <w:szCs w:val="20"/>
              </w:rPr>
              <w:t>(10分)</w:t>
            </w:r>
          </w:p>
        </w:tc>
        <w:tc>
          <w:tcPr>
            <w:tcW w:w="9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475" w:type="dxa"/>
            <w:gridSpan w:val="3"/>
            <w:tcBorders>
              <w:top w:val="single" w:color="auto" w:sz="4" w:space="0"/>
              <w:left w:val="nil"/>
              <w:bottom w:val="single" w:color="auto" w:sz="4" w:space="0"/>
              <w:right w:val="single" w:color="auto" w:sz="4" w:space="0"/>
            </w:tcBorders>
            <w:vAlign w:val="center"/>
          </w:tcPr>
          <w:p>
            <w:pPr>
              <w:widowControl/>
              <w:textAlignment w:val="center"/>
              <w:rPr>
                <w:color w:val="000000"/>
                <w:kern w:val="0"/>
                <w:sz w:val="18"/>
                <w:szCs w:val="18"/>
              </w:rPr>
            </w:pPr>
            <w:r>
              <w:rPr>
                <w:rFonts w:hint="eastAsia" w:ascii="宋体" w:hAnsi="宋体" w:cs="宋体"/>
                <w:color w:val="000000"/>
                <w:kern w:val="0"/>
                <w:sz w:val="18"/>
                <w:szCs w:val="18"/>
              </w:rPr>
              <w:t>群众对</w:t>
            </w:r>
            <w:r>
              <w:rPr>
                <w:rFonts w:hint="eastAsia" w:ascii="宋体" w:hAnsi="宋体" w:cs="宋体"/>
                <w:color w:val="000000"/>
                <w:kern w:val="0"/>
                <w:sz w:val="18"/>
                <w:szCs w:val="18"/>
                <w:lang w:eastAsia="zh-CN"/>
              </w:rPr>
              <w:t>就业</w:t>
            </w:r>
            <w:r>
              <w:rPr>
                <w:rFonts w:hint="eastAsia" w:ascii="宋体" w:hAnsi="宋体" w:cs="宋体"/>
                <w:color w:val="000000"/>
                <w:kern w:val="0"/>
                <w:sz w:val="18"/>
                <w:szCs w:val="18"/>
              </w:rPr>
              <w:t>工作满意</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100%</w:t>
            </w:r>
          </w:p>
        </w:tc>
        <w:tc>
          <w:tcPr>
            <w:tcW w:w="990" w:type="dxa"/>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100%</w:t>
            </w:r>
          </w:p>
        </w:tc>
        <w:tc>
          <w:tcPr>
            <w:tcW w:w="405" w:type="dxa"/>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10</w:t>
            </w:r>
          </w:p>
        </w:tc>
        <w:tc>
          <w:tcPr>
            <w:tcW w:w="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10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8"/>
                <w:szCs w:val="18"/>
              </w:rPr>
            </w:pPr>
            <w:r>
              <w:rPr>
                <w:color w:val="000000"/>
                <w:kern w:val="0"/>
                <w:sz w:val="18"/>
                <w:szCs w:val="18"/>
              </w:rPr>
              <w:t>指标2：</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47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 w:val="18"/>
                <w:szCs w:val="18"/>
              </w:rPr>
            </w:pPr>
            <w:r>
              <w:rPr>
                <w:color w:val="000000"/>
                <w:kern w:val="0"/>
                <w:sz w:val="18"/>
                <w:szCs w:val="18"/>
              </w:rPr>
              <w:t>……</w:t>
            </w:r>
          </w:p>
        </w:tc>
        <w:tc>
          <w:tcPr>
            <w:tcW w:w="85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9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4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00" w:hRule="exact"/>
          <w:jc w:val="center"/>
        </w:trPr>
        <w:tc>
          <w:tcPr>
            <w:tcW w:w="685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405"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color w:val="000000"/>
                <w:kern w:val="0"/>
                <w:sz w:val="18"/>
                <w:szCs w:val="18"/>
                <w:lang w:val="en-US" w:eastAsia="zh-CN"/>
              </w:rPr>
            </w:pPr>
            <w:r>
              <w:rPr>
                <w:rFonts w:hint="eastAsia"/>
                <w:color w:val="000000"/>
                <w:kern w:val="0"/>
                <w:sz w:val="18"/>
                <w:szCs w:val="18"/>
                <w:lang w:val="en-US" w:eastAsia="zh-CN"/>
              </w:rPr>
              <w:t>95</w:t>
            </w:r>
          </w:p>
        </w:tc>
        <w:tc>
          <w:tcPr>
            <w:tcW w:w="54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color w:val="000000"/>
                <w:kern w:val="0"/>
                <w:sz w:val="18"/>
                <w:szCs w:val="18"/>
                <w:lang w:val="en-US" w:eastAsia="zh-CN"/>
              </w:rPr>
            </w:pPr>
            <w:r>
              <w:rPr>
                <w:rFonts w:hint="eastAsia"/>
                <w:color w:val="000000"/>
                <w:kern w:val="0"/>
                <w:sz w:val="18"/>
                <w:szCs w:val="18"/>
                <w:lang w:val="en-US" w:eastAsia="zh-CN"/>
              </w:rPr>
              <w:t>95</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bl>
    <w:p>
      <w:pPr>
        <w:rPr>
          <w:rFonts w:eastAsia="黑体"/>
        </w:rPr>
        <w:sectPr>
          <w:pgSz w:w="11906" w:h="16838"/>
          <w:pgMar w:top="1587" w:right="1587" w:bottom="1587" w:left="1587" w:header="737" w:footer="850" w:gutter="0"/>
          <w:cols w:space="720" w:num="1"/>
          <w:docGrid w:type="lines" w:linePitch="408" w:charSpace="0"/>
        </w:sectPr>
      </w:pPr>
    </w:p>
    <w:p>
      <w:pPr>
        <w:keepNext/>
        <w:keepLines/>
        <w:pageBreakBefore/>
        <w:widowControl/>
        <w:spacing w:line="560" w:lineRule="exact"/>
        <w:rPr>
          <w:rFonts w:eastAsia="仿宋_GB2312"/>
          <w:bCs/>
          <w:color w:val="000000"/>
          <w:sz w:val="32"/>
          <w:szCs w:val="32"/>
        </w:rPr>
      </w:pPr>
      <w:r>
        <w:rPr>
          <w:rFonts w:eastAsia="仿宋_GB2312"/>
          <w:bCs/>
          <w:color w:val="000000"/>
          <w:sz w:val="32"/>
          <w:szCs w:val="32"/>
        </w:rPr>
        <w:t>附件</w:t>
      </w:r>
      <w:r>
        <w:rPr>
          <w:rFonts w:hint="eastAsia" w:eastAsia="仿宋_GB2312"/>
          <w:bCs/>
          <w:color w:val="000000"/>
          <w:sz w:val="32"/>
          <w:szCs w:val="32"/>
        </w:rPr>
        <w:t>2</w:t>
      </w:r>
    </w:p>
    <w:p>
      <w:pPr>
        <w:pStyle w:val="2"/>
        <w:spacing w:before="0" w:after="0" w:line="240" w:lineRule="auto"/>
        <w:jc w:val="center"/>
        <w:rPr>
          <w:rFonts w:ascii="Times New Roman" w:hAnsi="Times New Roman" w:eastAsia="宋体"/>
          <w:bCs/>
          <w:color w:val="000000"/>
          <w:sz w:val="36"/>
          <w:szCs w:val="28"/>
        </w:rPr>
      </w:pPr>
      <w:r>
        <w:rPr>
          <w:rFonts w:ascii="Times New Roman" w:hAnsi="Times New Roman" w:eastAsia="宋体"/>
          <w:bCs/>
          <w:color w:val="000000"/>
          <w:sz w:val="36"/>
          <w:szCs w:val="28"/>
        </w:rPr>
        <w:t>项目支出绩效评价共性指标表</w:t>
      </w:r>
    </w:p>
    <w:tbl>
      <w:tblPr>
        <w:tblStyle w:val="5"/>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vAlign w:val="center"/>
          </w:tcPr>
          <w:p>
            <w:pPr>
              <w:widowControl/>
              <w:spacing w:line="0" w:lineRule="atLeast"/>
              <w:jc w:val="center"/>
              <w:rPr>
                <w:b/>
                <w:bCs/>
                <w:color w:val="000000"/>
                <w:kern w:val="0"/>
                <w:sz w:val="22"/>
                <w:szCs w:val="22"/>
              </w:rPr>
            </w:pPr>
            <w:r>
              <w:rPr>
                <w:b/>
                <w:bCs/>
                <w:color w:val="000000"/>
                <w:kern w:val="0"/>
                <w:sz w:val="22"/>
                <w:szCs w:val="22"/>
              </w:rPr>
              <w:t>一级指标</w:t>
            </w:r>
          </w:p>
        </w:tc>
        <w:tc>
          <w:tcPr>
            <w:tcW w:w="709" w:type="dxa"/>
            <w:shd w:val="clear" w:color="auto" w:fill="FFFFFF"/>
            <w:vAlign w:val="center"/>
          </w:tcPr>
          <w:p>
            <w:pPr>
              <w:widowControl/>
              <w:spacing w:line="0" w:lineRule="atLeast"/>
              <w:jc w:val="center"/>
              <w:rPr>
                <w:b/>
                <w:bCs/>
                <w:color w:val="000000"/>
                <w:kern w:val="0"/>
                <w:sz w:val="22"/>
                <w:szCs w:val="22"/>
              </w:rPr>
            </w:pPr>
            <w:r>
              <w:rPr>
                <w:b/>
                <w:bCs/>
                <w:color w:val="000000"/>
                <w:kern w:val="0"/>
                <w:sz w:val="22"/>
                <w:szCs w:val="22"/>
              </w:rPr>
              <w:t>二级指标</w:t>
            </w:r>
          </w:p>
        </w:tc>
        <w:tc>
          <w:tcPr>
            <w:tcW w:w="1134" w:type="dxa"/>
            <w:shd w:val="clear" w:color="auto" w:fill="FFFFFF"/>
            <w:vAlign w:val="center"/>
          </w:tcPr>
          <w:p>
            <w:pPr>
              <w:widowControl/>
              <w:spacing w:line="0" w:lineRule="atLeast"/>
              <w:jc w:val="center"/>
              <w:rPr>
                <w:b/>
                <w:bCs/>
                <w:color w:val="000000"/>
                <w:kern w:val="0"/>
                <w:sz w:val="22"/>
                <w:szCs w:val="22"/>
              </w:rPr>
            </w:pPr>
            <w:r>
              <w:rPr>
                <w:b/>
                <w:bCs/>
                <w:color w:val="000000"/>
                <w:kern w:val="0"/>
                <w:sz w:val="22"/>
                <w:szCs w:val="22"/>
              </w:rPr>
              <w:t>三级指标</w:t>
            </w:r>
          </w:p>
        </w:tc>
        <w:tc>
          <w:tcPr>
            <w:tcW w:w="567" w:type="dxa"/>
            <w:shd w:val="clear" w:color="auto" w:fill="FFFFFF"/>
          </w:tcPr>
          <w:p>
            <w:pPr>
              <w:widowControl/>
              <w:spacing w:line="0" w:lineRule="atLeast"/>
              <w:jc w:val="center"/>
              <w:rPr>
                <w:b/>
                <w:bCs/>
                <w:color w:val="000000"/>
                <w:kern w:val="0"/>
                <w:sz w:val="22"/>
                <w:szCs w:val="22"/>
              </w:rPr>
            </w:pPr>
            <w:r>
              <w:rPr>
                <w:b/>
                <w:bCs/>
                <w:color w:val="000000"/>
                <w:kern w:val="0"/>
                <w:sz w:val="22"/>
                <w:szCs w:val="22"/>
              </w:rPr>
              <w:t>分</w:t>
            </w:r>
          </w:p>
          <w:p>
            <w:pPr>
              <w:widowControl/>
              <w:spacing w:line="0" w:lineRule="atLeast"/>
              <w:jc w:val="center"/>
              <w:rPr>
                <w:b/>
                <w:bCs/>
                <w:color w:val="000000"/>
                <w:kern w:val="0"/>
                <w:sz w:val="22"/>
                <w:szCs w:val="22"/>
              </w:rPr>
            </w:pPr>
            <w:r>
              <w:rPr>
                <w:b/>
                <w:bCs/>
                <w:color w:val="000000"/>
                <w:kern w:val="0"/>
                <w:sz w:val="22"/>
                <w:szCs w:val="22"/>
              </w:rPr>
              <w:t>值</w:t>
            </w:r>
          </w:p>
        </w:tc>
        <w:tc>
          <w:tcPr>
            <w:tcW w:w="2835" w:type="dxa"/>
            <w:shd w:val="clear" w:color="auto" w:fill="FFFFFF"/>
            <w:vAlign w:val="center"/>
          </w:tcPr>
          <w:p>
            <w:pPr>
              <w:widowControl/>
              <w:spacing w:line="0" w:lineRule="atLeast"/>
              <w:jc w:val="center"/>
              <w:rPr>
                <w:b/>
                <w:bCs/>
                <w:color w:val="000000"/>
                <w:kern w:val="0"/>
                <w:sz w:val="22"/>
                <w:szCs w:val="22"/>
              </w:rPr>
            </w:pPr>
            <w:r>
              <w:rPr>
                <w:b/>
                <w:bCs/>
                <w:color w:val="000000"/>
                <w:kern w:val="0"/>
                <w:sz w:val="22"/>
                <w:szCs w:val="22"/>
              </w:rPr>
              <w:t>指标解释</w:t>
            </w:r>
          </w:p>
        </w:tc>
        <w:tc>
          <w:tcPr>
            <w:tcW w:w="6096" w:type="dxa"/>
            <w:shd w:val="clear" w:color="auto" w:fill="FFFFFF"/>
            <w:vAlign w:val="center"/>
          </w:tcPr>
          <w:p>
            <w:pPr>
              <w:widowControl/>
              <w:spacing w:line="0" w:lineRule="atLeast"/>
              <w:jc w:val="center"/>
              <w:rPr>
                <w:b/>
                <w:bCs/>
                <w:color w:val="000000"/>
                <w:kern w:val="0"/>
                <w:sz w:val="22"/>
                <w:szCs w:val="22"/>
              </w:rPr>
            </w:pPr>
            <w:r>
              <w:rPr>
                <w:b/>
                <w:bCs/>
                <w:color w:val="000000"/>
                <w:kern w:val="0"/>
                <w:sz w:val="22"/>
                <w:szCs w:val="22"/>
              </w:rPr>
              <w:t>指标说明</w:t>
            </w:r>
          </w:p>
        </w:tc>
        <w:tc>
          <w:tcPr>
            <w:tcW w:w="566" w:type="dxa"/>
            <w:shd w:val="clear" w:color="auto" w:fill="FFFFFF"/>
            <w:vAlign w:val="center"/>
          </w:tcPr>
          <w:p>
            <w:pPr>
              <w:widowControl/>
              <w:spacing w:line="0" w:lineRule="atLeast"/>
              <w:jc w:val="center"/>
              <w:rPr>
                <w:b/>
                <w:bCs/>
                <w:color w:val="000000"/>
                <w:kern w:val="0"/>
                <w:sz w:val="22"/>
                <w:szCs w:val="22"/>
              </w:rPr>
            </w:pPr>
            <w:r>
              <w:rPr>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决策　</w:t>
            </w:r>
          </w:p>
          <w:p>
            <w:pPr>
              <w:widowControl/>
              <w:spacing w:line="0" w:lineRule="atLeast"/>
              <w:jc w:val="center"/>
              <w:rPr>
                <w:color w:val="000000"/>
                <w:kern w:val="0"/>
                <w:sz w:val="22"/>
                <w:szCs w:val="22"/>
              </w:rPr>
            </w:pPr>
            <w:r>
              <w:rPr>
                <w:color w:val="000000"/>
                <w:kern w:val="0"/>
                <w:sz w:val="22"/>
                <w:szCs w:val="22"/>
              </w:rPr>
              <w:t>　</w:t>
            </w:r>
          </w:p>
          <w:p>
            <w:pPr>
              <w:spacing w:line="0" w:lineRule="atLeast"/>
              <w:jc w:val="center"/>
              <w:rPr>
                <w:color w:val="000000"/>
                <w:kern w:val="0"/>
                <w:sz w:val="22"/>
                <w:szCs w:val="22"/>
              </w:rPr>
            </w:pPr>
            <w:r>
              <w:rPr>
                <w:color w:val="000000"/>
                <w:kern w:val="0"/>
                <w:sz w:val="22"/>
                <w:szCs w:val="22"/>
              </w:rPr>
              <w:t>　</w:t>
            </w:r>
          </w:p>
        </w:tc>
        <w:tc>
          <w:tcPr>
            <w:tcW w:w="709"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项目立项　</w:t>
            </w: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立项依据</w:t>
            </w:r>
          </w:p>
          <w:p>
            <w:pPr>
              <w:widowControl/>
              <w:spacing w:line="0" w:lineRule="atLeast"/>
              <w:jc w:val="center"/>
              <w:rPr>
                <w:color w:val="000000"/>
                <w:kern w:val="0"/>
                <w:sz w:val="22"/>
                <w:szCs w:val="22"/>
              </w:rPr>
            </w:pPr>
            <w:r>
              <w:rPr>
                <w:color w:val="000000"/>
                <w:kern w:val="0"/>
                <w:sz w:val="22"/>
                <w:szCs w:val="22"/>
              </w:rPr>
              <w:t>充分性</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4</w:t>
            </w:r>
          </w:p>
        </w:tc>
        <w:tc>
          <w:tcPr>
            <w:tcW w:w="2835" w:type="dxa"/>
            <w:shd w:val="clear" w:color="auto" w:fill="FFFFFF"/>
            <w:vAlign w:val="center"/>
          </w:tcPr>
          <w:p>
            <w:pPr>
              <w:widowControl/>
              <w:spacing w:line="0" w:lineRule="atLeast"/>
              <w:rPr>
                <w:color w:val="000000"/>
                <w:kern w:val="0"/>
                <w:sz w:val="22"/>
                <w:szCs w:val="22"/>
              </w:rPr>
            </w:pPr>
            <w:r>
              <w:rPr>
                <w:color w:val="000000"/>
                <w:kern w:val="0"/>
                <w:sz w:val="22"/>
                <w:szCs w:val="22"/>
              </w:rPr>
              <w:t>项目立项是否符合法律法规、相关政策、发展规划以及部门职责，用以反映和考核项目立项依据情况。</w:t>
            </w:r>
          </w:p>
        </w:tc>
        <w:tc>
          <w:tcPr>
            <w:tcW w:w="6096" w:type="dxa"/>
            <w:shd w:val="clear" w:color="auto" w:fill="FFFFFF"/>
            <w:vAlign w:val="center"/>
          </w:tcPr>
          <w:p>
            <w:pPr>
              <w:widowControl/>
              <w:spacing w:line="0" w:lineRule="atLeast"/>
              <w:jc w:val="left"/>
              <w:rPr>
                <w:rFonts w:hint="eastAsia" w:eastAsia="宋体"/>
                <w:color w:val="000000"/>
                <w:kern w:val="0"/>
                <w:sz w:val="22"/>
                <w:szCs w:val="22"/>
                <w:lang w:eastAsia="zh-CN"/>
              </w:rPr>
            </w:pPr>
            <w:r>
              <w:rPr>
                <w:color w:val="000000"/>
                <w:kern w:val="0"/>
                <w:sz w:val="22"/>
                <w:szCs w:val="22"/>
              </w:rPr>
              <w:t>评价要点：</w:t>
            </w:r>
          </w:p>
          <w:p>
            <w:pPr>
              <w:widowControl/>
              <w:spacing w:line="0" w:lineRule="atLeast"/>
              <w:jc w:val="left"/>
              <w:rPr>
                <w:rFonts w:hint="eastAsia" w:eastAsia="宋体"/>
                <w:color w:val="000000"/>
                <w:kern w:val="0"/>
                <w:sz w:val="22"/>
                <w:szCs w:val="22"/>
                <w:lang w:eastAsia="zh-CN"/>
              </w:rPr>
            </w:pPr>
            <w:r>
              <w:rPr>
                <w:color w:val="000000"/>
                <w:kern w:val="0"/>
                <w:sz w:val="22"/>
                <w:szCs w:val="22"/>
              </w:rPr>
              <w:t>①项目立项是否符合国家法律法规、国民经济发展规划和相关政策；</w:t>
            </w:r>
          </w:p>
          <w:p>
            <w:pPr>
              <w:widowControl/>
              <w:spacing w:line="0" w:lineRule="atLeast"/>
              <w:jc w:val="left"/>
              <w:rPr>
                <w:rFonts w:hint="eastAsia" w:eastAsia="宋体"/>
                <w:color w:val="000000"/>
                <w:kern w:val="0"/>
                <w:sz w:val="22"/>
                <w:szCs w:val="22"/>
                <w:lang w:eastAsia="zh-CN"/>
              </w:rPr>
            </w:pPr>
            <w:r>
              <w:rPr>
                <w:color w:val="000000"/>
                <w:kern w:val="0"/>
                <w:sz w:val="22"/>
                <w:szCs w:val="22"/>
              </w:rPr>
              <w:t>②项目立项是否符合行业发展规划和政策要求；</w:t>
            </w:r>
          </w:p>
          <w:p>
            <w:pPr>
              <w:widowControl/>
              <w:spacing w:line="0" w:lineRule="atLeast"/>
              <w:jc w:val="left"/>
              <w:rPr>
                <w:rFonts w:hint="eastAsia" w:eastAsia="宋体"/>
                <w:color w:val="000000"/>
                <w:kern w:val="0"/>
                <w:sz w:val="22"/>
                <w:szCs w:val="22"/>
                <w:lang w:eastAsia="zh-CN"/>
              </w:rPr>
            </w:pPr>
            <w:r>
              <w:rPr>
                <w:color w:val="000000"/>
                <w:kern w:val="0"/>
                <w:sz w:val="22"/>
                <w:szCs w:val="22"/>
              </w:rPr>
              <w:t>③项目立项是否与部门职责范围相符，属于部门履职所需；</w:t>
            </w:r>
          </w:p>
          <w:p>
            <w:pPr>
              <w:widowControl/>
              <w:spacing w:line="0" w:lineRule="atLeast"/>
              <w:jc w:val="left"/>
              <w:rPr>
                <w:rFonts w:hint="eastAsia" w:eastAsia="宋体"/>
                <w:color w:val="000000"/>
                <w:kern w:val="0"/>
                <w:sz w:val="22"/>
                <w:szCs w:val="22"/>
                <w:lang w:eastAsia="zh-CN"/>
              </w:rPr>
            </w:pPr>
            <w:r>
              <w:rPr>
                <w:color w:val="000000"/>
                <w:kern w:val="0"/>
                <w:sz w:val="22"/>
                <w:szCs w:val="22"/>
              </w:rPr>
              <w:t>④项目是否属于公共财政支持范围，是否符合中央、地方事权支出责任划分原则；</w:t>
            </w:r>
          </w:p>
          <w:p>
            <w:pPr>
              <w:widowControl/>
              <w:spacing w:line="0" w:lineRule="atLeast"/>
              <w:jc w:val="left"/>
              <w:rPr>
                <w:color w:val="000000"/>
                <w:kern w:val="0"/>
                <w:sz w:val="22"/>
                <w:szCs w:val="22"/>
              </w:rPr>
            </w:pPr>
            <w:r>
              <w:rPr>
                <w:color w:val="000000"/>
                <w:kern w:val="0"/>
                <w:sz w:val="22"/>
                <w:szCs w:val="22"/>
              </w:rPr>
              <w:t>⑤项目是否与相关部门同类项目或部门内部相关项目重复。</w:t>
            </w:r>
          </w:p>
        </w:tc>
        <w:tc>
          <w:tcPr>
            <w:tcW w:w="566" w:type="dxa"/>
            <w:shd w:val="clear" w:color="auto" w:fill="FFFFFF"/>
            <w:vAlign w:val="center"/>
          </w:tcPr>
          <w:p>
            <w:pPr>
              <w:widowControl/>
              <w:spacing w:line="0" w:lineRule="atLeast"/>
              <w:jc w:val="center"/>
              <w:rPr>
                <w:color w:val="000000"/>
                <w:kern w:val="0"/>
                <w:sz w:val="22"/>
                <w:szCs w:val="22"/>
              </w:rPr>
            </w:pPr>
            <w:r>
              <w:rPr>
                <w:rFonts w:hint="eastAsia"/>
                <w:color w:val="000000"/>
                <w:kern w:val="0"/>
                <w:sz w:val="22"/>
                <w:szCs w:val="22"/>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vAlign w:val="center"/>
          </w:tcPr>
          <w:p>
            <w:pPr>
              <w:spacing w:line="0" w:lineRule="atLeast"/>
              <w:jc w:val="center"/>
              <w:rPr>
                <w:color w:val="000000"/>
                <w:kern w:val="0"/>
                <w:sz w:val="22"/>
                <w:szCs w:val="22"/>
              </w:rPr>
            </w:pPr>
          </w:p>
        </w:tc>
        <w:tc>
          <w:tcPr>
            <w:tcW w:w="709" w:type="dxa"/>
            <w:vMerge w:val="continue"/>
            <w:shd w:val="clear" w:color="auto" w:fill="FFFFFF"/>
            <w:vAlign w:val="center"/>
          </w:tcPr>
          <w:p>
            <w:pPr>
              <w:widowControl/>
              <w:spacing w:line="0" w:lineRule="atLeast"/>
              <w:jc w:val="center"/>
              <w:rPr>
                <w:color w:val="000000"/>
                <w:kern w:val="0"/>
                <w:sz w:val="22"/>
                <w:szCs w:val="22"/>
              </w:rPr>
            </w:pP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立项程序</w:t>
            </w:r>
          </w:p>
          <w:p>
            <w:pPr>
              <w:widowControl/>
              <w:spacing w:line="0" w:lineRule="atLeast"/>
              <w:jc w:val="center"/>
              <w:rPr>
                <w:color w:val="000000"/>
                <w:kern w:val="0"/>
                <w:sz w:val="22"/>
                <w:szCs w:val="22"/>
              </w:rPr>
            </w:pPr>
            <w:r>
              <w:rPr>
                <w:color w:val="000000"/>
                <w:kern w:val="0"/>
                <w:sz w:val="22"/>
                <w:szCs w:val="22"/>
              </w:rPr>
              <w:t>规范性</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3</w:t>
            </w:r>
          </w:p>
        </w:tc>
        <w:tc>
          <w:tcPr>
            <w:tcW w:w="2835" w:type="dxa"/>
            <w:shd w:val="clear" w:color="auto" w:fill="FFFFFF"/>
            <w:vAlign w:val="center"/>
          </w:tcPr>
          <w:p>
            <w:pPr>
              <w:widowControl/>
              <w:spacing w:line="0" w:lineRule="atLeast"/>
              <w:rPr>
                <w:color w:val="000000"/>
                <w:kern w:val="0"/>
                <w:sz w:val="22"/>
                <w:szCs w:val="22"/>
              </w:rPr>
            </w:pPr>
            <w:r>
              <w:rPr>
                <w:color w:val="000000"/>
                <w:kern w:val="0"/>
                <w:sz w:val="22"/>
                <w:szCs w:val="22"/>
              </w:rPr>
              <w:t>项目申请、设立过程是否符合相关要求，用以反映和考核项目立项的规范情况。</w:t>
            </w:r>
          </w:p>
        </w:tc>
        <w:tc>
          <w:tcPr>
            <w:tcW w:w="6096" w:type="dxa"/>
            <w:shd w:val="clear" w:color="auto" w:fill="FFFFFF"/>
            <w:vAlign w:val="center"/>
          </w:tcPr>
          <w:p>
            <w:pPr>
              <w:widowControl/>
              <w:spacing w:line="0" w:lineRule="atLeast"/>
              <w:jc w:val="left"/>
              <w:rPr>
                <w:rFonts w:hint="eastAsia" w:eastAsia="宋体"/>
                <w:color w:val="000000"/>
                <w:kern w:val="0"/>
                <w:sz w:val="22"/>
                <w:szCs w:val="22"/>
                <w:lang w:eastAsia="zh-CN"/>
              </w:rPr>
            </w:pPr>
            <w:r>
              <w:rPr>
                <w:color w:val="000000"/>
                <w:kern w:val="0"/>
                <w:sz w:val="22"/>
                <w:szCs w:val="22"/>
              </w:rPr>
              <w:t>评价要点：</w:t>
            </w:r>
          </w:p>
          <w:p>
            <w:pPr>
              <w:widowControl/>
              <w:spacing w:line="0" w:lineRule="atLeast"/>
              <w:jc w:val="left"/>
              <w:rPr>
                <w:rFonts w:hint="eastAsia" w:eastAsia="宋体"/>
                <w:color w:val="000000"/>
                <w:kern w:val="0"/>
                <w:sz w:val="22"/>
                <w:szCs w:val="22"/>
                <w:lang w:eastAsia="zh-CN"/>
              </w:rPr>
            </w:pPr>
            <w:r>
              <w:rPr>
                <w:color w:val="000000"/>
                <w:kern w:val="0"/>
                <w:sz w:val="22"/>
                <w:szCs w:val="22"/>
              </w:rPr>
              <w:t>①项目是否按照规定的程序申请设立；</w:t>
            </w:r>
          </w:p>
          <w:p>
            <w:pPr>
              <w:widowControl/>
              <w:spacing w:line="0" w:lineRule="atLeast"/>
              <w:jc w:val="left"/>
              <w:rPr>
                <w:rFonts w:hint="eastAsia" w:eastAsia="宋体"/>
                <w:color w:val="000000"/>
                <w:kern w:val="0"/>
                <w:sz w:val="22"/>
                <w:szCs w:val="22"/>
                <w:lang w:eastAsia="zh-CN"/>
              </w:rPr>
            </w:pPr>
            <w:r>
              <w:rPr>
                <w:color w:val="000000"/>
                <w:kern w:val="0"/>
                <w:sz w:val="22"/>
                <w:szCs w:val="22"/>
              </w:rPr>
              <w:t>②审批文件、材料是否符合相关要求；</w:t>
            </w:r>
          </w:p>
          <w:p>
            <w:pPr>
              <w:widowControl/>
              <w:spacing w:line="0" w:lineRule="atLeast"/>
              <w:jc w:val="left"/>
              <w:rPr>
                <w:color w:val="000000"/>
                <w:kern w:val="0"/>
                <w:sz w:val="22"/>
                <w:szCs w:val="22"/>
              </w:rPr>
            </w:pPr>
            <w:r>
              <w:rPr>
                <w:color w:val="000000"/>
                <w:kern w:val="0"/>
                <w:sz w:val="22"/>
                <w:szCs w:val="22"/>
              </w:rPr>
              <w:t>③事前是否已经过必要的可行性研究、专家论证、风险评估、绩效评估、集体决策。</w:t>
            </w:r>
          </w:p>
        </w:tc>
        <w:tc>
          <w:tcPr>
            <w:tcW w:w="566" w:type="dxa"/>
            <w:shd w:val="clear" w:color="auto" w:fill="FFFFFF"/>
            <w:vAlign w:val="center"/>
          </w:tcPr>
          <w:p>
            <w:pPr>
              <w:widowControl/>
              <w:spacing w:line="0" w:lineRule="atLeast"/>
              <w:jc w:val="center"/>
              <w:rPr>
                <w:color w:val="000000"/>
                <w:kern w:val="0"/>
                <w:sz w:val="22"/>
                <w:szCs w:val="22"/>
              </w:rPr>
            </w:pPr>
            <w:r>
              <w:rPr>
                <w:rFonts w:hint="eastAsia"/>
                <w:color w:val="000000"/>
                <w:kern w:val="0"/>
                <w:sz w:val="22"/>
                <w:szCs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vAlign w:val="center"/>
          </w:tcPr>
          <w:p>
            <w:pPr>
              <w:spacing w:line="0" w:lineRule="atLeast"/>
              <w:jc w:val="center"/>
              <w:rPr>
                <w:color w:val="000000"/>
                <w:kern w:val="0"/>
                <w:sz w:val="22"/>
                <w:szCs w:val="22"/>
              </w:rPr>
            </w:pPr>
          </w:p>
        </w:tc>
        <w:tc>
          <w:tcPr>
            <w:tcW w:w="709"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绩效目标　</w:t>
            </w: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绩效目标</w:t>
            </w:r>
          </w:p>
          <w:p>
            <w:pPr>
              <w:widowControl/>
              <w:spacing w:line="0" w:lineRule="atLeast"/>
              <w:jc w:val="center"/>
              <w:rPr>
                <w:color w:val="000000"/>
                <w:kern w:val="0"/>
                <w:sz w:val="22"/>
                <w:szCs w:val="22"/>
              </w:rPr>
            </w:pPr>
            <w:r>
              <w:rPr>
                <w:color w:val="000000"/>
                <w:kern w:val="0"/>
                <w:sz w:val="22"/>
                <w:szCs w:val="22"/>
              </w:rPr>
              <w:t>合理性</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4</w:t>
            </w:r>
          </w:p>
        </w:tc>
        <w:tc>
          <w:tcPr>
            <w:tcW w:w="2835" w:type="dxa"/>
            <w:shd w:val="clear" w:color="auto" w:fill="FFFFFF"/>
            <w:vAlign w:val="center"/>
          </w:tcPr>
          <w:p>
            <w:pPr>
              <w:widowControl/>
              <w:spacing w:line="0" w:lineRule="atLeast"/>
              <w:rPr>
                <w:color w:val="000000"/>
                <w:kern w:val="0"/>
                <w:sz w:val="22"/>
                <w:szCs w:val="22"/>
              </w:rPr>
            </w:pPr>
            <w:r>
              <w:rPr>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vAlign w:val="center"/>
          </w:tcPr>
          <w:p>
            <w:pPr>
              <w:widowControl/>
              <w:spacing w:line="0" w:lineRule="atLeast"/>
              <w:jc w:val="left"/>
              <w:rPr>
                <w:rFonts w:hint="eastAsia" w:eastAsia="宋体"/>
                <w:color w:val="000000"/>
                <w:kern w:val="0"/>
                <w:sz w:val="22"/>
                <w:szCs w:val="22"/>
                <w:lang w:eastAsia="zh-CN"/>
              </w:rPr>
            </w:pPr>
            <w:r>
              <w:rPr>
                <w:color w:val="000000"/>
                <w:kern w:val="0"/>
                <w:sz w:val="22"/>
                <w:szCs w:val="22"/>
              </w:rPr>
              <w:t>评价要点：</w:t>
            </w:r>
          </w:p>
          <w:p>
            <w:pPr>
              <w:widowControl/>
              <w:spacing w:line="0" w:lineRule="atLeast"/>
              <w:jc w:val="left"/>
              <w:rPr>
                <w:rFonts w:hint="eastAsia" w:eastAsia="宋体"/>
                <w:color w:val="000000"/>
                <w:kern w:val="0"/>
                <w:sz w:val="22"/>
                <w:szCs w:val="22"/>
                <w:lang w:eastAsia="zh-CN"/>
              </w:rPr>
            </w:pPr>
            <w:r>
              <w:rPr>
                <w:color w:val="000000"/>
                <w:kern w:val="0"/>
                <w:sz w:val="22"/>
                <w:szCs w:val="22"/>
              </w:rPr>
              <w:t>（如未设定预算绩效目标，也可考核其他工作任务目标）</w:t>
            </w:r>
          </w:p>
          <w:p>
            <w:pPr>
              <w:widowControl/>
              <w:spacing w:line="0" w:lineRule="atLeast"/>
              <w:jc w:val="left"/>
              <w:rPr>
                <w:rFonts w:hint="eastAsia" w:eastAsia="宋体"/>
                <w:color w:val="000000"/>
                <w:kern w:val="0"/>
                <w:sz w:val="22"/>
                <w:szCs w:val="22"/>
                <w:lang w:eastAsia="zh-CN"/>
              </w:rPr>
            </w:pPr>
            <w:r>
              <w:rPr>
                <w:color w:val="000000"/>
                <w:kern w:val="0"/>
                <w:sz w:val="22"/>
                <w:szCs w:val="22"/>
              </w:rPr>
              <w:t>①项目是否有绩效目标；</w:t>
            </w:r>
          </w:p>
          <w:p>
            <w:pPr>
              <w:widowControl/>
              <w:spacing w:line="0" w:lineRule="atLeast"/>
              <w:jc w:val="left"/>
              <w:rPr>
                <w:rFonts w:hint="eastAsia" w:eastAsia="宋体"/>
                <w:color w:val="000000"/>
                <w:kern w:val="0"/>
                <w:sz w:val="22"/>
                <w:szCs w:val="22"/>
                <w:lang w:eastAsia="zh-CN"/>
              </w:rPr>
            </w:pPr>
            <w:r>
              <w:rPr>
                <w:color w:val="000000"/>
                <w:kern w:val="0"/>
                <w:sz w:val="22"/>
                <w:szCs w:val="22"/>
              </w:rPr>
              <w:t>②项目绩效目标与实际工作内容是否具有相关性；</w:t>
            </w:r>
          </w:p>
          <w:p>
            <w:pPr>
              <w:widowControl/>
              <w:spacing w:line="0" w:lineRule="atLeast"/>
              <w:jc w:val="left"/>
              <w:rPr>
                <w:color w:val="000000"/>
                <w:kern w:val="0"/>
                <w:sz w:val="22"/>
                <w:szCs w:val="22"/>
              </w:rPr>
            </w:pPr>
            <w:r>
              <w:rPr>
                <w:color w:val="000000"/>
                <w:kern w:val="0"/>
                <w:sz w:val="22"/>
                <w:szCs w:val="22"/>
              </w:rPr>
              <w:t>③项目预期产出效益和效果是否符合正常的业绩水平；</w:t>
            </w:r>
          </w:p>
          <w:p>
            <w:pPr>
              <w:widowControl/>
              <w:spacing w:line="0" w:lineRule="atLeast"/>
              <w:jc w:val="left"/>
              <w:rPr>
                <w:color w:val="000000"/>
                <w:kern w:val="0"/>
                <w:sz w:val="22"/>
                <w:szCs w:val="22"/>
              </w:rPr>
            </w:pPr>
            <w:r>
              <w:rPr>
                <w:color w:val="000000"/>
                <w:kern w:val="0"/>
                <w:sz w:val="22"/>
                <w:szCs w:val="22"/>
              </w:rPr>
              <w:t>④是否与预算确定的项目投资额或资金量相匹配。</w:t>
            </w:r>
          </w:p>
        </w:tc>
        <w:tc>
          <w:tcPr>
            <w:tcW w:w="566" w:type="dxa"/>
            <w:shd w:val="clear" w:color="auto" w:fill="FFFFFF"/>
            <w:vAlign w:val="center"/>
          </w:tcPr>
          <w:p>
            <w:pPr>
              <w:widowControl/>
              <w:spacing w:line="0" w:lineRule="atLeast"/>
              <w:jc w:val="center"/>
              <w:rPr>
                <w:rFonts w:hint="default" w:eastAsia="宋体"/>
                <w:color w:val="000000"/>
                <w:kern w:val="0"/>
                <w:sz w:val="22"/>
                <w:szCs w:val="22"/>
                <w:lang w:val="en-US" w:eastAsia="zh-CN"/>
              </w:rPr>
            </w:pPr>
            <w:r>
              <w:rPr>
                <w:rFonts w:hint="eastAsia"/>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决策　</w:t>
            </w:r>
          </w:p>
        </w:tc>
        <w:tc>
          <w:tcPr>
            <w:tcW w:w="709"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绩效目标</w:t>
            </w: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绩效指标</w:t>
            </w:r>
          </w:p>
          <w:p>
            <w:pPr>
              <w:widowControl/>
              <w:spacing w:line="0" w:lineRule="atLeast"/>
              <w:jc w:val="center"/>
              <w:rPr>
                <w:color w:val="000000"/>
                <w:kern w:val="0"/>
                <w:sz w:val="22"/>
                <w:szCs w:val="22"/>
              </w:rPr>
            </w:pPr>
            <w:r>
              <w:rPr>
                <w:color w:val="000000"/>
                <w:kern w:val="0"/>
                <w:sz w:val="22"/>
                <w:szCs w:val="22"/>
              </w:rPr>
              <w:t>明确性</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4</w:t>
            </w:r>
          </w:p>
        </w:tc>
        <w:tc>
          <w:tcPr>
            <w:tcW w:w="2835" w:type="dxa"/>
            <w:shd w:val="clear" w:color="auto" w:fill="FFFFFF"/>
            <w:vAlign w:val="center"/>
          </w:tcPr>
          <w:p>
            <w:pPr>
              <w:widowControl/>
              <w:spacing w:line="0" w:lineRule="atLeast"/>
              <w:rPr>
                <w:color w:val="000000"/>
                <w:kern w:val="0"/>
                <w:sz w:val="22"/>
                <w:szCs w:val="22"/>
              </w:rPr>
            </w:pPr>
            <w:r>
              <w:rPr>
                <w:color w:val="000000"/>
                <w:kern w:val="0"/>
                <w:sz w:val="22"/>
                <w:szCs w:val="22"/>
              </w:rPr>
              <w:t>依据绩效目标设定的绩效指标是否清晰、细化、可衡量等，用以反映和考核项目绩效目标的明细化情况。</w:t>
            </w:r>
          </w:p>
        </w:tc>
        <w:tc>
          <w:tcPr>
            <w:tcW w:w="6096" w:type="dxa"/>
            <w:shd w:val="clear" w:color="auto" w:fill="FFFFFF"/>
            <w:vAlign w:val="center"/>
          </w:tcPr>
          <w:p>
            <w:pPr>
              <w:widowControl/>
              <w:spacing w:line="0" w:lineRule="atLeast"/>
              <w:rPr>
                <w:rFonts w:hint="eastAsia" w:eastAsia="宋体"/>
                <w:color w:val="000000"/>
                <w:kern w:val="0"/>
                <w:sz w:val="22"/>
                <w:szCs w:val="22"/>
                <w:lang w:eastAsia="zh-CN"/>
              </w:rPr>
            </w:pPr>
            <w:r>
              <w:rPr>
                <w:color w:val="000000"/>
                <w:kern w:val="0"/>
                <w:sz w:val="22"/>
                <w:szCs w:val="22"/>
              </w:rPr>
              <w:t>评价要点：</w:t>
            </w:r>
          </w:p>
          <w:p>
            <w:pPr>
              <w:widowControl/>
              <w:spacing w:line="0" w:lineRule="atLeast"/>
              <w:rPr>
                <w:rFonts w:hint="eastAsia" w:eastAsia="宋体"/>
                <w:color w:val="000000"/>
                <w:kern w:val="0"/>
                <w:sz w:val="22"/>
                <w:szCs w:val="22"/>
                <w:lang w:eastAsia="zh-CN"/>
              </w:rPr>
            </w:pPr>
            <w:r>
              <w:rPr>
                <w:color w:val="000000"/>
                <w:kern w:val="0"/>
                <w:sz w:val="22"/>
                <w:szCs w:val="22"/>
              </w:rPr>
              <w:t>①是否将项目绩效目标细化分解为具体的绩效指标；</w:t>
            </w:r>
          </w:p>
          <w:p>
            <w:pPr>
              <w:widowControl/>
              <w:spacing w:line="0" w:lineRule="atLeast"/>
              <w:rPr>
                <w:rFonts w:hint="eastAsia" w:eastAsia="宋体"/>
                <w:color w:val="000000"/>
                <w:kern w:val="0"/>
                <w:sz w:val="22"/>
                <w:szCs w:val="22"/>
                <w:lang w:eastAsia="zh-CN"/>
              </w:rPr>
            </w:pPr>
            <w:r>
              <w:rPr>
                <w:color w:val="000000"/>
                <w:kern w:val="0"/>
                <w:sz w:val="22"/>
                <w:szCs w:val="22"/>
              </w:rPr>
              <w:t>②是否通过清晰、可衡量的指标值予以体现；</w:t>
            </w:r>
          </w:p>
          <w:p>
            <w:pPr>
              <w:widowControl/>
              <w:spacing w:line="0" w:lineRule="atLeast"/>
              <w:rPr>
                <w:rFonts w:hint="eastAsia" w:eastAsia="宋体"/>
                <w:color w:val="000000"/>
                <w:kern w:val="0"/>
                <w:sz w:val="22"/>
                <w:szCs w:val="22"/>
                <w:lang w:eastAsia="zh-CN"/>
              </w:rPr>
            </w:pPr>
            <w:r>
              <w:rPr>
                <w:color w:val="000000"/>
                <w:kern w:val="0"/>
                <w:sz w:val="22"/>
                <w:szCs w:val="22"/>
              </w:rPr>
              <w:t>③是否与项目目标任务数或计划数相对应。</w:t>
            </w:r>
          </w:p>
          <w:p>
            <w:pPr>
              <w:widowControl/>
              <w:spacing w:line="0" w:lineRule="atLeast"/>
              <w:rPr>
                <w:rFonts w:hint="eastAsia" w:eastAsia="宋体"/>
                <w:color w:val="000000"/>
                <w:kern w:val="0"/>
                <w:sz w:val="22"/>
                <w:szCs w:val="22"/>
                <w:lang w:eastAsia="zh-CN"/>
              </w:rPr>
            </w:pPr>
          </w:p>
        </w:tc>
        <w:tc>
          <w:tcPr>
            <w:tcW w:w="566" w:type="dxa"/>
            <w:shd w:val="clear" w:color="auto" w:fill="FFFFFF"/>
            <w:vAlign w:val="center"/>
          </w:tcPr>
          <w:p>
            <w:pPr>
              <w:widowControl/>
              <w:spacing w:line="0" w:lineRule="atLeast"/>
              <w:jc w:val="center"/>
              <w:rPr>
                <w:rFonts w:hint="default" w:eastAsia="宋体"/>
                <w:color w:val="000000"/>
                <w:kern w:val="0"/>
                <w:sz w:val="22"/>
                <w:szCs w:val="22"/>
                <w:lang w:val="en-US" w:eastAsia="zh-CN"/>
              </w:rPr>
            </w:pPr>
            <w:r>
              <w:rPr>
                <w:rFonts w:hint="eastAsia"/>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vAlign w:val="center"/>
          </w:tcPr>
          <w:p>
            <w:pPr>
              <w:spacing w:line="0" w:lineRule="atLeast"/>
              <w:jc w:val="center"/>
              <w:rPr>
                <w:color w:val="000000"/>
                <w:kern w:val="0"/>
                <w:sz w:val="22"/>
                <w:szCs w:val="22"/>
              </w:rPr>
            </w:pPr>
          </w:p>
        </w:tc>
        <w:tc>
          <w:tcPr>
            <w:tcW w:w="709"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资金投入</w:t>
            </w:r>
          </w:p>
          <w:p>
            <w:pPr>
              <w:spacing w:line="0" w:lineRule="atLeast"/>
              <w:jc w:val="center"/>
              <w:rPr>
                <w:color w:val="000000"/>
                <w:kern w:val="0"/>
                <w:sz w:val="22"/>
                <w:szCs w:val="22"/>
              </w:rPr>
            </w:pPr>
            <w:r>
              <w:rPr>
                <w:color w:val="000000"/>
                <w:kern w:val="0"/>
                <w:sz w:val="22"/>
                <w:szCs w:val="22"/>
              </w:rPr>
              <w:t>　</w:t>
            </w: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预算编制</w:t>
            </w:r>
          </w:p>
          <w:p>
            <w:pPr>
              <w:widowControl/>
              <w:spacing w:line="0" w:lineRule="atLeast"/>
              <w:jc w:val="center"/>
              <w:rPr>
                <w:color w:val="000000"/>
                <w:kern w:val="0"/>
                <w:sz w:val="22"/>
                <w:szCs w:val="22"/>
              </w:rPr>
            </w:pPr>
            <w:r>
              <w:rPr>
                <w:color w:val="000000"/>
                <w:kern w:val="0"/>
                <w:sz w:val="22"/>
                <w:szCs w:val="22"/>
              </w:rPr>
              <w:t>科学性</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3</w:t>
            </w:r>
          </w:p>
        </w:tc>
        <w:tc>
          <w:tcPr>
            <w:tcW w:w="2835" w:type="dxa"/>
            <w:shd w:val="clear" w:color="auto" w:fill="FFFFFF"/>
            <w:vAlign w:val="center"/>
          </w:tcPr>
          <w:p>
            <w:pPr>
              <w:widowControl/>
              <w:spacing w:line="0" w:lineRule="atLeast"/>
              <w:rPr>
                <w:color w:val="000000"/>
                <w:kern w:val="0"/>
                <w:sz w:val="22"/>
                <w:szCs w:val="22"/>
              </w:rPr>
            </w:pPr>
            <w:r>
              <w:rPr>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vAlign w:val="center"/>
          </w:tcPr>
          <w:p>
            <w:pPr>
              <w:widowControl/>
              <w:spacing w:line="0" w:lineRule="atLeast"/>
              <w:rPr>
                <w:rFonts w:hint="eastAsia" w:eastAsia="宋体"/>
                <w:color w:val="000000"/>
                <w:kern w:val="0"/>
                <w:sz w:val="22"/>
                <w:szCs w:val="22"/>
                <w:lang w:eastAsia="zh-CN"/>
              </w:rPr>
            </w:pPr>
            <w:r>
              <w:rPr>
                <w:color w:val="000000"/>
                <w:kern w:val="0"/>
                <w:sz w:val="22"/>
                <w:szCs w:val="22"/>
              </w:rPr>
              <w:t>评价要点：</w:t>
            </w:r>
          </w:p>
          <w:p>
            <w:pPr>
              <w:widowControl/>
              <w:spacing w:line="0" w:lineRule="atLeast"/>
              <w:rPr>
                <w:rFonts w:hint="eastAsia" w:eastAsia="宋体"/>
                <w:color w:val="000000"/>
                <w:kern w:val="0"/>
                <w:sz w:val="22"/>
                <w:szCs w:val="22"/>
                <w:lang w:eastAsia="zh-CN"/>
              </w:rPr>
            </w:pPr>
            <w:r>
              <w:rPr>
                <w:color w:val="000000"/>
                <w:kern w:val="0"/>
                <w:sz w:val="22"/>
                <w:szCs w:val="22"/>
              </w:rPr>
              <w:t>①预算编制是否经过科学论证；</w:t>
            </w:r>
          </w:p>
          <w:p>
            <w:pPr>
              <w:widowControl/>
              <w:spacing w:line="0" w:lineRule="atLeast"/>
              <w:rPr>
                <w:rFonts w:hint="eastAsia" w:eastAsia="宋体"/>
                <w:color w:val="000000"/>
                <w:kern w:val="0"/>
                <w:sz w:val="22"/>
                <w:szCs w:val="22"/>
                <w:lang w:eastAsia="zh-CN"/>
              </w:rPr>
            </w:pPr>
            <w:r>
              <w:rPr>
                <w:color w:val="000000"/>
                <w:kern w:val="0"/>
                <w:sz w:val="22"/>
                <w:szCs w:val="22"/>
              </w:rPr>
              <w:t>②预算内容与项目内容是否匹配；</w:t>
            </w:r>
          </w:p>
          <w:p>
            <w:pPr>
              <w:widowControl/>
              <w:spacing w:line="0" w:lineRule="atLeast"/>
              <w:rPr>
                <w:rFonts w:hint="eastAsia" w:eastAsia="宋体"/>
                <w:color w:val="000000"/>
                <w:kern w:val="0"/>
                <w:sz w:val="22"/>
                <w:szCs w:val="22"/>
                <w:lang w:eastAsia="zh-CN"/>
              </w:rPr>
            </w:pPr>
            <w:r>
              <w:rPr>
                <w:color w:val="000000"/>
                <w:kern w:val="0"/>
                <w:sz w:val="22"/>
                <w:szCs w:val="22"/>
              </w:rPr>
              <w:t>③预算额度测算依据是否充分，是否按照标准编制；</w:t>
            </w:r>
          </w:p>
          <w:p>
            <w:pPr>
              <w:widowControl/>
              <w:spacing w:line="0" w:lineRule="atLeast"/>
              <w:rPr>
                <w:color w:val="000000"/>
                <w:kern w:val="0"/>
                <w:sz w:val="22"/>
                <w:szCs w:val="22"/>
              </w:rPr>
            </w:pPr>
            <w:r>
              <w:rPr>
                <w:color w:val="000000"/>
                <w:kern w:val="0"/>
                <w:sz w:val="22"/>
                <w:szCs w:val="22"/>
              </w:rPr>
              <w:t>④预算确定的项目投资额或资金量是否与工作任务相匹配。</w:t>
            </w:r>
          </w:p>
        </w:tc>
        <w:tc>
          <w:tcPr>
            <w:tcW w:w="566" w:type="dxa"/>
            <w:shd w:val="clear" w:color="auto" w:fill="FFFFFF"/>
            <w:vAlign w:val="center"/>
          </w:tcPr>
          <w:p>
            <w:pPr>
              <w:widowControl/>
              <w:spacing w:line="0" w:lineRule="atLeast"/>
              <w:jc w:val="center"/>
              <w:rPr>
                <w:color w:val="000000"/>
                <w:kern w:val="0"/>
                <w:sz w:val="22"/>
                <w:szCs w:val="22"/>
              </w:rPr>
            </w:pPr>
            <w:r>
              <w:rPr>
                <w:rFonts w:hint="eastAsia"/>
                <w:color w:val="000000"/>
                <w:kern w:val="0"/>
                <w:sz w:val="22"/>
                <w:szCs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vAlign w:val="center"/>
          </w:tcPr>
          <w:p>
            <w:pPr>
              <w:widowControl/>
              <w:spacing w:line="0" w:lineRule="atLeast"/>
              <w:jc w:val="center"/>
              <w:rPr>
                <w:color w:val="000000"/>
                <w:kern w:val="0"/>
                <w:sz w:val="22"/>
                <w:szCs w:val="22"/>
              </w:rPr>
            </w:pPr>
          </w:p>
        </w:tc>
        <w:tc>
          <w:tcPr>
            <w:tcW w:w="709" w:type="dxa"/>
            <w:vMerge w:val="continue"/>
            <w:shd w:val="clear" w:color="auto" w:fill="FFFFFF"/>
            <w:vAlign w:val="center"/>
          </w:tcPr>
          <w:p>
            <w:pPr>
              <w:widowControl/>
              <w:spacing w:line="0" w:lineRule="atLeast"/>
              <w:jc w:val="center"/>
              <w:rPr>
                <w:color w:val="000000"/>
                <w:kern w:val="0"/>
                <w:sz w:val="22"/>
                <w:szCs w:val="22"/>
              </w:rPr>
            </w:pP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资金分配</w:t>
            </w:r>
          </w:p>
          <w:p>
            <w:pPr>
              <w:widowControl/>
              <w:spacing w:line="0" w:lineRule="atLeast"/>
              <w:jc w:val="center"/>
              <w:rPr>
                <w:color w:val="000000"/>
                <w:kern w:val="0"/>
                <w:sz w:val="22"/>
                <w:szCs w:val="22"/>
              </w:rPr>
            </w:pPr>
            <w:r>
              <w:rPr>
                <w:color w:val="000000"/>
                <w:kern w:val="0"/>
                <w:sz w:val="22"/>
                <w:szCs w:val="22"/>
              </w:rPr>
              <w:t>合理性</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3</w:t>
            </w:r>
          </w:p>
        </w:tc>
        <w:tc>
          <w:tcPr>
            <w:tcW w:w="2835" w:type="dxa"/>
            <w:shd w:val="clear" w:color="auto" w:fill="FFFFFF"/>
            <w:vAlign w:val="center"/>
          </w:tcPr>
          <w:p>
            <w:pPr>
              <w:widowControl/>
              <w:spacing w:line="0" w:lineRule="atLeast"/>
              <w:rPr>
                <w:color w:val="000000"/>
                <w:kern w:val="0"/>
                <w:sz w:val="22"/>
                <w:szCs w:val="22"/>
              </w:rPr>
            </w:pPr>
            <w:r>
              <w:rPr>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vAlign w:val="center"/>
          </w:tcPr>
          <w:p>
            <w:pPr>
              <w:widowControl/>
              <w:spacing w:line="0" w:lineRule="atLeast"/>
              <w:rPr>
                <w:rFonts w:hint="eastAsia" w:eastAsia="宋体"/>
                <w:color w:val="000000"/>
                <w:kern w:val="0"/>
                <w:sz w:val="22"/>
                <w:szCs w:val="22"/>
                <w:lang w:eastAsia="zh-CN"/>
              </w:rPr>
            </w:pPr>
            <w:r>
              <w:rPr>
                <w:color w:val="000000"/>
                <w:kern w:val="0"/>
                <w:sz w:val="22"/>
                <w:szCs w:val="22"/>
              </w:rPr>
              <w:t>评价要点：</w:t>
            </w:r>
          </w:p>
          <w:p>
            <w:pPr>
              <w:widowControl/>
              <w:spacing w:line="0" w:lineRule="atLeast"/>
              <w:rPr>
                <w:rFonts w:hint="eastAsia" w:eastAsia="宋体"/>
                <w:color w:val="000000"/>
                <w:kern w:val="0"/>
                <w:sz w:val="22"/>
                <w:szCs w:val="22"/>
                <w:lang w:eastAsia="zh-CN"/>
              </w:rPr>
            </w:pPr>
            <w:r>
              <w:rPr>
                <w:color w:val="000000"/>
                <w:kern w:val="0"/>
                <w:sz w:val="22"/>
                <w:szCs w:val="22"/>
              </w:rPr>
              <w:t>①预算资金分配依据是否充分；</w:t>
            </w:r>
          </w:p>
          <w:p>
            <w:pPr>
              <w:widowControl/>
              <w:spacing w:line="0" w:lineRule="atLeast"/>
              <w:rPr>
                <w:color w:val="000000"/>
                <w:kern w:val="0"/>
                <w:sz w:val="22"/>
                <w:szCs w:val="22"/>
              </w:rPr>
            </w:pPr>
            <w:r>
              <w:rPr>
                <w:color w:val="000000"/>
                <w:kern w:val="0"/>
                <w:sz w:val="22"/>
                <w:szCs w:val="22"/>
              </w:rPr>
              <w:t>②资金分配额度是否合理，与项目单位或地方实际是否相适应。</w:t>
            </w:r>
          </w:p>
        </w:tc>
        <w:tc>
          <w:tcPr>
            <w:tcW w:w="566" w:type="dxa"/>
            <w:shd w:val="clear" w:color="auto" w:fill="FFFFFF"/>
            <w:vAlign w:val="center"/>
          </w:tcPr>
          <w:p>
            <w:pPr>
              <w:widowControl/>
              <w:spacing w:line="0" w:lineRule="atLeast"/>
              <w:jc w:val="center"/>
              <w:rPr>
                <w:rFonts w:hint="default" w:eastAsia="宋体"/>
                <w:color w:val="000000"/>
                <w:kern w:val="0"/>
                <w:sz w:val="22"/>
                <w:szCs w:val="22"/>
                <w:lang w:val="en-US" w:eastAsia="zh-CN"/>
              </w:rPr>
            </w:pPr>
            <w:r>
              <w:rPr>
                <w:rFonts w:hint="eastAsia"/>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vAlign w:val="center"/>
          </w:tcPr>
          <w:p>
            <w:pPr>
              <w:spacing w:line="0" w:lineRule="atLeast"/>
              <w:jc w:val="center"/>
              <w:rPr>
                <w:color w:val="000000"/>
                <w:kern w:val="0"/>
                <w:sz w:val="22"/>
                <w:szCs w:val="22"/>
              </w:rPr>
            </w:pPr>
            <w:r>
              <w:rPr>
                <w:color w:val="000000"/>
                <w:kern w:val="0"/>
                <w:sz w:val="22"/>
                <w:szCs w:val="22"/>
              </w:rPr>
              <w:t>过程</w:t>
            </w:r>
          </w:p>
        </w:tc>
        <w:tc>
          <w:tcPr>
            <w:tcW w:w="709"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资金管理</w:t>
            </w: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资金到位率</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3</w:t>
            </w:r>
          </w:p>
        </w:tc>
        <w:tc>
          <w:tcPr>
            <w:tcW w:w="2835" w:type="dxa"/>
            <w:shd w:val="clear" w:color="auto" w:fill="FFFFFF"/>
            <w:vAlign w:val="center"/>
          </w:tcPr>
          <w:p>
            <w:pPr>
              <w:widowControl/>
              <w:spacing w:line="0" w:lineRule="atLeast"/>
              <w:rPr>
                <w:color w:val="000000"/>
                <w:kern w:val="0"/>
                <w:sz w:val="22"/>
                <w:szCs w:val="22"/>
              </w:rPr>
            </w:pPr>
            <w:r>
              <w:rPr>
                <w:color w:val="000000"/>
                <w:kern w:val="0"/>
                <w:sz w:val="22"/>
                <w:szCs w:val="22"/>
              </w:rPr>
              <w:t>实际到位资金与预算资金的比率，用以反映和考核资金落实情况对项目实施的总体保障程度。</w:t>
            </w:r>
          </w:p>
        </w:tc>
        <w:tc>
          <w:tcPr>
            <w:tcW w:w="6096" w:type="dxa"/>
            <w:shd w:val="clear" w:color="auto" w:fill="FFFFFF"/>
            <w:vAlign w:val="center"/>
          </w:tcPr>
          <w:p>
            <w:pPr>
              <w:widowControl/>
              <w:spacing w:line="0" w:lineRule="atLeast"/>
              <w:rPr>
                <w:color w:val="000000"/>
                <w:kern w:val="0"/>
                <w:sz w:val="22"/>
                <w:szCs w:val="22"/>
              </w:rPr>
            </w:pPr>
            <w:r>
              <w:rPr>
                <w:color w:val="000000"/>
                <w:kern w:val="0"/>
                <w:sz w:val="22"/>
                <w:szCs w:val="22"/>
              </w:rPr>
              <w:t>资金到位率=（实际到位资金/预算资金）×100%。</w:t>
            </w:r>
          </w:p>
          <w:p>
            <w:pPr>
              <w:widowControl/>
              <w:spacing w:line="0" w:lineRule="atLeast"/>
              <w:rPr>
                <w:color w:val="000000"/>
                <w:kern w:val="0"/>
                <w:sz w:val="22"/>
                <w:szCs w:val="22"/>
              </w:rPr>
            </w:pPr>
            <w:r>
              <w:rPr>
                <w:color w:val="000000"/>
                <w:kern w:val="0"/>
                <w:sz w:val="22"/>
                <w:szCs w:val="22"/>
              </w:rPr>
              <w:t>实际到位资金：一定时期（本年度或项目期）内落实到具体项目的资金。</w:t>
            </w:r>
          </w:p>
          <w:p>
            <w:pPr>
              <w:widowControl/>
              <w:spacing w:line="0" w:lineRule="atLeast"/>
              <w:rPr>
                <w:color w:val="000000"/>
                <w:kern w:val="0"/>
                <w:sz w:val="22"/>
                <w:szCs w:val="22"/>
              </w:rPr>
            </w:pPr>
            <w:r>
              <w:rPr>
                <w:color w:val="000000"/>
                <w:kern w:val="0"/>
                <w:sz w:val="22"/>
                <w:szCs w:val="22"/>
              </w:rPr>
              <w:t>预算资金：一定时期（本年度或项目期）内预算安排到具体项目的资金。</w:t>
            </w:r>
          </w:p>
        </w:tc>
        <w:tc>
          <w:tcPr>
            <w:tcW w:w="566" w:type="dxa"/>
            <w:shd w:val="clear" w:color="auto" w:fill="FFFFFF"/>
            <w:vAlign w:val="center"/>
          </w:tcPr>
          <w:p>
            <w:pPr>
              <w:widowControl/>
              <w:spacing w:line="0" w:lineRule="atLeast"/>
              <w:jc w:val="center"/>
              <w:rPr>
                <w:color w:val="000000"/>
                <w:kern w:val="0"/>
                <w:sz w:val="22"/>
                <w:szCs w:val="22"/>
              </w:rPr>
            </w:pPr>
            <w:r>
              <w:rPr>
                <w:rFonts w:hint="eastAsia"/>
                <w:color w:val="000000"/>
                <w:kern w:val="0"/>
                <w:sz w:val="22"/>
                <w:szCs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vAlign w:val="center"/>
          </w:tcPr>
          <w:p>
            <w:pPr>
              <w:spacing w:line="0" w:lineRule="atLeast"/>
              <w:jc w:val="center"/>
              <w:rPr>
                <w:color w:val="000000"/>
                <w:kern w:val="0"/>
                <w:sz w:val="22"/>
                <w:szCs w:val="22"/>
              </w:rPr>
            </w:pPr>
          </w:p>
        </w:tc>
        <w:tc>
          <w:tcPr>
            <w:tcW w:w="709" w:type="dxa"/>
            <w:vMerge w:val="continue"/>
            <w:shd w:val="clear" w:color="auto" w:fill="FFFFFF"/>
            <w:vAlign w:val="center"/>
          </w:tcPr>
          <w:p>
            <w:pPr>
              <w:spacing w:line="0" w:lineRule="atLeast"/>
              <w:jc w:val="center"/>
              <w:rPr>
                <w:color w:val="000000"/>
                <w:kern w:val="0"/>
                <w:sz w:val="22"/>
                <w:szCs w:val="22"/>
              </w:rPr>
            </w:pP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预算执行率</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4</w:t>
            </w:r>
          </w:p>
        </w:tc>
        <w:tc>
          <w:tcPr>
            <w:tcW w:w="2835" w:type="dxa"/>
            <w:shd w:val="clear" w:color="auto" w:fill="FFFFFF"/>
            <w:vAlign w:val="center"/>
          </w:tcPr>
          <w:p>
            <w:pPr>
              <w:widowControl/>
              <w:spacing w:line="0" w:lineRule="atLeast"/>
              <w:rPr>
                <w:color w:val="000000"/>
                <w:kern w:val="0"/>
                <w:sz w:val="22"/>
                <w:szCs w:val="22"/>
              </w:rPr>
            </w:pPr>
            <w:r>
              <w:rPr>
                <w:color w:val="000000"/>
                <w:kern w:val="0"/>
                <w:sz w:val="22"/>
                <w:szCs w:val="22"/>
              </w:rPr>
              <w:t>项目预算资金是否按照计划执行，用以反映或考核项目预算执行情况。</w:t>
            </w:r>
          </w:p>
        </w:tc>
        <w:tc>
          <w:tcPr>
            <w:tcW w:w="6096" w:type="dxa"/>
            <w:shd w:val="clear" w:color="auto" w:fill="FFFFFF"/>
            <w:vAlign w:val="center"/>
          </w:tcPr>
          <w:p>
            <w:pPr>
              <w:widowControl/>
              <w:spacing w:line="0" w:lineRule="atLeast"/>
              <w:rPr>
                <w:rFonts w:hint="eastAsia" w:eastAsia="宋体"/>
                <w:color w:val="000000"/>
                <w:kern w:val="0"/>
                <w:sz w:val="22"/>
                <w:szCs w:val="22"/>
                <w:lang w:eastAsia="zh-CN"/>
              </w:rPr>
            </w:pPr>
            <w:r>
              <w:rPr>
                <w:color w:val="000000"/>
                <w:kern w:val="0"/>
                <w:sz w:val="22"/>
                <w:szCs w:val="22"/>
              </w:rPr>
              <w:t>预算执行率=（实际支出资金/实际到位资金）×100%。</w:t>
            </w:r>
          </w:p>
          <w:p>
            <w:pPr>
              <w:widowControl/>
              <w:spacing w:line="0" w:lineRule="atLeast"/>
              <w:rPr>
                <w:color w:val="000000"/>
                <w:kern w:val="0"/>
                <w:sz w:val="22"/>
                <w:szCs w:val="22"/>
              </w:rPr>
            </w:pPr>
            <w:r>
              <w:rPr>
                <w:color w:val="000000"/>
                <w:kern w:val="0"/>
                <w:sz w:val="22"/>
                <w:szCs w:val="22"/>
              </w:rPr>
              <w:t>实际支出资金：一定时期（本年度或项目期）内项目实际拨付的资金。</w:t>
            </w:r>
          </w:p>
        </w:tc>
        <w:tc>
          <w:tcPr>
            <w:tcW w:w="566" w:type="dxa"/>
            <w:shd w:val="clear" w:color="auto" w:fill="FFFFFF"/>
            <w:vAlign w:val="center"/>
          </w:tcPr>
          <w:p>
            <w:pPr>
              <w:widowControl/>
              <w:spacing w:line="0" w:lineRule="atLeast"/>
              <w:jc w:val="center"/>
              <w:rPr>
                <w:rFonts w:hint="default" w:eastAsia="宋体"/>
                <w:color w:val="000000"/>
                <w:kern w:val="0"/>
                <w:sz w:val="22"/>
                <w:szCs w:val="22"/>
                <w:lang w:val="en-US" w:eastAsia="zh-CN"/>
              </w:rPr>
            </w:pPr>
            <w:r>
              <w:rPr>
                <w:rFonts w:hint="eastAsia"/>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　</w:t>
            </w:r>
          </w:p>
          <w:p>
            <w:pPr>
              <w:spacing w:line="0" w:lineRule="atLeast"/>
              <w:jc w:val="center"/>
              <w:rPr>
                <w:color w:val="000000"/>
                <w:kern w:val="0"/>
                <w:sz w:val="22"/>
                <w:szCs w:val="22"/>
              </w:rPr>
            </w:pPr>
            <w:r>
              <w:rPr>
                <w:color w:val="000000"/>
                <w:kern w:val="0"/>
                <w:sz w:val="22"/>
                <w:szCs w:val="22"/>
              </w:rPr>
              <w:t>过程　</w:t>
            </w:r>
          </w:p>
        </w:tc>
        <w:tc>
          <w:tcPr>
            <w:tcW w:w="709"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资金管理</w:t>
            </w: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资金使用</w:t>
            </w:r>
          </w:p>
          <w:p>
            <w:pPr>
              <w:widowControl/>
              <w:spacing w:line="0" w:lineRule="atLeast"/>
              <w:jc w:val="center"/>
              <w:rPr>
                <w:color w:val="000000"/>
                <w:kern w:val="0"/>
                <w:sz w:val="22"/>
                <w:szCs w:val="22"/>
              </w:rPr>
            </w:pPr>
            <w:r>
              <w:rPr>
                <w:color w:val="000000"/>
                <w:kern w:val="0"/>
                <w:sz w:val="22"/>
                <w:szCs w:val="22"/>
              </w:rPr>
              <w:t>合规性</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4</w:t>
            </w:r>
          </w:p>
        </w:tc>
        <w:tc>
          <w:tcPr>
            <w:tcW w:w="2835" w:type="dxa"/>
            <w:shd w:val="clear" w:color="auto" w:fill="FFFFFF"/>
            <w:vAlign w:val="center"/>
          </w:tcPr>
          <w:p>
            <w:pPr>
              <w:widowControl/>
              <w:spacing w:line="0" w:lineRule="atLeast"/>
              <w:rPr>
                <w:color w:val="000000"/>
                <w:kern w:val="0"/>
                <w:sz w:val="22"/>
                <w:szCs w:val="22"/>
              </w:rPr>
            </w:pPr>
            <w:r>
              <w:rPr>
                <w:color w:val="000000"/>
                <w:kern w:val="0"/>
                <w:sz w:val="22"/>
                <w:szCs w:val="22"/>
              </w:rPr>
              <w:t>项目资金使用是否符合相关的财务管理制度规定，用以反映和考核项目资金的规范运行情况。</w:t>
            </w:r>
          </w:p>
        </w:tc>
        <w:tc>
          <w:tcPr>
            <w:tcW w:w="6096" w:type="dxa"/>
            <w:shd w:val="clear" w:color="auto" w:fill="FFFFFF"/>
            <w:vAlign w:val="center"/>
          </w:tcPr>
          <w:p>
            <w:pPr>
              <w:widowControl/>
              <w:spacing w:line="0" w:lineRule="atLeast"/>
              <w:rPr>
                <w:rFonts w:hint="eastAsia" w:eastAsia="宋体"/>
                <w:color w:val="000000"/>
                <w:kern w:val="0"/>
                <w:sz w:val="22"/>
                <w:szCs w:val="22"/>
                <w:lang w:eastAsia="zh-CN"/>
              </w:rPr>
            </w:pPr>
            <w:r>
              <w:rPr>
                <w:color w:val="000000"/>
                <w:kern w:val="0"/>
                <w:sz w:val="22"/>
                <w:szCs w:val="22"/>
              </w:rPr>
              <w:t>评价要点：</w:t>
            </w:r>
          </w:p>
          <w:p>
            <w:pPr>
              <w:widowControl/>
              <w:spacing w:line="0" w:lineRule="atLeast"/>
              <w:rPr>
                <w:rFonts w:hint="eastAsia" w:eastAsia="宋体"/>
                <w:color w:val="000000"/>
                <w:kern w:val="0"/>
                <w:sz w:val="22"/>
                <w:szCs w:val="22"/>
                <w:lang w:eastAsia="zh-CN"/>
              </w:rPr>
            </w:pPr>
            <w:r>
              <w:rPr>
                <w:color w:val="000000"/>
                <w:kern w:val="0"/>
                <w:sz w:val="22"/>
                <w:szCs w:val="22"/>
              </w:rPr>
              <w:t>①是否符合国家财经法规和财务管理制度以及有关专项资金管理办法的规定；</w:t>
            </w:r>
          </w:p>
          <w:p>
            <w:pPr>
              <w:widowControl/>
              <w:spacing w:line="0" w:lineRule="atLeast"/>
              <w:rPr>
                <w:rFonts w:hint="eastAsia" w:eastAsia="宋体"/>
                <w:color w:val="000000"/>
                <w:kern w:val="0"/>
                <w:sz w:val="22"/>
                <w:szCs w:val="22"/>
                <w:lang w:eastAsia="zh-CN"/>
              </w:rPr>
            </w:pPr>
            <w:r>
              <w:rPr>
                <w:color w:val="000000"/>
                <w:kern w:val="0"/>
                <w:sz w:val="22"/>
                <w:szCs w:val="22"/>
              </w:rPr>
              <w:t>②资金的拨付是否有完整的审批程序和手续；</w:t>
            </w:r>
          </w:p>
          <w:p>
            <w:pPr>
              <w:widowControl/>
              <w:spacing w:line="0" w:lineRule="atLeast"/>
              <w:rPr>
                <w:rFonts w:hint="eastAsia" w:eastAsia="宋体"/>
                <w:color w:val="000000"/>
                <w:kern w:val="0"/>
                <w:sz w:val="22"/>
                <w:szCs w:val="22"/>
                <w:lang w:eastAsia="zh-CN"/>
              </w:rPr>
            </w:pPr>
            <w:r>
              <w:rPr>
                <w:color w:val="000000"/>
                <w:kern w:val="0"/>
                <w:sz w:val="22"/>
                <w:szCs w:val="22"/>
              </w:rPr>
              <w:t>③是否符合项目预算批复或合同规定的用途；</w:t>
            </w:r>
          </w:p>
          <w:p>
            <w:pPr>
              <w:widowControl/>
              <w:spacing w:line="0" w:lineRule="atLeast"/>
              <w:rPr>
                <w:color w:val="000000"/>
                <w:kern w:val="0"/>
                <w:sz w:val="22"/>
                <w:szCs w:val="22"/>
              </w:rPr>
            </w:pPr>
            <w:r>
              <w:rPr>
                <w:color w:val="000000"/>
                <w:kern w:val="0"/>
                <w:sz w:val="22"/>
                <w:szCs w:val="22"/>
              </w:rPr>
              <w:t>④是否存在截留、挤占、挪用、虚列支出等情况。</w:t>
            </w:r>
          </w:p>
        </w:tc>
        <w:tc>
          <w:tcPr>
            <w:tcW w:w="566" w:type="dxa"/>
            <w:shd w:val="clear" w:color="auto" w:fill="FFFFFF"/>
            <w:vAlign w:val="center"/>
          </w:tcPr>
          <w:p>
            <w:pPr>
              <w:widowControl/>
              <w:spacing w:line="0" w:lineRule="atLeast"/>
              <w:jc w:val="center"/>
              <w:rPr>
                <w:rFonts w:hint="default" w:eastAsia="宋体"/>
                <w:color w:val="000000"/>
                <w:kern w:val="0"/>
                <w:sz w:val="22"/>
                <w:szCs w:val="22"/>
                <w:lang w:val="en-US" w:eastAsia="zh-CN"/>
              </w:rPr>
            </w:pPr>
            <w:r>
              <w:rPr>
                <w:rFonts w:hint="eastAsia"/>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vAlign w:val="center"/>
          </w:tcPr>
          <w:p>
            <w:pPr>
              <w:spacing w:line="0" w:lineRule="atLeast"/>
              <w:jc w:val="center"/>
              <w:rPr>
                <w:color w:val="000000"/>
                <w:kern w:val="0"/>
                <w:sz w:val="22"/>
                <w:szCs w:val="22"/>
              </w:rPr>
            </w:pPr>
          </w:p>
        </w:tc>
        <w:tc>
          <w:tcPr>
            <w:tcW w:w="709"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组织实施</w:t>
            </w:r>
          </w:p>
          <w:p>
            <w:pPr>
              <w:spacing w:line="0" w:lineRule="atLeast"/>
              <w:jc w:val="center"/>
              <w:rPr>
                <w:color w:val="000000"/>
                <w:kern w:val="0"/>
                <w:sz w:val="22"/>
                <w:szCs w:val="22"/>
              </w:rPr>
            </w:pPr>
            <w:r>
              <w:rPr>
                <w:color w:val="000000"/>
                <w:kern w:val="0"/>
                <w:sz w:val="22"/>
                <w:szCs w:val="22"/>
              </w:rPr>
              <w:t>　</w:t>
            </w: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管理制度</w:t>
            </w:r>
          </w:p>
          <w:p>
            <w:pPr>
              <w:widowControl/>
              <w:spacing w:line="0" w:lineRule="atLeast"/>
              <w:jc w:val="center"/>
              <w:rPr>
                <w:color w:val="000000"/>
                <w:kern w:val="0"/>
                <w:sz w:val="22"/>
                <w:szCs w:val="22"/>
              </w:rPr>
            </w:pPr>
            <w:r>
              <w:rPr>
                <w:color w:val="000000"/>
                <w:kern w:val="0"/>
                <w:sz w:val="22"/>
                <w:szCs w:val="22"/>
              </w:rPr>
              <w:t>健全性</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4</w:t>
            </w:r>
          </w:p>
        </w:tc>
        <w:tc>
          <w:tcPr>
            <w:tcW w:w="2835" w:type="dxa"/>
            <w:shd w:val="clear" w:color="auto" w:fill="FFFFFF"/>
            <w:vAlign w:val="center"/>
          </w:tcPr>
          <w:p>
            <w:pPr>
              <w:widowControl/>
              <w:spacing w:line="0" w:lineRule="atLeast"/>
              <w:rPr>
                <w:color w:val="000000"/>
                <w:kern w:val="0"/>
                <w:sz w:val="22"/>
                <w:szCs w:val="22"/>
              </w:rPr>
            </w:pPr>
            <w:r>
              <w:rPr>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vAlign w:val="center"/>
          </w:tcPr>
          <w:p>
            <w:pPr>
              <w:widowControl/>
              <w:spacing w:line="0" w:lineRule="atLeast"/>
              <w:rPr>
                <w:rFonts w:hint="eastAsia" w:eastAsia="宋体"/>
                <w:color w:val="000000"/>
                <w:kern w:val="0"/>
                <w:sz w:val="22"/>
                <w:szCs w:val="22"/>
                <w:lang w:eastAsia="zh-CN"/>
              </w:rPr>
            </w:pPr>
            <w:r>
              <w:rPr>
                <w:color w:val="000000"/>
                <w:kern w:val="0"/>
                <w:sz w:val="22"/>
                <w:szCs w:val="22"/>
              </w:rPr>
              <w:t>评价要点：</w:t>
            </w:r>
          </w:p>
          <w:p>
            <w:pPr>
              <w:widowControl/>
              <w:spacing w:line="0" w:lineRule="atLeast"/>
              <w:rPr>
                <w:rFonts w:hint="eastAsia" w:eastAsia="宋体"/>
                <w:color w:val="000000"/>
                <w:kern w:val="0"/>
                <w:sz w:val="22"/>
                <w:szCs w:val="22"/>
                <w:lang w:eastAsia="zh-CN"/>
              </w:rPr>
            </w:pPr>
            <w:r>
              <w:rPr>
                <w:color w:val="000000"/>
                <w:kern w:val="0"/>
                <w:sz w:val="22"/>
                <w:szCs w:val="22"/>
              </w:rPr>
              <w:t>①是否已制定或具有相应的财务和业务管理制度；</w:t>
            </w:r>
          </w:p>
          <w:p>
            <w:pPr>
              <w:widowControl/>
              <w:spacing w:line="0" w:lineRule="atLeast"/>
              <w:rPr>
                <w:color w:val="000000"/>
                <w:kern w:val="0"/>
                <w:sz w:val="22"/>
                <w:szCs w:val="22"/>
              </w:rPr>
            </w:pPr>
            <w:r>
              <w:rPr>
                <w:color w:val="000000"/>
                <w:kern w:val="0"/>
                <w:sz w:val="22"/>
                <w:szCs w:val="22"/>
              </w:rPr>
              <w:t>②财务和业务管理制度是否合法、合规、完整。</w:t>
            </w:r>
          </w:p>
        </w:tc>
        <w:tc>
          <w:tcPr>
            <w:tcW w:w="566" w:type="dxa"/>
            <w:shd w:val="clear" w:color="auto" w:fill="FFFFFF"/>
            <w:vAlign w:val="center"/>
          </w:tcPr>
          <w:p>
            <w:pPr>
              <w:widowControl/>
              <w:spacing w:line="0" w:lineRule="atLeast"/>
              <w:jc w:val="center"/>
              <w:rPr>
                <w:rFonts w:hint="default" w:eastAsia="宋体"/>
                <w:color w:val="000000"/>
                <w:kern w:val="0"/>
                <w:sz w:val="22"/>
                <w:szCs w:val="22"/>
                <w:lang w:val="en-US" w:eastAsia="zh-CN"/>
              </w:rPr>
            </w:pPr>
            <w:r>
              <w:rPr>
                <w:rFonts w:hint="eastAsia"/>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vAlign w:val="center"/>
          </w:tcPr>
          <w:p>
            <w:pPr>
              <w:widowControl/>
              <w:spacing w:line="0" w:lineRule="atLeast"/>
              <w:jc w:val="center"/>
              <w:rPr>
                <w:color w:val="000000"/>
                <w:kern w:val="0"/>
                <w:sz w:val="22"/>
                <w:szCs w:val="22"/>
              </w:rPr>
            </w:pPr>
          </w:p>
        </w:tc>
        <w:tc>
          <w:tcPr>
            <w:tcW w:w="709" w:type="dxa"/>
            <w:vMerge w:val="continue"/>
            <w:shd w:val="clear" w:color="auto" w:fill="FFFFFF"/>
            <w:vAlign w:val="center"/>
          </w:tcPr>
          <w:p>
            <w:pPr>
              <w:widowControl/>
              <w:spacing w:line="0" w:lineRule="atLeast"/>
              <w:jc w:val="center"/>
              <w:rPr>
                <w:color w:val="000000"/>
                <w:kern w:val="0"/>
                <w:sz w:val="22"/>
                <w:szCs w:val="22"/>
              </w:rPr>
            </w:pP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制度执行</w:t>
            </w:r>
          </w:p>
          <w:p>
            <w:pPr>
              <w:widowControl/>
              <w:spacing w:line="0" w:lineRule="atLeast"/>
              <w:jc w:val="center"/>
              <w:rPr>
                <w:color w:val="000000"/>
                <w:kern w:val="0"/>
                <w:sz w:val="22"/>
                <w:szCs w:val="22"/>
              </w:rPr>
            </w:pPr>
            <w:r>
              <w:rPr>
                <w:color w:val="000000"/>
                <w:kern w:val="0"/>
                <w:sz w:val="22"/>
                <w:szCs w:val="22"/>
              </w:rPr>
              <w:t>有效性</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4</w:t>
            </w:r>
          </w:p>
        </w:tc>
        <w:tc>
          <w:tcPr>
            <w:tcW w:w="2835" w:type="dxa"/>
            <w:shd w:val="clear" w:color="auto" w:fill="FFFFFF"/>
            <w:vAlign w:val="center"/>
          </w:tcPr>
          <w:p>
            <w:pPr>
              <w:widowControl/>
              <w:spacing w:line="0" w:lineRule="atLeast"/>
              <w:rPr>
                <w:color w:val="000000"/>
                <w:kern w:val="0"/>
                <w:sz w:val="22"/>
                <w:szCs w:val="22"/>
              </w:rPr>
            </w:pPr>
            <w:r>
              <w:rPr>
                <w:color w:val="000000"/>
                <w:kern w:val="0"/>
                <w:sz w:val="22"/>
                <w:szCs w:val="22"/>
              </w:rPr>
              <w:t>项目实施是否符合相关管理规定，用以反映和考核相关管理制度的有效执行情况。</w:t>
            </w:r>
          </w:p>
        </w:tc>
        <w:tc>
          <w:tcPr>
            <w:tcW w:w="6096" w:type="dxa"/>
            <w:shd w:val="clear" w:color="auto" w:fill="FFFFFF"/>
            <w:vAlign w:val="center"/>
          </w:tcPr>
          <w:p>
            <w:pPr>
              <w:widowControl/>
              <w:spacing w:line="0" w:lineRule="atLeast"/>
              <w:rPr>
                <w:rFonts w:hint="eastAsia" w:eastAsia="宋体"/>
                <w:color w:val="000000"/>
                <w:kern w:val="0"/>
                <w:sz w:val="22"/>
                <w:szCs w:val="22"/>
                <w:lang w:eastAsia="zh-CN"/>
              </w:rPr>
            </w:pPr>
            <w:r>
              <w:rPr>
                <w:color w:val="000000"/>
                <w:kern w:val="0"/>
                <w:sz w:val="22"/>
                <w:szCs w:val="22"/>
              </w:rPr>
              <w:t>评价要点：</w:t>
            </w:r>
          </w:p>
          <w:p>
            <w:pPr>
              <w:widowControl/>
              <w:spacing w:line="0" w:lineRule="atLeast"/>
              <w:rPr>
                <w:rFonts w:hint="eastAsia" w:eastAsia="宋体"/>
                <w:color w:val="000000"/>
                <w:kern w:val="0"/>
                <w:sz w:val="22"/>
                <w:szCs w:val="22"/>
                <w:lang w:eastAsia="zh-CN"/>
              </w:rPr>
            </w:pPr>
            <w:r>
              <w:rPr>
                <w:color w:val="000000"/>
                <w:kern w:val="0"/>
                <w:sz w:val="22"/>
                <w:szCs w:val="22"/>
              </w:rPr>
              <w:t>①是否遵守相关法律法规和相关管理规定；</w:t>
            </w:r>
          </w:p>
          <w:p>
            <w:pPr>
              <w:widowControl/>
              <w:spacing w:line="0" w:lineRule="atLeast"/>
              <w:rPr>
                <w:rFonts w:hint="eastAsia" w:eastAsia="宋体"/>
                <w:color w:val="000000"/>
                <w:kern w:val="0"/>
                <w:sz w:val="22"/>
                <w:szCs w:val="22"/>
                <w:lang w:eastAsia="zh-CN"/>
              </w:rPr>
            </w:pPr>
            <w:r>
              <w:rPr>
                <w:color w:val="000000"/>
                <w:kern w:val="0"/>
                <w:sz w:val="22"/>
                <w:szCs w:val="22"/>
              </w:rPr>
              <w:t>②项目调整及支出调整手续是否完备；</w:t>
            </w:r>
          </w:p>
          <w:p>
            <w:pPr>
              <w:widowControl/>
              <w:spacing w:line="0" w:lineRule="atLeast"/>
              <w:rPr>
                <w:rFonts w:hint="eastAsia" w:eastAsia="宋体"/>
                <w:color w:val="000000"/>
                <w:kern w:val="0"/>
                <w:sz w:val="22"/>
                <w:szCs w:val="22"/>
                <w:lang w:eastAsia="zh-CN"/>
              </w:rPr>
            </w:pPr>
            <w:r>
              <w:rPr>
                <w:color w:val="000000"/>
                <w:kern w:val="0"/>
                <w:sz w:val="22"/>
                <w:szCs w:val="22"/>
              </w:rPr>
              <w:t>③项目合同书、验收报告、技术鉴定等资料是否齐全并及时归档；</w:t>
            </w:r>
          </w:p>
          <w:p>
            <w:pPr>
              <w:widowControl/>
              <w:spacing w:line="0" w:lineRule="atLeast"/>
              <w:rPr>
                <w:color w:val="000000"/>
                <w:kern w:val="0"/>
                <w:sz w:val="22"/>
                <w:szCs w:val="22"/>
              </w:rPr>
            </w:pPr>
            <w:r>
              <w:rPr>
                <w:color w:val="000000"/>
                <w:kern w:val="0"/>
                <w:sz w:val="22"/>
                <w:szCs w:val="22"/>
              </w:rPr>
              <w:t>④项目实施的人员条件、场地设备、信息支撑等是否落实到位。</w:t>
            </w:r>
          </w:p>
        </w:tc>
        <w:tc>
          <w:tcPr>
            <w:tcW w:w="566" w:type="dxa"/>
            <w:shd w:val="clear" w:color="auto" w:fill="FFFFFF"/>
            <w:vAlign w:val="center"/>
          </w:tcPr>
          <w:p>
            <w:pPr>
              <w:widowControl/>
              <w:spacing w:line="0" w:lineRule="atLeast"/>
              <w:jc w:val="center"/>
              <w:rPr>
                <w:rFonts w:hint="default" w:eastAsia="宋体"/>
                <w:color w:val="000000"/>
                <w:kern w:val="0"/>
                <w:sz w:val="22"/>
                <w:szCs w:val="22"/>
                <w:lang w:val="en-US" w:eastAsia="zh-CN"/>
              </w:rPr>
            </w:pPr>
            <w:r>
              <w:rPr>
                <w:rFonts w:hint="eastAsia"/>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产出</w:t>
            </w:r>
          </w:p>
        </w:tc>
        <w:tc>
          <w:tcPr>
            <w:tcW w:w="709"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产出数量</w:t>
            </w: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实际完成率</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8</w:t>
            </w:r>
          </w:p>
        </w:tc>
        <w:tc>
          <w:tcPr>
            <w:tcW w:w="2835" w:type="dxa"/>
            <w:shd w:val="clear" w:color="auto" w:fill="FFFFFF"/>
            <w:vAlign w:val="center"/>
          </w:tcPr>
          <w:p>
            <w:pPr>
              <w:widowControl/>
              <w:spacing w:line="0" w:lineRule="atLeast"/>
              <w:rPr>
                <w:color w:val="000000"/>
                <w:kern w:val="0"/>
                <w:sz w:val="22"/>
                <w:szCs w:val="22"/>
              </w:rPr>
            </w:pPr>
            <w:r>
              <w:rPr>
                <w:color w:val="000000"/>
                <w:kern w:val="0"/>
                <w:sz w:val="22"/>
                <w:szCs w:val="22"/>
              </w:rPr>
              <w:t>项目实施的实际产出数与计划产出数的比率，用以反映和考核项目产出数量目标的实现程度。</w:t>
            </w:r>
          </w:p>
        </w:tc>
        <w:tc>
          <w:tcPr>
            <w:tcW w:w="6096" w:type="dxa"/>
            <w:shd w:val="clear" w:color="auto" w:fill="FFFFFF"/>
            <w:vAlign w:val="center"/>
          </w:tcPr>
          <w:p>
            <w:pPr>
              <w:widowControl/>
              <w:spacing w:line="0" w:lineRule="atLeast"/>
              <w:rPr>
                <w:rFonts w:hint="eastAsia" w:eastAsia="宋体"/>
                <w:color w:val="000000"/>
                <w:kern w:val="0"/>
                <w:sz w:val="22"/>
                <w:szCs w:val="22"/>
                <w:lang w:eastAsia="zh-CN"/>
              </w:rPr>
            </w:pPr>
            <w:r>
              <w:rPr>
                <w:color w:val="000000"/>
                <w:kern w:val="0"/>
                <w:sz w:val="22"/>
                <w:szCs w:val="22"/>
              </w:rPr>
              <w:t>实际完成率=（实际产出数/计划产出数）×100%。</w:t>
            </w:r>
          </w:p>
          <w:p>
            <w:pPr>
              <w:widowControl/>
              <w:spacing w:line="0" w:lineRule="atLeast"/>
              <w:rPr>
                <w:rFonts w:hint="eastAsia" w:eastAsia="宋体"/>
                <w:color w:val="000000"/>
                <w:kern w:val="0"/>
                <w:sz w:val="22"/>
                <w:szCs w:val="22"/>
                <w:lang w:eastAsia="zh-CN"/>
              </w:rPr>
            </w:pPr>
            <w:r>
              <w:rPr>
                <w:color w:val="000000"/>
                <w:kern w:val="0"/>
                <w:sz w:val="22"/>
                <w:szCs w:val="22"/>
              </w:rPr>
              <w:t>实际产出数：一定时期（本年度或项目期）内项目实际产出的产品或提供的服务数量。</w:t>
            </w:r>
          </w:p>
          <w:p>
            <w:pPr>
              <w:widowControl/>
              <w:spacing w:line="0" w:lineRule="atLeast"/>
              <w:rPr>
                <w:color w:val="000000"/>
                <w:kern w:val="0"/>
                <w:sz w:val="22"/>
                <w:szCs w:val="22"/>
              </w:rPr>
            </w:pPr>
            <w:r>
              <w:rPr>
                <w:color w:val="000000"/>
                <w:kern w:val="0"/>
                <w:sz w:val="22"/>
                <w:szCs w:val="22"/>
              </w:rPr>
              <w:t>计划产出数：项目绩效目标确定的在一定时期（本年度或项目期）内计划产出的产品或提供的服务数量。</w:t>
            </w:r>
          </w:p>
        </w:tc>
        <w:tc>
          <w:tcPr>
            <w:tcW w:w="566" w:type="dxa"/>
            <w:shd w:val="clear" w:color="auto" w:fill="FFFFFF"/>
            <w:vAlign w:val="center"/>
          </w:tcPr>
          <w:p>
            <w:pPr>
              <w:widowControl/>
              <w:spacing w:line="0" w:lineRule="atLeast"/>
              <w:jc w:val="center"/>
              <w:rPr>
                <w:rFonts w:hint="default" w:eastAsia="宋体"/>
                <w:color w:val="000000"/>
                <w:kern w:val="0"/>
                <w:sz w:val="22"/>
                <w:szCs w:val="22"/>
                <w:lang w:val="en-US" w:eastAsia="zh-CN"/>
              </w:rPr>
            </w:pPr>
            <w:r>
              <w:rPr>
                <w:rFonts w:hint="eastAsia"/>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产出</w:t>
            </w:r>
          </w:p>
        </w:tc>
        <w:tc>
          <w:tcPr>
            <w:tcW w:w="709"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产出质量</w:t>
            </w: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质量达标率</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8</w:t>
            </w:r>
          </w:p>
        </w:tc>
        <w:tc>
          <w:tcPr>
            <w:tcW w:w="2835" w:type="dxa"/>
            <w:shd w:val="clear" w:color="auto" w:fill="FFFFFF"/>
            <w:vAlign w:val="center"/>
          </w:tcPr>
          <w:p>
            <w:pPr>
              <w:widowControl/>
              <w:spacing w:line="0" w:lineRule="atLeast"/>
              <w:rPr>
                <w:color w:val="000000"/>
                <w:kern w:val="0"/>
                <w:sz w:val="22"/>
                <w:szCs w:val="22"/>
              </w:rPr>
            </w:pPr>
            <w:r>
              <w:rPr>
                <w:color w:val="000000"/>
                <w:kern w:val="0"/>
                <w:sz w:val="22"/>
                <w:szCs w:val="22"/>
              </w:rPr>
              <w:t>项目完成的质量达标产出数与实际产出数的比率，用以反映和考核项目产出质量目标的实现程度。</w:t>
            </w:r>
          </w:p>
        </w:tc>
        <w:tc>
          <w:tcPr>
            <w:tcW w:w="6096" w:type="dxa"/>
            <w:shd w:val="clear" w:color="auto" w:fill="FFFFFF"/>
            <w:vAlign w:val="center"/>
          </w:tcPr>
          <w:p>
            <w:pPr>
              <w:widowControl/>
              <w:spacing w:line="0" w:lineRule="atLeast"/>
              <w:rPr>
                <w:color w:val="000000"/>
                <w:kern w:val="0"/>
                <w:sz w:val="22"/>
                <w:szCs w:val="22"/>
              </w:rPr>
            </w:pPr>
            <w:r>
              <w:rPr>
                <w:color w:val="000000"/>
                <w:kern w:val="0"/>
                <w:sz w:val="22"/>
                <w:szCs w:val="22"/>
              </w:rPr>
              <w:t>质量达标率=（质量达标产出数/实际产出数）×100%。</w:t>
            </w:r>
          </w:p>
          <w:p>
            <w:pPr>
              <w:widowControl/>
              <w:spacing w:line="0" w:lineRule="atLeast"/>
              <w:rPr>
                <w:color w:val="000000"/>
                <w:kern w:val="0"/>
                <w:sz w:val="22"/>
                <w:szCs w:val="22"/>
              </w:rPr>
            </w:pPr>
            <w:r>
              <w:rPr>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vAlign w:val="center"/>
          </w:tcPr>
          <w:p>
            <w:pPr>
              <w:widowControl/>
              <w:spacing w:line="0" w:lineRule="atLeast"/>
              <w:jc w:val="center"/>
              <w:rPr>
                <w:rFonts w:hint="eastAsia" w:eastAsia="宋体"/>
                <w:color w:val="000000"/>
                <w:kern w:val="0"/>
                <w:sz w:val="22"/>
                <w:szCs w:val="22"/>
                <w:lang w:val="en-US" w:eastAsia="zh-CN"/>
              </w:rPr>
            </w:pPr>
            <w:r>
              <w:rPr>
                <w:rFonts w:hint="eastAsia"/>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vAlign w:val="center"/>
          </w:tcPr>
          <w:p>
            <w:pPr>
              <w:spacing w:line="0" w:lineRule="atLeast"/>
              <w:jc w:val="center"/>
              <w:rPr>
                <w:color w:val="000000"/>
                <w:kern w:val="0"/>
                <w:sz w:val="22"/>
                <w:szCs w:val="22"/>
              </w:rPr>
            </w:pPr>
          </w:p>
        </w:tc>
        <w:tc>
          <w:tcPr>
            <w:tcW w:w="709" w:type="dxa"/>
            <w:shd w:val="clear" w:color="auto" w:fill="FFFFFF"/>
            <w:vAlign w:val="center"/>
          </w:tcPr>
          <w:p>
            <w:pPr>
              <w:spacing w:line="0" w:lineRule="atLeast"/>
              <w:jc w:val="center"/>
              <w:rPr>
                <w:color w:val="000000"/>
                <w:kern w:val="0"/>
                <w:sz w:val="22"/>
                <w:szCs w:val="22"/>
              </w:rPr>
            </w:pPr>
            <w:r>
              <w:rPr>
                <w:color w:val="000000"/>
                <w:kern w:val="0"/>
                <w:sz w:val="22"/>
                <w:szCs w:val="22"/>
              </w:rPr>
              <w:t>产出时效</w:t>
            </w: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完成及时性</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8</w:t>
            </w:r>
          </w:p>
        </w:tc>
        <w:tc>
          <w:tcPr>
            <w:tcW w:w="2835" w:type="dxa"/>
            <w:shd w:val="clear" w:color="auto" w:fill="FFFFFF"/>
            <w:vAlign w:val="center"/>
          </w:tcPr>
          <w:p>
            <w:pPr>
              <w:widowControl/>
              <w:spacing w:line="0" w:lineRule="atLeast"/>
              <w:rPr>
                <w:color w:val="000000"/>
                <w:kern w:val="0"/>
                <w:sz w:val="22"/>
                <w:szCs w:val="22"/>
              </w:rPr>
            </w:pPr>
            <w:r>
              <w:rPr>
                <w:color w:val="000000"/>
                <w:kern w:val="0"/>
                <w:sz w:val="22"/>
                <w:szCs w:val="22"/>
              </w:rPr>
              <w:t>项目实际完成时间与计划完成时间的比较，用以反映和考核项目产出时效目标的实现程度。</w:t>
            </w:r>
          </w:p>
        </w:tc>
        <w:tc>
          <w:tcPr>
            <w:tcW w:w="6096" w:type="dxa"/>
            <w:shd w:val="clear" w:color="auto" w:fill="FFFFFF"/>
            <w:vAlign w:val="center"/>
          </w:tcPr>
          <w:p>
            <w:pPr>
              <w:widowControl/>
              <w:spacing w:line="0" w:lineRule="atLeast"/>
              <w:rPr>
                <w:rFonts w:hint="eastAsia" w:eastAsia="宋体"/>
                <w:color w:val="000000"/>
                <w:kern w:val="0"/>
                <w:sz w:val="22"/>
                <w:szCs w:val="22"/>
                <w:lang w:eastAsia="zh-CN"/>
              </w:rPr>
            </w:pPr>
            <w:r>
              <w:rPr>
                <w:color w:val="000000"/>
                <w:kern w:val="0"/>
                <w:sz w:val="22"/>
                <w:szCs w:val="22"/>
              </w:rPr>
              <w:t>实际完成时间：项目实施单位完成该项目实际所耗用的时间。</w:t>
            </w:r>
          </w:p>
          <w:p>
            <w:pPr>
              <w:widowControl/>
              <w:spacing w:line="0" w:lineRule="atLeast"/>
              <w:rPr>
                <w:color w:val="000000"/>
                <w:kern w:val="0"/>
                <w:sz w:val="22"/>
                <w:szCs w:val="22"/>
              </w:rPr>
            </w:pPr>
            <w:r>
              <w:rPr>
                <w:color w:val="000000"/>
                <w:kern w:val="0"/>
                <w:sz w:val="22"/>
                <w:szCs w:val="22"/>
              </w:rPr>
              <w:t>计划完成时间：按照项目实施计划或相关规定完成该项目所需的时间。</w:t>
            </w:r>
          </w:p>
        </w:tc>
        <w:tc>
          <w:tcPr>
            <w:tcW w:w="566" w:type="dxa"/>
            <w:shd w:val="clear" w:color="auto" w:fill="FFFFFF"/>
            <w:vAlign w:val="center"/>
          </w:tcPr>
          <w:p>
            <w:pPr>
              <w:widowControl/>
              <w:spacing w:line="0" w:lineRule="atLeast"/>
              <w:jc w:val="center"/>
              <w:rPr>
                <w:color w:val="000000"/>
                <w:kern w:val="0"/>
                <w:sz w:val="22"/>
                <w:szCs w:val="22"/>
              </w:rPr>
            </w:pPr>
            <w:r>
              <w:rPr>
                <w:rFonts w:hint="eastAsia"/>
                <w:color w:val="000000"/>
                <w:kern w:val="0"/>
                <w:sz w:val="22"/>
                <w:szCs w:val="22"/>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vAlign w:val="center"/>
          </w:tcPr>
          <w:p>
            <w:pPr>
              <w:widowControl/>
              <w:spacing w:line="0" w:lineRule="atLeast"/>
              <w:jc w:val="center"/>
              <w:rPr>
                <w:color w:val="000000"/>
                <w:kern w:val="0"/>
                <w:sz w:val="22"/>
                <w:szCs w:val="22"/>
              </w:rPr>
            </w:pPr>
          </w:p>
        </w:tc>
        <w:tc>
          <w:tcPr>
            <w:tcW w:w="709"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产出成本</w:t>
            </w: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成本节约率</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8</w:t>
            </w:r>
          </w:p>
        </w:tc>
        <w:tc>
          <w:tcPr>
            <w:tcW w:w="2835" w:type="dxa"/>
            <w:shd w:val="clear" w:color="auto" w:fill="FFFFFF"/>
            <w:vAlign w:val="center"/>
          </w:tcPr>
          <w:p>
            <w:pPr>
              <w:widowControl/>
              <w:spacing w:line="0" w:lineRule="atLeast"/>
              <w:rPr>
                <w:color w:val="000000"/>
                <w:kern w:val="0"/>
                <w:sz w:val="22"/>
                <w:szCs w:val="22"/>
              </w:rPr>
            </w:pPr>
            <w:r>
              <w:rPr>
                <w:color w:val="000000"/>
                <w:kern w:val="0"/>
                <w:sz w:val="22"/>
                <w:szCs w:val="22"/>
              </w:rPr>
              <w:t>完成项目计划工作目标的实际节约成本与计划成本的比率，用以反映和考核项目的成本节约程度。</w:t>
            </w:r>
          </w:p>
        </w:tc>
        <w:tc>
          <w:tcPr>
            <w:tcW w:w="6096" w:type="dxa"/>
            <w:shd w:val="clear" w:color="auto" w:fill="FFFFFF"/>
            <w:vAlign w:val="center"/>
          </w:tcPr>
          <w:p>
            <w:pPr>
              <w:widowControl/>
              <w:spacing w:line="0" w:lineRule="atLeast"/>
              <w:rPr>
                <w:rFonts w:hint="eastAsia" w:eastAsia="宋体"/>
                <w:color w:val="000000"/>
                <w:kern w:val="0"/>
                <w:sz w:val="22"/>
                <w:szCs w:val="22"/>
                <w:lang w:eastAsia="zh-CN"/>
              </w:rPr>
            </w:pPr>
          </w:p>
          <w:p>
            <w:pPr>
              <w:widowControl/>
              <w:spacing w:line="0" w:lineRule="atLeast"/>
              <w:rPr>
                <w:rFonts w:hint="eastAsia" w:eastAsia="宋体"/>
                <w:color w:val="000000"/>
                <w:kern w:val="0"/>
                <w:sz w:val="22"/>
                <w:szCs w:val="22"/>
                <w:lang w:eastAsia="zh-CN"/>
              </w:rPr>
            </w:pPr>
            <w:r>
              <w:rPr>
                <w:color w:val="000000"/>
                <w:kern w:val="0"/>
                <w:sz w:val="22"/>
                <w:szCs w:val="22"/>
              </w:rPr>
              <w:t>成本节约率=[（计划成本-实际成本）/计划成本]×100%。</w:t>
            </w:r>
          </w:p>
          <w:p>
            <w:pPr>
              <w:widowControl/>
              <w:spacing w:line="0" w:lineRule="atLeast"/>
              <w:rPr>
                <w:rFonts w:hint="eastAsia" w:eastAsia="宋体"/>
                <w:color w:val="000000"/>
                <w:kern w:val="0"/>
                <w:sz w:val="22"/>
                <w:szCs w:val="22"/>
                <w:lang w:eastAsia="zh-CN"/>
              </w:rPr>
            </w:pPr>
            <w:r>
              <w:rPr>
                <w:color w:val="000000"/>
                <w:kern w:val="0"/>
                <w:sz w:val="22"/>
                <w:szCs w:val="22"/>
              </w:rPr>
              <w:t>实际成本：项目实施单位如期、保质、保量完成既定工作目标实际所耗费的支出。</w:t>
            </w:r>
          </w:p>
          <w:p>
            <w:pPr>
              <w:widowControl/>
              <w:spacing w:line="0" w:lineRule="atLeast"/>
              <w:rPr>
                <w:color w:val="000000"/>
                <w:kern w:val="0"/>
                <w:sz w:val="22"/>
                <w:szCs w:val="22"/>
              </w:rPr>
            </w:pPr>
            <w:r>
              <w:rPr>
                <w:color w:val="000000"/>
                <w:kern w:val="0"/>
                <w:sz w:val="22"/>
                <w:szCs w:val="22"/>
              </w:rPr>
              <w:t>计划成本：项目实施单位为完成工作目标计划安排的支出，一般以项目预算为参考。</w:t>
            </w:r>
          </w:p>
        </w:tc>
        <w:tc>
          <w:tcPr>
            <w:tcW w:w="566" w:type="dxa"/>
            <w:shd w:val="clear" w:color="auto" w:fill="FFFFFF"/>
            <w:vAlign w:val="center"/>
          </w:tcPr>
          <w:p>
            <w:pPr>
              <w:widowControl/>
              <w:spacing w:line="0" w:lineRule="atLeast"/>
              <w:jc w:val="center"/>
              <w:rPr>
                <w:rFonts w:hint="eastAsia" w:eastAsia="宋体"/>
                <w:color w:val="000000"/>
                <w:kern w:val="0"/>
                <w:sz w:val="22"/>
                <w:szCs w:val="22"/>
                <w:lang w:val="en-US" w:eastAsia="zh-CN"/>
              </w:rPr>
            </w:pPr>
            <w:r>
              <w:rPr>
                <w:rFonts w:hint="eastAsia"/>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效益　</w:t>
            </w:r>
          </w:p>
        </w:tc>
        <w:tc>
          <w:tcPr>
            <w:tcW w:w="709" w:type="dxa"/>
            <w:vMerge w:val="restart"/>
            <w:shd w:val="clear" w:color="auto" w:fill="FFFFFF"/>
            <w:vAlign w:val="center"/>
          </w:tcPr>
          <w:p>
            <w:pPr>
              <w:widowControl/>
              <w:spacing w:line="0" w:lineRule="atLeast"/>
              <w:jc w:val="center"/>
              <w:rPr>
                <w:color w:val="000000"/>
                <w:kern w:val="0"/>
                <w:sz w:val="22"/>
                <w:szCs w:val="22"/>
              </w:rPr>
            </w:pPr>
            <w:r>
              <w:rPr>
                <w:color w:val="000000"/>
                <w:kern w:val="0"/>
                <w:sz w:val="22"/>
                <w:szCs w:val="22"/>
              </w:rPr>
              <w:t>项目效益　</w:t>
            </w: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实施效益</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20</w:t>
            </w:r>
          </w:p>
        </w:tc>
        <w:tc>
          <w:tcPr>
            <w:tcW w:w="2835" w:type="dxa"/>
            <w:shd w:val="clear" w:color="auto" w:fill="FFFFFF"/>
            <w:vAlign w:val="center"/>
          </w:tcPr>
          <w:p>
            <w:pPr>
              <w:widowControl/>
              <w:spacing w:line="0" w:lineRule="atLeast"/>
              <w:jc w:val="left"/>
              <w:rPr>
                <w:color w:val="000000"/>
                <w:kern w:val="0"/>
                <w:sz w:val="22"/>
                <w:szCs w:val="22"/>
              </w:rPr>
            </w:pPr>
            <w:r>
              <w:rPr>
                <w:color w:val="000000"/>
                <w:kern w:val="0"/>
                <w:sz w:val="22"/>
                <w:szCs w:val="22"/>
              </w:rPr>
              <w:t>项目实施所产生的效益。</w:t>
            </w:r>
          </w:p>
        </w:tc>
        <w:tc>
          <w:tcPr>
            <w:tcW w:w="6096" w:type="dxa"/>
            <w:shd w:val="clear" w:color="auto" w:fill="FFFFFF"/>
            <w:vAlign w:val="center"/>
          </w:tcPr>
          <w:p>
            <w:pPr>
              <w:widowControl/>
              <w:spacing w:line="0" w:lineRule="atLeast"/>
              <w:rPr>
                <w:color w:val="000000"/>
                <w:kern w:val="0"/>
                <w:sz w:val="22"/>
                <w:szCs w:val="22"/>
              </w:rPr>
            </w:pPr>
            <w:r>
              <w:rPr>
                <w:color w:val="000000"/>
                <w:kern w:val="0"/>
                <w:sz w:val="22"/>
                <w:szCs w:val="22"/>
              </w:rPr>
              <w:t>项目实施所产生的社会效益、经济效益、生态效益、可持续影响等。可根据项目实际情况有选择地设置和细化。</w:t>
            </w:r>
          </w:p>
        </w:tc>
        <w:tc>
          <w:tcPr>
            <w:tcW w:w="566" w:type="dxa"/>
            <w:shd w:val="clear" w:color="auto" w:fill="FFFFFF"/>
            <w:vAlign w:val="center"/>
          </w:tcPr>
          <w:p>
            <w:pPr>
              <w:widowControl/>
              <w:spacing w:line="0" w:lineRule="atLeast"/>
              <w:jc w:val="center"/>
              <w:rPr>
                <w:color w:val="000000"/>
                <w:kern w:val="0"/>
                <w:sz w:val="22"/>
                <w:szCs w:val="22"/>
              </w:rPr>
            </w:pPr>
            <w:r>
              <w:rPr>
                <w:rFonts w:hint="eastAsia"/>
                <w:color w:val="000000"/>
                <w:kern w:val="0"/>
                <w:sz w:val="22"/>
                <w:szCs w:val="22"/>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vAlign w:val="center"/>
          </w:tcPr>
          <w:p>
            <w:pPr>
              <w:widowControl/>
              <w:spacing w:line="0" w:lineRule="atLeast"/>
              <w:jc w:val="center"/>
              <w:rPr>
                <w:color w:val="000000"/>
                <w:kern w:val="0"/>
                <w:sz w:val="22"/>
                <w:szCs w:val="22"/>
              </w:rPr>
            </w:pPr>
          </w:p>
        </w:tc>
        <w:tc>
          <w:tcPr>
            <w:tcW w:w="709" w:type="dxa"/>
            <w:vMerge w:val="continue"/>
            <w:shd w:val="clear" w:color="auto" w:fill="FFFFFF"/>
            <w:vAlign w:val="center"/>
          </w:tcPr>
          <w:p>
            <w:pPr>
              <w:widowControl/>
              <w:spacing w:line="0" w:lineRule="atLeast"/>
              <w:jc w:val="center"/>
              <w:rPr>
                <w:color w:val="000000"/>
                <w:kern w:val="0"/>
                <w:sz w:val="22"/>
                <w:szCs w:val="22"/>
              </w:rPr>
            </w:pPr>
          </w:p>
        </w:tc>
        <w:tc>
          <w:tcPr>
            <w:tcW w:w="1134"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满意度</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8</w:t>
            </w:r>
          </w:p>
        </w:tc>
        <w:tc>
          <w:tcPr>
            <w:tcW w:w="2835" w:type="dxa"/>
            <w:shd w:val="clear" w:color="auto" w:fill="FFFFFF"/>
            <w:vAlign w:val="center"/>
          </w:tcPr>
          <w:p>
            <w:pPr>
              <w:widowControl/>
              <w:spacing w:line="0" w:lineRule="atLeast"/>
              <w:rPr>
                <w:color w:val="000000"/>
                <w:kern w:val="0"/>
                <w:sz w:val="22"/>
                <w:szCs w:val="22"/>
              </w:rPr>
            </w:pPr>
            <w:r>
              <w:rPr>
                <w:color w:val="000000"/>
                <w:kern w:val="0"/>
                <w:sz w:val="22"/>
                <w:szCs w:val="22"/>
              </w:rPr>
              <w:t>社会公众或服务对象对项目实施效果的满意程度。</w:t>
            </w:r>
          </w:p>
        </w:tc>
        <w:tc>
          <w:tcPr>
            <w:tcW w:w="6096" w:type="dxa"/>
            <w:shd w:val="clear" w:color="auto" w:fill="FFFFFF"/>
            <w:vAlign w:val="center"/>
          </w:tcPr>
          <w:p>
            <w:pPr>
              <w:widowControl/>
              <w:spacing w:line="0" w:lineRule="atLeast"/>
              <w:rPr>
                <w:color w:val="000000"/>
                <w:kern w:val="0"/>
                <w:sz w:val="22"/>
                <w:szCs w:val="22"/>
              </w:rPr>
            </w:pPr>
            <w:r>
              <w:rPr>
                <w:color w:val="000000"/>
                <w:kern w:val="0"/>
                <w:sz w:val="22"/>
                <w:szCs w:val="22"/>
              </w:rPr>
              <w:t>社会公众或服务对象是指因该项目实施而受到影响的部门（单位）、群体或个人。一般采取社会调查的方式。</w:t>
            </w:r>
          </w:p>
        </w:tc>
        <w:tc>
          <w:tcPr>
            <w:tcW w:w="566" w:type="dxa"/>
            <w:shd w:val="clear" w:color="auto" w:fill="FFFFFF"/>
            <w:vAlign w:val="center"/>
          </w:tcPr>
          <w:p>
            <w:pPr>
              <w:widowControl/>
              <w:spacing w:line="0" w:lineRule="atLeast"/>
              <w:jc w:val="center"/>
              <w:rPr>
                <w:color w:val="000000"/>
                <w:kern w:val="0"/>
                <w:sz w:val="22"/>
                <w:szCs w:val="22"/>
              </w:rPr>
            </w:pPr>
            <w:r>
              <w:rPr>
                <w:rFonts w:hint="eastAsia"/>
                <w:color w:val="000000"/>
                <w:kern w:val="0"/>
                <w:sz w:val="22"/>
                <w:szCs w:val="22"/>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vAlign w:val="center"/>
          </w:tcPr>
          <w:p>
            <w:pPr>
              <w:widowControl/>
              <w:spacing w:line="0" w:lineRule="atLeast"/>
              <w:jc w:val="center"/>
              <w:rPr>
                <w:color w:val="000000"/>
                <w:kern w:val="0"/>
                <w:sz w:val="22"/>
                <w:szCs w:val="22"/>
              </w:rPr>
            </w:pPr>
            <w:r>
              <w:rPr>
                <w:color w:val="000000"/>
                <w:kern w:val="0"/>
                <w:sz w:val="22"/>
                <w:szCs w:val="22"/>
              </w:rPr>
              <w:t>总分</w:t>
            </w:r>
          </w:p>
        </w:tc>
        <w:tc>
          <w:tcPr>
            <w:tcW w:w="567" w:type="dxa"/>
            <w:shd w:val="clear" w:color="auto" w:fill="FFFFFF"/>
            <w:vAlign w:val="center"/>
          </w:tcPr>
          <w:p>
            <w:pPr>
              <w:widowControl/>
              <w:spacing w:line="0" w:lineRule="atLeast"/>
              <w:jc w:val="center"/>
              <w:rPr>
                <w:color w:val="000000"/>
                <w:kern w:val="0"/>
                <w:sz w:val="22"/>
                <w:szCs w:val="22"/>
              </w:rPr>
            </w:pPr>
            <w:r>
              <w:rPr>
                <w:color w:val="000000"/>
                <w:kern w:val="0"/>
                <w:sz w:val="22"/>
                <w:szCs w:val="22"/>
              </w:rPr>
              <w:t>100</w:t>
            </w:r>
          </w:p>
        </w:tc>
        <w:tc>
          <w:tcPr>
            <w:tcW w:w="2835" w:type="dxa"/>
            <w:shd w:val="clear" w:color="auto" w:fill="FFFFFF"/>
            <w:vAlign w:val="center"/>
          </w:tcPr>
          <w:p>
            <w:pPr>
              <w:widowControl/>
              <w:spacing w:line="0" w:lineRule="atLeast"/>
              <w:rPr>
                <w:color w:val="000000"/>
                <w:kern w:val="0"/>
                <w:sz w:val="22"/>
                <w:szCs w:val="22"/>
              </w:rPr>
            </w:pPr>
          </w:p>
        </w:tc>
        <w:tc>
          <w:tcPr>
            <w:tcW w:w="6096" w:type="dxa"/>
            <w:shd w:val="clear" w:color="auto" w:fill="FFFFFF"/>
            <w:vAlign w:val="center"/>
          </w:tcPr>
          <w:p>
            <w:pPr>
              <w:widowControl/>
              <w:spacing w:line="0" w:lineRule="atLeast"/>
              <w:rPr>
                <w:color w:val="000000"/>
                <w:kern w:val="0"/>
                <w:sz w:val="22"/>
                <w:szCs w:val="22"/>
              </w:rPr>
            </w:pPr>
          </w:p>
        </w:tc>
        <w:tc>
          <w:tcPr>
            <w:tcW w:w="566" w:type="dxa"/>
            <w:shd w:val="clear" w:color="auto" w:fill="FFFFFF"/>
            <w:vAlign w:val="center"/>
          </w:tcPr>
          <w:p>
            <w:pPr>
              <w:widowControl/>
              <w:spacing w:line="0" w:lineRule="atLeast"/>
              <w:jc w:val="center"/>
              <w:rPr>
                <w:rFonts w:hint="default" w:eastAsia="宋体"/>
                <w:color w:val="000000"/>
                <w:kern w:val="0"/>
                <w:sz w:val="22"/>
                <w:szCs w:val="22"/>
                <w:lang w:val="en-US" w:eastAsia="zh-CN"/>
              </w:rPr>
            </w:pPr>
            <w:r>
              <w:rPr>
                <w:rFonts w:hint="eastAsia"/>
                <w:color w:val="000000"/>
                <w:kern w:val="0"/>
                <w:sz w:val="22"/>
                <w:szCs w:val="22"/>
                <w:lang w:val="en-US" w:eastAsia="zh-CN"/>
              </w:rPr>
              <w:t>90</w:t>
            </w:r>
          </w:p>
        </w:tc>
      </w:tr>
    </w:tbl>
    <w:p>
      <w:pPr>
        <w:spacing w:line="560" w:lineRule="exact"/>
        <w:ind w:firstLine="210" w:firstLineChars="100"/>
      </w:pPr>
    </w:p>
    <w:sectPr>
      <w:pgSz w:w="16838" w:h="11906" w:orient="landscape"/>
      <w:pgMar w:top="1474" w:right="1474" w:bottom="1474" w:left="1474" w:header="851" w:footer="1361" w:gutter="0"/>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1772C"/>
    <w:multiLevelType w:val="singleLevel"/>
    <w:tmpl w:val="D2B1772C"/>
    <w:lvl w:ilvl="0" w:tentative="0">
      <w:start w:val="6"/>
      <w:numFmt w:val="chineseCounting"/>
      <w:suff w:val="nothing"/>
      <w:lvlText w:val="%1、"/>
      <w:lvlJc w:val="left"/>
      <w:rPr>
        <w:rFonts w:hint="eastAsia"/>
      </w:rPr>
    </w:lvl>
  </w:abstractNum>
  <w:abstractNum w:abstractNumId="1">
    <w:nsid w:val="D9B9AE55"/>
    <w:multiLevelType w:val="singleLevel"/>
    <w:tmpl w:val="D9B9AE5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U3ZTMwNmMwNjU0MzI5NDhkMGI2MzI0MmU1NzQ4ZmMifQ=="/>
  </w:docVars>
  <w:rsids>
    <w:rsidRoot w:val="00412BF0"/>
    <w:rsid w:val="00025159"/>
    <w:rsid w:val="000774D0"/>
    <w:rsid w:val="00122C5E"/>
    <w:rsid w:val="001B0600"/>
    <w:rsid w:val="00400945"/>
    <w:rsid w:val="00412BF0"/>
    <w:rsid w:val="00481DE2"/>
    <w:rsid w:val="004922CD"/>
    <w:rsid w:val="0055644A"/>
    <w:rsid w:val="00574331"/>
    <w:rsid w:val="006B2AF2"/>
    <w:rsid w:val="0070713A"/>
    <w:rsid w:val="00733A47"/>
    <w:rsid w:val="00771954"/>
    <w:rsid w:val="00936C8E"/>
    <w:rsid w:val="0095525C"/>
    <w:rsid w:val="00AA44BE"/>
    <w:rsid w:val="00BA71E3"/>
    <w:rsid w:val="00BF1496"/>
    <w:rsid w:val="00C1593A"/>
    <w:rsid w:val="00C51913"/>
    <w:rsid w:val="00C52F77"/>
    <w:rsid w:val="00CC6E5D"/>
    <w:rsid w:val="00DE335D"/>
    <w:rsid w:val="00E60602"/>
    <w:rsid w:val="00E629B0"/>
    <w:rsid w:val="00EB37F2"/>
    <w:rsid w:val="00EF3D43"/>
    <w:rsid w:val="016F1FEF"/>
    <w:rsid w:val="0176339A"/>
    <w:rsid w:val="024462F7"/>
    <w:rsid w:val="026104B7"/>
    <w:rsid w:val="04B23BD4"/>
    <w:rsid w:val="051128DA"/>
    <w:rsid w:val="06A25214"/>
    <w:rsid w:val="073D090C"/>
    <w:rsid w:val="07B24833"/>
    <w:rsid w:val="07E04E2A"/>
    <w:rsid w:val="08875497"/>
    <w:rsid w:val="0A4A6049"/>
    <w:rsid w:val="0B061BCE"/>
    <w:rsid w:val="0ECA352D"/>
    <w:rsid w:val="0FE44633"/>
    <w:rsid w:val="100137EC"/>
    <w:rsid w:val="105939C7"/>
    <w:rsid w:val="11315A19"/>
    <w:rsid w:val="113317D5"/>
    <w:rsid w:val="119C7F26"/>
    <w:rsid w:val="12685FF5"/>
    <w:rsid w:val="13645FA2"/>
    <w:rsid w:val="13C55902"/>
    <w:rsid w:val="13D4736C"/>
    <w:rsid w:val="14B91FAE"/>
    <w:rsid w:val="15A52F10"/>
    <w:rsid w:val="16343B67"/>
    <w:rsid w:val="17B6416D"/>
    <w:rsid w:val="19675662"/>
    <w:rsid w:val="19BB5F56"/>
    <w:rsid w:val="1AAD7B7A"/>
    <w:rsid w:val="1B870550"/>
    <w:rsid w:val="1BAA690A"/>
    <w:rsid w:val="1C1E6B01"/>
    <w:rsid w:val="1C6A120F"/>
    <w:rsid w:val="1DAC14BC"/>
    <w:rsid w:val="20584D6C"/>
    <w:rsid w:val="20A27798"/>
    <w:rsid w:val="20FF1E89"/>
    <w:rsid w:val="212E5E3B"/>
    <w:rsid w:val="21D24AF6"/>
    <w:rsid w:val="22210ED6"/>
    <w:rsid w:val="23111CBA"/>
    <w:rsid w:val="240D1D4E"/>
    <w:rsid w:val="26925AB7"/>
    <w:rsid w:val="282E6B08"/>
    <w:rsid w:val="2B68726A"/>
    <w:rsid w:val="2C990014"/>
    <w:rsid w:val="2D713905"/>
    <w:rsid w:val="316844F6"/>
    <w:rsid w:val="31C672CE"/>
    <w:rsid w:val="31FD579A"/>
    <w:rsid w:val="327A3AA5"/>
    <w:rsid w:val="33E81400"/>
    <w:rsid w:val="34B91A82"/>
    <w:rsid w:val="35DE2E45"/>
    <w:rsid w:val="36FE4014"/>
    <w:rsid w:val="377866F1"/>
    <w:rsid w:val="38305CC0"/>
    <w:rsid w:val="389802E9"/>
    <w:rsid w:val="39370691"/>
    <w:rsid w:val="3956004B"/>
    <w:rsid w:val="3B952CC0"/>
    <w:rsid w:val="3CF8470D"/>
    <w:rsid w:val="3DF0111E"/>
    <w:rsid w:val="3E331D9A"/>
    <w:rsid w:val="3E460296"/>
    <w:rsid w:val="40C35FEB"/>
    <w:rsid w:val="41885C9F"/>
    <w:rsid w:val="41F950CB"/>
    <w:rsid w:val="42D93103"/>
    <w:rsid w:val="431E1162"/>
    <w:rsid w:val="43603FF5"/>
    <w:rsid w:val="43C60C7E"/>
    <w:rsid w:val="43FD5581"/>
    <w:rsid w:val="44591D7F"/>
    <w:rsid w:val="448559D3"/>
    <w:rsid w:val="45381E27"/>
    <w:rsid w:val="49AE5FFC"/>
    <w:rsid w:val="49BB3979"/>
    <w:rsid w:val="4A2941F5"/>
    <w:rsid w:val="4A883699"/>
    <w:rsid w:val="4B7D4F69"/>
    <w:rsid w:val="4BE46F91"/>
    <w:rsid w:val="4D265BE8"/>
    <w:rsid w:val="4DD56282"/>
    <w:rsid w:val="4E4D2C5E"/>
    <w:rsid w:val="4E5321B1"/>
    <w:rsid w:val="4EC0683C"/>
    <w:rsid w:val="4F4707FA"/>
    <w:rsid w:val="4F5815AA"/>
    <w:rsid w:val="51FE4B9D"/>
    <w:rsid w:val="52801A3E"/>
    <w:rsid w:val="53EE11D9"/>
    <w:rsid w:val="550801BE"/>
    <w:rsid w:val="563B47F6"/>
    <w:rsid w:val="56813666"/>
    <w:rsid w:val="5685175E"/>
    <w:rsid w:val="58240E45"/>
    <w:rsid w:val="598E35D0"/>
    <w:rsid w:val="5A9635AE"/>
    <w:rsid w:val="5AF7579F"/>
    <w:rsid w:val="5B8A34D4"/>
    <w:rsid w:val="5C805932"/>
    <w:rsid w:val="5CF36028"/>
    <w:rsid w:val="5D3C5DB0"/>
    <w:rsid w:val="6244348C"/>
    <w:rsid w:val="635F6CC2"/>
    <w:rsid w:val="63A030B6"/>
    <w:rsid w:val="649A3FBF"/>
    <w:rsid w:val="66F97575"/>
    <w:rsid w:val="68824DC1"/>
    <w:rsid w:val="69731A7F"/>
    <w:rsid w:val="6A572BC0"/>
    <w:rsid w:val="6A651E22"/>
    <w:rsid w:val="6AF01A6D"/>
    <w:rsid w:val="6B463FBB"/>
    <w:rsid w:val="6C7953ED"/>
    <w:rsid w:val="6D267077"/>
    <w:rsid w:val="6D28056C"/>
    <w:rsid w:val="6F9E2A95"/>
    <w:rsid w:val="702C01E9"/>
    <w:rsid w:val="70487917"/>
    <w:rsid w:val="70D668A0"/>
    <w:rsid w:val="70E57D40"/>
    <w:rsid w:val="71901AB5"/>
    <w:rsid w:val="71985DF0"/>
    <w:rsid w:val="725F5E61"/>
    <w:rsid w:val="73674581"/>
    <w:rsid w:val="75537940"/>
    <w:rsid w:val="75A22264"/>
    <w:rsid w:val="769329F1"/>
    <w:rsid w:val="76EB0EDC"/>
    <w:rsid w:val="7768059E"/>
    <w:rsid w:val="778C1F5C"/>
    <w:rsid w:val="7A8B6625"/>
    <w:rsid w:val="7B6659E3"/>
    <w:rsid w:val="7B8E443D"/>
    <w:rsid w:val="7C0F2CF8"/>
    <w:rsid w:val="7DAE3A53"/>
    <w:rsid w:val="7EC6658B"/>
    <w:rsid w:val="7FBD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kern w:val="0"/>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8">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4166</Words>
  <Characters>4372</Characters>
  <Lines>37</Lines>
  <Paragraphs>10</Paragraphs>
  <TotalTime>7</TotalTime>
  <ScaleCrop>false</ScaleCrop>
  <LinksUpToDate>false</LinksUpToDate>
  <CharactersWithSpaces>4412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2020-06-27T08:43:00Z</dcterms:created>
  <dc:creator>Lenovo</dc:creator>
  <cp:lastModifiedBy>lenovo</cp:lastModifiedBy>
  <cp:lastPrinted>2022-06-10T01:13:18Z</cp:lastPrinted>
  <dcterms:modified xsi:type="dcterms:W3CDTF">2022-06-10T01:18:18Z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D3E4814BAE5445DBB1103647A2B1FFF5</vt:lpwstr>
  </property>
</Properties>
</file>