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8B" w:rsidRDefault="000B128B" w:rsidP="000B128B">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附件</w:t>
      </w:r>
      <w:r>
        <w:rPr>
          <w:rFonts w:ascii="Times New Roman" w:eastAsia="仿宋_GB2312" w:hAnsi="Times New Roman"/>
          <w:bCs/>
          <w:color w:val="000000"/>
          <w:sz w:val="32"/>
          <w:szCs w:val="32"/>
        </w:rPr>
        <w:t>6</w:t>
      </w:r>
    </w:p>
    <w:p w:rsidR="000B128B" w:rsidRDefault="000B128B" w:rsidP="000B128B">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中方县人力资源和社会保障局</w:t>
      </w:r>
      <w:r>
        <w:rPr>
          <w:rFonts w:ascii="Times New Roman" w:eastAsia="黑体" w:hAnsi="Times New Roman" w:hint="eastAsia"/>
          <w:sz w:val="44"/>
          <w:szCs w:val="44"/>
        </w:rPr>
        <w:t>2020</w:t>
      </w:r>
      <w:r>
        <w:rPr>
          <w:rFonts w:ascii="Times New Roman" w:eastAsia="黑体" w:hAnsi="Times New Roman" w:hint="eastAsia"/>
          <w:sz w:val="44"/>
          <w:szCs w:val="44"/>
        </w:rPr>
        <w:t>年度</w:t>
      </w:r>
    </w:p>
    <w:p w:rsidR="000B128B" w:rsidRDefault="000B128B" w:rsidP="000B128B">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行政事业单位离退休</w:t>
      </w:r>
      <w:r>
        <w:rPr>
          <w:rFonts w:ascii="Times New Roman" w:eastAsia="黑体" w:hAnsi="Times New Roman"/>
          <w:sz w:val="44"/>
          <w:szCs w:val="44"/>
        </w:rPr>
        <w:t>项目支出绩效</w:t>
      </w:r>
      <w:r>
        <w:rPr>
          <w:rFonts w:ascii="Times New Roman" w:eastAsia="黑体" w:hAnsi="Times New Roman" w:hint="eastAsia"/>
          <w:sz w:val="44"/>
          <w:szCs w:val="44"/>
        </w:rPr>
        <w:t>自评</w:t>
      </w:r>
      <w:r>
        <w:rPr>
          <w:rFonts w:ascii="Times New Roman" w:eastAsia="黑体" w:hAnsi="Times New Roman"/>
          <w:sz w:val="44"/>
          <w:szCs w:val="44"/>
        </w:rPr>
        <w:t>报告</w:t>
      </w:r>
    </w:p>
    <w:p w:rsidR="000B128B" w:rsidRDefault="000B128B" w:rsidP="000B128B">
      <w:pPr>
        <w:pStyle w:val="a3"/>
        <w:spacing w:line="510" w:lineRule="exact"/>
        <w:ind w:firstLineChars="200" w:firstLine="643"/>
        <w:rPr>
          <w:rFonts w:ascii="Times New Roman" w:eastAsia="楷体" w:hAnsi="Times New Roman"/>
          <w:b/>
          <w:sz w:val="32"/>
          <w:szCs w:val="32"/>
        </w:rPr>
      </w:pPr>
    </w:p>
    <w:p w:rsidR="000B128B" w:rsidRDefault="000B128B" w:rsidP="000B128B">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一、基本情况</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（一）项目概况。包括项目背景、主要内容及实施情况、资金投入和使用情况等。</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根据</w:t>
      </w:r>
      <w:r w:rsidRPr="00CF7215">
        <w:rPr>
          <w:rFonts w:ascii="Times New Roman" w:eastAsia="仿宋" w:hAnsi="Times New Roman" w:hint="eastAsia"/>
          <w:sz w:val="32"/>
          <w:szCs w:val="32"/>
        </w:rPr>
        <w:t>（财社〔</w:t>
      </w:r>
      <w:r w:rsidRPr="00CF7215">
        <w:rPr>
          <w:rFonts w:ascii="Times New Roman" w:eastAsia="仿宋" w:hAnsi="Times New Roman" w:hint="eastAsia"/>
          <w:sz w:val="32"/>
          <w:szCs w:val="32"/>
        </w:rPr>
        <w:t>2017</w:t>
      </w:r>
      <w:r w:rsidRPr="00CF7215">
        <w:rPr>
          <w:rFonts w:ascii="Times New Roman" w:eastAsia="仿宋" w:hAnsi="Times New Roman" w:hint="eastAsia"/>
          <w:sz w:val="32"/>
          <w:szCs w:val="32"/>
        </w:rPr>
        <w:t>〕</w:t>
      </w:r>
      <w:r w:rsidRPr="00CF7215">
        <w:rPr>
          <w:rFonts w:ascii="Times New Roman" w:eastAsia="仿宋" w:hAnsi="Times New Roman" w:hint="eastAsia"/>
          <w:sz w:val="32"/>
          <w:szCs w:val="32"/>
        </w:rPr>
        <w:t>144</w:t>
      </w:r>
      <w:r w:rsidRPr="00CF7215">
        <w:rPr>
          <w:rFonts w:ascii="Times New Roman" w:eastAsia="仿宋" w:hAnsi="Times New Roman" w:hint="eastAsia"/>
          <w:sz w:val="32"/>
          <w:szCs w:val="32"/>
        </w:rPr>
        <w:t>号</w:t>
      </w:r>
      <w:r w:rsidRPr="00CF7215">
        <w:rPr>
          <w:rFonts w:ascii="Times New Roman" w:eastAsia="仿宋" w:hAnsi="Times New Roman" w:hint="eastAsia"/>
          <w:sz w:val="32"/>
          <w:szCs w:val="32"/>
        </w:rPr>
        <w:t xml:space="preserve"> 2017</w:t>
      </w:r>
      <w:r w:rsidRPr="00CF7215">
        <w:rPr>
          <w:rFonts w:ascii="Times New Roman" w:eastAsia="仿宋" w:hAnsi="Times New Roman" w:hint="eastAsia"/>
          <w:sz w:val="32"/>
          <w:szCs w:val="32"/>
        </w:rPr>
        <w:t>年</w:t>
      </w:r>
      <w:r w:rsidRPr="00CF7215">
        <w:rPr>
          <w:rFonts w:ascii="Times New Roman" w:eastAsia="仿宋" w:hAnsi="Times New Roman" w:hint="eastAsia"/>
          <w:sz w:val="32"/>
          <w:szCs w:val="32"/>
        </w:rPr>
        <w:t>8</w:t>
      </w:r>
      <w:r w:rsidRPr="00CF7215">
        <w:rPr>
          <w:rFonts w:ascii="Times New Roman" w:eastAsia="仿宋" w:hAnsi="Times New Roman" w:hint="eastAsia"/>
          <w:sz w:val="32"/>
          <w:szCs w:val="32"/>
        </w:rPr>
        <w:t>月</w:t>
      </w:r>
      <w:r w:rsidRPr="00CF7215">
        <w:rPr>
          <w:rFonts w:ascii="Times New Roman" w:eastAsia="仿宋" w:hAnsi="Times New Roman" w:hint="eastAsia"/>
          <w:sz w:val="32"/>
          <w:szCs w:val="32"/>
        </w:rPr>
        <w:t>22</w:t>
      </w:r>
      <w:r w:rsidRPr="00CF7215">
        <w:rPr>
          <w:rFonts w:ascii="Times New Roman" w:eastAsia="仿宋" w:hAnsi="Times New Roman" w:hint="eastAsia"/>
          <w:sz w:val="32"/>
          <w:szCs w:val="32"/>
        </w:rPr>
        <w:t>日）财政部</w:t>
      </w:r>
      <w:r w:rsidRPr="00CF7215">
        <w:rPr>
          <w:rFonts w:ascii="Times New Roman" w:eastAsia="仿宋" w:hAnsi="Times New Roman" w:hint="eastAsia"/>
          <w:sz w:val="32"/>
          <w:szCs w:val="32"/>
        </w:rPr>
        <w:t xml:space="preserve"> </w:t>
      </w:r>
      <w:r w:rsidRPr="00CF7215">
        <w:rPr>
          <w:rFonts w:ascii="Times New Roman" w:eastAsia="仿宋" w:hAnsi="Times New Roman" w:hint="eastAsia"/>
          <w:sz w:val="32"/>
          <w:szCs w:val="32"/>
        </w:rPr>
        <w:t>人力资源社会保障部</w:t>
      </w:r>
      <w:r w:rsidRPr="00CF7215">
        <w:rPr>
          <w:rFonts w:ascii="Times New Roman" w:eastAsia="仿宋" w:hAnsi="Times New Roman" w:hint="eastAsia"/>
          <w:sz w:val="32"/>
          <w:szCs w:val="32"/>
        </w:rPr>
        <w:t xml:space="preserve"> </w:t>
      </w:r>
      <w:r w:rsidRPr="00CF7215">
        <w:rPr>
          <w:rFonts w:ascii="Times New Roman" w:eastAsia="仿宋" w:hAnsi="Times New Roman" w:hint="eastAsia"/>
          <w:sz w:val="32"/>
          <w:szCs w:val="32"/>
        </w:rPr>
        <w:t>国家卫生计生委关于印发《社会保险基金财政制度》的通知</w:t>
      </w:r>
      <w:r>
        <w:rPr>
          <w:rFonts w:ascii="Times New Roman" w:eastAsia="仿宋" w:hAnsi="Times New Roman" w:hint="eastAsia"/>
          <w:sz w:val="32"/>
          <w:szCs w:val="32"/>
        </w:rPr>
        <w:t>，基金当年入不敷出时，</w:t>
      </w:r>
      <w:r w:rsidRPr="00CF7215">
        <w:rPr>
          <w:rFonts w:ascii="Times New Roman" w:eastAsia="仿宋" w:hAnsi="Times New Roman" w:hint="eastAsia"/>
          <w:sz w:val="32"/>
          <w:szCs w:val="32"/>
        </w:rPr>
        <w:t>按以下顺序保障基金支付：（一）动用历年滚存结余中的存款。（二）建立基金调剂金的地区由上级调剂安排，提取风险基金的新型农村合作医疗统筹地区按程序申请动用风险基金，提取储备金的工伤保险统筹地区按程序申请动用储备金。（三）转让或提前变现基金投资产品。（四）同级财政部门给予补贴。</w:t>
      </w:r>
      <w:r>
        <w:rPr>
          <w:rFonts w:ascii="Times New Roman" w:eastAsia="仿宋" w:hAnsi="Times New Roman" w:hint="eastAsia"/>
          <w:sz w:val="32"/>
          <w:szCs w:val="32"/>
        </w:rPr>
        <w:t>发放对象为行政事业单位离退休人员。</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2020</w:t>
      </w:r>
      <w:r>
        <w:rPr>
          <w:rFonts w:ascii="Times New Roman" w:eastAsia="仿宋" w:hAnsi="Times New Roman" w:hint="eastAsia"/>
          <w:sz w:val="32"/>
          <w:szCs w:val="32"/>
        </w:rPr>
        <w:t>年行政事业单位离退休资金未纳入预算，实际收到省级拨付资金</w:t>
      </w:r>
      <w:r>
        <w:rPr>
          <w:rFonts w:ascii="Times New Roman" w:eastAsia="仿宋" w:hAnsi="Times New Roman" w:hint="eastAsia"/>
          <w:sz w:val="32"/>
          <w:szCs w:val="32"/>
        </w:rPr>
        <w:t>20270000</w:t>
      </w:r>
      <w:r>
        <w:rPr>
          <w:rFonts w:ascii="Times New Roman" w:eastAsia="仿宋" w:hAnsi="Times New Roman" w:hint="eastAsia"/>
          <w:sz w:val="32"/>
          <w:szCs w:val="32"/>
        </w:rPr>
        <w:t>元，已经全部使用。我中心按政策按月发放行政事业单位离退休金，整体项目资金使用规范，管理到位，无挤占、挪用等违规现象。</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（二）项目绩效目标。包括总体目标和阶段性目标。</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主要是发放全县行政事业单位离退休人员工资。</w:t>
      </w:r>
    </w:p>
    <w:p w:rsidR="000B128B" w:rsidRDefault="000B128B" w:rsidP="000B128B">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二、绩效评价工作开展情况</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（一）绩效评价目的、对象和范围。</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目的：通过本次绩效评价，进一步了解资金使用是否达到预期目标、资金管理是否规范、资金使用是否有效，检验资金支出效率和效果，分析存在问题及原因，及时意绪经验，改进管理措施，不断增强和落实绩效管理责任，完善工作机制，有效提高资金管理水平和使用效益，为下一步预算资金安排提供重要参考。</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对象和范围：中方县行政事业单位离退休人员</w:t>
      </w:r>
      <w:r>
        <w:rPr>
          <w:rFonts w:ascii="Times New Roman" w:eastAsia="仿宋" w:hAnsi="Times New Roman" w:hint="eastAsia"/>
          <w:sz w:val="32"/>
          <w:szCs w:val="32"/>
        </w:rPr>
        <w:t>2020</w:t>
      </w:r>
      <w:r>
        <w:rPr>
          <w:rFonts w:ascii="Times New Roman" w:eastAsia="仿宋" w:hAnsi="Times New Roman" w:hint="eastAsia"/>
          <w:sz w:val="32"/>
          <w:szCs w:val="32"/>
        </w:rPr>
        <w:t>年度项目资金收支安排、资金使用和绩效管理情况。</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（二）绩效评价原则、评价指标体系（附表说明）、评价方法、评价标准等。</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绩效评价原则：本次评价指标体系制定遵循充分性原则、规范性原则、合理性原则、明确性原则、科学性原则、合规性原则、健全性原则、有效性原则。</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评价指标体系：</w:t>
      </w:r>
    </w:p>
    <w:p w:rsidR="000B128B" w:rsidRDefault="000B128B" w:rsidP="000B128B">
      <w:pPr>
        <w:pStyle w:val="a3"/>
        <w:spacing w:line="510" w:lineRule="exact"/>
        <w:ind w:firstLineChars="200" w:firstLine="640"/>
        <w:rPr>
          <w:rFonts w:ascii="Times New Roman" w:eastAsia="仿宋" w:hAnsi="Times New Roman"/>
          <w:sz w:val="32"/>
          <w:szCs w:val="32"/>
        </w:rPr>
      </w:pPr>
    </w:p>
    <w:tbl>
      <w:tblPr>
        <w:tblW w:w="9637" w:type="dxa"/>
        <w:jc w:val="center"/>
        <w:tblLayout w:type="fixed"/>
        <w:tblLook w:val="0000"/>
      </w:tblPr>
      <w:tblGrid>
        <w:gridCol w:w="598"/>
        <w:gridCol w:w="994"/>
        <w:gridCol w:w="1128"/>
        <w:gridCol w:w="2276"/>
        <w:gridCol w:w="863"/>
        <w:gridCol w:w="902"/>
        <w:gridCol w:w="719"/>
        <w:gridCol w:w="575"/>
        <w:gridCol w:w="1582"/>
      </w:tblGrid>
      <w:tr w:rsidR="000B128B" w:rsidTr="00C53141">
        <w:trPr>
          <w:trHeight w:hRule="exact" w:val="533"/>
          <w:jc w:val="center"/>
        </w:trPr>
        <w:tc>
          <w:tcPr>
            <w:tcW w:w="598" w:type="dxa"/>
            <w:vMerge w:val="restart"/>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94"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28"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58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666"/>
              <w:tblW w:w="8124" w:type="dxa"/>
              <w:tblLayout w:type="fixed"/>
              <w:tblLook w:val="0000"/>
            </w:tblPr>
            <w:tblGrid>
              <w:gridCol w:w="588"/>
              <w:gridCol w:w="980"/>
              <w:gridCol w:w="1112"/>
              <w:gridCol w:w="2243"/>
              <w:gridCol w:w="1075"/>
              <w:gridCol w:w="992"/>
              <w:gridCol w:w="567"/>
              <w:gridCol w:w="567"/>
            </w:tblGrid>
            <w:tr w:rsidR="000B128B" w:rsidTr="00C53141">
              <w:trPr>
                <w:trHeight w:hRule="exact" w:val="533"/>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jc w:val="cente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567"/>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748"/>
              </w:trPr>
              <w:tc>
                <w:tcPr>
                  <w:tcW w:w="58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p>
              </w:tc>
              <w:tc>
                <w:tcPr>
                  <w:tcW w:w="10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r w:rsidR="000B128B" w:rsidTr="00C53141">
              <w:trPr>
                <w:trHeight w:hRule="exact" w:val="3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color w:val="000000"/>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color w:val="000000"/>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color w:val="000000"/>
                      <w:kern w:val="0"/>
                      <w:sz w:val="18"/>
                      <w:szCs w:val="18"/>
                    </w:rPr>
                  </w:pPr>
                </w:p>
              </w:tc>
            </w:tr>
          </w:tbl>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行政事业单位离退休人数</w:t>
            </w:r>
            <w:r>
              <w:rPr>
                <w:rFonts w:ascii="Times New Roman" w:hAnsi="Times New Roman" w:hint="eastAsia"/>
                <w:color w:val="000000"/>
                <w:kern w:val="0"/>
                <w:sz w:val="18"/>
                <w:szCs w:val="18"/>
              </w:rPr>
              <w:t>2572</w:t>
            </w:r>
            <w:r>
              <w:rPr>
                <w:rFonts w:ascii="Times New Roman" w:hAnsi="Times New Roman" w:hint="eastAsia"/>
                <w:color w:val="000000"/>
                <w:kern w:val="0"/>
                <w:sz w:val="18"/>
                <w:szCs w:val="18"/>
              </w:rPr>
              <w:t>人</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2572</w:t>
            </w:r>
            <w:r>
              <w:rPr>
                <w:rFonts w:ascii="Times New Roman" w:hAnsi="Times New Roman" w:hint="eastAsia"/>
                <w:kern w:val="0"/>
                <w:sz w:val="18"/>
                <w:szCs w:val="18"/>
              </w:rPr>
              <w:t>人</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82" w:type="dxa"/>
            <w:vMerge w:val="restart"/>
            <w:tcBorders>
              <w:top w:val="single" w:sz="4" w:space="0" w:color="auto"/>
              <w:left w:val="nil"/>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因无法测算出当年数据，故无法纳入年初预算</w:t>
            </w:r>
          </w:p>
          <w:p w:rsidR="000B128B" w:rsidRDefault="000B128B" w:rsidP="00C53141">
            <w:pPr>
              <w:jc w:val="center"/>
              <w:rPr>
                <w:rFonts w:ascii="Times New Roman" w:hAnsi="Times New Roman"/>
                <w:kern w:val="0"/>
                <w:sz w:val="18"/>
                <w:szCs w:val="18"/>
              </w:rP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解决离退休人员温饱问题</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明显</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14</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资金下达</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及时到位</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2</w:t>
            </w:r>
            <w:r>
              <w:rPr>
                <w:rFonts w:ascii="Times New Roman" w:hAnsi="Times New Roman"/>
                <w:color w:val="000000"/>
                <w:kern w:val="0"/>
                <w:sz w:val="18"/>
                <w:szCs w:val="18"/>
              </w:rPr>
              <w:t>：</w:t>
            </w:r>
            <w:r>
              <w:rPr>
                <w:rFonts w:ascii="Times New Roman" w:hAnsi="Times New Roman" w:hint="eastAsia"/>
                <w:color w:val="000000"/>
                <w:kern w:val="0"/>
                <w:sz w:val="18"/>
                <w:szCs w:val="18"/>
              </w:rPr>
              <w:t>资金发放</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按月足额发放</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退休金发放</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按月足额发放</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资金使用率</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改善离退休人员生活状况</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维护离退休人员权益</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567"/>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养老金发放及时，保障离退休人员基本生活</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长期</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82" w:type="dxa"/>
            <w:vMerge/>
            <w:tcBorders>
              <w:left w:val="nil"/>
              <w:right w:val="single" w:sz="4" w:space="0" w:color="auto"/>
            </w:tcBorders>
            <w:vAlign w:val="center"/>
          </w:tcPr>
          <w:p w:rsidR="000B128B" w:rsidRDefault="000B128B" w:rsidP="00C53141">
            <w:pPr>
              <w:jc w:val="center"/>
            </w:pPr>
          </w:p>
        </w:tc>
      </w:tr>
      <w:tr w:rsidR="000B128B" w:rsidTr="00C53141">
        <w:trPr>
          <w:trHeight w:hRule="exact" w:val="748"/>
          <w:jc w:val="center"/>
        </w:trPr>
        <w:tc>
          <w:tcPr>
            <w:tcW w:w="598" w:type="dxa"/>
            <w:vMerge/>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28" w:type="dxa"/>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76"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离退休人员满意度</w:t>
            </w:r>
          </w:p>
        </w:tc>
        <w:tc>
          <w:tcPr>
            <w:tcW w:w="863"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90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9</w:t>
            </w:r>
          </w:p>
        </w:tc>
        <w:tc>
          <w:tcPr>
            <w:tcW w:w="1582" w:type="dxa"/>
            <w:vMerge/>
            <w:tcBorders>
              <w:left w:val="nil"/>
              <w:bottom w:val="single" w:sz="4" w:space="0" w:color="auto"/>
              <w:right w:val="single" w:sz="4" w:space="0" w:color="auto"/>
            </w:tcBorders>
            <w:vAlign w:val="center"/>
          </w:tcPr>
          <w:p w:rsidR="000B128B" w:rsidRDefault="000B128B" w:rsidP="00C53141">
            <w:pPr>
              <w:jc w:val="center"/>
            </w:pPr>
          </w:p>
        </w:tc>
      </w:tr>
      <w:tr w:rsidR="000B128B" w:rsidTr="00C53141">
        <w:trPr>
          <w:trHeight w:hRule="exact" w:val="300"/>
          <w:jc w:val="center"/>
        </w:trPr>
        <w:tc>
          <w:tcPr>
            <w:tcW w:w="6761" w:type="dxa"/>
            <w:gridSpan w:val="6"/>
            <w:tcBorders>
              <w:top w:val="single" w:sz="4" w:space="0" w:color="auto"/>
              <w:left w:val="single" w:sz="4" w:space="0" w:color="auto"/>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719"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75"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97</w:t>
            </w:r>
          </w:p>
        </w:tc>
        <w:tc>
          <w:tcPr>
            <w:tcW w:w="1582" w:type="dxa"/>
            <w:tcBorders>
              <w:top w:val="single" w:sz="4" w:space="0" w:color="auto"/>
              <w:left w:val="nil"/>
              <w:bottom w:val="single" w:sz="4" w:space="0" w:color="auto"/>
              <w:right w:val="single" w:sz="4" w:space="0" w:color="auto"/>
            </w:tcBorders>
            <w:vAlign w:val="center"/>
          </w:tcPr>
          <w:p w:rsidR="000B128B" w:rsidRDefault="000B128B" w:rsidP="00C53141">
            <w:pPr>
              <w:widowControl/>
              <w:spacing w:line="240" w:lineRule="exact"/>
              <w:jc w:val="center"/>
              <w:rPr>
                <w:rFonts w:ascii="Times New Roman" w:hAnsi="Times New Roman"/>
                <w:kern w:val="0"/>
                <w:sz w:val="18"/>
                <w:szCs w:val="18"/>
              </w:rPr>
            </w:pPr>
          </w:p>
        </w:tc>
      </w:tr>
    </w:tbl>
    <w:p w:rsidR="000B128B" w:rsidRDefault="000B128B" w:rsidP="000B128B">
      <w:pPr>
        <w:pStyle w:val="a3"/>
        <w:spacing w:line="510" w:lineRule="exact"/>
        <w:rPr>
          <w:rFonts w:ascii="Times New Roman" w:eastAsia="仿宋" w:hAnsi="Times New Roman"/>
          <w:sz w:val="32"/>
          <w:szCs w:val="32"/>
        </w:rPr>
      </w:pP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评价方法：主要通过成本效益分析法、比较法、因素分析法、最人氏</w:t>
      </w:r>
      <w:r>
        <w:rPr>
          <w:rFonts w:ascii="Times New Roman" w:eastAsia="仿宋" w:hAnsi="Times New Roman" w:hint="eastAsia"/>
          <w:sz w:val="32"/>
          <w:szCs w:val="32"/>
        </w:rPr>
        <w:t xml:space="preserve"> </w:t>
      </w:r>
      <w:r>
        <w:rPr>
          <w:rFonts w:ascii="Times New Roman" w:eastAsia="仿宋" w:hAnsi="Times New Roman" w:hint="eastAsia"/>
          <w:sz w:val="32"/>
          <w:szCs w:val="32"/>
        </w:rPr>
        <w:t>成本法、公众评判法、标杆管理法、其他评价方法等进行评价。</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评价标准：本次绩效评价采用百分制，各级指标依据其指标权重确定分值，最终得分由各级评价指标得分加总开成。根据最</w:t>
      </w:r>
      <w:r>
        <w:rPr>
          <w:rFonts w:ascii="Times New Roman" w:eastAsia="仿宋" w:hAnsi="Times New Roman" w:hint="eastAsia"/>
          <w:sz w:val="32"/>
          <w:szCs w:val="32"/>
        </w:rPr>
        <w:lastRenderedPageBreak/>
        <w:t>终得分将评价标准分为四档：</w:t>
      </w:r>
      <w:r>
        <w:rPr>
          <w:rFonts w:ascii="Times New Roman" w:eastAsia="仿宋" w:hAnsi="Times New Roman"/>
          <w:sz w:val="32"/>
          <w:szCs w:val="32"/>
        </w:rPr>
        <w:t xml:space="preserve"> 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（三）绩效评价工作过程。</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前期准备</w:t>
      </w:r>
      <w:r>
        <w:rPr>
          <w:rFonts w:ascii="Times New Roman" w:eastAsia="仿宋" w:hAnsi="Times New Roman" w:hint="eastAsia"/>
          <w:sz w:val="32"/>
          <w:szCs w:val="32"/>
        </w:rPr>
        <w:t>:</w:t>
      </w:r>
      <w:r>
        <w:rPr>
          <w:rFonts w:ascii="Times New Roman" w:eastAsia="仿宋" w:hAnsi="Times New Roman" w:hint="eastAsia"/>
          <w:sz w:val="32"/>
          <w:szCs w:val="32"/>
        </w:rPr>
        <w:t>学习评价指标体系和绩效相关文件通过。</w:t>
      </w:r>
    </w:p>
    <w:p w:rsidR="000B128B" w:rsidRDefault="000B128B" w:rsidP="000B128B">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组织实施：按照规定的工作程序组织绩效评价自评，注重评价质量，撰写绩效评价报告。</w:t>
      </w:r>
    </w:p>
    <w:p w:rsidR="000B128B" w:rsidRDefault="000B128B" w:rsidP="000B128B">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三、综合评价情况及评价结论（附相关评分表）</w:t>
      </w:r>
    </w:p>
    <w:p w:rsidR="000B128B" w:rsidRPr="006D3EA2"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绩效评价等级一般划分为四档：</w:t>
      </w:r>
      <w:r>
        <w:rPr>
          <w:rFonts w:ascii="Times New Roman" w:eastAsia="仿宋" w:hAnsi="Times New Roman"/>
          <w:sz w:val="32"/>
          <w:szCs w:val="32"/>
        </w:rPr>
        <w:t>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0B128B" w:rsidRPr="00485613" w:rsidRDefault="000B128B" w:rsidP="000B128B">
      <w:pPr>
        <w:jc w:val="center"/>
        <w:rPr>
          <w:b/>
          <w:sz w:val="28"/>
          <w:szCs w:val="28"/>
        </w:rPr>
      </w:pPr>
      <w:r w:rsidRPr="00485613">
        <w:rPr>
          <w:rFonts w:hint="eastAsia"/>
          <w:b/>
          <w:sz w:val="28"/>
          <w:szCs w:val="28"/>
        </w:rPr>
        <w:t>综合评价表</w:t>
      </w:r>
    </w:p>
    <w:tbl>
      <w:tblPr>
        <w:tblStyle w:val="a4"/>
        <w:tblW w:w="0" w:type="auto"/>
        <w:tblLook w:val="04A0"/>
      </w:tblPr>
      <w:tblGrid>
        <w:gridCol w:w="675"/>
        <w:gridCol w:w="1134"/>
        <w:gridCol w:w="1842"/>
        <w:gridCol w:w="1986"/>
        <w:gridCol w:w="1134"/>
        <w:gridCol w:w="1134"/>
      </w:tblGrid>
      <w:tr w:rsidR="000B128B" w:rsidTr="00C53141">
        <w:trPr>
          <w:trHeight w:val="340"/>
        </w:trPr>
        <w:tc>
          <w:tcPr>
            <w:tcW w:w="675" w:type="dxa"/>
            <w:vAlign w:val="center"/>
          </w:tcPr>
          <w:p w:rsidR="000B128B" w:rsidRPr="00BC2E21" w:rsidRDefault="000B128B" w:rsidP="00C53141">
            <w:pPr>
              <w:jc w:val="center"/>
            </w:pPr>
            <w:r w:rsidRPr="00BC2E21">
              <w:rPr>
                <w:rFonts w:hint="eastAsia"/>
              </w:rPr>
              <w:t>序号</w:t>
            </w:r>
          </w:p>
        </w:tc>
        <w:tc>
          <w:tcPr>
            <w:tcW w:w="1134" w:type="dxa"/>
            <w:vAlign w:val="center"/>
          </w:tcPr>
          <w:p w:rsidR="000B128B" w:rsidRPr="00BC2E21" w:rsidRDefault="000B128B" w:rsidP="00C53141">
            <w:pPr>
              <w:jc w:val="center"/>
            </w:pPr>
            <w:r w:rsidRPr="00BC2E21">
              <w:rPr>
                <w:rFonts w:hint="eastAsia"/>
              </w:rPr>
              <w:t>一级指标</w:t>
            </w:r>
          </w:p>
        </w:tc>
        <w:tc>
          <w:tcPr>
            <w:tcW w:w="1842" w:type="dxa"/>
            <w:vAlign w:val="center"/>
          </w:tcPr>
          <w:p w:rsidR="000B128B" w:rsidRPr="00BC2E21" w:rsidRDefault="000B128B" w:rsidP="00C53141">
            <w:pPr>
              <w:jc w:val="center"/>
            </w:pPr>
            <w:r w:rsidRPr="00BC2E21">
              <w:rPr>
                <w:rFonts w:hint="eastAsia"/>
              </w:rPr>
              <w:t>二级指标</w:t>
            </w:r>
          </w:p>
        </w:tc>
        <w:tc>
          <w:tcPr>
            <w:tcW w:w="1986" w:type="dxa"/>
            <w:vAlign w:val="center"/>
          </w:tcPr>
          <w:p w:rsidR="000B128B" w:rsidRPr="00BC2E21" w:rsidRDefault="000B128B" w:rsidP="00C53141">
            <w:pPr>
              <w:jc w:val="center"/>
            </w:pPr>
            <w:r w:rsidRPr="00BC2E21">
              <w:rPr>
                <w:rFonts w:hint="eastAsia"/>
              </w:rPr>
              <w:t>三级指标</w:t>
            </w:r>
          </w:p>
        </w:tc>
        <w:tc>
          <w:tcPr>
            <w:tcW w:w="1134" w:type="dxa"/>
            <w:vAlign w:val="center"/>
          </w:tcPr>
          <w:p w:rsidR="000B128B" w:rsidRPr="00BC2E21" w:rsidRDefault="000B128B" w:rsidP="00C53141">
            <w:pPr>
              <w:jc w:val="center"/>
            </w:pPr>
            <w:r w:rsidRPr="00BC2E21">
              <w:rPr>
                <w:rFonts w:hint="eastAsia"/>
              </w:rPr>
              <w:t>分值</w:t>
            </w:r>
          </w:p>
        </w:tc>
        <w:tc>
          <w:tcPr>
            <w:tcW w:w="1134" w:type="dxa"/>
            <w:vAlign w:val="center"/>
          </w:tcPr>
          <w:p w:rsidR="000B128B" w:rsidRPr="00BC2E21" w:rsidRDefault="000B128B" w:rsidP="00C53141">
            <w:pPr>
              <w:jc w:val="center"/>
            </w:pPr>
            <w:r w:rsidRPr="00BC2E21">
              <w:rPr>
                <w:rFonts w:hint="eastAsia"/>
              </w:rPr>
              <w:t>得分</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w:t>
            </w:r>
          </w:p>
        </w:tc>
        <w:tc>
          <w:tcPr>
            <w:tcW w:w="1134" w:type="dxa"/>
            <w:vAlign w:val="center"/>
          </w:tcPr>
          <w:p w:rsidR="000B128B" w:rsidRPr="00BC2E21" w:rsidRDefault="000B128B" w:rsidP="00C53141">
            <w:pPr>
              <w:jc w:val="center"/>
            </w:pPr>
            <w:r w:rsidRPr="00BC2E21">
              <w:rPr>
                <w:rFonts w:hint="eastAsia"/>
              </w:rPr>
              <w:t>决策</w:t>
            </w:r>
          </w:p>
        </w:tc>
        <w:tc>
          <w:tcPr>
            <w:tcW w:w="1842" w:type="dxa"/>
            <w:vAlign w:val="center"/>
          </w:tcPr>
          <w:p w:rsidR="000B128B" w:rsidRPr="00BC2E21" w:rsidRDefault="000B128B" w:rsidP="00C53141">
            <w:pPr>
              <w:jc w:val="center"/>
            </w:pPr>
            <w:r w:rsidRPr="00BC2E21">
              <w:rPr>
                <w:rFonts w:hint="eastAsia"/>
              </w:rPr>
              <w:t>项目立项</w:t>
            </w:r>
          </w:p>
        </w:tc>
        <w:tc>
          <w:tcPr>
            <w:tcW w:w="1986" w:type="dxa"/>
            <w:vAlign w:val="center"/>
          </w:tcPr>
          <w:p w:rsidR="000B128B" w:rsidRPr="00BC2E21" w:rsidRDefault="000B128B" w:rsidP="00C53141">
            <w:pPr>
              <w:jc w:val="center"/>
            </w:pPr>
            <w:r w:rsidRPr="00BC2E21">
              <w:rPr>
                <w:rFonts w:hint="eastAsia"/>
              </w:rPr>
              <w:t>立项依据充分性</w:t>
            </w:r>
          </w:p>
        </w:tc>
        <w:tc>
          <w:tcPr>
            <w:tcW w:w="1134"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4</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2</w:t>
            </w:r>
          </w:p>
        </w:tc>
        <w:tc>
          <w:tcPr>
            <w:tcW w:w="1134" w:type="dxa"/>
            <w:vAlign w:val="center"/>
          </w:tcPr>
          <w:p w:rsidR="000B128B" w:rsidRPr="00BC2E21" w:rsidRDefault="000B128B" w:rsidP="00C53141">
            <w:pPr>
              <w:jc w:val="center"/>
            </w:pPr>
            <w:r w:rsidRPr="00BC2E21">
              <w:rPr>
                <w:rFonts w:hint="eastAsia"/>
              </w:rPr>
              <w:t>决策</w:t>
            </w:r>
          </w:p>
        </w:tc>
        <w:tc>
          <w:tcPr>
            <w:tcW w:w="1842" w:type="dxa"/>
            <w:vAlign w:val="center"/>
          </w:tcPr>
          <w:p w:rsidR="000B128B" w:rsidRPr="00BC2E21" w:rsidRDefault="000B128B" w:rsidP="00C53141">
            <w:pPr>
              <w:jc w:val="center"/>
            </w:pPr>
            <w:r w:rsidRPr="00BC2E21">
              <w:rPr>
                <w:rFonts w:hint="eastAsia"/>
              </w:rPr>
              <w:t>项目立项</w:t>
            </w:r>
          </w:p>
        </w:tc>
        <w:tc>
          <w:tcPr>
            <w:tcW w:w="1986" w:type="dxa"/>
            <w:vAlign w:val="center"/>
          </w:tcPr>
          <w:p w:rsidR="000B128B" w:rsidRPr="00BC2E21" w:rsidRDefault="000B128B" w:rsidP="00C53141">
            <w:pPr>
              <w:jc w:val="center"/>
            </w:pPr>
            <w:r w:rsidRPr="00BC2E21">
              <w:rPr>
                <w:rFonts w:hint="eastAsia"/>
              </w:rPr>
              <w:t>立项程序规范性</w:t>
            </w:r>
          </w:p>
        </w:tc>
        <w:tc>
          <w:tcPr>
            <w:tcW w:w="1134" w:type="dxa"/>
            <w:vAlign w:val="center"/>
          </w:tcPr>
          <w:p w:rsidR="000B128B" w:rsidRPr="00BC2E21" w:rsidRDefault="000B128B" w:rsidP="00C53141">
            <w:pPr>
              <w:jc w:val="center"/>
            </w:pPr>
            <w:r w:rsidRPr="00BC2E21">
              <w:rPr>
                <w:rFonts w:hint="eastAsia"/>
              </w:rPr>
              <w:t>3</w:t>
            </w:r>
          </w:p>
        </w:tc>
        <w:tc>
          <w:tcPr>
            <w:tcW w:w="1134" w:type="dxa"/>
            <w:vAlign w:val="center"/>
          </w:tcPr>
          <w:p w:rsidR="000B128B" w:rsidRPr="00BC2E21" w:rsidRDefault="000B128B" w:rsidP="00C53141">
            <w:pPr>
              <w:jc w:val="center"/>
            </w:pPr>
            <w:r w:rsidRPr="00BC2E21">
              <w:rPr>
                <w:rFonts w:hint="eastAsia"/>
              </w:rPr>
              <w:t>3</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3</w:t>
            </w:r>
          </w:p>
        </w:tc>
        <w:tc>
          <w:tcPr>
            <w:tcW w:w="1134" w:type="dxa"/>
            <w:vAlign w:val="center"/>
          </w:tcPr>
          <w:p w:rsidR="000B128B" w:rsidRPr="00BC2E21" w:rsidRDefault="000B128B" w:rsidP="00C53141">
            <w:pPr>
              <w:jc w:val="center"/>
            </w:pPr>
            <w:r w:rsidRPr="00BC2E21">
              <w:rPr>
                <w:rFonts w:hint="eastAsia"/>
              </w:rPr>
              <w:t>决策</w:t>
            </w:r>
          </w:p>
        </w:tc>
        <w:tc>
          <w:tcPr>
            <w:tcW w:w="1842" w:type="dxa"/>
            <w:vAlign w:val="center"/>
          </w:tcPr>
          <w:p w:rsidR="000B128B" w:rsidRPr="00BC2E21" w:rsidRDefault="000B128B" w:rsidP="00C53141">
            <w:pPr>
              <w:jc w:val="center"/>
            </w:pPr>
            <w:r w:rsidRPr="00BC2E21">
              <w:rPr>
                <w:rFonts w:hint="eastAsia"/>
              </w:rPr>
              <w:t>绩效目标</w:t>
            </w:r>
          </w:p>
        </w:tc>
        <w:tc>
          <w:tcPr>
            <w:tcW w:w="1986" w:type="dxa"/>
            <w:vAlign w:val="center"/>
          </w:tcPr>
          <w:p w:rsidR="000B128B" w:rsidRPr="00BC2E21" w:rsidRDefault="000B128B" w:rsidP="00C53141">
            <w:pPr>
              <w:jc w:val="center"/>
            </w:pPr>
            <w:r w:rsidRPr="00BC2E21">
              <w:rPr>
                <w:rFonts w:hint="eastAsia"/>
              </w:rPr>
              <w:t>绩效目标合理性</w:t>
            </w:r>
          </w:p>
        </w:tc>
        <w:tc>
          <w:tcPr>
            <w:tcW w:w="1134"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4</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决策</w:t>
            </w:r>
          </w:p>
        </w:tc>
        <w:tc>
          <w:tcPr>
            <w:tcW w:w="1842" w:type="dxa"/>
            <w:vAlign w:val="center"/>
          </w:tcPr>
          <w:p w:rsidR="000B128B" w:rsidRPr="00BC2E21" w:rsidRDefault="000B128B" w:rsidP="00C53141">
            <w:pPr>
              <w:jc w:val="center"/>
            </w:pPr>
            <w:r w:rsidRPr="00BC2E21">
              <w:rPr>
                <w:rFonts w:hint="eastAsia"/>
              </w:rPr>
              <w:t>绩效目标</w:t>
            </w:r>
          </w:p>
        </w:tc>
        <w:tc>
          <w:tcPr>
            <w:tcW w:w="1986" w:type="dxa"/>
            <w:vAlign w:val="center"/>
          </w:tcPr>
          <w:p w:rsidR="000B128B" w:rsidRPr="00BC2E21" w:rsidRDefault="000B128B" w:rsidP="00C53141">
            <w:pPr>
              <w:jc w:val="center"/>
            </w:pPr>
            <w:r w:rsidRPr="00BC2E21">
              <w:rPr>
                <w:rFonts w:hint="eastAsia"/>
              </w:rPr>
              <w:t>绩效指标明确性</w:t>
            </w:r>
          </w:p>
        </w:tc>
        <w:tc>
          <w:tcPr>
            <w:tcW w:w="1134"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4</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5</w:t>
            </w:r>
          </w:p>
        </w:tc>
        <w:tc>
          <w:tcPr>
            <w:tcW w:w="1134" w:type="dxa"/>
            <w:vAlign w:val="center"/>
          </w:tcPr>
          <w:p w:rsidR="000B128B" w:rsidRPr="00BC2E21" w:rsidRDefault="000B128B" w:rsidP="00C53141">
            <w:pPr>
              <w:jc w:val="center"/>
            </w:pPr>
            <w:r w:rsidRPr="00BC2E21">
              <w:rPr>
                <w:rFonts w:hint="eastAsia"/>
              </w:rPr>
              <w:t>决策</w:t>
            </w:r>
          </w:p>
        </w:tc>
        <w:tc>
          <w:tcPr>
            <w:tcW w:w="1842" w:type="dxa"/>
            <w:vAlign w:val="center"/>
          </w:tcPr>
          <w:p w:rsidR="000B128B" w:rsidRPr="00BC2E21" w:rsidRDefault="000B128B" w:rsidP="00C53141">
            <w:pPr>
              <w:jc w:val="center"/>
            </w:pPr>
            <w:r w:rsidRPr="00BC2E21">
              <w:rPr>
                <w:rFonts w:hint="eastAsia"/>
              </w:rPr>
              <w:t>资金投入</w:t>
            </w:r>
          </w:p>
        </w:tc>
        <w:tc>
          <w:tcPr>
            <w:tcW w:w="1986" w:type="dxa"/>
            <w:vAlign w:val="center"/>
          </w:tcPr>
          <w:p w:rsidR="000B128B" w:rsidRPr="00BC2E21" w:rsidRDefault="000B128B" w:rsidP="00C53141">
            <w:pPr>
              <w:jc w:val="center"/>
            </w:pPr>
            <w:r w:rsidRPr="00BC2E21">
              <w:rPr>
                <w:rFonts w:hint="eastAsia"/>
              </w:rPr>
              <w:t>预算编制科学性</w:t>
            </w:r>
          </w:p>
        </w:tc>
        <w:tc>
          <w:tcPr>
            <w:tcW w:w="1134" w:type="dxa"/>
            <w:vAlign w:val="center"/>
          </w:tcPr>
          <w:p w:rsidR="000B128B" w:rsidRPr="00BC2E21" w:rsidRDefault="000B128B" w:rsidP="00C53141">
            <w:pPr>
              <w:jc w:val="center"/>
            </w:pPr>
            <w:r w:rsidRPr="00BC2E21">
              <w:rPr>
                <w:rFonts w:hint="eastAsia"/>
              </w:rPr>
              <w:t>3</w:t>
            </w:r>
          </w:p>
        </w:tc>
        <w:tc>
          <w:tcPr>
            <w:tcW w:w="1134" w:type="dxa"/>
            <w:vAlign w:val="center"/>
          </w:tcPr>
          <w:p w:rsidR="000B128B" w:rsidRPr="00BC2E21" w:rsidRDefault="000B128B" w:rsidP="00C53141">
            <w:pPr>
              <w:jc w:val="center"/>
            </w:pPr>
            <w:r w:rsidRPr="00BC2E21">
              <w:rPr>
                <w:rFonts w:hint="eastAsia"/>
              </w:rPr>
              <w:t>0</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6</w:t>
            </w:r>
          </w:p>
        </w:tc>
        <w:tc>
          <w:tcPr>
            <w:tcW w:w="1134" w:type="dxa"/>
            <w:vAlign w:val="center"/>
          </w:tcPr>
          <w:p w:rsidR="000B128B" w:rsidRPr="00BC2E21" w:rsidRDefault="000B128B" w:rsidP="00C53141">
            <w:pPr>
              <w:jc w:val="center"/>
            </w:pPr>
            <w:r w:rsidRPr="00BC2E21">
              <w:rPr>
                <w:rFonts w:hint="eastAsia"/>
              </w:rPr>
              <w:t>决策</w:t>
            </w:r>
          </w:p>
        </w:tc>
        <w:tc>
          <w:tcPr>
            <w:tcW w:w="1842" w:type="dxa"/>
            <w:vAlign w:val="center"/>
          </w:tcPr>
          <w:p w:rsidR="000B128B" w:rsidRPr="00BC2E21" w:rsidRDefault="000B128B" w:rsidP="00C53141">
            <w:pPr>
              <w:jc w:val="center"/>
            </w:pPr>
            <w:r w:rsidRPr="00BC2E21">
              <w:rPr>
                <w:rFonts w:hint="eastAsia"/>
              </w:rPr>
              <w:t>资金投入</w:t>
            </w:r>
          </w:p>
        </w:tc>
        <w:tc>
          <w:tcPr>
            <w:tcW w:w="1986" w:type="dxa"/>
            <w:vAlign w:val="center"/>
          </w:tcPr>
          <w:p w:rsidR="000B128B" w:rsidRPr="00BC2E21" w:rsidRDefault="000B128B" w:rsidP="00C53141">
            <w:pPr>
              <w:jc w:val="center"/>
            </w:pPr>
            <w:r w:rsidRPr="00BC2E21">
              <w:rPr>
                <w:rFonts w:hint="eastAsia"/>
              </w:rPr>
              <w:t>资金分配合理性</w:t>
            </w:r>
          </w:p>
        </w:tc>
        <w:tc>
          <w:tcPr>
            <w:tcW w:w="1134" w:type="dxa"/>
            <w:vAlign w:val="center"/>
          </w:tcPr>
          <w:p w:rsidR="000B128B" w:rsidRPr="00BC2E21" w:rsidRDefault="000B128B" w:rsidP="00C53141">
            <w:pPr>
              <w:jc w:val="center"/>
            </w:pPr>
            <w:r w:rsidRPr="00BC2E21">
              <w:rPr>
                <w:rFonts w:hint="eastAsia"/>
              </w:rPr>
              <w:t>3</w:t>
            </w:r>
          </w:p>
        </w:tc>
        <w:tc>
          <w:tcPr>
            <w:tcW w:w="1134" w:type="dxa"/>
            <w:vAlign w:val="center"/>
          </w:tcPr>
          <w:p w:rsidR="000B128B" w:rsidRPr="00BC2E21" w:rsidRDefault="000B128B" w:rsidP="00C53141">
            <w:pPr>
              <w:jc w:val="center"/>
            </w:pPr>
            <w:r w:rsidRPr="00BC2E21">
              <w:rPr>
                <w:rFonts w:hint="eastAsia"/>
              </w:rPr>
              <w:t>3</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7</w:t>
            </w:r>
          </w:p>
        </w:tc>
        <w:tc>
          <w:tcPr>
            <w:tcW w:w="1134" w:type="dxa"/>
            <w:vAlign w:val="center"/>
          </w:tcPr>
          <w:p w:rsidR="000B128B" w:rsidRPr="00BC2E21" w:rsidRDefault="000B128B" w:rsidP="00C53141">
            <w:pPr>
              <w:jc w:val="center"/>
            </w:pPr>
            <w:r w:rsidRPr="00BC2E21">
              <w:rPr>
                <w:rFonts w:hint="eastAsia"/>
              </w:rPr>
              <w:t>过程</w:t>
            </w:r>
          </w:p>
        </w:tc>
        <w:tc>
          <w:tcPr>
            <w:tcW w:w="1842" w:type="dxa"/>
            <w:vAlign w:val="center"/>
          </w:tcPr>
          <w:p w:rsidR="000B128B" w:rsidRPr="00BC2E21" w:rsidRDefault="000B128B" w:rsidP="00C53141">
            <w:pPr>
              <w:jc w:val="center"/>
            </w:pPr>
            <w:r w:rsidRPr="00BC2E21">
              <w:rPr>
                <w:rFonts w:hint="eastAsia"/>
              </w:rPr>
              <w:t>资金管理</w:t>
            </w:r>
          </w:p>
        </w:tc>
        <w:tc>
          <w:tcPr>
            <w:tcW w:w="1986" w:type="dxa"/>
            <w:vAlign w:val="center"/>
          </w:tcPr>
          <w:p w:rsidR="000B128B" w:rsidRPr="00BC2E21" w:rsidRDefault="000B128B" w:rsidP="00C53141">
            <w:pPr>
              <w:jc w:val="center"/>
            </w:pPr>
            <w:r w:rsidRPr="00BC2E21">
              <w:rPr>
                <w:rFonts w:hint="eastAsia"/>
              </w:rPr>
              <w:t>资金到位率</w:t>
            </w:r>
          </w:p>
        </w:tc>
        <w:tc>
          <w:tcPr>
            <w:tcW w:w="1134" w:type="dxa"/>
            <w:vAlign w:val="center"/>
          </w:tcPr>
          <w:p w:rsidR="000B128B" w:rsidRPr="00BC2E21" w:rsidRDefault="000B128B" w:rsidP="00C53141">
            <w:pPr>
              <w:jc w:val="center"/>
            </w:pPr>
            <w:r w:rsidRPr="00BC2E21">
              <w:rPr>
                <w:rFonts w:hint="eastAsia"/>
              </w:rPr>
              <w:t>3</w:t>
            </w:r>
          </w:p>
        </w:tc>
        <w:tc>
          <w:tcPr>
            <w:tcW w:w="1134" w:type="dxa"/>
            <w:vAlign w:val="center"/>
          </w:tcPr>
          <w:p w:rsidR="000B128B" w:rsidRPr="00BC2E21" w:rsidRDefault="000B128B" w:rsidP="00C53141">
            <w:pPr>
              <w:jc w:val="center"/>
            </w:pPr>
            <w:r w:rsidRPr="00BC2E21">
              <w:rPr>
                <w:rFonts w:hint="eastAsia"/>
              </w:rPr>
              <w:t>3</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8</w:t>
            </w:r>
          </w:p>
        </w:tc>
        <w:tc>
          <w:tcPr>
            <w:tcW w:w="1134" w:type="dxa"/>
            <w:vAlign w:val="center"/>
          </w:tcPr>
          <w:p w:rsidR="000B128B" w:rsidRPr="00BC2E21" w:rsidRDefault="000B128B" w:rsidP="00C53141">
            <w:pPr>
              <w:jc w:val="center"/>
            </w:pPr>
            <w:r w:rsidRPr="00BC2E21">
              <w:rPr>
                <w:rFonts w:hint="eastAsia"/>
              </w:rPr>
              <w:t>过程</w:t>
            </w:r>
          </w:p>
        </w:tc>
        <w:tc>
          <w:tcPr>
            <w:tcW w:w="1842" w:type="dxa"/>
            <w:vAlign w:val="center"/>
          </w:tcPr>
          <w:p w:rsidR="000B128B" w:rsidRPr="00BC2E21" w:rsidRDefault="000B128B" w:rsidP="00C53141">
            <w:pPr>
              <w:jc w:val="center"/>
            </w:pPr>
            <w:r w:rsidRPr="00BC2E21">
              <w:rPr>
                <w:rFonts w:hint="eastAsia"/>
              </w:rPr>
              <w:t>资金管理</w:t>
            </w:r>
          </w:p>
        </w:tc>
        <w:tc>
          <w:tcPr>
            <w:tcW w:w="1986" w:type="dxa"/>
            <w:vAlign w:val="center"/>
          </w:tcPr>
          <w:p w:rsidR="000B128B" w:rsidRPr="00BC2E21" w:rsidRDefault="000B128B" w:rsidP="00C53141">
            <w:pPr>
              <w:jc w:val="center"/>
            </w:pPr>
            <w:r w:rsidRPr="00BC2E21">
              <w:rPr>
                <w:rFonts w:hint="eastAsia"/>
              </w:rPr>
              <w:t>预算执行率</w:t>
            </w:r>
          </w:p>
        </w:tc>
        <w:tc>
          <w:tcPr>
            <w:tcW w:w="1134"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2</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9</w:t>
            </w:r>
          </w:p>
        </w:tc>
        <w:tc>
          <w:tcPr>
            <w:tcW w:w="1134" w:type="dxa"/>
            <w:vAlign w:val="center"/>
          </w:tcPr>
          <w:p w:rsidR="000B128B" w:rsidRPr="00BC2E21" w:rsidRDefault="000B128B" w:rsidP="00C53141">
            <w:pPr>
              <w:jc w:val="center"/>
            </w:pPr>
            <w:r w:rsidRPr="00BC2E21">
              <w:rPr>
                <w:rFonts w:hint="eastAsia"/>
              </w:rPr>
              <w:t>过程</w:t>
            </w:r>
          </w:p>
        </w:tc>
        <w:tc>
          <w:tcPr>
            <w:tcW w:w="1842" w:type="dxa"/>
            <w:vAlign w:val="center"/>
          </w:tcPr>
          <w:p w:rsidR="000B128B" w:rsidRPr="00BC2E21" w:rsidRDefault="000B128B" w:rsidP="00C53141">
            <w:pPr>
              <w:jc w:val="center"/>
            </w:pPr>
            <w:r w:rsidRPr="00BC2E21">
              <w:rPr>
                <w:rFonts w:hint="eastAsia"/>
              </w:rPr>
              <w:t>资金管理</w:t>
            </w:r>
          </w:p>
        </w:tc>
        <w:tc>
          <w:tcPr>
            <w:tcW w:w="1986" w:type="dxa"/>
            <w:vAlign w:val="center"/>
          </w:tcPr>
          <w:p w:rsidR="000B128B" w:rsidRPr="00BC2E21" w:rsidRDefault="000B128B" w:rsidP="00C53141">
            <w:pPr>
              <w:jc w:val="center"/>
            </w:pPr>
            <w:r w:rsidRPr="00BC2E21">
              <w:rPr>
                <w:rFonts w:hint="eastAsia"/>
              </w:rPr>
              <w:t>资金使用合规性</w:t>
            </w:r>
          </w:p>
        </w:tc>
        <w:tc>
          <w:tcPr>
            <w:tcW w:w="1134"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4</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10</w:t>
            </w:r>
          </w:p>
        </w:tc>
        <w:tc>
          <w:tcPr>
            <w:tcW w:w="1134" w:type="dxa"/>
            <w:vAlign w:val="center"/>
          </w:tcPr>
          <w:p w:rsidR="000B128B" w:rsidRPr="00BC2E21" w:rsidRDefault="000B128B" w:rsidP="00C53141">
            <w:pPr>
              <w:jc w:val="center"/>
            </w:pPr>
            <w:r w:rsidRPr="00BC2E21">
              <w:rPr>
                <w:rFonts w:hint="eastAsia"/>
              </w:rPr>
              <w:t>过程</w:t>
            </w:r>
          </w:p>
        </w:tc>
        <w:tc>
          <w:tcPr>
            <w:tcW w:w="1842" w:type="dxa"/>
            <w:vAlign w:val="center"/>
          </w:tcPr>
          <w:p w:rsidR="000B128B" w:rsidRPr="00BC2E21" w:rsidRDefault="000B128B" w:rsidP="00C53141">
            <w:pPr>
              <w:jc w:val="center"/>
            </w:pPr>
            <w:r w:rsidRPr="00BC2E21">
              <w:rPr>
                <w:rFonts w:hint="eastAsia"/>
              </w:rPr>
              <w:t>组织实施</w:t>
            </w:r>
          </w:p>
        </w:tc>
        <w:tc>
          <w:tcPr>
            <w:tcW w:w="1986" w:type="dxa"/>
            <w:vAlign w:val="center"/>
          </w:tcPr>
          <w:p w:rsidR="000B128B" w:rsidRPr="00BC2E21" w:rsidRDefault="000B128B" w:rsidP="00C53141">
            <w:pPr>
              <w:jc w:val="center"/>
            </w:pPr>
            <w:r w:rsidRPr="00BC2E21">
              <w:rPr>
                <w:rFonts w:hint="eastAsia"/>
              </w:rPr>
              <w:t>管理制度健全性</w:t>
            </w:r>
          </w:p>
        </w:tc>
        <w:tc>
          <w:tcPr>
            <w:tcW w:w="1134"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4</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11</w:t>
            </w:r>
          </w:p>
        </w:tc>
        <w:tc>
          <w:tcPr>
            <w:tcW w:w="1134" w:type="dxa"/>
            <w:vAlign w:val="center"/>
          </w:tcPr>
          <w:p w:rsidR="000B128B" w:rsidRPr="00BC2E21" w:rsidRDefault="000B128B" w:rsidP="00C53141">
            <w:pPr>
              <w:jc w:val="center"/>
            </w:pPr>
            <w:r w:rsidRPr="00BC2E21">
              <w:rPr>
                <w:rFonts w:hint="eastAsia"/>
              </w:rPr>
              <w:t>过程</w:t>
            </w:r>
          </w:p>
        </w:tc>
        <w:tc>
          <w:tcPr>
            <w:tcW w:w="1842" w:type="dxa"/>
            <w:vAlign w:val="center"/>
          </w:tcPr>
          <w:p w:rsidR="000B128B" w:rsidRPr="00BC2E21" w:rsidRDefault="000B128B" w:rsidP="00C53141">
            <w:pPr>
              <w:jc w:val="center"/>
            </w:pPr>
            <w:r w:rsidRPr="00BC2E21">
              <w:rPr>
                <w:rFonts w:hint="eastAsia"/>
              </w:rPr>
              <w:t>组织实施</w:t>
            </w:r>
          </w:p>
        </w:tc>
        <w:tc>
          <w:tcPr>
            <w:tcW w:w="1986" w:type="dxa"/>
            <w:vAlign w:val="center"/>
          </w:tcPr>
          <w:p w:rsidR="000B128B" w:rsidRPr="00BC2E21" w:rsidRDefault="000B128B" w:rsidP="00C53141">
            <w:pPr>
              <w:jc w:val="center"/>
            </w:pPr>
            <w:r w:rsidRPr="00BC2E21">
              <w:rPr>
                <w:rFonts w:hint="eastAsia"/>
              </w:rPr>
              <w:t>制度执行有效性</w:t>
            </w:r>
          </w:p>
        </w:tc>
        <w:tc>
          <w:tcPr>
            <w:tcW w:w="1134" w:type="dxa"/>
            <w:vAlign w:val="center"/>
          </w:tcPr>
          <w:p w:rsidR="000B128B" w:rsidRPr="00BC2E21" w:rsidRDefault="000B128B" w:rsidP="00C53141">
            <w:pPr>
              <w:jc w:val="center"/>
            </w:pPr>
            <w:r w:rsidRPr="00BC2E21">
              <w:rPr>
                <w:rFonts w:hint="eastAsia"/>
              </w:rPr>
              <w:t>4</w:t>
            </w:r>
          </w:p>
        </w:tc>
        <w:tc>
          <w:tcPr>
            <w:tcW w:w="1134" w:type="dxa"/>
            <w:vAlign w:val="center"/>
          </w:tcPr>
          <w:p w:rsidR="000B128B" w:rsidRPr="00BC2E21" w:rsidRDefault="000B128B" w:rsidP="00C53141">
            <w:pPr>
              <w:jc w:val="center"/>
            </w:pPr>
            <w:r w:rsidRPr="00BC2E21">
              <w:rPr>
                <w:rFonts w:hint="eastAsia"/>
              </w:rPr>
              <w:t>4</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12</w:t>
            </w:r>
          </w:p>
        </w:tc>
        <w:tc>
          <w:tcPr>
            <w:tcW w:w="1134" w:type="dxa"/>
            <w:vAlign w:val="center"/>
          </w:tcPr>
          <w:p w:rsidR="000B128B" w:rsidRPr="00BC2E21" w:rsidRDefault="000B128B" w:rsidP="00C53141">
            <w:pPr>
              <w:jc w:val="center"/>
            </w:pPr>
            <w:r w:rsidRPr="00BC2E21">
              <w:rPr>
                <w:rFonts w:hint="eastAsia"/>
              </w:rPr>
              <w:t>产出</w:t>
            </w:r>
          </w:p>
        </w:tc>
        <w:tc>
          <w:tcPr>
            <w:tcW w:w="1842" w:type="dxa"/>
            <w:vAlign w:val="center"/>
          </w:tcPr>
          <w:p w:rsidR="000B128B" w:rsidRPr="00BC2E21" w:rsidRDefault="000B128B" w:rsidP="00C53141">
            <w:pPr>
              <w:jc w:val="center"/>
            </w:pPr>
            <w:r w:rsidRPr="00BC2E21">
              <w:rPr>
                <w:rFonts w:hint="eastAsia"/>
              </w:rPr>
              <w:t>产出数量</w:t>
            </w:r>
          </w:p>
        </w:tc>
        <w:tc>
          <w:tcPr>
            <w:tcW w:w="1986" w:type="dxa"/>
            <w:vAlign w:val="center"/>
          </w:tcPr>
          <w:p w:rsidR="000B128B" w:rsidRPr="00BC2E21" w:rsidRDefault="000B128B" w:rsidP="00C53141">
            <w:pPr>
              <w:jc w:val="center"/>
            </w:pPr>
            <w:r w:rsidRPr="00BC2E21">
              <w:rPr>
                <w:rFonts w:hint="eastAsia"/>
              </w:rPr>
              <w:t>实际完成率</w:t>
            </w:r>
          </w:p>
        </w:tc>
        <w:tc>
          <w:tcPr>
            <w:tcW w:w="1134" w:type="dxa"/>
            <w:vAlign w:val="center"/>
          </w:tcPr>
          <w:p w:rsidR="000B128B" w:rsidRPr="00BC2E21" w:rsidRDefault="000B128B" w:rsidP="00C53141">
            <w:pPr>
              <w:jc w:val="center"/>
            </w:pPr>
            <w:r w:rsidRPr="00BC2E21">
              <w:rPr>
                <w:rFonts w:hint="eastAsia"/>
              </w:rPr>
              <w:t>8</w:t>
            </w:r>
          </w:p>
        </w:tc>
        <w:tc>
          <w:tcPr>
            <w:tcW w:w="1134" w:type="dxa"/>
            <w:vAlign w:val="center"/>
          </w:tcPr>
          <w:p w:rsidR="000B128B" w:rsidRPr="00BC2E21" w:rsidRDefault="000B128B" w:rsidP="00C53141">
            <w:pPr>
              <w:jc w:val="center"/>
            </w:pPr>
            <w:r w:rsidRPr="00BC2E21">
              <w:rPr>
                <w:rFonts w:hint="eastAsia"/>
              </w:rPr>
              <w:t>8</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13</w:t>
            </w:r>
          </w:p>
        </w:tc>
        <w:tc>
          <w:tcPr>
            <w:tcW w:w="1134" w:type="dxa"/>
            <w:vAlign w:val="center"/>
          </w:tcPr>
          <w:p w:rsidR="000B128B" w:rsidRPr="00BC2E21" w:rsidRDefault="000B128B" w:rsidP="00C53141">
            <w:pPr>
              <w:jc w:val="center"/>
            </w:pPr>
            <w:r w:rsidRPr="00BC2E21">
              <w:rPr>
                <w:rFonts w:hint="eastAsia"/>
              </w:rPr>
              <w:t>产出</w:t>
            </w:r>
          </w:p>
        </w:tc>
        <w:tc>
          <w:tcPr>
            <w:tcW w:w="1842" w:type="dxa"/>
            <w:vAlign w:val="center"/>
          </w:tcPr>
          <w:p w:rsidR="000B128B" w:rsidRPr="00BC2E21" w:rsidRDefault="000B128B" w:rsidP="00C53141">
            <w:pPr>
              <w:jc w:val="center"/>
            </w:pPr>
            <w:r w:rsidRPr="00BC2E21">
              <w:rPr>
                <w:rFonts w:hint="eastAsia"/>
              </w:rPr>
              <w:t>产出质量</w:t>
            </w:r>
          </w:p>
        </w:tc>
        <w:tc>
          <w:tcPr>
            <w:tcW w:w="1986" w:type="dxa"/>
            <w:vAlign w:val="center"/>
          </w:tcPr>
          <w:p w:rsidR="000B128B" w:rsidRPr="00BC2E21" w:rsidRDefault="000B128B" w:rsidP="00C53141">
            <w:pPr>
              <w:jc w:val="center"/>
            </w:pPr>
            <w:r w:rsidRPr="00BC2E21">
              <w:rPr>
                <w:rFonts w:hint="eastAsia"/>
              </w:rPr>
              <w:t>质量达标率</w:t>
            </w:r>
          </w:p>
        </w:tc>
        <w:tc>
          <w:tcPr>
            <w:tcW w:w="1134" w:type="dxa"/>
            <w:vAlign w:val="center"/>
          </w:tcPr>
          <w:p w:rsidR="000B128B" w:rsidRPr="00BC2E21" w:rsidRDefault="000B128B" w:rsidP="00C53141">
            <w:pPr>
              <w:jc w:val="center"/>
            </w:pPr>
            <w:r w:rsidRPr="00BC2E21">
              <w:rPr>
                <w:rFonts w:hint="eastAsia"/>
              </w:rPr>
              <w:t>8</w:t>
            </w:r>
          </w:p>
        </w:tc>
        <w:tc>
          <w:tcPr>
            <w:tcW w:w="1134" w:type="dxa"/>
            <w:vAlign w:val="center"/>
          </w:tcPr>
          <w:p w:rsidR="000B128B" w:rsidRPr="00BC2E21" w:rsidRDefault="000B128B" w:rsidP="00C53141">
            <w:pPr>
              <w:jc w:val="center"/>
            </w:pPr>
            <w:r w:rsidRPr="00BC2E21">
              <w:rPr>
                <w:rFonts w:hint="eastAsia"/>
              </w:rPr>
              <w:t>8</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14</w:t>
            </w:r>
          </w:p>
        </w:tc>
        <w:tc>
          <w:tcPr>
            <w:tcW w:w="1134" w:type="dxa"/>
            <w:vAlign w:val="center"/>
          </w:tcPr>
          <w:p w:rsidR="000B128B" w:rsidRPr="00BC2E21" w:rsidRDefault="000B128B" w:rsidP="00C53141">
            <w:pPr>
              <w:jc w:val="center"/>
            </w:pPr>
            <w:r w:rsidRPr="00BC2E21">
              <w:rPr>
                <w:rFonts w:hint="eastAsia"/>
              </w:rPr>
              <w:t>产出</w:t>
            </w:r>
          </w:p>
        </w:tc>
        <w:tc>
          <w:tcPr>
            <w:tcW w:w="1842" w:type="dxa"/>
            <w:vAlign w:val="center"/>
          </w:tcPr>
          <w:p w:rsidR="000B128B" w:rsidRPr="00BC2E21" w:rsidRDefault="000B128B" w:rsidP="00C53141">
            <w:pPr>
              <w:jc w:val="center"/>
            </w:pPr>
            <w:r w:rsidRPr="00BC2E21">
              <w:rPr>
                <w:rFonts w:hint="eastAsia"/>
              </w:rPr>
              <w:t>交出时效</w:t>
            </w:r>
          </w:p>
        </w:tc>
        <w:tc>
          <w:tcPr>
            <w:tcW w:w="1986" w:type="dxa"/>
            <w:vAlign w:val="center"/>
          </w:tcPr>
          <w:p w:rsidR="000B128B" w:rsidRPr="00BC2E21" w:rsidRDefault="000B128B" w:rsidP="00C53141">
            <w:pPr>
              <w:jc w:val="center"/>
            </w:pPr>
            <w:r w:rsidRPr="00BC2E21">
              <w:rPr>
                <w:rFonts w:hint="eastAsia"/>
              </w:rPr>
              <w:t>完成及时性</w:t>
            </w:r>
          </w:p>
        </w:tc>
        <w:tc>
          <w:tcPr>
            <w:tcW w:w="1134" w:type="dxa"/>
            <w:vAlign w:val="center"/>
          </w:tcPr>
          <w:p w:rsidR="000B128B" w:rsidRPr="00BC2E21" w:rsidRDefault="000B128B" w:rsidP="00C53141">
            <w:pPr>
              <w:jc w:val="center"/>
            </w:pPr>
            <w:r w:rsidRPr="00BC2E21">
              <w:rPr>
                <w:rFonts w:hint="eastAsia"/>
              </w:rPr>
              <w:t>8</w:t>
            </w:r>
          </w:p>
        </w:tc>
        <w:tc>
          <w:tcPr>
            <w:tcW w:w="1134" w:type="dxa"/>
            <w:vAlign w:val="center"/>
          </w:tcPr>
          <w:p w:rsidR="000B128B" w:rsidRPr="00BC2E21" w:rsidRDefault="000B128B" w:rsidP="00C53141">
            <w:pPr>
              <w:jc w:val="center"/>
            </w:pPr>
            <w:r w:rsidRPr="00BC2E21">
              <w:rPr>
                <w:rFonts w:hint="eastAsia"/>
              </w:rPr>
              <w:t>8</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15</w:t>
            </w:r>
          </w:p>
        </w:tc>
        <w:tc>
          <w:tcPr>
            <w:tcW w:w="1134" w:type="dxa"/>
            <w:vAlign w:val="center"/>
          </w:tcPr>
          <w:p w:rsidR="000B128B" w:rsidRPr="00BC2E21" w:rsidRDefault="000B128B" w:rsidP="00C53141">
            <w:pPr>
              <w:jc w:val="center"/>
            </w:pPr>
            <w:r w:rsidRPr="00BC2E21">
              <w:rPr>
                <w:rFonts w:hint="eastAsia"/>
              </w:rPr>
              <w:t>产出</w:t>
            </w:r>
          </w:p>
        </w:tc>
        <w:tc>
          <w:tcPr>
            <w:tcW w:w="1842" w:type="dxa"/>
            <w:vAlign w:val="center"/>
          </w:tcPr>
          <w:p w:rsidR="000B128B" w:rsidRPr="00BC2E21" w:rsidRDefault="000B128B" w:rsidP="00C53141">
            <w:pPr>
              <w:jc w:val="center"/>
            </w:pPr>
            <w:r w:rsidRPr="00BC2E21">
              <w:rPr>
                <w:rFonts w:hint="eastAsia"/>
              </w:rPr>
              <w:t>产出成本</w:t>
            </w:r>
          </w:p>
        </w:tc>
        <w:tc>
          <w:tcPr>
            <w:tcW w:w="1986" w:type="dxa"/>
            <w:vAlign w:val="center"/>
          </w:tcPr>
          <w:p w:rsidR="000B128B" w:rsidRPr="00BC2E21" w:rsidRDefault="000B128B" w:rsidP="00C53141">
            <w:pPr>
              <w:jc w:val="center"/>
            </w:pPr>
            <w:r w:rsidRPr="00BC2E21">
              <w:rPr>
                <w:rFonts w:hint="eastAsia"/>
              </w:rPr>
              <w:t>成本节约率</w:t>
            </w:r>
          </w:p>
        </w:tc>
        <w:tc>
          <w:tcPr>
            <w:tcW w:w="1134" w:type="dxa"/>
            <w:vAlign w:val="center"/>
          </w:tcPr>
          <w:p w:rsidR="000B128B" w:rsidRPr="00BC2E21" w:rsidRDefault="000B128B" w:rsidP="00C53141">
            <w:pPr>
              <w:jc w:val="center"/>
            </w:pPr>
            <w:r w:rsidRPr="00BC2E21">
              <w:rPr>
                <w:rFonts w:hint="eastAsia"/>
              </w:rPr>
              <w:t>8</w:t>
            </w:r>
          </w:p>
        </w:tc>
        <w:tc>
          <w:tcPr>
            <w:tcW w:w="1134" w:type="dxa"/>
            <w:vAlign w:val="center"/>
          </w:tcPr>
          <w:p w:rsidR="000B128B" w:rsidRPr="00BC2E21" w:rsidRDefault="000B128B" w:rsidP="00C53141">
            <w:pPr>
              <w:jc w:val="center"/>
            </w:pPr>
            <w:r w:rsidRPr="00BC2E21">
              <w:rPr>
                <w:rFonts w:hint="eastAsia"/>
              </w:rPr>
              <w:t>8</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16</w:t>
            </w:r>
          </w:p>
        </w:tc>
        <w:tc>
          <w:tcPr>
            <w:tcW w:w="1134" w:type="dxa"/>
            <w:vAlign w:val="center"/>
          </w:tcPr>
          <w:p w:rsidR="000B128B" w:rsidRPr="00BC2E21" w:rsidRDefault="000B128B" w:rsidP="00C53141">
            <w:pPr>
              <w:jc w:val="center"/>
            </w:pPr>
            <w:r w:rsidRPr="00BC2E21">
              <w:rPr>
                <w:rFonts w:hint="eastAsia"/>
              </w:rPr>
              <w:t>效益</w:t>
            </w:r>
          </w:p>
        </w:tc>
        <w:tc>
          <w:tcPr>
            <w:tcW w:w="1842" w:type="dxa"/>
            <w:vAlign w:val="center"/>
          </w:tcPr>
          <w:p w:rsidR="000B128B" w:rsidRPr="00BC2E21" w:rsidRDefault="000B128B" w:rsidP="00C53141">
            <w:pPr>
              <w:jc w:val="center"/>
            </w:pPr>
            <w:r w:rsidRPr="00BC2E21">
              <w:rPr>
                <w:rFonts w:hint="eastAsia"/>
              </w:rPr>
              <w:t>项目效益</w:t>
            </w:r>
          </w:p>
        </w:tc>
        <w:tc>
          <w:tcPr>
            <w:tcW w:w="1986" w:type="dxa"/>
            <w:vAlign w:val="center"/>
          </w:tcPr>
          <w:p w:rsidR="000B128B" w:rsidRPr="00BC2E21" w:rsidRDefault="000B128B" w:rsidP="00C53141">
            <w:pPr>
              <w:jc w:val="center"/>
            </w:pPr>
            <w:r w:rsidRPr="00BC2E21">
              <w:rPr>
                <w:rFonts w:hint="eastAsia"/>
              </w:rPr>
              <w:t>实施效益</w:t>
            </w:r>
          </w:p>
        </w:tc>
        <w:tc>
          <w:tcPr>
            <w:tcW w:w="1134" w:type="dxa"/>
            <w:vAlign w:val="center"/>
          </w:tcPr>
          <w:p w:rsidR="000B128B" w:rsidRPr="00BC2E21" w:rsidRDefault="000B128B" w:rsidP="00C53141">
            <w:pPr>
              <w:jc w:val="center"/>
            </w:pPr>
            <w:r w:rsidRPr="00BC2E21">
              <w:rPr>
                <w:rFonts w:hint="eastAsia"/>
              </w:rPr>
              <w:t>20</w:t>
            </w:r>
          </w:p>
        </w:tc>
        <w:tc>
          <w:tcPr>
            <w:tcW w:w="1134" w:type="dxa"/>
            <w:vAlign w:val="center"/>
          </w:tcPr>
          <w:p w:rsidR="000B128B" w:rsidRPr="00BC2E21" w:rsidRDefault="000B128B" w:rsidP="00C53141">
            <w:pPr>
              <w:jc w:val="center"/>
            </w:pPr>
            <w:r w:rsidRPr="00BC2E21">
              <w:rPr>
                <w:rFonts w:hint="eastAsia"/>
              </w:rPr>
              <w:t>17</w:t>
            </w:r>
          </w:p>
        </w:tc>
      </w:tr>
      <w:tr w:rsidR="000B128B" w:rsidTr="00C53141">
        <w:trPr>
          <w:trHeight w:val="340"/>
        </w:trPr>
        <w:tc>
          <w:tcPr>
            <w:tcW w:w="675" w:type="dxa"/>
            <w:vAlign w:val="center"/>
          </w:tcPr>
          <w:p w:rsidR="000B128B" w:rsidRPr="00BC2E21" w:rsidRDefault="000B128B" w:rsidP="00C53141">
            <w:pPr>
              <w:jc w:val="center"/>
            </w:pPr>
            <w:r w:rsidRPr="00BC2E21">
              <w:rPr>
                <w:rFonts w:hint="eastAsia"/>
              </w:rPr>
              <w:t>17</w:t>
            </w:r>
          </w:p>
        </w:tc>
        <w:tc>
          <w:tcPr>
            <w:tcW w:w="1134" w:type="dxa"/>
            <w:vAlign w:val="center"/>
          </w:tcPr>
          <w:p w:rsidR="000B128B" w:rsidRPr="00BC2E21" w:rsidRDefault="000B128B" w:rsidP="00C53141">
            <w:pPr>
              <w:jc w:val="center"/>
            </w:pPr>
            <w:r w:rsidRPr="00BC2E21">
              <w:rPr>
                <w:rFonts w:hint="eastAsia"/>
              </w:rPr>
              <w:t>效益</w:t>
            </w:r>
          </w:p>
        </w:tc>
        <w:tc>
          <w:tcPr>
            <w:tcW w:w="1842" w:type="dxa"/>
            <w:vAlign w:val="center"/>
          </w:tcPr>
          <w:p w:rsidR="000B128B" w:rsidRPr="00BC2E21" w:rsidRDefault="000B128B" w:rsidP="00C53141">
            <w:pPr>
              <w:jc w:val="center"/>
            </w:pPr>
            <w:r w:rsidRPr="00BC2E21">
              <w:rPr>
                <w:rFonts w:hint="eastAsia"/>
              </w:rPr>
              <w:t>项目效益</w:t>
            </w:r>
          </w:p>
        </w:tc>
        <w:tc>
          <w:tcPr>
            <w:tcW w:w="1986" w:type="dxa"/>
            <w:vAlign w:val="center"/>
          </w:tcPr>
          <w:p w:rsidR="000B128B" w:rsidRPr="00BC2E21" w:rsidRDefault="000B128B" w:rsidP="00C53141">
            <w:pPr>
              <w:jc w:val="center"/>
            </w:pPr>
            <w:r w:rsidRPr="00BC2E21">
              <w:rPr>
                <w:rFonts w:hint="eastAsia"/>
              </w:rPr>
              <w:t>满意度</w:t>
            </w:r>
          </w:p>
        </w:tc>
        <w:tc>
          <w:tcPr>
            <w:tcW w:w="1134" w:type="dxa"/>
            <w:vAlign w:val="center"/>
          </w:tcPr>
          <w:p w:rsidR="000B128B" w:rsidRPr="00BC2E21" w:rsidRDefault="000B128B" w:rsidP="00C53141">
            <w:pPr>
              <w:jc w:val="center"/>
            </w:pPr>
            <w:r w:rsidRPr="00BC2E21">
              <w:rPr>
                <w:rFonts w:hint="eastAsia"/>
              </w:rPr>
              <w:t>8</w:t>
            </w:r>
          </w:p>
        </w:tc>
        <w:tc>
          <w:tcPr>
            <w:tcW w:w="1134" w:type="dxa"/>
            <w:vAlign w:val="center"/>
          </w:tcPr>
          <w:p w:rsidR="000B128B" w:rsidRPr="00BC2E21" w:rsidRDefault="000B128B" w:rsidP="00C53141">
            <w:pPr>
              <w:jc w:val="center"/>
            </w:pPr>
            <w:r w:rsidRPr="00BC2E21">
              <w:rPr>
                <w:rFonts w:hint="eastAsia"/>
              </w:rPr>
              <w:t>8</w:t>
            </w:r>
          </w:p>
        </w:tc>
      </w:tr>
      <w:tr w:rsidR="000B128B" w:rsidTr="00C53141">
        <w:trPr>
          <w:trHeight w:val="340"/>
        </w:trPr>
        <w:tc>
          <w:tcPr>
            <w:tcW w:w="675" w:type="dxa"/>
            <w:vAlign w:val="center"/>
          </w:tcPr>
          <w:p w:rsidR="000B128B" w:rsidRDefault="000B128B" w:rsidP="00C53141">
            <w:pPr>
              <w:jc w:val="center"/>
            </w:pPr>
          </w:p>
        </w:tc>
        <w:tc>
          <w:tcPr>
            <w:tcW w:w="1134" w:type="dxa"/>
            <w:vAlign w:val="center"/>
          </w:tcPr>
          <w:p w:rsidR="000B128B" w:rsidRDefault="000B128B" w:rsidP="00C53141">
            <w:pPr>
              <w:jc w:val="center"/>
            </w:pPr>
            <w:r>
              <w:rPr>
                <w:rFonts w:hint="eastAsia"/>
              </w:rPr>
              <w:t>总分</w:t>
            </w:r>
          </w:p>
        </w:tc>
        <w:tc>
          <w:tcPr>
            <w:tcW w:w="1842" w:type="dxa"/>
            <w:vAlign w:val="center"/>
          </w:tcPr>
          <w:p w:rsidR="000B128B" w:rsidRDefault="000B128B" w:rsidP="00C53141">
            <w:pPr>
              <w:jc w:val="center"/>
            </w:pPr>
          </w:p>
        </w:tc>
        <w:tc>
          <w:tcPr>
            <w:tcW w:w="1986" w:type="dxa"/>
            <w:vAlign w:val="center"/>
          </w:tcPr>
          <w:p w:rsidR="000B128B" w:rsidRDefault="000B128B" w:rsidP="00C53141">
            <w:pPr>
              <w:jc w:val="center"/>
            </w:pPr>
          </w:p>
        </w:tc>
        <w:tc>
          <w:tcPr>
            <w:tcW w:w="1134" w:type="dxa"/>
            <w:vAlign w:val="center"/>
          </w:tcPr>
          <w:p w:rsidR="000B128B" w:rsidRDefault="000B128B" w:rsidP="00C53141">
            <w:pPr>
              <w:jc w:val="center"/>
            </w:pPr>
            <w:r>
              <w:rPr>
                <w:rFonts w:hint="eastAsia"/>
              </w:rPr>
              <w:t>100</w:t>
            </w:r>
          </w:p>
        </w:tc>
        <w:tc>
          <w:tcPr>
            <w:tcW w:w="1134" w:type="dxa"/>
            <w:vAlign w:val="center"/>
          </w:tcPr>
          <w:p w:rsidR="000B128B" w:rsidRDefault="000B128B" w:rsidP="00C53141">
            <w:pPr>
              <w:jc w:val="center"/>
            </w:pPr>
            <w:r>
              <w:rPr>
                <w:rFonts w:hint="eastAsia"/>
              </w:rPr>
              <w:t>92</w:t>
            </w:r>
          </w:p>
        </w:tc>
      </w:tr>
    </w:tbl>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此项目的实施，深入扎实地做好行政事业单位离退休人员稳定工作，提升行政事业单位离退休人员生活水平效果显著，维护</w:t>
      </w:r>
      <w:r>
        <w:rPr>
          <w:rFonts w:ascii="Times New Roman" w:eastAsia="仿宋" w:hAnsi="Times New Roman" w:hint="eastAsia"/>
          <w:sz w:val="32"/>
          <w:szCs w:val="32"/>
        </w:rPr>
        <w:lastRenderedPageBreak/>
        <w:t>群体稳定效果显著。</w:t>
      </w:r>
    </w:p>
    <w:p w:rsidR="000B128B" w:rsidRDefault="000B128B" w:rsidP="000B128B">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四、绩效评价指标分析</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（一）项目决策情况。</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项目立项依据充分，资金分配严格按文件政策执行。</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（二）项目过程情况。</w:t>
      </w:r>
    </w:p>
    <w:p w:rsidR="000B128B" w:rsidRDefault="000B128B" w:rsidP="000B128B">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资金及时到位，未影响项目实施。资金管理较规范，使用合规，无截留、挪用等现象。</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（三）项目产出情况。</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项目资金按政策按月发放全县行政事业单位离退休人员养老金，使行政事业单位离退休人员满意。</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（四）项目效益情况。</w:t>
      </w:r>
    </w:p>
    <w:p w:rsidR="000B128B" w:rsidRDefault="000B128B" w:rsidP="000B128B">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提升行政事业单位离退休人员生活水平效果显著；维护行政事业单位离退休人员群体总体管理效果显著。</w:t>
      </w:r>
    </w:p>
    <w:p w:rsidR="000B128B" w:rsidRPr="005E142A" w:rsidRDefault="000B128B" w:rsidP="000B128B">
      <w:pPr>
        <w:pStyle w:val="a3"/>
        <w:spacing w:line="510" w:lineRule="exact"/>
        <w:ind w:firstLineChars="200" w:firstLine="643"/>
        <w:rPr>
          <w:rFonts w:ascii="仿宋" w:eastAsia="仿宋" w:hAnsi="仿宋"/>
          <w:b/>
          <w:sz w:val="32"/>
          <w:szCs w:val="32"/>
        </w:rPr>
      </w:pPr>
      <w:r w:rsidRPr="005E142A">
        <w:rPr>
          <w:rFonts w:ascii="仿宋" w:eastAsia="仿宋" w:hAnsi="仿宋"/>
          <w:b/>
          <w:sz w:val="32"/>
          <w:szCs w:val="32"/>
        </w:rPr>
        <w:t>五、主要经验及做法、存在的问题及原因分析</w:t>
      </w:r>
    </w:p>
    <w:p w:rsidR="000B128B" w:rsidRDefault="000B128B" w:rsidP="000B128B">
      <w:pPr>
        <w:pStyle w:val="a7"/>
        <w:shd w:val="clear" w:color="auto" w:fill="FFFFFF"/>
        <w:spacing w:before="0" w:beforeAutospacing="0" w:after="0" w:afterAutospacing="0" w:line="450" w:lineRule="atLeast"/>
        <w:ind w:firstLineChars="250" w:firstLine="800"/>
        <w:rPr>
          <w:rFonts w:ascii="仿宋" w:eastAsia="仿宋" w:hAnsi="仿宋"/>
          <w:sz w:val="32"/>
          <w:szCs w:val="32"/>
        </w:rPr>
      </w:pPr>
      <w:r>
        <w:rPr>
          <w:rFonts w:ascii="仿宋" w:eastAsia="仿宋" w:hAnsi="仿宋" w:hint="eastAsia"/>
          <w:sz w:val="32"/>
          <w:szCs w:val="32"/>
        </w:rPr>
        <w:t>高度重视绩效管理工作，加强预算执行管理，定期汇总项目资金使用进度，预算执行进度，加强督促跟踪问效，单位领导不定期地项目进行跟踪检查，督促项目按时、按质、按量完成</w:t>
      </w:r>
      <w:r w:rsidRPr="001A1EBB">
        <w:rPr>
          <w:rFonts w:ascii="仿宋" w:eastAsia="仿宋" w:hAnsi="仿宋" w:hint="eastAsia"/>
          <w:sz w:val="32"/>
          <w:szCs w:val="32"/>
        </w:rPr>
        <w:t>。</w:t>
      </w:r>
    </w:p>
    <w:p w:rsidR="000B128B" w:rsidRPr="001A1EBB" w:rsidRDefault="000B128B" w:rsidP="000B128B">
      <w:pPr>
        <w:pStyle w:val="a7"/>
        <w:shd w:val="clear" w:color="auto" w:fill="FFFFFF"/>
        <w:spacing w:before="0" w:beforeAutospacing="0" w:after="0" w:afterAutospacing="0" w:line="450" w:lineRule="atLeast"/>
        <w:ind w:firstLineChars="50" w:firstLine="160"/>
        <w:rPr>
          <w:rFonts w:ascii="仿宋" w:eastAsia="仿宋" w:hAnsi="仿宋"/>
          <w:color w:val="666666"/>
          <w:sz w:val="32"/>
          <w:szCs w:val="32"/>
        </w:rPr>
      </w:pPr>
      <w:r>
        <w:rPr>
          <w:rFonts w:ascii="仿宋" w:eastAsia="仿宋" w:hAnsi="仿宋" w:hint="eastAsia"/>
          <w:sz w:val="32"/>
          <w:szCs w:val="32"/>
        </w:rPr>
        <w:t>项目支出绩效评价体系不完善，给考核评价及评分工作带来了一定的困难。</w:t>
      </w:r>
    </w:p>
    <w:p w:rsidR="000B128B" w:rsidRPr="005E142A" w:rsidRDefault="000B128B" w:rsidP="000B128B">
      <w:pPr>
        <w:pStyle w:val="a3"/>
        <w:spacing w:line="510" w:lineRule="exact"/>
        <w:ind w:firstLineChars="200" w:firstLine="643"/>
        <w:rPr>
          <w:rFonts w:ascii="仿宋" w:eastAsia="仿宋" w:hAnsi="仿宋"/>
          <w:b/>
          <w:sz w:val="32"/>
          <w:szCs w:val="32"/>
        </w:rPr>
      </w:pPr>
      <w:r w:rsidRPr="005E142A">
        <w:rPr>
          <w:rFonts w:ascii="仿宋" w:eastAsia="仿宋" w:hAnsi="仿宋"/>
          <w:b/>
          <w:sz w:val="32"/>
          <w:szCs w:val="32"/>
        </w:rPr>
        <w:t>六、有关建议</w:t>
      </w:r>
    </w:p>
    <w:p w:rsidR="000B128B" w:rsidRPr="005E142A" w:rsidRDefault="000B128B" w:rsidP="000B128B">
      <w:pPr>
        <w:pStyle w:val="a7"/>
        <w:shd w:val="clear" w:color="auto" w:fill="FFFFFF"/>
        <w:spacing w:before="0" w:beforeAutospacing="0" w:after="0" w:afterAutospacing="0" w:line="420" w:lineRule="atLeast"/>
        <w:ind w:firstLine="480"/>
        <w:rPr>
          <w:rFonts w:ascii="仿宋" w:eastAsia="仿宋" w:hAnsi="仿宋"/>
          <w:color w:val="000000"/>
          <w:sz w:val="32"/>
          <w:szCs w:val="32"/>
        </w:rPr>
      </w:pPr>
      <w:r w:rsidRPr="005E142A">
        <w:rPr>
          <w:rFonts w:ascii="仿宋" w:eastAsia="仿宋" w:hAnsi="仿宋" w:hint="eastAsia"/>
          <w:b/>
          <w:sz w:val="32"/>
          <w:szCs w:val="32"/>
        </w:rPr>
        <w:t xml:space="preserve"> </w:t>
      </w:r>
      <w:r w:rsidRPr="005E142A">
        <w:rPr>
          <w:rFonts w:ascii="仿宋" w:eastAsia="仿宋" w:hAnsi="仿宋" w:hint="eastAsia"/>
          <w:color w:val="000000"/>
          <w:sz w:val="32"/>
          <w:szCs w:val="32"/>
        </w:rPr>
        <w:t>建议财政局加强对部门财政支出绩效评价管理工作的培训和指导，提高部门绩效自评质量</w:t>
      </w:r>
      <w:r w:rsidRPr="005E142A">
        <w:rPr>
          <w:rFonts w:ascii="仿宋" w:eastAsia="仿宋" w:hAnsi="仿宋" w:hint="eastAsia"/>
          <w:sz w:val="32"/>
          <w:szCs w:val="32"/>
        </w:rPr>
        <w:t>。</w:t>
      </w:r>
    </w:p>
    <w:p w:rsidR="000B128B" w:rsidRPr="005E142A" w:rsidRDefault="000B128B" w:rsidP="000B128B">
      <w:pPr>
        <w:pStyle w:val="a3"/>
        <w:spacing w:line="510" w:lineRule="exact"/>
        <w:ind w:firstLineChars="200" w:firstLine="643"/>
        <w:rPr>
          <w:rFonts w:ascii="仿宋" w:eastAsia="仿宋" w:hAnsi="仿宋"/>
          <w:b/>
          <w:sz w:val="32"/>
          <w:szCs w:val="32"/>
        </w:rPr>
      </w:pPr>
      <w:r w:rsidRPr="005E142A">
        <w:rPr>
          <w:rFonts w:ascii="仿宋" w:eastAsia="仿宋" w:hAnsi="仿宋"/>
          <w:b/>
          <w:sz w:val="32"/>
          <w:szCs w:val="32"/>
        </w:rPr>
        <w:t>七、其他需要说明的问题</w:t>
      </w:r>
    </w:p>
    <w:p w:rsidR="000B128B" w:rsidRPr="005E142A" w:rsidRDefault="000B128B" w:rsidP="000B128B">
      <w:pPr>
        <w:pStyle w:val="a3"/>
        <w:spacing w:line="510" w:lineRule="exact"/>
        <w:ind w:firstLineChars="200" w:firstLine="643"/>
        <w:rPr>
          <w:rFonts w:ascii="仿宋" w:eastAsia="仿宋" w:hAnsi="仿宋"/>
          <w:sz w:val="32"/>
          <w:szCs w:val="32"/>
        </w:rPr>
      </w:pPr>
      <w:r w:rsidRPr="005E142A">
        <w:rPr>
          <w:rFonts w:ascii="仿宋" w:eastAsia="仿宋" w:hAnsi="仿宋" w:hint="eastAsia"/>
          <w:b/>
          <w:sz w:val="32"/>
          <w:szCs w:val="32"/>
        </w:rPr>
        <w:t xml:space="preserve">    </w:t>
      </w:r>
      <w:r w:rsidRPr="005E142A">
        <w:rPr>
          <w:rFonts w:ascii="仿宋" w:eastAsia="仿宋" w:hAnsi="仿宋" w:hint="eastAsia"/>
          <w:sz w:val="32"/>
          <w:szCs w:val="32"/>
        </w:rPr>
        <w:t>无</w:t>
      </w:r>
    </w:p>
    <w:p w:rsidR="000B128B" w:rsidRPr="00D42590" w:rsidRDefault="000B128B" w:rsidP="000B128B">
      <w:pPr>
        <w:widowControl/>
        <w:spacing w:line="510" w:lineRule="exact"/>
        <w:ind w:firstLine="645"/>
        <w:jc w:val="left"/>
        <w:rPr>
          <w:rFonts w:ascii="仿宋" w:eastAsia="仿宋" w:hAnsi="仿宋"/>
          <w:b/>
          <w:sz w:val="32"/>
          <w:szCs w:val="32"/>
        </w:rPr>
      </w:pPr>
      <w:r w:rsidRPr="00D42590">
        <w:rPr>
          <w:rFonts w:ascii="仿宋" w:eastAsia="仿宋" w:hAnsi="仿宋"/>
          <w:b/>
          <w:sz w:val="32"/>
          <w:szCs w:val="32"/>
        </w:rPr>
        <w:lastRenderedPageBreak/>
        <w:t>附件：1.项目支出绩效自评表</w:t>
      </w:r>
    </w:p>
    <w:p w:rsidR="000B128B" w:rsidRPr="00D42590" w:rsidRDefault="000B128B" w:rsidP="000B128B">
      <w:pPr>
        <w:widowControl/>
        <w:spacing w:line="510" w:lineRule="exact"/>
        <w:ind w:firstLineChars="500" w:firstLine="1606"/>
        <w:jc w:val="left"/>
        <w:rPr>
          <w:rFonts w:ascii="仿宋" w:eastAsia="仿宋" w:hAnsi="仿宋"/>
          <w:b/>
          <w:sz w:val="32"/>
          <w:szCs w:val="32"/>
        </w:rPr>
      </w:pPr>
      <w:r w:rsidRPr="00D42590">
        <w:rPr>
          <w:rFonts w:ascii="仿宋" w:eastAsia="仿宋" w:hAnsi="仿宋"/>
          <w:b/>
          <w:sz w:val="32"/>
          <w:szCs w:val="32"/>
        </w:rPr>
        <w:t>2.项目支出绩效评价指标</w:t>
      </w:r>
      <w:r w:rsidRPr="00D42590">
        <w:rPr>
          <w:rFonts w:ascii="仿宋" w:eastAsia="仿宋" w:hAnsi="仿宋"/>
          <w:b/>
          <w:bCs/>
          <w:color w:val="000000"/>
          <w:kern w:val="0"/>
          <w:sz w:val="32"/>
          <w:szCs w:val="32"/>
        </w:rPr>
        <w:t>评分表</w:t>
      </w:r>
    </w:p>
    <w:p w:rsidR="000B128B" w:rsidRDefault="000B128B" w:rsidP="000B128B"/>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0B128B" w:rsidRDefault="000B128B" w:rsidP="001D5044">
      <w:pPr>
        <w:spacing w:line="400" w:lineRule="exact"/>
        <w:rPr>
          <w:rFonts w:ascii="Times New Roman" w:eastAsia="仿宋_GB2312" w:hAnsi="Times New Roman"/>
          <w:bCs/>
          <w:color w:val="000000"/>
          <w:sz w:val="32"/>
          <w:szCs w:val="32"/>
        </w:rPr>
      </w:pPr>
    </w:p>
    <w:p w:rsidR="001D5044" w:rsidRDefault="001D5044" w:rsidP="001D5044">
      <w:pPr>
        <w:spacing w:line="4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4</w:t>
      </w:r>
    </w:p>
    <w:tbl>
      <w:tblPr>
        <w:tblW w:w="9637" w:type="dxa"/>
        <w:jc w:val="center"/>
        <w:tblLayout w:type="fixed"/>
        <w:tblLook w:val="0000"/>
      </w:tblPr>
      <w:tblGrid>
        <w:gridCol w:w="97"/>
        <w:gridCol w:w="491"/>
        <w:gridCol w:w="980"/>
        <w:gridCol w:w="1112"/>
        <w:gridCol w:w="730"/>
        <w:gridCol w:w="1134"/>
        <w:gridCol w:w="379"/>
        <w:gridCol w:w="851"/>
        <w:gridCol w:w="889"/>
        <w:gridCol w:w="149"/>
        <w:gridCol w:w="560"/>
        <w:gridCol w:w="149"/>
        <w:gridCol w:w="418"/>
        <w:gridCol w:w="433"/>
        <w:gridCol w:w="1126"/>
        <w:gridCol w:w="139"/>
      </w:tblGrid>
      <w:tr w:rsidR="001D5044" w:rsidTr="000D557F">
        <w:trPr>
          <w:gridAfter w:val="1"/>
          <w:wAfter w:w="139" w:type="dxa"/>
          <w:trHeight w:hRule="exact" w:val="349"/>
          <w:jc w:val="center"/>
        </w:trPr>
        <w:tc>
          <w:tcPr>
            <w:tcW w:w="9498" w:type="dxa"/>
            <w:gridSpan w:val="15"/>
            <w:tcBorders>
              <w:top w:val="nil"/>
              <w:left w:val="nil"/>
              <w:bottom w:val="nil"/>
              <w:right w:val="nil"/>
            </w:tcBorders>
            <w:vAlign w:val="center"/>
          </w:tcPr>
          <w:p w:rsidR="001D5044" w:rsidRDefault="001D5044" w:rsidP="000D557F">
            <w:pPr>
              <w:widowControl/>
              <w:spacing w:line="320" w:lineRule="exact"/>
              <w:jc w:val="center"/>
              <w:rPr>
                <w:rFonts w:ascii="Times New Roman" w:hAnsi="Times New Roman"/>
                <w:b/>
                <w:bCs/>
                <w:kern w:val="0"/>
                <w:sz w:val="32"/>
                <w:szCs w:val="32"/>
              </w:rPr>
            </w:pPr>
            <w:r>
              <w:rPr>
                <w:rFonts w:ascii="Times New Roman" w:hAnsi="Times New Roman"/>
                <w:b/>
                <w:bCs/>
                <w:kern w:val="0"/>
                <w:sz w:val="32"/>
                <w:szCs w:val="32"/>
              </w:rPr>
              <w:t>项目支出绩效自评表</w:t>
            </w:r>
          </w:p>
        </w:tc>
      </w:tr>
      <w:tr w:rsidR="001D5044" w:rsidTr="000D557F">
        <w:trPr>
          <w:gridAfter w:val="1"/>
          <w:wAfter w:w="139" w:type="dxa"/>
          <w:trHeight w:val="201"/>
          <w:jc w:val="center"/>
        </w:trPr>
        <w:tc>
          <w:tcPr>
            <w:tcW w:w="9498" w:type="dxa"/>
            <w:gridSpan w:val="15"/>
            <w:tcBorders>
              <w:top w:val="nil"/>
              <w:left w:val="nil"/>
              <w:bottom w:val="nil"/>
              <w:right w:val="nil"/>
            </w:tcBorders>
          </w:tcPr>
          <w:p w:rsidR="001D5044" w:rsidRDefault="001D5044" w:rsidP="000D557F">
            <w:pPr>
              <w:widowControl/>
              <w:jc w:val="center"/>
              <w:rPr>
                <w:rFonts w:ascii="Times New Roman" w:hAnsi="Times New Roman"/>
                <w:kern w:val="0"/>
                <w:sz w:val="22"/>
                <w:szCs w:val="22"/>
              </w:rPr>
            </w:pPr>
            <w:r>
              <w:rPr>
                <w:rFonts w:ascii="Times New Roman" w:hAnsi="Times New Roman"/>
                <w:kern w:val="0"/>
                <w:sz w:val="22"/>
                <w:szCs w:val="22"/>
              </w:rPr>
              <w:t>（</w:t>
            </w:r>
            <w:r>
              <w:rPr>
                <w:rFonts w:ascii="Times New Roman" w:hAnsi="Times New Roman" w:hint="eastAsia"/>
                <w:kern w:val="0"/>
                <w:sz w:val="22"/>
                <w:szCs w:val="22"/>
              </w:rPr>
              <w:t>2020</w:t>
            </w:r>
            <w:r>
              <w:rPr>
                <w:rFonts w:ascii="Times New Roman" w:hAnsi="Times New Roman"/>
                <w:kern w:val="0"/>
                <w:sz w:val="22"/>
                <w:szCs w:val="22"/>
              </w:rPr>
              <w:t>年度）</w:t>
            </w:r>
          </w:p>
        </w:tc>
      </w:tr>
      <w:tr w:rsidR="001D5044" w:rsidTr="000D557F">
        <w:trPr>
          <w:gridAfter w:val="1"/>
          <w:wAfter w:w="139" w:type="dxa"/>
          <w:trHeight w:hRule="exact" w:val="520"/>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930" w:type="dxa"/>
            <w:gridSpan w:val="12"/>
            <w:tcBorders>
              <w:top w:val="single" w:sz="4" w:space="0" w:color="auto"/>
              <w:left w:val="nil"/>
              <w:bottom w:val="single" w:sz="4" w:space="0" w:color="auto"/>
              <w:right w:val="single" w:sz="4" w:space="0" w:color="auto"/>
            </w:tcBorders>
            <w:vAlign w:val="center"/>
          </w:tcPr>
          <w:p w:rsidR="001D5044" w:rsidRDefault="000D557F" w:rsidP="000D557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行政事业单位离退休</w:t>
            </w:r>
          </w:p>
        </w:tc>
      </w:tr>
      <w:tr w:rsidR="001D5044" w:rsidTr="000D557F">
        <w:trPr>
          <w:gridAfter w:val="1"/>
          <w:wAfter w:w="139" w:type="dxa"/>
          <w:trHeight w:hRule="exact" w:val="427"/>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206" w:type="dxa"/>
            <w:gridSpan w:val="5"/>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中方县人力资源和社会保障局</w:t>
            </w:r>
          </w:p>
        </w:tc>
        <w:tc>
          <w:tcPr>
            <w:tcW w:w="1038"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686" w:type="dxa"/>
            <w:gridSpan w:val="5"/>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中方县社会保险服务中心</w:t>
            </w:r>
          </w:p>
        </w:tc>
      </w:tr>
      <w:tr w:rsidR="001D5044" w:rsidTr="000D557F">
        <w:trPr>
          <w:gridAfter w:val="1"/>
          <w:wAfter w:w="139" w:type="dxa"/>
          <w:trHeight w:hRule="exact" w:val="436"/>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r>
            <w:r>
              <w:rPr>
                <w:rFonts w:ascii="Times New Roman" w:hAnsi="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134"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230"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w:t>
            </w:r>
            <w:r>
              <w:rPr>
                <w:rFonts w:ascii="Times New Roman" w:hAnsi="Times New Roman"/>
                <w:color w:val="000000"/>
                <w:kern w:val="0"/>
                <w:sz w:val="20"/>
                <w:szCs w:val="20"/>
              </w:rPr>
              <w:t>A</w:t>
            </w:r>
            <w:r>
              <w:rPr>
                <w:rFonts w:ascii="Times New Roman" w:hAnsi="Times New Roman"/>
                <w:color w:val="000000"/>
                <w:kern w:val="0"/>
                <w:sz w:val="20"/>
                <w:szCs w:val="20"/>
              </w:rPr>
              <w:t>）</w:t>
            </w:r>
          </w:p>
        </w:tc>
        <w:tc>
          <w:tcPr>
            <w:tcW w:w="1038"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w:t>
            </w:r>
            <w:r>
              <w:rPr>
                <w:rFonts w:ascii="Times New Roman" w:hAnsi="Times New Roman"/>
                <w:color w:val="000000"/>
                <w:kern w:val="0"/>
                <w:sz w:val="20"/>
                <w:szCs w:val="20"/>
              </w:rPr>
              <w:t>B</w:t>
            </w:r>
            <w:r>
              <w:rPr>
                <w:rFonts w:ascii="Times New Roman" w:hAnsi="Times New Roman"/>
                <w:color w:val="000000"/>
                <w:kern w:val="0"/>
                <w:sz w:val="20"/>
                <w:szCs w:val="20"/>
              </w:rPr>
              <w:t>）</w:t>
            </w:r>
          </w:p>
        </w:tc>
        <w:tc>
          <w:tcPr>
            <w:tcW w:w="709"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w:t>
            </w:r>
            <w:r>
              <w:rPr>
                <w:rFonts w:ascii="Times New Roman" w:hAnsi="Times New Roman"/>
                <w:color w:val="000000"/>
                <w:kern w:val="0"/>
                <w:sz w:val="20"/>
                <w:szCs w:val="20"/>
              </w:rPr>
              <w:t>B/A)</w:t>
            </w:r>
          </w:p>
        </w:tc>
        <w:tc>
          <w:tcPr>
            <w:tcW w:w="1126"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rsidR="001D5044" w:rsidTr="000D557F">
        <w:trPr>
          <w:gridAfter w:val="1"/>
          <w:wAfter w:w="139"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1D5044" w:rsidRDefault="000D557F"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230" w:type="dxa"/>
            <w:gridSpan w:val="2"/>
            <w:tcBorders>
              <w:top w:val="nil"/>
              <w:left w:val="nil"/>
              <w:bottom w:val="single" w:sz="4" w:space="0" w:color="auto"/>
              <w:right w:val="single" w:sz="4" w:space="0" w:color="auto"/>
            </w:tcBorders>
            <w:vAlign w:val="center"/>
          </w:tcPr>
          <w:p w:rsidR="001D5044" w:rsidRDefault="000D557F"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1038" w:type="dxa"/>
            <w:gridSpan w:val="2"/>
            <w:tcBorders>
              <w:top w:val="nil"/>
              <w:left w:val="nil"/>
              <w:bottom w:val="single" w:sz="4" w:space="0" w:color="auto"/>
              <w:right w:val="single" w:sz="4" w:space="0" w:color="auto"/>
            </w:tcBorders>
            <w:vAlign w:val="center"/>
          </w:tcPr>
          <w:p w:rsidR="001D5044" w:rsidRDefault="000D557F"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20270000</w:t>
            </w:r>
          </w:p>
        </w:tc>
        <w:tc>
          <w:tcPr>
            <w:tcW w:w="709"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1126"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r>
      <w:tr w:rsidR="001D5044" w:rsidTr="000D557F">
        <w:trPr>
          <w:gridAfter w:val="1"/>
          <w:wAfter w:w="139"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230"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038"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126"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1D5044" w:rsidTr="000D557F">
        <w:trPr>
          <w:gridAfter w:val="1"/>
          <w:wAfter w:w="139"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230"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038"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126"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1D5044" w:rsidTr="000D557F">
        <w:trPr>
          <w:gridAfter w:val="1"/>
          <w:wAfter w:w="139" w:type="dxa"/>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230"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038"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1126"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1D5044" w:rsidTr="000D557F">
        <w:trPr>
          <w:gridAfter w:val="1"/>
          <w:wAfter w:w="139" w:type="dxa"/>
          <w:trHeight w:hRule="exact" w:val="300"/>
          <w:jc w:val="center"/>
        </w:trPr>
        <w:tc>
          <w:tcPr>
            <w:tcW w:w="588" w:type="dxa"/>
            <w:gridSpan w:val="2"/>
            <w:vMerge w:val="restart"/>
            <w:tcBorders>
              <w:top w:val="nil"/>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186" w:type="dxa"/>
            <w:gridSpan w:val="6"/>
            <w:tcBorders>
              <w:top w:val="single" w:sz="4" w:space="0" w:color="auto"/>
              <w:left w:val="nil"/>
              <w:bottom w:val="single" w:sz="4" w:space="0" w:color="auto"/>
              <w:right w:val="single" w:sz="4" w:space="0" w:color="auto"/>
            </w:tcBorders>
            <w:vAlign w:val="center"/>
          </w:tcPr>
          <w:p w:rsidR="001D5044" w:rsidRPr="00255ADD" w:rsidRDefault="001D5044" w:rsidP="000D557F">
            <w:pPr>
              <w:widowControl/>
              <w:spacing w:line="240" w:lineRule="exact"/>
              <w:jc w:val="center"/>
              <w:rPr>
                <w:rFonts w:asciiTheme="minorEastAsia" w:eastAsiaTheme="minorEastAsia" w:hAnsiTheme="minorEastAsia"/>
                <w:kern w:val="0"/>
                <w:sz w:val="18"/>
                <w:szCs w:val="18"/>
              </w:rPr>
            </w:pPr>
            <w:r w:rsidRPr="00255ADD">
              <w:rPr>
                <w:rFonts w:asciiTheme="minorEastAsia" w:eastAsiaTheme="minorEastAsia" w:hAnsiTheme="minorEastAsia"/>
                <w:kern w:val="0"/>
                <w:sz w:val="18"/>
                <w:szCs w:val="18"/>
              </w:rPr>
              <w:t>预期目标</w:t>
            </w:r>
          </w:p>
        </w:tc>
        <w:tc>
          <w:tcPr>
            <w:tcW w:w="3724" w:type="dxa"/>
            <w:gridSpan w:val="7"/>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rsidR="001D5044" w:rsidTr="000D557F">
        <w:trPr>
          <w:gridAfter w:val="1"/>
          <w:wAfter w:w="139" w:type="dxa"/>
          <w:trHeight w:hRule="exact" w:val="570"/>
          <w:jc w:val="center"/>
        </w:trPr>
        <w:tc>
          <w:tcPr>
            <w:tcW w:w="588" w:type="dxa"/>
            <w:gridSpan w:val="2"/>
            <w:vMerge/>
            <w:tcBorders>
              <w:top w:val="nil"/>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c>
          <w:tcPr>
            <w:tcW w:w="5186" w:type="dxa"/>
            <w:gridSpan w:val="6"/>
            <w:tcBorders>
              <w:top w:val="single" w:sz="4" w:space="0" w:color="auto"/>
              <w:left w:val="nil"/>
              <w:bottom w:val="single" w:sz="4" w:space="0" w:color="auto"/>
              <w:right w:val="single" w:sz="4" w:space="0" w:color="auto"/>
            </w:tcBorders>
            <w:vAlign w:val="center"/>
          </w:tcPr>
          <w:p w:rsidR="001D5044" w:rsidRPr="00255ADD" w:rsidRDefault="00255ADD" w:rsidP="000D557F">
            <w:pPr>
              <w:widowControl/>
              <w:spacing w:line="240" w:lineRule="exact"/>
              <w:jc w:val="center"/>
              <w:rPr>
                <w:rFonts w:asciiTheme="minorEastAsia" w:eastAsiaTheme="minorEastAsia" w:hAnsiTheme="minorEastAsia"/>
                <w:kern w:val="0"/>
                <w:sz w:val="18"/>
                <w:szCs w:val="18"/>
              </w:rPr>
            </w:pPr>
            <w:r w:rsidRPr="00255ADD">
              <w:rPr>
                <w:rFonts w:asciiTheme="minorEastAsia" w:eastAsiaTheme="minorEastAsia" w:hAnsiTheme="minorEastAsia" w:hint="eastAsia"/>
                <w:sz w:val="18"/>
                <w:szCs w:val="18"/>
              </w:rPr>
              <w:t>保障2020年全县</w:t>
            </w:r>
            <w:r>
              <w:rPr>
                <w:rFonts w:asciiTheme="minorEastAsia" w:eastAsiaTheme="minorEastAsia" w:hAnsiTheme="minorEastAsia" w:hint="eastAsia"/>
                <w:sz w:val="18"/>
                <w:szCs w:val="18"/>
              </w:rPr>
              <w:t>行政事业单位离退休人员基本养老金</w:t>
            </w:r>
            <w:r w:rsidRPr="00255ADD">
              <w:rPr>
                <w:rFonts w:asciiTheme="minorEastAsia" w:eastAsiaTheme="minorEastAsia" w:hAnsiTheme="minorEastAsia" w:hint="eastAsia"/>
                <w:sz w:val="18"/>
                <w:szCs w:val="18"/>
              </w:rPr>
              <w:t>按月</w:t>
            </w:r>
            <w:r>
              <w:rPr>
                <w:rFonts w:asciiTheme="minorEastAsia" w:eastAsiaTheme="minorEastAsia" w:hAnsiTheme="minorEastAsia" w:hint="eastAsia"/>
                <w:sz w:val="18"/>
                <w:szCs w:val="18"/>
              </w:rPr>
              <w:t>足额</w:t>
            </w:r>
            <w:r w:rsidRPr="00255ADD">
              <w:rPr>
                <w:rFonts w:asciiTheme="minorEastAsia" w:eastAsiaTheme="minorEastAsia" w:hAnsiTheme="minorEastAsia" w:hint="eastAsia"/>
                <w:sz w:val="18"/>
                <w:szCs w:val="18"/>
              </w:rPr>
              <w:t>发放</w:t>
            </w:r>
            <w:r>
              <w:rPr>
                <w:rFonts w:asciiTheme="minorEastAsia" w:eastAsiaTheme="minorEastAsia" w:hAnsiTheme="minorEastAsia" w:hint="eastAsia"/>
                <w:sz w:val="18"/>
                <w:szCs w:val="18"/>
              </w:rPr>
              <w:t>。</w:t>
            </w:r>
          </w:p>
        </w:tc>
        <w:tc>
          <w:tcPr>
            <w:tcW w:w="3724" w:type="dxa"/>
            <w:gridSpan w:val="7"/>
            <w:tcBorders>
              <w:top w:val="single" w:sz="4" w:space="0" w:color="auto"/>
              <w:left w:val="nil"/>
              <w:bottom w:val="single" w:sz="4" w:space="0" w:color="auto"/>
              <w:right w:val="single" w:sz="4" w:space="0" w:color="auto"/>
            </w:tcBorders>
            <w:vAlign w:val="center"/>
          </w:tcPr>
          <w:p w:rsidR="001D5044" w:rsidRDefault="00255ADD" w:rsidP="000D557F">
            <w:pPr>
              <w:widowControl/>
              <w:spacing w:line="240" w:lineRule="exact"/>
              <w:jc w:val="center"/>
              <w:rPr>
                <w:rFonts w:ascii="Times New Roman" w:hAnsi="Times New Roman"/>
                <w:kern w:val="0"/>
                <w:sz w:val="18"/>
                <w:szCs w:val="18"/>
              </w:rPr>
            </w:pPr>
            <w:r w:rsidRPr="00255ADD">
              <w:rPr>
                <w:rFonts w:asciiTheme="minorEastAsia" w:eastAsiaTheme="minorEastAsia" w:hAnsiTheme="minorEastAsia" w:hint="eastAsia"/>
                <w:sz w:val="18"/>
                <w:szCs w:val="18"/>
              </w:rPr>
              <w:t>2020年全县</w:t>
            </w:r>
            <w:r>
              <w:rPr>
                <w:rFonts w:asciiTheme="minorEastAsia" w:eastAsiaTheme="minorEastAsia" w:hAnsiTheme="minorEastAsia" w:hint="eastAsia"/>
                <w:sz w:val="18"/>
                <w:szCs w:val="18"/>
              </w:rPr>
              <w:t>行政事业单位离退休人员基本养老金</w:t>
            </w:r>
            <w:r w:rsidRPr="00255ADD">
              <w:rPr>
                <w:rFonts w:asciiTheme="minorEastAsia" w:eastAsiaTheme="minorEastAsia" w:hAnsiTheme="minorEastAsia" w:hint="eastAsia"/>
                <w:sz w:val="18"/>
                <w:szCs w:val="18"/>
              </w:rPr>
              <w:t>按月</w:t>
            </w:r>
            <w:r>
              <w:rPr>
                <w:rFonts w:asciiTheme="minorEastAsia" w:eastAsiaTheme="minorEastAsia" w:hAnsiTheme="minorEastAsia" w:hint="eastAsia"/>
                <w:sz w:val="18"/>
                <w:szCs w:val="18"/>
              </w:rPr>
              <w:t>足额</w:t>
            </w:r>
            <w:r w:rsidRPr="00255ADD">
              <w:rPr>
                <w:rFonts w:asciiTheme="minorEastAsia" w:eastAsiaTheme="minorEastAsia" w:hAnsiTheme="minorEastAsia" w:hint="eastAsia"/>
                <w:sz w:val="18"/>
                <w:szCs w:val="18"/>
              </w:rPr>
              <w:t>发放</w:t>
            </w:r>
            <w:r>
              <w:rPr>
                <w:rFonts w:asciiTheme="minorEastAsia" w:eastAsiaTheme="minorEastAsia" w:hAnsiTheme="minorEastAsia" w:hint="eastAsia"/>
                <w:sz w:val="18"/>
                <w:szCs w:val="18"/>
              </w:rPr>
              <w:t>。</w:t>
            </w:r>
          </w:p>
        </w:tc>
      </w:tr>
      <w:tr w:rsidR="001D5044" w:rsidTr="000D557F">
        <w:trPr>
          <w:gridAfter w:val="1"/>
          <w:wAfter w:w="139" w:type="dxa"/>
          <w:trHeight w:hRule="exact" w:val="533"/>
          <w:jc w:val="center"/>
        </w:trPr>
        <w:tc>
          <w:tcPr>
            <w:tcW w:w="588" w:type="dxa"/>
            <w:gridSpan w:val="2"/>
            <w:vMerge w:val="restart"/>
            <w:tcBorders>
              <w:top w:val="nil"/>
              <w:left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gridSpan w:val="3"/>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1"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89" w:type="dxa"/>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709"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559"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行政事业单位离退休人数</w:t>
            </w:r>
            <w:r>
              <w:rPr>
                <w:rFonts w:ascii="Times New Roman" w:hAnsi="Times New Roman" w:hint="eastAsia"/>
                <w:color w:val="000000"/>
                <w:kern w:val="0"/>
                <w:sz w:val="18"/>
                <w:szCs w:val="18"/>
              </w:rPr>
              <w:t>2572</w:t>
            </w:r>
            <w:r>
              <w:rPr>
                <w:rFonts w:ascii="Times New Roman" w:hAnsi="Times New Roman" w:hint="eastAsia"/>
                <w:color w:val="000000"/>
                <w:kern w:val="0"/>
                <w:sz w:val="18"/>
                <w:szCs w:val="18"/>
              </w:rPr>
              <w:t>人</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2572</w:t>
            </w:r>
            <w:r>
              <w:rPr>
                <w:rFonts w:ascii="Times New Roman" w:hAnsi="Times New Roman" w:hint="eastAsia"/>
                <w:kern w:val="0"/>
                <w:sz w:val="18"/>
                <w:szCs w:val="18"/>
              </w:rPr>
              <w:t>人</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59" w:type="dxa"/>
            <w:gridSpan w:val="2"/>
            <w:vMerge w:val="restart"/>
            <w:tcBorders>
              <w:top w:val="single" w:sz="4" w:space="0" w:color="auto"/>
              <w:left w:val="nil"/>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因无法测算出当年数据，故无法纳入年初预算</w:t>
            </w:r>
          </w:p>
          <w:p w:rsidR="009737DD" w:rsidRDefault="009737DD" w:rsidP="006B08A4">
            <w:pPr>
              <w:jc w:val="center"/>
              <w:rPr>
                <w:rFonts w:ascii="Times New Roman" w:hAnsi="Times New Roman"/>
                <w:kern w:val="0"/>
                <w:sz w:val="18"/>
                <w:szCs w:val="18"/>
              </w:rP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6B08A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解决离退休人员温饱问题</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明显</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9737DD" w:rsidRDefault="009737DD" w:rsidP="006B08A4">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14</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资金下达</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及时到位</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2</w:t>
            </w:r>
            <w:r>
              <w:rPr>
                <w:rFonts w:ascii="Times New Roman" w:hAnsi="Times New Roman"/>
                <w:color w:val="000000"/>
                <w:kern w:val="0"/>
                <w:sz w:val="18"/>
                <w:szCs w:val="18"/>
              </w:rPr>
              <w:t>：</w:t>
            </w:r>
            <w:r>
              <w:rPr>
                <w:rFonts w:ascii="Times New Roman" w:hAnsi="Times New Roman" w:hint="eastAsia"/>
                <w:color w:val="000000"/>
                <w:kern w:val="0"/>
                <w:sz w:val="18"/>
                <w:szCs w:val="18"/>
              </w:rPr>
              <w:t>资金发放</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按月足额发放</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退休金发放</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按月足额发放</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资金使用率</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6B08A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改善离退休人员生活状况</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6B08A4">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维护离退休人员权益</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567"/>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养老金发放及时，保障离退休人员基本生活</w:t>
            </w:r>
          </w:p>
        </w:tc>
        <w:tc>
          <w:tcPr>
            <w:tcW w:w="851"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长期</w:t>
            </w:r>
          </w:p>
        </w:tc>
        <w:tc>
          <w:tcPr>
            <w:tcW w:w="709"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59" w:type="dxa"/>
            <w:gridSpan w:val="2"/>
            <w:vMerge/>
            <w:tcBorders>
              <w:left w:val="nil"/>
              <w:right w:val="single" w:sz="4" w:space="0" w:color="auto"/>
            </w:tcBorders>
            <w:vAlign w:val="center"/>
          </w:tcPr>
          <w:p w:rsidR="009737DD" w:rsidRDefault="009737DD" w:rsidP="006B08A4">
            <w:pPr>
              <w:jc w:val="center"/>
            </w:pPr>
          </w:p>
        </w:tc>
      </w:tr>
      <w:tr w:rsidR="009737DD" w:rsidTr="003343A2">
        <w:trPr>
          <w:gridAfter w:val="1"/>
          <w:wAfter w:w="139" w:type="dxa"/>
          <w:trHeight w:hRule="exact" w:val="748"/>
          <w:jc w:val="center"/>
        </w:trPr>
        <w:tc>
          <w:tcPr>
            <w:tcW w:w="588" w:type="dxa"/>
            <w:gridSpan w:val="2"/>
            <w:vMerge/>
            <w:tcBorders>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gridSpan w:val="3"/>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离退休人员满意度</w:t>
            </w:r>
          </w:p>
        </w:tc>
        <w:tc>
          <w:tcPr>
            <w:tcW w:w="851" w:type="dxa"/>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0</w:t>
            </w:r>
          </w:p>
        </w:tc>
        <w:tc>
          <w:tcPr>
            <w:tcW w:w="889" w:type="dxa"/>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709" w:type="dxa"/>
            <w:gridSpan w:val="2"/>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9737DD" w:rsidRDefault="009737DD" w:rsidP="000D557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9</w:t>
            </w:r>
          </w:p>
        </w:tc>
        <w:tc>
          <w:tcPr>
            <w:tcW w:w="1559" w:type="dxa"/>
            <w:gridSpan w:val="2"/>
            <w:vMerge/>
            <w:tcBorders>
              <w:left w:val="nil"/>
              <w:bottom w:val="single" w:sz="4" w:space="0" w:color="auto"/>
              <w:right w:val="single" w:sz="4" w:space="0" w:color="auto"/>
            </w:tcBorders>
            <w:vAlign w:val="center"/>
          </w:tcPr>
          <w:p w:rsidR="009737DD" w:rsidRDefault="009737DD" w:rsidP="006B08A4">
            <w:pPr>
              <w:jc w:val="center"/>
            </w:pPr>
          </w:p>
        </w:tc>
      </w:tr>
      <w:tr w:rsidR="001D5044" w:rsidTr="000D557F">
        <w:trPr>
          <w:gridAfter w:val="1"/>
          <w:wAfter w:w="139" w:type="dxa"/>
          <w:trHeight w:hRule="exact" w:val="300"/>
          <w:jc w:val="center"/>
        </w:trPr>
        <w:tc>
          <w:tcPr>
            <w:tcW w:w="6663" w:type="dxa"/>
            <w:gridSpan w:val="9"/>
            <w:tcBorders>
              <w:top w:val="single" w:sz="4" w:space="0" w:color="auto"/>
              <w:left w:val="single" w:sz="4" w:space="0" w:color="auto"/>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709" w:type="dxa"/>
            <w:gridSpan w:val="2"/>
            <w:tcBorders>
              <w:top w:val="nil"/>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1D5044" w:rsidRDefault="006B08A4" w:rsidP="006B08A4">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97</w:t>
            </w:r>
          </w:p>
        </w:tc>
        <w:tc>
          <w:tcPr>
            <w:tcW w:w="1559" w:type="dxa"/>
            <w:gridSpan w:val="2"/>
            <w:tcBorders>
              <w:top w:val="single" w:sz="4" w:space="0" w:color="auto"/>
              <w:left w:val="nil"/>
              <w:bottom w:val="single" w:sz="4" w:space="0" w:color="auto"/>
              <w:right w:val="single" w:sz="4" w:space="0" w:color="auto"/>
            </w:tcBorders>
            <w:vAlign w:val="center"/>
          </w:tcPr>
          <w:p w:rsidR="001D5044" w:rsidRDefault="001D5044" w:rsidP="000D557F">
            <w:pPr>
              <w:widowControl/>
              <w:spacing w:line="240" w:lineRule="exact"/>
              <w:jc w:val="center"/>
              <w:rPr>
                <w:rFonts w:ascii="Times New Roman" w:hAnsi="Times New Roman"/>
                <w:kern w:val="0"/>
                <w:sz w:val="18"/>
                <w:szCs w:val="18"/>
              </w:rPr>
            </w:pPr>
          </w:p>
        </w:tc>
      </w:tr>
      <w:tr w:rsidR="001D5044" w:rsidTr="000D557F">
        <w:tblPrEx>
          <w:jc w:val="left"/>
        </w:tblPrEx>
        <w:trPr>
          <w:gridBefore w:val="1"/>
          <w:wBefore w:w="97" w:type="dxa"/>
          <w:trHeight w:val="465"/>
        </w:trPr>
        <w:tc>
          <w:tcPr>
            <w:tcW w:w="9540" w:type="dxa"/>
            <w:gridSpan w:val="15"/>
            <w:tcBorders>
              <w:top w:val="single" w:sz="4" w:space="0" w:color="auto"/>
              <w:left w:val="nil"/>
              <w:bottom w:val="nil"/>
              <w:right w:val="nil"/>
            </w:tcBorders>
            <w:vAlign w:val="center"/>
          </w:tcPr>
          <w:p w:rsidR="001D5044" w:rsidRDefault="001D5044" w:rsidP="000D557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w:t>
            </w:r>
            <w:r>
              <w:rPr>
                <w:rFonts w:ascii="Times New Roman" w:hAnsi="Times New Roman"/>
                <w:color w:val="000000"/>
                <w:kern w:val="0"/>
                <w:sz w:val="18"/>
                <w:szCs w:val="18"/>
              </w:rPr>
              <w:t>1.</w:t>
            </w:r>
            <w:r>
              <w:rPr>
                <w:rFonts w:ascii="Times New Roman" w:hAnsi="Times New Roman"/>
                <w:color w:val="000000"/>
                <w:kern w:val="0"/>
                <w:sz w:val="18"/>
                <w:szCs w:val="18"/>
              </w:rPr>
              <w:t>一级指标分值统一设置为：产出指标</w:t>
            </w:r>
            <w:r>
              <w:rPr>
                <w:rFonts w:ascii="Times New Roman" w:hAnsi="Times New Roman"/>
                <w:color w:val="000000"/>
                <w:kern w:val="0"/>
                <w:sz w:val="18"/>
                <w:szCs w:val="18"/>
              </w:rPr>
              <w:t>50</w:t>
            </w:r>
            <w:r>
              <w:rPr>
                <w:rFonts w:ascii="Times New Roman" w:hAnsi="Times New Roman"/>
                <w:color w:val="000000"/>
                <w:kern w:val="0"/>
                <w:sz w:val="18"/>
                <w:szCs w:val="18"/>
              </w:rPr>
              <w:t>分、效益指标</w:t>
            </w:r>
            <w:r>
              <w:rPr>
                <w:rFonts w:ascii="Times New Roman" w:hAnsi="Times New Roman"/>
                <w:color w:val="000000"/>
                <w:kern w:val="0"/>
                <w:sz w:val="18"/>
                <w:szCs w:val="18"/>
              </w:rPr>
              <w:t>30</w:t>
            </w:r>
            <w:r>
              <w:rPr>
                <w:rFonts w:ascii="Times New Roman" w:hAnsi="Times New Roman"/>
                <w:color w:val="000000"/>
                <w:kern w:val="0"/>
                <w:sz w:val="18"/>
                <w:szCs w:val="18"/>
              </w:rPr>
              <w:t>分、服务对象满意度指标</w:t>
            </w:r>
            <w:r>
              <w:rPr>
                <w:rFonts w:ascii="Times New Roman" w:hAnsi="Times New Roman"/>
                <w:color w:val="000000"/>
                <w:kern w:val="0"/>
                <w:sz w:val="18"/>
                <w:szCs w:val="18"/>
              </w:rPr>
              <w:t>10</w:t>
            </w:r>
            <w:r>
              <w:rPr>
                <w:rFonts w:ascii="Times New Roman" w:hAnsi="Times New Roman"/>
                <w:color w:val="000000"/>
                <w:kern w:val="0"/>
                <w:sz w:val="18"/>
                <w:szCs w:val="18"/>
              </w:rPr>
              <w:t>分、预算资金执行率</w:t>
            </w:r>
            <w:r>
              <w:rPr>
                <w:rFonts w:ascii="Times New Roman" w:hAnsi="Times New Roman"/>
                <w:color w:val="000000"/>
                <w:kern w:val="0"/>
                <w:sz w:val="18"/>
                <w:szCs w:val="18"/>
              </w:rPr>
              <w:t>10</w:t>
            </w:r>
            <w:r>
              <w:rPr>
                <w:rFonts w:ascii="Times New Roman" w:hAnsi="Times New Roman"/>
                <w:color w:val="000000"/>
                <w:kern w:val="0"/>
                <w:sz w:val="18"/>
                <w:szCs w:val="18"/>
              </w:rPr>
              <w:t>分。如有特殊情况，上述权重可做适当调整，但加总后应等于</w:t>
            </w:r>
            <w:r>
              <w:rPr>
                <w:rFonts w:ascii="Times New Roman" w:hAnsi="Times New Roman"/>
                <w:color w:val="000000"/>
                <w:kern w:val="0"/>
                <w:sz w:val="18"/>
                <w:szCs w:val="18"/>
              </w:rPr>
              <w:t>100</w:t>
            </w:r>
            <w:r>
              <w:rPr>
                <w:rFonts w:ascii="Times New Roman" w:hAnsi="Times New Roman"/>
                <w:color w:val="000000"/>
                <w:kern w:val="0"/>
                <w:sz w:val="18"/>
                <w:szCs w:val="18"/>
              </w:rPr>
              <w:t>分。各部门根据各项指标重要程度确定三级指标的分值。得分一档最高不能超过该指标分值上限。</w:t>
            </w:r>
          </w:p>
        </w:tc>
      </w:tr>
      <w:tr w:rsidR="001D5044" w:rsidTr="000D557F">
        <w:tblPrEx>
          <w:jc w:val="left"/>
        </w:tblPrEx>
        <w:trPr>
          <w:gridBefore w:val="1"/>
          <w:wBefore w:w="97" w:type="dxa"/>
          <w:trHeight w:val="465"/>
        </w:trPr>
        <w:tc>
          <w:tcPr>
            <w:tcW w:w="9540" w:type="dxa"/>
            <w:gridSpan w:val="15"/>
            <w:tcBorders>
              <w:top w:val="nil"/>
              <w:left w:val="nil"/>
              <w:bottom w:val="nil"/>
              <w:right w:val="nil"/>
            </w:tcBorders>
            <w:vAlign w:val="center"/>
          </w:tcPr>
          <w:p w:rsidR="001D5044" w:rsidRDefault="001D5044" w:rsidP="000D557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w:t>
            </w:r>
            <w:r>
              <w:rPr>
                <w:rFonts w:ascii="Times New Roman" w:hAnsi="Times New Roman"/>
                <w:color w:val="000000"/>
                <w:kern w:val="0"/>
                <w:sz w:val="18"/>
                <w:szCs w:val="18"/>
              </w:rPr>
              <w:t>定性指标根据指标完成情况分为：达成预期指标、部分达成预期指标并具有一定效果、未达成预期指标且效果较差三档，分别按照该指标对应分值区间</w:t>
            </w:r>
            <w:r>
              <w:rPr>
                <w:rFonts w:ascii="Times New Roman" w:hAnsi="Times New Roman"/>
                <w:color w:val="000000"/>
                <w:kern w:val="0"/>
                <w:sz w:val="18"/>
                <w:szCs w:val="18"/>
              </w:rPr>
              <w:t>100-80%(</w:t>
            </w:r>
            <w:r>
              <w:rPr>
                <w:rFonts w:ascii="Times New Roman" w:hAnsi="Times New Roman"/>
                <w:color w:val="000000"/>
                <w:kern w:val="0"/>
                <w:sz w:val="18"/>
                <w:szCs w:val="18"/>
              </w:rPr>
              <w:t>含</w:t>
            </w:r>
            <w:r>
              <w:rPr>
                <w:rFonts w:ascii="Times New Roman" w:hAnsi="Times New Roman"/>
                <w:color w:val="000000"/>
                <w:kern w:val="0"/>
                <w:sz w:val="18"/>
                <w:szCs w:val="18"/>
              </w:rPr>
              <w:t>80%)</w:t>
            </w:r>
            <w:r>
              <w:rPr>
                <w:rFonts w:ascii="Times New Roman" w:hAnsi="Times New Roman"/>
                <w:color w:val="000000"/>
                <w:kern w:val="0"/>
                <w:sz w:val="18"/>
                <w:szCs w:val="18"/>
              </w:rPr>
              <w:t>、</w:t>
            </w:r>
            <w:r>
              <w:rPr>
                <w:rFonts w:ascii="Times New Roman" w:hAnsi="Times New Roman"/>
                <w:color w:val="000000"/>
                <w:kern w:val="0"/>
                <w:sz w:val="18"/>
                <w:szCs w:val="18"/>
              </w:rPr>
              <w:t>80-50%(</w:t>
            </w:r>
            <w:r>
              <w:rPr>
                <w:rFonts w:ascii="Times New Roman" w:hAnsi="Times New Roman"/>
                <w:color w:val="000000"/>
                <w:kern w:val="0"/>
                <w:sz w:val="18"/>
                <w:szCs w:val="18"/>
              </w:rPr>
              <w:t>含</w:t>
            </w:r>
            <w:r>
              <w:rPr>
                <w:rFonts w:ascii="Times New Roman" w:hAnsi="Times New Roman"/>
                <w:color w:val="000000"/>
                <w:kern w:val="0"/>
                <w:sz w:val="18"/>
                <w:szCs w:val="18"/>
              </w:rPr>
              <w:t>50%)</w:t>
            </w:r>
            <w:r>
              <w:rPr>
                <w:rFonts w:ascii="Times New Roman" w:hAnsi="Times New Roman"/>
                <w:color w:val="000000"/>
                <w:kern w:val="0"/>
                <w:sz w:val="18"/>
                <w:szCs w:val="18"/>
              </w:rPr>
              <w:t>、</w:t>
            </w:r>
            <w:r>
              <w:rPr>
                <w:rFonts w:ascii="Times New Roman" w:hAnsi="Times New Roman"/>
                <w:color w:val="000000"/>
                <w:kern w:val="0"/>
                <w:sz w:val="18"/>
                <w:szCs w:val="18"/>
              </w:rPr>
              <w:t>50-0%</w:t>
            </w:r>
            <w:r>
              <w:rPr>
                <w:rFonts w:ascii="Times New Roman" w:hAnsi="Times New Roman"/>
                <w:color w:val="000000"/>
                <w:kern w:val="0"/>
                <w:sz w:val="18"/>
                <w:szCs w:val="18"/>
              </w:rPr>
              <w:t>合理确定分值。</w:t>
            </w:r>
          </w:p>
        </w:tc>
      </w:tr>
      <w:tr w:rsidR="001D5044" w:rsidTr="000D557F">
        <w:tblPrEx>
          <w:jc w:val="left"/>
        </w:tblPrEx>
        <w:trPr>
          <w:gridBefore w:val="1"/>
          <w:wBefore w:w="97" w:type="dxa"/>
          <w:trHeight w:val="465"/>
        </w:trPr>
        <w:tc>
          <w:tcPr>
            <w:tcW w:w="9540" w:type="dxa"/>
            <w:gridSpan w:val="15"/>
            <w:tcBorders>
              <w:top w:val="nil"/>
              <w:left w:val="nil"/>
              <w:bottom w:val="nil"/>
              <w:right w:val="nil"/>
            </w:tcBorders>
            <w:vAlign w:val="center"/>
          </w:tcPr>
          <w:p w:rsidR="001D5044" w:rsidRDefault="001D5044" w:rsidP="000D557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w:t>
            </w:r>
            <w:r>
              <w:rPr>
                <w:rFonts w:ascii="Times New Roman" w:hAnsi="Times New Roman"/>
                <w:color w:val="000000"/>
                <w:kern w:val="0"/>
                <w:sz w:val="18"/>
                <w:szCs w:val="18"/>
              </w:rPr>
              <w:t>定量指标若为正向指标（即指标值为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该指标分值；若定量指标为反向指标（即指标值为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w:t>
            </w:r>
          </w:p>
        </w:tc>
      </w:tr>
      <w:tr w:rsidR="001D5044" w:rsidTr="000D557F">
        <w:tblPrEx>
          <w:jc w:val="left"/>
        </w:tblPrEx>
        <w:trPr>
          <w:gridBefore w:val="1"/>
          <w:wBefore w:w="97" w:type="dxa"/>
          <w:trHeight w:val="210"/>
        </w:trPr>
        <w:tc>
          <w:tcPr>
            <w:tcW w:w="9540" w:type="dxa"/>
            <w:gridSpan w:val="15"/>
            <w:tcBorders>
              <w:top w:val="nil"/>
              <w:left w:val="nil"/>
              <w:bottom w:val="nil"/>
              <w:right w:val="nil"/>
            </w:tcBorders>
            <w:noWrap/>
            <w:vAlign w:val="center"/>
          </w:tcPr>
          <w:p w:rsidR="001D5044" w:rsidRDefault="001D5044" w:rsidP="000D557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w:t>
            </w:r>
            <w:r>
              <w:rPr>
                <w:rFonts w:ascii="Times New Roman" w:hAnsi="Times New Roman"/>
                <w:color w:val="000000"/>
                <w:kern w:val="0"/>
                <w:sz w:val="18"/>
                <w:szCs w:val="18"/>
              </w:rPr>
              <w:t>请在</w:t>
            </w:r>
            <w:r>
              <w:rPr>
                <w:rFonts w:ascii="Times New Roman" w:hAnsi="Times New Roman"/>
                <w:color w:val="000000"/>
                <w:kern w:val="0"/>
                <w:sz w:val="18"/>
                <w:szCs w:val="18"/>
              </w:rPr>
              <w:t>“</w:t>
            </w:r>
            <w:r>
              <w:rPr>
                <w:rFonts w:ascii="Times New Roman" w:hAnsi="Times New Roman"/>
                <w:kern w:val="0"/>
                <w:sz w:val="18"/>
                <w:szCs w:val="18"/>
              </w:rPr>
              <w:t>偏差原因分析及改进措施</w:t>
            </w:r>
            <w:r>
              <w:rPr>
                <w:rFonts w:ascii="Times New Roman" w:hAnsi="Times New Roman"/>
                <w:color w:val="000000"/>
                <w:kern w:val="0"/>
                <w:sz w:val="18"/>
                <w:szCs w:val="18"/>
              </w:rPr>
              <w:t>”</w:t>
            </w:r>
            <w:r>
              <w:rPr>
                <w:rFonts w:ascii="Times New Roman" w:hAnsi="Times New Roman"/>
                <w:color w:val="000000"/>
                <w:kern w:val="0"/>
                <w:sz w:val="18"/>
                <w:szCs w:val="18"/>
              </w:rPr>
              <w:t>中说明偏离目标、不能完成目标的原因及拟采取的措施。</w:t>
            </w:r>
          </w:p>
        </w:tc>
      </w:tr>
    </w:tbl>
    <w:p w:rsidR="006D3382" w:rsidRDefault="006D3382" w:rsidP="006D3382">
      <w:pPr>
        <w:rPr>
          <w:rFonts w:ascii="Times New Roman" w:eastAsia="黑体" w:hAnsi="Times New Roman"/>
        </w:rPr>
        <w:sectPr w:rsidR="006D3382" w:rsidSect="000B128B">
          <w:pgSz w:w="11906" w:h="16838"/>
          <w:pgMar w:top="1134" w:right="1418" w:bottom="1134" w:left="1588"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6D3382" w:rsidRDefault="006D3382" w:rsidP="006D338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5</w:t>
      </w:r>
    </w:p>
    <w:p w:rsidR="006D3382" w:rsidRDefault="006D3382" w:rsidP="006D3382">
      <w:pPr>
        <w:pStyle w:val="2"/>
        <w:spacing w:before="0" w:after="0" w:line="240" w:lineRule="auto"/>
        <w:jc w:val="center"/>
        <w:rPr>
          <w:rFonts w:ascii="Times New Roman" w:eastAsia="宋体" w:hAnsi="Times New Roman"/>
          <w:bCs/>
          <w:color w:val="000000"/>
          <w:sz w:val="36"/>
          <w:szCs w:val="28"/>
        </w:rPr>
      </w:pPr>
      <w:r>
        <w:rPr>
          <w:rFonts w:ascii="Times New Roman" w:eastAsia="宋体" w:hAnsi="Times New Roman"/>
          <w:bCs/>
          <w:color w:val="000000"/>
          <w:sz w:val="36"/>
          <w:szCs w:val="28"/>
        </w:rPr>
        <w:t>项目支出绩效评价共性指标表</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2"/>
        <w:gridCol w:w="709"/>
        <w:gridCol w:w="1134"/>
        <w:gridCol w:w="567"/>
        <w:gridCol w:w="2835"/>
        <w:gridCol w:w="6096"/>
        <w:gridCol w:w="566"/>
      </w:tblGrid>
      <w:tr w:rsidR="006D3382" w:rsidTr="00C20AAF">
        <w:trPr>
          <w:trHeight w:val="692"/>
          <w:tblHeader/>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rsidR="006D3382" w:rsidTr="00C20AAF">
        <w:trPr>
          <w:trHeight w:val="23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决策　</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项目立项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项目立项是否符合国家法律法规、国民经济发展规划和相关政策；</w:t>
            </w:r>
            <w:r>
              <w:rPr>
                <w:rFonts w:ascii="Times New Roman" w:hAnsi="Times New Roman"/>
                <w:color w:val="000000"/>
                <w:kern w:val="0"/>
                <w:sz w:val="22"/>
                <w:szCs w:val="22"/>
              </w:rPr>
              <w:br/>
              <w:t>②</w:t>
            </w:r>
            <w:r>
              <w:rPr>
                <w:rFonts w:ascii="Times New Roman" w:hAnsi="Times New Roman"/>
                <w:color w:val="000000"/>
                <w:kern w:val="0"/>
                <w:sz w:val="22"/>
                <w:szCs w:val="22"/>
              </w:rPr>
              <w:t>项目立项是否符合行业发展规划和政策要求；</w:t>
            </w:r>
            <w:r>
              <w:rPr>
                <w:rFonts w:ascii="Times New Roman" w:hAnsi="Times New Roman"/>
                <w:color w:val="000000"/>
                <w:kern w:val="0"/>
                <w:sz w:val="22"/>
                <w:szCs w:val="22"/>
              </w:rPr>
              <w:br/>
              <w:t>③</w:t>
            </w:r>
            <w:r>
              <w:rPr>
                <w:rFonts w:ascii="Times New Roman" w:hAnsi="Times New Roman"/>
                <w:color w:val="000000"/>
                <w:kern w:val="0"/>
                <w:sz w:val="22"/>
                <w:szCs w:val="22"/>
              </w:rPr>
              <w:t>项目立项是否与部门职责范围相符，属于部门履职所需；</w:t>
            </w:r>
            <w:r>
              <w:rPr>
                <w:rFonts w:ascii="Times New Roman" w:hAnsi="Times New Roman"/>
                <w:color w:val="000000"/>
                <w:kern w:val="0"/>
                <w:sz w:val="22"/>
                <w:szCs w:val="22"/>
              </w:rPr>
              <w:br/>
              <w:t>④</w:t>
            </w:r>
            <w:r>
              <w:rPr>
                <w:rFonts w:ascii="Times New Roman" w:hAnsi="Times New Roman"/>
                <w:color w:val="000000"/>
                <w:kern w:val="0"/>
                <w:sz w:val="22"/>
                <w:szCs w:val="22"/>
              </w:rPr>
              <w:t>项目是否属于公共财政支持范围，是否符合中央、地方事权支出责任划分原则；</w:t>
            </w:r>
            <w:r>
              <w:rPr>
                <w:rFonts w:ascii="Times New Roman" w:hAnsi="Times New Roman"/>
                <w:color w:val="000000"/>
                <w:kern w:val="0"/>
                <w:sz w:val="22"/>
                <w:szCs w:val="22"/>
              </w:rPr>
              <w:br/>
              <w:t>⑤</w:t>
            </w:r>
            <w:r>
              <w:rPr>
                <w:rFonts w:ascii="Times New Roman" w:hAnsi="Times New Roman"/>
                <w:color w:val="000000"/>
                <w:kern w:val="0"/>
                <w:sz w:val="22"/>
                <w:szCs w:val="22"/>
              </w:rPr>
              <w:t>项目是否与相关部门同类项目或部门内部相关项目重复。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51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项目是否按照规定的程序申请设立；</w:t>
            </w:r>
            <w:r>
              <w:rPr>
                <w:rFonts w:ascii="Times New Roman" w:hAnsi="Times New Roman"/>
                <w:color w:val="000000"/>
                <w:kern w:val="0"/>
                <w:sz w:val="22"/>
                <w:szCs w:val="22"/>
              </w:rPr>
              <w:br/>
              <w:t>②</w:t>
            </w:r>
            <w:r>
              <w:rPr>
                <w:rFonts w:ascii="Times New Roman" w:hAnsi="Times New Roman"/>
                <w:color w:val="000000"/>
                <w:kern w:val="0"/>
                <w:sz w:val="22"/>
                <w:szCs w:val="22"/>
              </w:rPr>
              <w:t>审批文件、材料是否符合相关要求；</w:t>
            </w:r>
            <w:r>
              <w:rPr>
                <w:rFonts w:ascii="Times New Roman" w:hAnsi="Times New Roman"/>
                <w:color w:val="000000"/>
                <w:kern w:val="0"/>
                <w:sz w:val="22"/>
                <w:szCs w:val="22"/>
              </w:rPr>
              <w:br/>
              <w:t>③</w:t>
            </w:r>
            <w:r>
              <w:rPr>
                <w:rFonts w:ascii="Times New Roman" w:hAnsi="Times New Roman"/>
                <w:color w:val="000000"/>
                <w:kern w:val="0"/>
                <w:sz w:val="22"/>
                <w:szCs w:val="22"/>
              </w:rPr>
              <w:t>事前是否已经过必要的可行性研究、专家论证、风险评估、绩效评估、集体决策。</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829"/>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绩效目标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①</w:t>
            </w:r>
            <w:r>
              <w:rPr>
                <w:rFonts w:ascii="Times New Roman" w:hAnsi="Times New Roman"/>
                <w:color w:val="000000"/>
                <w:kern w:val="0"/>
                <w:sz w:val="22"/>
                <w:szCs w:val="22"/>
              </w:rPr>
              <w:t>项目是否有绩效目标；</w:t>
            </w:r>
            <w:r>
              <w:rPr>
                <w:rFonts w:ascii="Times New Roman" w:hAnsi="Times New Roman"/>
                <w:color w:val="000000"/>
                <w:kern w:val="0"/>
                <w:sz w:val="22"/>
                <w:szCs w:val="22"/>
              </w:rPr>
              <w:br/>
              <w:t>②</w:t>
            </w:r>
            <w:r>
              <w:rPr>
                <w:rFonts w:ascii="Times New Roman" w:hAnsi="Times New Roman"/>
                <w:color w:val="000000"/>
                <w:kern w:val="0"/>
                <w:sz w:val="22"/>
                <w:szCs w:val="22"/>
              </w:rPr>
              <w:t>项目绩效目标与实际工作内容是否具有相关性；</w:t>
            </w:r>
            <w:r>
              <w:rPr>
                <w:rFonts w:ascii="Times New Roman" w:hAnsi="Times New Roman"/>
                <w:color w:val="000000"/>
                <w:kern w:val="0"/>
                <w:sz w:val="22"/>
                <w:szCs w:val="22"/>
              </w:rPr>
              <w:br/>
              <w:t>③</w:t>
            </w:r>
            <w:r>
              <w:rPr>
                <w:rFonts w:ascii="Times New Roman" w:hAnsi="Times New Roman"/>
                <w:color w:val="000000"/>
                <w:kern w:val="0"/>
                <w:sz w:val="22"/>
                <w:szCs w:val="22"/>
              </w:rPr>
              <w:t>项目预期产出效益和效果是否符合正常的业绩水平；</w:t>
            </w:r>
          </w:p>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w:t>
            </w:r>
            <w:r>
              <w:rPr>
                <w:rFonts w:ascii="Times New Roman" w:hAnsi="Times New Roman"/>
                <w:color w:val="000000"/>
                <w:kern w:val="0"/>
                <w:sz w:val="22"/>
                <w:szCs w:val="22"/>
              </w:rPr>
              <w:t>是否与预算确定的项目投资额或资金量相匹配。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464"/>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决策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是否将项目绩效目标细化分解为具体的绩效指标；</w:t>
            </w:r>
            <w:r>
              <w:rPr>
                <w:rFonts w:ascii="Times New Roman" w:hAnsi="Times New Roman"/>
                <w:color w:val="000000"/>
                <w:kern w:val="0"/>
                <w:sz w:val="22"/>
                <w:szCs w:val="22"/>
              </w:rPr>
              <w:br/>
              <w:t>②</w:t>
            </w:r>
            <w:r>
              <w:rPr>
                <w:rFonts w:ascii="Times New Roman" w:hAnsi="Times New Roman"/>
                <w:color w:val="000000"/>
                <w:kern w:val="0"/>
                <w:sz w:val="22"/>
                <w:szCs w:val="22"/>
              </w:rPr>
              <w:t>是否通过清晰、可衡量的指标值予以体现；</w:t>
            </w:r>
            <w:r>
              <w:rPr>
                <w:rFonts w:ascii="Times New Roman" w:hAnsi="Times New Roman"/>
                <w:color w:val="000000"/>
                <w:kern w:val="0"/>
                <w:sz w:val="22"/>
                <w:szCs w:val="22"/>
              </w:rPr>
              <w:br/>
              <w:t>③</w:t>
            </w:r>
            <w:r>
              <w:rPr>
                <w:rFonts w:ascii="Times New Roman" w:hAnsi="Times New Roman"/>
                <w:color w:val="000000"/>
                <w:kern w:val="0"/>
                <w:sz w:val="22"/>
                <w:szCs w:val="22"/>
              </w:rPr>
              <w:t>是否与项目目标任务数或计划数相对应。</w:t>
            </w:r>
            <w:r>
              <w:rPr>
                <w:rFonts w:ascii="Times New Roman" w:hAnsi="Times New Roman"/>
                <w:color w:val="000000"/>
                <w:kern w:val="0"/>
                <w:sz w:val="22"/>
                <w:szCs w:val="22"/>
              </w:rPr>
              <w:br/>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42"/>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预算编制是否经过科学论证；</w:t>
            </w:r>
            <w:r>
              <w:rPr>
                <w:rFonts w:ascii="Times New Roman" w:hAnsi="Times New Roman"/>
                <w:color w:val="000000"/>
                <w:kern w:val="0"/>
                <w:sz w:val="22"/>
                <w:szCs w:val="22"/>
              </w:rPr>
              <w:br/>
              <w:t>②</w:t>
            </w:r>
            <w:r>
              <w:rPr>
                <w:rFonts w:ascii="Times New Roman" w:hAnsi="Times New Roman"/>
                <w:color w:val="000000"/>
                <w:kern w:val="0"/>
                <w:sz w:val="22"/>
                <w:szCs w:val="22"/>
              </w:rPr>
              <w:t>预算内容与项目内容是否匹配；</w:t>
            </w:r>
            <w:r>
              <w:rPr>
                <w:rFonts w:ascii="Times New Roman" w:hAnsi="Times New Roman"/>
                <w:color w:val="000000"/>
                <w:kern w:val="0"/>
                <w:sz w:val="22"/>
                <w:szCs w:val="22"/>
              </w:rPr>
              <w:br/>
              <w:t>③</w:t>
            </w:r>
            <w:r>
              <w:rPr>
                <w:rFonts w:ascii="Times New Roman" w:hAnsi="Times New Roman"/>
                <w:color w:val="000000"/>
                <w:kern w:val="0"/>
                <w:sz w:val="22"/>
                <w:szCs w:val="22"/>
              </w:rPr>
              <w:t>预算额度测算依据是否充分，是否按照标准编制；</w:t>
            </w:r>
            <w:r>
              <w:rPr>
                <w:rFonts w:ascii="Times New Roman" w:hAnsi="Times New Roman"/>
                <w:color w:val="000000"/>
                <w:kern w:val="0"/>
                <w:sz w:val="22"/>
                <w:szCs w:val="22"/>
              </w:rPr>
              <w:br/>
              <w:t>④</w:t>
            </w:r>
            <w:r>
              <w:rPr>
                <w:rFonts w:ascii="Times New Roman" w:hAnsi="Times New Roman"/>
                <w:color w:val="000000"/>
                <w:kern w:val="0"/>
                <w:sz w:val="22"/>
                <w:szCs w:val="22"/>
              </w:rPr>
              <w:t>预算确定的项目投资额或资金量是否与工作任务相匹配。</w:t>
            </w:r>
          </w:p>
        </w:tc>
        <w:tc>
          <w:tcPr>
            <w:tcW w:w="566" w:type="dxa"/>
            <w:shd w:val="clear" w:color="auto" w:fill="FFFFFF"/>
            <w:vAlign w:val="center"/>
          </w:tcPr>
          <w:p w:rsidR="006D3382" w:rsidRDefault="006B08A4"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0</w:t>
            </w:r>
          </w:p>
        </w:tc>
      </w:tr>
      <w:tr w:rsidR="006D3382" w:rsidTr="00C20AAF">
        <w:trPr>
          <w:trHeight w:val="1706"/>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预算资金分配依据是否充分；</w:t>
            </w:r>
            <w:r>
              <w:rPr>
                <w:rFonts w:ascii="Times New Roman" w:hAnsi="Times New Roman"/>
                <w:color w:val="000000"/>
                <w:kern w:val="0"/>
                <w:sz w:val="22"/>
                <w:szCs w:val="22"/>
              </w:rPr>
              <w:br/>
              <w:t>②</w:t>
            </w:r>
            <w:r>
              <w:rPr>
                <w:rFonts w:ascii="Times New Roman" w:hAnsi="Times New Roman"/>
                <w:color w:val="000000"/>
                <w:kern w:val="0"/>
                <w:sz w:val="22"/>
                <w:szCs w:val="22"/>
              </w:rPr>
              <w:t>资金分配额度是否合理，与项目单位或地方实际是否相适应。</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415"/>
          <w:jc w:val="center"/>
        </w:trPr>
        <w:tc>
          <w:tcPr>
            <w:tcW w:w="682" w:type="dxa"/>
            <w:vMerge w:val="restart"/>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w:t>
            </w:r>
            <w:r>
              <w:rPr>
                <w:rFonts w:ascii="Times New Roman" w:hAnsi="Times New Roman"/>
                <w:color w:val="000000"/>
                <w:kern w:val="0"/>
                <w:sz w:val="22"/>
                <w:szCs w:val="22"/>
              </w:rPr>
              <w:t>预算资金）</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32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w:t>
            </w:r>
            <w:r>
              <w:rPr>
                <w:rFonts w:ascii="Times New Roman" w:hAnsi="Times New Roman"/>
                <w:color w:val="000000"/>
                <w:kern w:val="0"/>
                <w:sz w:val="22"/>
                <w:szCs w:val="22"/>
              </w:rPr>
              <w:t>=</w:t>
            </w:r>
            <w:r>
              <w:rPr>
                <w:rFonts w:ascii="Times New Roman" w:hAnsi="Times New Roman"/>
                <w:color w:val="000000"/>
                <w:kern w:val="0"/>
                <w:sz w:val="22"/>
                <w:szCs w:val="22"/>
              </w:rPr>
              <w:t>（实际支出资金</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vAlign w:val="center"/>
          </w:tcPr>
          <w:p w:rsidR="006D3382" w:rsidRDefault="006B08A4"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2</w:t>
            </w:r>
          </w:p>
        </w:tc>
      </w:tr>
      <w:tr w:rsidR="006D3382" w:rsidTr="00C20AAF">
        <w:trPr>
          <w:trHeight w:val="2076"/>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过程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是否符合国家财经法规和财务管理制度以及有关专项资金管理办法的规定；</w:t>
            </w:r>
            <w:r>
              <w:rPr>
                <w:rFonts w:ascii="Times New Roman" w:hAnsi="Times New Roman"/>
                <w:color w:val="000000"/>
                <w:kern w:val="0"/>
                <w:sz w:val="22"/>
                <w:szCs w:val="22"/>
              </w:rPr>
              <w:br/>
              <w:t>②</w:t>
            </w:r>
            <w:r>
              <w:rPr>
                <w:rFonts w:ascii="Times New Roman" w:hAnsi="Times New Roman"/>
                <w:color w:val="000000"/>
                <w:kern w:val="0"/>
                <w:sz w:val="22"/>
                <w:szCs w:val="22"/>
              </w:rPr>
              <w:t>资金的拨付是否有完整的审批程序和手续；</w:t>
            </w:r>
            <w:r>
              <w:rPr>
                <w:rFonts w:ascii="Times New Roman" w:hAnsi="Times New Roman"/>
                <w:color w:val="000000"/>
                <w:kern w:val="0"/>
                <w:sz w:val="22"/>
                <w:szCs w:val="22"/>
              </w:rPr>
              <w:br/>
              <w:t>③</w:t>
            </w:r>
            <w:r>
              <w:rPr>
                <w:rFonts w:ascii="Times New Roman" w:hAnsi="Times New Roman"/>
                <w:color w:val="000000"/>
                <w:kern w:val="0"/>
                <w:sz w:val="22"/>
                <w:szCs w:val="22"/>
              </w:rPr>
              <w:t>是否符合项目预算批复或合同规定的用途；</w:t>
            </w:r>
            <w:r>
              <w:rPr>
                <w:rFonts w:ascii="Times New Roman" w:hAnsi="Times New Roman"/>
                <w:color w:val="000000"/>
                <w:kern w:val="0"/>
                <w:sz w:val="22"/>
                <w:szCs w:val="22"/>
              </w:rPr>
              <w:br/>
              <w:t>④</w:t>
            </w:r>
            <w:r>
              <w:rPr>
                <w:rFonts w:ascii="Times New Roman" w:hAnsi="Times New Roman"/>
                <w:color w:val="000000"/>
                <w:kern w:val="0"/>
                <w:sz w:val="22"/>
                <w:szCs w:val="22"/>
              </w:rPr>
              <w:t>是否存在截留、挤占、挪用、虚列支出等情况。</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97"/>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是否已制定或具有相应的财务和业务管理制度；</w:t>
            </w:r>
            <w:r>
              <w:rPr>
                <w:rFonts w:ascii="Times New Roman" w:hAnsi="Times New Roman"/>
                <w:color w:val="000000"/>
                <w:kern w:val="0"/>
                <w:sz w:val="22"/>
                <w:szCs w:val="22"/>
              </w:rPr>
              <w:br/>
              <w:t>②</w:t>
            </w:r>
            <w:r>
              <w:rPr>
                <w:rFonts w:ascii="Times New Roman" w:hAnsi="Times New Roman"/>
                <w:color w:val="000000"/>
                <w:kern w:val="0"/>
                <w:sz w:val="22"/>
                <w:szCs w:val="22"/>
              </w:rPr>
              <w:t>财务和业务管理制度是否合法、合规、完整。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6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是否遵守相关法律法规和相关管理规定；</w:t>
            </w:r>
            <w:r>
              <w:rPr>
                <w:rFonts w:ascii="Times New Roman" w:hAnsi="Times New Roman"/>
                <w:color w:val="000000"/>
                <w:kern w:val="0"/>
                <w:sz w:val="22"/>
                <w:szCs w:val="22"/>
              </w:rPr>
              <w:br/>
              <w:t>②</w:t>
            </w:r>
            <w:r>
              <w:rPr>
                <w:rFonts w:ascii="Times New Roman" w:hAnsi="Times New Roman"/>
                <w:color w:val="000000"/>
                <w:kern w:val="0"/>
                <w:sz w:val="22"/>
                <w:szCs w:val="22"/>
              </w:rPr>
              <w:t>项目调整及支出调整手续是否完备；</w:t>
            </w:r>
            <w:r>
              <w:rPr>
                <w:rFonts w:ascii="Times New Roman" w:hAnsi="Times New Roman"/>
                <w:color w:val="000000"/>
                <w:kern w:val="0"/>
                <w:sz w:val="22"/>
                <w:szCs w:val="22"/>
              </w:rPr>
              <w:br/>
              <w:t>③</w:t>
            </w:r>
            <w:r>
              <w:rPr>
                <w:rFonts w:ascii="Times New Roman" w:hAnsi="Times New Roman"/>
                <w:color w:val="000000"/>
                <w:kern w:val="0"/>
                <w:sz w:val="22"/>
                <w:szCs w:val="22"/>
              </w:rPr>
              <w:t>项目合同书、验收报告、技术鉴定等资料是否齐全并及时归档；</w:t>
            </w:r>
            <w:r>
              <w:rPr>
                <w:rFonts w:ascii="Times New Roman" w:hAnsi="Times New Roman"/>
                <w:color w:val="000000"/>
                <w:kern w:val="0"/>
                <w:sz w:val="22"/>
                <w:szCs w:val="22"/>
              </w:rPr>
              <w:br/>
              <w:t>④</w:t>
            </w:r>
            <w:r>
              <w:rPr>
                <w:rFonts w:ascii="Times New Roman" w:hAnsi="Times New Roman"/>
                <w:color w:val="000000"/>
                <w:kern w:val="0"/>
                <w:sz w:val="22"/>
                <w:szCs w:val="22"/>
              </w:rPr>
              <w:t>项目实施的人员条件、场地设备、信息支撑等是否落实到位。</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17"/>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w:t>
            </w:r>
            <w:r>
              <w:rPr>
                <w:rFonts w:ascii="Times New Roman" w:hAnsi="Times New Roman"/>
                <w:color w:val="000000"/>
                <w:kern w:val="0"/>
                <w:sz w:val="22"/>
                <w:szCs w:val="22"/>
              </w:rPr>
              <w:t>计划产出数）</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7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w:t>
            </w:r>
            <w:r>
              <w:rPr>
                <w:rFonts w:ascii="Times New Roman" w:hAnsi="Times New Roman"/>
                <w:color w:val="000000"/>
                <w:kern w:val="0"/>
                <w:sz w:val="22"/>
                <w:szCs w:val="22"/>
              </w:rPr>
              <w:t>=</w:t>
            </w:r>
            <w:r>
              <w:rPr>
                <w:rFonts w:ascii="Times New Roman" w:hAnsi="Times New Roman"/>
                <w:color w:val="000000"/>
                <w:kern w:val="0"/>
                <w:sz w:val="22"/>
                <w:szCs w:val="22"/>
              </w:rPr>
              <w:t>（质量达标产出数</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506"/>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674"/>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r>
            <w:r>
              <w:rPr>
                <w:rFonts w:ascii="Times New Roman" w:hAnsi="Times New Roman"/>
                <w:color w:val="000000"/>
                <w:kern w:val="0"/>
                <w:sz w:val="22"/>
                <w:szCs w:val="22"/>
              </w:rPr>
              <w:t>成本节约率</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w:t>
            </w:r>
            <w:r>
              <w:rPr>
                <w:rFonts w:ascii="Times New Roman" w:hAnsi="Times New Roman"/>
                <w:color w:val="000000"/>
                <w:kern w:val="0"/>
                <w:sz w:val="22"/>
                <w:szCs w:val="22"/>
              </w:rPr>
              <w:t>实际成本）</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693"/>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效益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项目效益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vAlign w:val="center"/>
          </w:tcPr>
          <w:p w:rsidR="006D3382" w:rsidRDefault="004A771A" w:rsidP="006B08A4">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1</w:t>
            </w:r>
            <w:r w:rsidR="006B08A4">
              <w:rPr>
                <w:rFonts w:ascii="Times New Roman" w:hAnsi="Times New Roman" w:hint="eastAsia"/>
                <w:color w:val="000000"/>
                <w:kern w:val="0"/>
                <w:sz w:val="22"/>
                <w:szCs w:val="22"/>
              </w:rPr>
              <w:t>7</w:t>
            </w:r>
          </w:p>
        </w:tc>
      </w:tr>
      <w:tr w:rsidR="006D3382" w:rsidTr="00C20AAF">
        <w:trPr>
          <w:trHeight w:val="92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558"/>
          <w:jc w:val="center"/>
        </w:trPr>
        <w:tc>
          <w:tcPr>
            <w:tcW w:w="2525" w:type="dxa"/>
            <w:gridSpan w:val="3"/>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566" w:type="dxa"/>
            <w:shd w:val="clear" w:color="auto" w:fill="FFFFFF"/>
            <w:vAlign w:val="center"/>
          </w:tcPr>
          <w:p w:rsidR="006D3382" w:rsidRDefault="00F92E92" w:rsidP="006B08A4">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9</w:t>
            </w:r>
            <w:r w:rsidR="006B08A4">
              <w:rPr>
                <w:rFonts w:ascii="Times New Roman" w:hAnsi="Times New Roman" w:hint="eastAsia"/>
                <w:color w:val="000000"/>
                <w:kern w:val="0"/>
                <w:sz w:val="22"/>
                <w:szCs w:val="22"/>
              </w:rPr>
              <w:t>2</w:t>
            </w:r>
          </w:p>
        </w:tc>
      </w:tr>
    </w:tbl>
    <w:p w:rsidR="006D3382" w:rsidRDefault="006D3382" w:rsidP="006D3382">
      <w:pPr>
        <w:spacing w:line="560" w:lineRule="exact"/>
        <w:ind w:firstLineChars="100" w:firstLine="200"/>
        <w:rPr>
          <w:rFonts w:ascii="Times New Roman" w:eastAsia="仿宋_GB2312" w:hAnsi="Times New Roman"/>
          <w:sz w:val="20"/>
          <w:szCs w:val="20"/>
        </w:rPr>
      </w:pPr>
      <w:r>
        <w:rPr>
          <w:rFonts w:ascii="Times New Roman" w:eastAsia="仿宋_GB2312" w:hAnsi="Times New Roman"/>
          <w:sz w:val="20"/>
          <w:szCs w:val="20"/>
        </w:rPr>
        <w:t>注：单位可以根据专项资金的管理要求和绩效要求增设个性指标。</w:t>
      </w:r>
    </w:p>
    <w:sectPr w:rsidR="006D3382" w:rsidSect="00D44A6A">
      <w:pgSz w:w="16838" w:h="11906" w:orient="landscape"/>
      <w:pgMar w:top="1474" w:right="1474" w:bottom="1474" w:left="147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1D" w:rsidRDefault="00F56B1D" w:rsidP="001D5044">
      <w:r>
        <w:separator/>
      </w:r>
    </w:p>
  </w:endnote>
  <w:endnote w:type="continuationSeparator" w:id="0">
    <w:p w:rsidR="00F56B1D" w:rsidRDefault="00F56B1D" w:rsidP="001D5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1D" w:rsidRDefault="00F56B1D" w:rsidP="001D5044">
      <w:r>
        <w:separator/>
      </w:r>
    </w:p>
  </w:footnote>
  <w:footnote w:type="continuationSeparator" w:id="0">
    <w:p w:rsidR="00F56B1D" w:rsidRDefault="00F56B1D" w:rsidP="001D5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382"/>
    <w:rsid w:val="00043C98"/>
    <w:rsid w:val="00081DC9"/>
    <w:rsid w:val="000B128B"/>
    <w:rsid w:val="000D557F"/>
    <w:rsid w:val="00160CCF"/>
    <w:rsid w:val="001A7842"/>
    <w:rsid w:val="001D5044"/>
    <w:rsid w:val="00211DF5"/>
    <w:rsid w:val="00231ED3"/>
    <w:rsid w:val="00255ADD"/>
    <w:rsid w:val="00263B72"/>
    <w:rsid w:val="002925BC"/>
    <w:rsid w:val="002B4738"/>
    <w:rsid w:val="003633C1"/>
    <w:rsid w:val="0038027D"/>
    <w:rsid w:val="004A771A"/>
    <w:rsid w:val="005E142A"/>
    <w:rsid w:val="00600BD4"/>
    <w:rsid w:val="006132EB"/>
    <w:rsid w:val="006B08A4"/>
    <w:rsid w:val="006C39AA"/>
    <w:rsid w:val="006D3382"/>
    <w:rsid w:val="006D3EA2"/>
    <w:rsid w:val="006F0D3B"/>
    <w:rsid w:val="00944DFE"/>
    <w:rsid w:val="009737DD"/>
    <w:rsid w:val="009D0094"/>
    <w:rsid w:val="00A21CD7"/>
    <w:rsid w:val="00A63812"/>
    <w:rsid w:val="00B01D30"/>
    <w:rsid w:val="00B21E1D"/>
    <w:rsid w:val="00BB25CD"/>
    <w:rsid w:val="00BB6F3C"/>
    <w:rsid w:val="00BC2E21"/>
    <w:rsid w:val="00C17C2D"/>
    <w:rsid w:val="00C20AAF"/>
    <w:rsid w:val="00C542CC"/>
    <w:rsid w:val="00C909CE"/>
    <w:rsid w:val="00CF32B3"/>
    <w:rsid w:val="00CF7215"/>
    <w:rsid w:val="00D00733"/>
    <w:rsid w:val="00D033E1"/>
    <w:rsid w:val="00D42590"/>
    <w:rsid w:val="00D44A6A"/>
    <w:rsid w:val="00D80FEC"/>
    <w:rsid w:val="00E23334"/>
    <w:rsid w:val="00E304A7"/>
    <w:rsid w:val="00E30A1D"/>
    <w:rsid w:val="00E87298"/>
    <w:rsid w:val="00F56B1D"/>
    <w:rsid w:val="00F92E92"/>
    <w:rsid w:val="00FD2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82"/>
    <w:pPr>
      <w:widowControl w:val="0"/>
      <w:jc w:val="both"/>
    </w:pPr>
    <w:rPr>
      <w:rFonts w:ascii="Calibri" w:eastAsia="宋体" w:hAnsi="Calibri" w:cs="Times New Roman"/>
      <w:szCs w:val="24"/>
    </w:rPr>
  </w:style>
  <w:style w:type="paragraph" w:styleId="2">
    <w:name w:val="heading 2"/>
    <w:basedOn w:val="a"/>
    <w:next w:val="a"/>
    <w:link w:val="2Char"/>
    <w:qFormat/>
    <w:rsid w:val="006D338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D3382"/>
    <w:rPr>
      <w:rFonts w:ascii="Arial" w:eastAsia="黑体" w:hAnsi="Arial" w:cs="Times New Roman"/>
      <w:b/>
      <w:sz w:val="32"/>
      <w:szCs w:val="24"/>
    </w:rPr>
  </w:style>
  <w:style w:type="paragraph" w:styleId="a3">
    <w:name w:val="No Spacing"/>
    <w:qFormat/>
    <w:rsid w:val="006D3382"/>
    <w:pPr>
      <w:widowControl w:val="0"/>
      <w:jc w:val="both"/>
    </w:pPr>
    <w:rPr>
      <w:rFonts w:ascii="Calibri" w:eastAsia="宋体" w:hAnsi="Calibri" w:cs="Times New Roman"/>
    </w:rPr>
  </w:style>
  <w:style w:type="table" w:styleId="a4">
    <w:name w:val="Table Grid"/>
    <w:basedOn w:val="a1"/>
    <w:uiPriority w:val="59"/>
    <w:rsid w:val="00A63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1D5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D5044"/>
    <w:rPr>
      <w:rFonts w:ascii="Calibri" w:eastAsia="宋体" w:hAnsi="Calibri" w:cs="Times New Roman"/>
      <w:sz w:val="18"/>
      <w:szCs w:val="18"/>
    </w:rPr>
  </w:style>
  <w:style w:type="paragraph" w:styleId="a6">
    <w:name w:val="footer"/>
    <w:basedOn w:val="a"/>
    <w:link w:val="Char0"/>
    <w:uiPriority w:val="99"/>
    <w:semiHidden/>
    <w:unhideWhenUsed/>
    <w:rsid w:val="001D504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D5044"/>
    <w:rPr>
      <w:rFonts w:ascii="Calibri" w:eastAsia="宋体" w:hAnsi="Calibri" w:cs="Times New Roman"/>
      <w:sz w:val="18"/>
      <w:szCs w:val="18"/>
    </w:rPr>
  </w:style>
  <w:style w:type="paragraph" w:styleId="a7">
    <w:name w:val="Normal (Web)"/>
    <w:basedOn w:val="a"/>
    <w:uiPriority w:val="99"/>
    <w:unhideWhenUsed/>
    <w:rsid w:val="005E142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10</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2021-07-19T03:37:00Z</dcterms:created>
  <dcterms:modified xsi:type="dcterms:W3CDTF">2021-08-03T07:41:00Z</dcterms:modified>
</cp:coreProperties>
</file>