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附件1：</w:t>
      </w:r>
    </w:p>
    <w:p>
      <w:pPr>
        <w:spacing w:after="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spacing w:after="0"/>
        <w:jc w:val="center"/>
        <w:rPr>
          <w:rFonts w:ascii="黑体" w:hAnsi="黑体" w:eastAsia="黑体" w:cs="黑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2020</w:t>
      </w:r>
      <w:r>
        <w:rPr>
          <w:rFonts w:hint="eastAsia" w:ascii="宋体" w:hAnsi="宋体" w:eastAsia="宋体" w:cs="宋体"/>
          <w:sz w:val="24"/>
          <w:szCs w:val="24"/>
        </w:rPr>
        <w:t>年度）</w:t>
      </w:r>
    </w:p>
    <w:tbl>
      <w:tblPr>
        <w:tblStyle w:val="7"/>
        <w:tblW w:w="9151" w:type="dxa"/>
        <w:jc w:val="center"/>
        <w:tblLayout w:type="fixed"/>
        <w:tblCellMar>
          <w:top w:w="0" w:type="dxa"/>
          <w:left w:w="108" w:type="dxa"/>
          <w:bottom w:w="0" w:type="dxa"/>
          <w:right w:w="108" w:type="dxa"/>
        </w:tblCellMar>
      </w:tblPr>
      <w:tblGrid>
        <w:gridCol w:w="588"/>
        <w:gridCol w:w="980"/>
        <w:gridCol w:w="1195"/>
        <w:gridCol w:w="647"/>
        <w:gridCol w:w="1134"/>
        <w:gridCol w:w="284"/>
        <w:gridCol w:w="1187"/>
        <w:gridCol w:w="1150"/>
        <w:gridCol w:w="71"/>
        <w:gridCol w:w="471"/>
        <w:gridCol w:w="60"/>
        <w:gridCol w:w="467"/>
        <w:gridCol w:w="209"/>
        <w:gridCol w:w="637"/>
        <w:gridCol w:w="71"/>
      </w:tblGrid>
      <w:tr>
        <w:tblPrEx>
          <w:tblCellMar>
            <w:top w:w="0" w:type="dxa"/>
            <w:left w:w="108" w:type="dxa"/>
            <w:bottom w:w="0" w:type="dxa"/>
            <w:right w:w="108" w:type="dxa"/>
          </w:tblCellMar>
        </w:tblPrEx>
        <w:trPr>
          <w:gridAfter w:val="1"/>
          <w:wAfter w:w="71" w:type="dxa"/>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社会保障和就业支出</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主管部门</w:t>
            </w:r>
          </w:p>
        </w:tc>
        <w:tc>
          <w:tcPr>
            <w:tcW w:w="4447"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中方县人力资源和社会保障局</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实施单位</w:t>
            </w:r>
          </w:p>
        </w:tc>
        <w:tc>
          <w:tcPr>
            <w:tcW w:w="191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中方县就业服务中心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年初预算数</w:t>
            </w:r>
          </w:p>
        </w:tc>
        <w:tc>
          <w:tcPr>
            <w:tcW w:w="147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全年预算数</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全年执行数</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7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执行率</w:t>
            </w:r>
          </w:p>
        </w:tc>
        <w:tc>
          <w:tcPr>
            <w:tcW w:w="7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年度资金总额</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47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171.22万元</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7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70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其中：当年财政拨款</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47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lang w:val="en-US" w:eastAsia="zh-CN"/>
              </w:rPr>
              <w:t>171.22万元</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7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p>
        </w:tc>
        <w:tc>
          <w:tcPr>
            <w:tcW w:w="7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上年结转资金</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7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7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7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其他资金</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7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7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7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年度总体目标</w:t>
            </w:r>
          </w:p>
        </w:tc>
        <w:tc>
          <w:tcPr>
            <w:tcW w:w="54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预期目标</w:t>
            </w:r>
          </w:p>
        </w:tc>
        <w:tc>
          <w:tcPr>
            <w:tcW w:w="3136" w:type="dxa"/>
            <w:gridSpan w:val="8"/>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实际完成情况</w:t>
            </w:r>
          </w:p>
        </w:tc>
      </w:tr>
      <w:tr>
        <w:tblPrEx>
          <w:tblCellMar>
            <w:top w:w="0" w:type="dxa"/>
            <w:left w:w="108" w:type="dxa"/>
            <w:bottom w:w="0" w:type="dxa"/>
            <w:right w:w="108" w:type="dxa"/>
          </w:tblCellMar>
        </w:tblPrEx>
        <w:trPr>
          <w:trHeight w:val="1971"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427" w:type="dxa"/>
            <w:gridSpan w:val="6"/>
            <w:tcBorders>
              <w:top w:val="single" w:color="auto" w:sz="4" w:space="0"/>
              <w:left w:val="nil"/>
              <w:bottom w:val="single" w:color="auto" w:sz="4" w:space="0"/>
              <w:right w:val="single" w:color="auto" w:sz="4" w:space="0"/>
            </w:tcBorders>
            <w:vAlign w:val="center"/>
          </w:tcPr>
          <w:p>
            <w:pPr>
              <w:ind w:firstLine="360" w:firstLineChars="2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1就业管理事务，城镇失业再就业138人2.就业补助，该项目为就业服务中心17名公益性岗位工资.确保就业服务工作有序开展，组织线上招聘会和现场招聘会以及乡镇赶集日招聘会，着力促进劳动力转岗就业，</w:t>
            </w:r>
            <w:r>
              <w:rPr>
                <w:rFonts w:hint="eastAsia" w:ascii="宋体" w:hAnsi="宋体" w:eastAsia="宋体" w:cs="宋体"/>
                <w:sz w:val="18"/>
                <w:szCs w:val="18"/>
                <w:lang w:eastAsia="zh-CN"/>
              </w:rPr>
              <w:t>新开发就业岗位</w:t>
            </w:r>
            <w:r>
              <w:rPr>
                <w:rFonts w:hint="eastAsia" w:ascii="宋体" w:hAnsi="宋体" w:eastAsia="宋体" w:cs="宋体"/>
                <w:sz w:val="18"/>
                <w:szCs w:val="18"/>
                <w:lang w:val="en-US" w:eastAsia="zh-CN"/>
              </w:rPr>
              <w:t>8000个以上。加大政策宣传力度鼓励各类人员积极参加培训，提升培训机构的培训层次与质量，提高就业成功率，线上培训农村劳动力60人次。</w:t>
            </w:r>
          </w:p>
          <w:p>
            <w:pPr>
              <w:spacing w:line="360" w:lineRule="auto"/>
              <w:ind w:firstLine="360" w:firstLineChars="200"/>
              <w:jc w:val="center"/>
              <w:rPr>
                <w:rFonts w:hint="default" w:ascii="宋体" w:hAnsi="宋体" w:eastAsia="宋体" w:cs="宋体"/>
                <w:sz w:val="18"/>
                <w:szCs w:val="18"/>
                <w:lang w:val="en-US" w:eastAsia="zh-CN"/>
              </w:rPr>
            </w:pPr>
          </w:p>
          <w:p>
            <w:pPr>
              <w:numPr>
                <w:ilvl w:val="0"/>
                <w:numId w:val="1"/>
              </w:numPr>
              <w:jc w:val="center"/>
              <w:rPr>
                <w:rFonts w:hint="eastAsia" w:ascii="宋体" w:hAnsi="宋体" w:eastAsia="宋体" w:cs="宋体"/>
                <w:sz w:val="18"/>
                <w:szCs w:val="18"/>
              </w:rPr>
            </w:pPr>
            <w:r>
              <w:rPr>
                <w:rFonts w:hint="eastAsia" w:ascii="宋体" w:hAnsi="宋体" w:eastAsia="宋体" w:cs="宋体"/>
                <w:sz w:val="18"/>
                <w:szCs w:val="18"/>
                <w:lang w:val="en-US" w:eastAsia="zh-CN"/>
              </w:rPr>
              <w:t>将</w:t>
            </w:r>
            <w:r>
              <w:rPr>
                <w:rFonts w:hint="eastAsia" w:ascii="宋体" w:hAnsi="宋体" w:eastAsia="宋体" w:cs="宋体"/>
                <w:sz w:val="18"/>
                <w:szCs w:val="18"/>
              </w:rPr>
              <w:t>充分利用各类培训资源，做到各种培训资源如场地、设施、师资和信息等方面的综合使用，提高利用率。加大政策宣传力度鼓励各类人员积极参加培训并加大就业培训机构师资、人员、设施设备投入，提升培训机构的培训层次与质量，提高就业成功率。</w:t>
            </w:r>
          </w:p>
          <w:p>
            <w:pPr>
              <w:pStyle w:val="2"/>
              <w:jc w:val="center"/>
              <w:rPr>
                <w:rFonts w:hint="eastAsia" w:eastAsia="宋体"/>
                <w:lang w:val="en-US" w:eastAsia="zh-CN"/>
              </w:rPr>
            </w:pPr>
          </w:p>
          <w:p>
            <w:pPr>
              <w:pStyle w:val="2"/>
              <w:numPr>
                <w:ilvl w:val="0"/>
                <w:numId w:val="0"/>
              </w:numPr>
              <w:jc w:val="center"/>
            </w:pPr>
          </w:p>
          <w:p>
            <w:pPr>
              <w:spacing w:line="240" w:lineRule="exact"/>
              <w:jc w:val="center"/>
              <w:rPr>
                <w:rFonts w:ascii="宋体" w:hAnsi="宋体" w:eastAsia="宋体" w:cs="宋体"/>
                <w:sz w:val="18"/>
                <w:szCs w:val="18"/>
              </w:rPr>
            </w:pPr>
          </w:p>
        </w:tc>
        <w:tc>
          <w:tcPr>
            <w:tcW w:w="3136" w:type="dxa"/>
            <w:gridSpan w:val="8"/>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1.就业管理事务，城镇失业再就业138人。2。就业补助，每月足额支付17名公益性岗位工资，</w:t>
            </w:r>
            <w:r>
              <w:rPr>
                <w:rFonts w:hint="eastAsia" w:ascii="宋体" w:hAnsi="宋体" w:eastAsia="宋体" w:cs="宋体"/>
                <w:sz w:val="18"/>
                <w:szCs w:val="18"/>
                <w:lang w:eastAsia="zh-CN"/>
              </w:rPr>
              <w:t>新开发就业岗位</w:t>
            </w:r>
            <w:r>
              <w:rPr>
                <w:rFonts w:hint="eastAsia" w:ascii="宋体" w:hAnsi="宋体" w:eastAsia="宋体" w:cs="宋体"/>
                <w:sz w:val="18"/>
                <w:szCs w:val="18"/>
                <w:lang w:val="en-US" w:eastAsia="zh-CN"/>
              </w:rPr>
              <w:t>8000个以上，线上培训农村劳动力60人次。</w:t>
            </w:r>
          </w:p>
        </w:tc>
      </w:tr>
      <w:tr>
        <w:tblPrEx>
          <w:tblCellMar>
            <w:top w:w="0" w:type="dxa"/>
            <w:left w:w="108" w:type="dxa"/>
            <w:bottom w:w="0" w:type="dxa"/>
            <w:right w:w="108" w:type="dxa"/>
          </w:tblCellMar>
        </w:tblPrEx>
        <w:trPr>
          <w:trHeight w:val="749" w:hRule="exact"/>
          <w:jc w:val="center"/>
        </w:trPr>
        <w:tc>
          <w:tcPr>
            <w:tcW w:w="588"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9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一级指标</w:t>
            </w:r>
          </w:p>
        </w:tc>
        <w:tc>
          <w:tcPr>
            <w:tcW w:w="119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二级指标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三级指标</w:t>
            </w:r>
          </w:p>
        </w:tc>
        <w:tc>
          <w:tcPr>
            <w:tcW w:w="1187" w:type="dxa"/>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年度</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指标值</w:t>
            </w:r>
          </w:p>
        </w:tc>
        <w:tc>
          <w:tcPr>
            <w:tcW w:w="1221" w:type="dxa"/>
            <w:gridSpan w:val="2"/>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实际</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完成值</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4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得分</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产出指标</w:t>
            </w:r>
          </w:p>
        </w:tc>
        <w:tc>
          <w:tcPr>
            <w:tcW w:w="1195"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数量指标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138</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138</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7</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3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8077</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8077</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7</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质量指标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68"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564"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时效指标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就业管理事务完成率</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75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202</w:t>
            </w:r>
            <w:r>
              <w:rPr>
                <w:rFonts w:hint="eastAsia" w:ascii="宋体" w:hAnsi="宋体" w:eastAsia="宋体" w:cs="宋体"/>
                <w:sz w:val="18"/>
                <w:szCs w:val="18"/>
                <w:lang w:val="en-US" w:eastAsia="zh-CN"/>
              </w:rPr>
              <w:t>0</w:t>
            </w:r>
            <w:r>
              <w:rPr>
                <w:rFonts w:hint="eastAsia" w:ascii="宋体" w:hAnsi="宋体" w:eastAsia="宋体" w:cs="宋体"/>
                <w:sz w:val="18"/>
                <w:szCs w:val="18"/>
              </w:rPr>
              <w:t>年12月31日</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20</w:t>
            </w:r>
            <w:r>
              <w:rPr>
                <w:rFonts w:hint="eastAsia" w:ascii="宋体" w:hAnsi="宋体" w:eastAsia="宋体" w:cs="宋体"/>
                <w:sz w:val="18"/>
                <w:szCs w:val="18"/>
                <w:lang w:val="en-US" w:eastAsia="zh-CN"/>
              </w:rPr>
              <w:t>20</w:t>
            </w:r>
            <w:r>
              <w:rPr>
                <w:rFonts w:hint="eastAsia" w:ascii="宋体" w:hAnsi="宋体" w:eastAsia="宋体" w:cs="宋体"/>
                <w:sz w:val="18"/>
                <w:szCs w:val="18"/>
              </w:rPr>
              <w:t>年12月31日</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成本指标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10万元</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10万元</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161.22万元</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161.22万元</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5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效益指标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经济效益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就业管理事务资金使用率</w:t>
            </w:r>
          </w:p>
        </w:tc>
        <w:tc>
          <w:tcPr>
            <w:tcW w:w="118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rPr>
              <w:t>4</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p>
        </w:tc>
      </w:tr>
      <w:tr>
        <w:tblPrEx>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就业补助经费使用率</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523"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确保就业管理事务有序开展</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有效提升</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948"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提升城乡劳动力与务工信息的匹配成功率，着力推动适龄劳动力转移就业</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p>
        </w:tc>
      </w:tr>
      <w:tr>
        <w:tblPrEx>
          <w:tblCellMar>
            <w:top w:w="0" w:type="dxa"/>
            <w:left w:w="108" w:type="dxa"/>
            <w:bottom w:w="0" w:type="dxa"/>
            <w:right w:w="108" w:type="dxa"/>
          </w:tblCellMar>
        </w:tblPrEx>
        <w:trPr>
          <w:trHeight w:val="66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维护就业管理事务有序展开</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维护及就业补助工作有序开展</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73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可持续影响指标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持续保障失业再就业人员工作稳定性</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持续开展就业补助工作</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满意度</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服务对象满意度指标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指标1：</w:t>
            </w:r>
            <w:r>
              <w:rPr>
                <w:rFonts w:hint="eastAsia" w:ascii="Times New Roman" w:hAnsi="Times New Roman"/>
                <w:color w:val="000000"/>
                <w:sz w:val="18"/>
                <w:szCs w:val="18"/>
              </w:rPr>
              <w:t>受益人群满意度</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t>≥</w:t>
            </w:r>
            <w:r>
              <w:rPr>
                <w:rFonts w:hint="eastAsia" w:ascii="Times New Roman" w:hAnsi="Times New Roman"/>
                <w:sz w:val="18"/>
                <w:szCs w:val="18"/>
              </w:rPr>
              <w:t>98%</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t>
            </w:r>
            <w:r>
              <w:rPr>
                <w:rFonts w:hint="eastAsia" w:ascii="Times New Roman" w:hAnsi="Times New Roman"/>
                <w:color w:val="000000"/>
                <w:sz w:val="18"/>
                <w:szCs w:val="18"/>
              </w:rPr>
              <w:t>受益人群满意度</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t>≥</w:t>
            </w:r>
            <w:r>
              <w:rPr>
                <w:rFonts w:hint="eastAsia" w:ascii="Times New Roman" w:hAnsi="Times New Roman"/>
                <w:sz w:val="18"/>
                <w:szCs w:val="18"/>
              </w:rPr>
              <w:t>98%</w:t>
            </w:r>
          </w:p>
        </w:tc>
        <w:tc>
          <w:tcPr>
            <w:tcW w:w="53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71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总分</w:t>
            </w:r>
          </w:p>
        </w:tc>
        <w:tc>
          <w:tcPr>
            <w:tcW w:w="602" w:type="dxa"/>
            <w:gridSpan w:val="3"/>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0</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94</w:t>
            </w:r>
          </w:p>
        </w:tc>
        <w:tc>
          <w:tcPr>
            <w:tcW w:w="9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bl>
    <w:p>
      <w:pPr>
        <w:spacing w:after="0"/>
        <w:jc w:val="center"/>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p>
    <w:p>
      <w:pPr>
        <w:spacing w:after="0"/>
        <w:rPr>
          <w:rFonts w:hint="eastAsia"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中方县部门（单位）2021年度**项目支出绩效自评报告</w:t>
      </w:r>
    </w:p>
    <w:p>
      <w:pPr>
        <w:spacing w:after="0"/>
        <w:jc w:val="center"/>
        <w:rPr>
          <w:rFonts w:ascii="仿宋_GB2312"/>
        </w:rPr>
      </w:pPr>
      <w:r>
        <w:rPr>
          <w:rFonts w:hint="eastAsia" w:ascii="仿宋_GB2312"/>
        </w:rPr>
        <w:t>（参考提纲）</w:t>
      </w:r>
    </w:p>
    <w:p>
      <w:pPr>
        <w:jc w:val="center"/>
        <w:rPr>
          <w:rFonts w:ascii="仿宋_GB2312"/>
          <w:szCs w:val="30"/>
        </w:rPr>
      </w:pP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after="0"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（一）项目概况。（一）项目概况。包括项目背景、主要内容及实施情况、资金投入和使用情况等。</w:t>
      </w:r>
    </w:p>
    <w:p>
      <w:pPr>
        <w:spacing w:after="0"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充分利用线上湖南公共就业服务信息管理平台、怀化市找工作网、县乡村三级就业服务微信群以及线下“点对点”用工对接，提升城乡劳动力与务工信息的匹配成功率，着力推动适龄劳动力转移就业。加强与外省、市的园区企业以及怀化高新区、河西经开区、中方工业集中区、湘商产业园中的本地骨干企业和其他小微企业劳务协作，进一步疏通稳定就业增收脱贫的“绿色通道”。 组织线上招聘会和现场招聘会以及乡镇赶集日招聘会，着力促进劳动力转岗就业。按照“面向市场、突出重点、因人而异、提高质量”的思路开展职业培训工作，推动“市场引导就业、培训促进就业”机制的形成并做好分类技能培训。结合城镇登记失业人员、返乡农民工和农业富余劳动力的意愿和需求，抓好分类培训。对技能水平不高且有就业培训愿望的，着重在提高技能水平上下功夫；对具备创业条件、有志创业的，抓好创业培训辅导，提高创业能力；对年龄偏大、不愿外出的，可开展农业实用技术和种植养殖技术培训、提高其增收的能力。</w:t>
      </w:r>
    </w:p>
    <w:p>
      <w:pPr>
        <w:pStyle w:val="13"/>
        <w:spacing w:line="510" w:lineRule="exact"/>
        <w:ind w:firstLine="640" w:firstLineChars="200"/>
        <w:rPr>
          <w:rFonts w:ascii="宋体" w:hAnsi="宋体" w:cs="Times New Roman"/>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同级配套未纳入预算，实际收到县财政拨付资金</w:t>
      </w:r>
      <w:r>
        <w:rPr>
          <w:rFonts w:hint="eastAsia" w:ascii="仿宋" w:hAnsi="仿宋" w:eastAsia="仿宋" w:cs="仿宋"/>
          <w:sz w:val="32"/>
          <w:szCs w:val="32"/>
          <w:lang w:val="en-US" w:eastAsia="zh-CN"/>
        </w:rPr>
        <w:t>171.22</w:t>
      </w:r>
      <w:r>
        <w:rPr>
          <w:rFonts w:hint="eastAsia" w:ascii="仿宋" w:hAnsi="仿宋" w:eastAsia="仿宋" w:cs="仿宋"/>
          <w:sz w:val="32"/>
          <w:szCs w:val="32"/>
        </w:rPr>
        <w:t>元，</w:t>
      </w:r>
      <w:r>
        <w:rPr>
          <w:rFonts w:hint="eastAsia" w:ascii="仿宋" w:hAnsi="仿宋" w:eastAsia="仿宋" w:cs="仿宋"/>
          <w:sz w:val="32"/>
          <w:szCs w:val="32"/>
          <w:lang w:val="en-US" w:eastAsia="zh-CN"/>
        </w:rPr>
        <w:t>其中2020年就业管理事务使用10万元，就业补助资金162.11万元</w:t>
      </w:r>
      <w:r>
        <w:rPr>
          <w:rFonts w:hint="eastAsia" w:ascii="仿宋" w:hAnsi="仿宋" w:eastAsia="仿宋" w:cs="仿宋"/>
          <w:sz w:val="32"/>
          <w:szCs w:val="32"/>
        </w:rPr>
        <w:t>。</w:t>
      </w:r>
      <w:r>
        <w:rPr>
          <w:rFonts w:hint="eastAsia" w:ascii="Times New Roman" w:hAnsi="Times New Roman" w:eastAsia="仿宋"/>
          <w:sz w:val="32"/>
          <w:szCs w:val="32"/>
        </w:rPr>
        <w:t>整体项目资金使用规范，管理到位，无挤占、挪用等违规现象。</w:t>
      </w:r>
    </w:p>
    <w:p>
      <w:pPr>
        <w:numPr>
          <w:ilvl w:val="0"/>
          <w:numId w:val="2"/>
        </w:numPr>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项目绩效目标。包括总体目标和阶段性目标。</w:t>
      </w:r>
    </w:p>
    <w:p>
      <w:pPr>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绩效评价的目的在于通过了解</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专项资金的使用情况，衡量项目资金的绩效，分析评价项目是否达到预期目标。同时，及时总结经验，分析存在的问题，为进一步提高财政专项资金效益提出相关建议。</w:t>
      </w:r>
    </w:p>
    <w:p>
      <w:pPr>
        <w:pStyle w:val="2"/>
        <w:numPr>
          <w:ilvl w:val="0"/>
          <w:numId w:val="0"/>
        </w:numPr>
        <w:jc w:val="both"/>
      </w:pP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spacing w:after="0" w:line="600" w:lineRule="exact"/>
        <w:ind w:firstLine="800" w:firstLineChars="250"/>
        <w:rPr>
          <w:rFonts w:hint="eastAsia" w:ascii="Times New Roman" w:hAnsi="Times New Roman" w:eastAsia="仿宋"/>
          <w:sz w:val="32"/>
          <w:szCs w:val="32"/>
        </w:rPr>
      </w:pPr>
      <w:r>
        <w:rPr>
          <w:rFonts w:hint="eastAsia" w:ascii="Times New Roman" w:hAnsi="Times New Roman" w:eastAsia="仿宋"/>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效提高资金管理水平和使用效益，为下一步预算资金安排提供重要参考。</w:t>
      </w:r>
    </w:p>
    <w:p>
      <w:pPr>
        <w:pStyle w:val="2"/>
        <w:ind w:firstLine="640" w:firstLineChars="200"/>
        <w:jc w:val="both"/>
        <w:rPr>
          <w:rFonts w:hint="eastAsia" w:ascii="Times New Roman" w:hAnsi="Times New Roman" w:eastAsia="仿宋"/>
          <w:sz w:val="32"/>
          <w:szCs w:val="32"/>
        </w:rPr>
      </w:pPr>
      <w:r>
        <w:rPr>
          <w:rFonts w:hint="eastAsia" w:ascii="Times New Roman" w:hAnsi="Times New Roman" w:eastAsia="仿宋"/>
          <w:sz w:val="32"/>
          <w:szCs w:val="32"/>
        </w:rPr>
        <w:t>评价对象：</w:t>
      </w:r>
      <w:r>
        <w:rPr>
          <w:rFonts w:hint="eastAsia" w:ascii="Times New Roman" w:hAnsi="Times New Roman" w:eastAsia="仿宋"/>
          <w:sz w:val="32"/>
          <w:szCs w:val="32"/>
          <w:lang w:val="en-US" w:eastAsia="zh-CN"/>
        </w:rPr>
        <w:t>中方县</w:t>
      </w:r>
      <w:r>
        <w:rPr>
          <w:rFonts w:hint="eastAsia" w:ascii="Times New Roman" w:hAnsi="Times New Roman" w:eastAsia="仿宋"/>
          <w:sz w:val="32"/>
          <w:szCs w:val="32"/>
        </w:rPr>
        <w:t>2020年度</w:t>
      </w:r>
      <w:r>
        <w:rPr>
          <w:rFonts w:hint="eastAsia" w:ascii="Times New Roman" w:hAnsi="Times New Roman" w:eastAsia="仿宋"/>
          <w:sz w:val="32"/>
          <w:szCs w:val="32"/>
          <w:lang w:val="en-US" w:eastAsia="zh-CN"/>
        </w:rPr>
        <w:t>社会保障和就业支出</w:t>
      </w:r>
      <w:r>
        <w:rPr>
          <w:rFonts w:hint="eastAsia" w:ascii="Times New Roman" w:hAnsi="Times New Roman" w:eastAsia="仿宋"/>
          <w:sz w:val="32"/>
          <w:szCs w:val="32"/>
        </w:rPr>
        <w:t xml:space="preserve">资金项目；项目实施单位： </w:t>
      </w:r>
      <w:r>
        <w:rPr>
          <w:rFonts w:hint="eastAsia" w:ascii="Times New Roman" w:hAnsi="Times New Roman" w:eastAsia="仿宋"/>
          <w:sz w:val="32"/>
          <w:szCs w:val="32"/>
          <w:lang w:val="en-US" w:eastAsia="zh-CN"/>
        </w:rPr>
        <w:t>中方县</w:t>
      </w:r>
      <w:r>
        <w:rPr>
          <w:rFonts w:hint="eastAsia" w:ascii="Times New Roman" w:hAnsi="Times New Roman" w:eastAsia="仿宋"/>
          <w:sz w:val="32"/>
          <w:szCs w:val="32"/>
        </w:rPr>
        <w:t>就业</w:t>
      </w:r>
      <w:r>
        <w:rPr>
          <w:rFonts w:hint="eastAsia" w:ascii="Times New Roman" w:hAnsi="Times New Roman" w:eastAsia="仿宋"/>
          <w:sz w:val="32"/>
          <w:szCs w:val="32"/>
          <w:lang w:val="en-US" w:eastAsia="zh-CN"/>
        </w:rPr>
        <w:t>服务中心</w:t>
      </w:r>
      <w:r>
        <w:rPr>
          <w:rFonts w:hint="eastAsia" w:ascii="Times New Roman" w:hAnsi="Times New Roman" w:eastAsia="仿宋"/>
          <w:sz w:val="32"/>
          <w:szCs w:val="32"/>
        </w:rPr>
        <w:t>，包含涉及项目组织实施的</w:t>
      </w:r>
      <w:r>
        <w:rPr>
          <w:rFonts w:hint="eastAsia" w:ascii="Times New Roman" w:hAnsi="Times New Roman" w:eastAsia="仿宋"/>
          <w:sz w:val="32"/>
          <w:szCs w:val="32"/>
          <w:lang w:val="en-US" w:eastAsia="zh-CN"/>
        </w:rPr>
        <w:t>就业股</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培训股</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失业股</w:t>
      </w:r>
      <w:r>
        <w:rPr>
          <w:rFonts w:hint="eastAsia" w:ascii="Times New Roman" w:hAnsi="Times New Roman" w:eastAsia="仿宋"/>
          <w:sz w:val="32"/>
          <w:szCs w:val="32"/>
        </w:rPr>
        <w:t>等不同部门；项目主管单位：</w:t>
      </w:r>
      <w:r>
        <w:rPr>
          <w:rFonts w:hint="eastAsia" w:ascii="Times New Roman" w:hAnsi="Times New Roman" w:eastAsia="仿宋"/>
          <w:sz w:val="32"/>
          <w:szCs w:val="32"/>
          <w:lang w:val="en-US" w:eastAsia="zh-CN"/>
        </w:rPr>
        <w:t>中方县</w:t>
      </w:r>
      <w:r>
        <w:rPr>
          <w:rFonts w:hint="eastAsia" w:ascii="Times New Roman" w:hAnsi="Times New Roman" w:eastAsia="仿宋"/>
          <w:sz w:val="32"/>
          <w:szCs w:val="32"/>
        </w:rPr>
        <w:t>人力资源和社会保障局；资金 拨付及资金监管单位：</w:t>
      </w:r>
      <w:r>
        <w:rPr>
          <w:rFonts w:hint="eastAsia" w:ascii="Times New Roman" w:hAnsi="Times New Roman" w:eastAsia="仿宋"/>
          <w:sz w:val="32"/>
          <w:szCs w:val="32"/>
          <w:lang w:val="en-US" w:eastAsia="zh-CN"/>
        </w:rPr>
        <w:t>中方县</w:t>
      </w:r>
      <w:r>
        <w:rPr>
          <w:rFonts w:hint="eastAsia" w:ascii="Times New Roman" w:hAnsi="Times New Roman" w:eastAsia="仿宋"/>
          <w:sz w:val="32"/>
          <w:szCs w:val="32"/>
        </w:rPr>
        <w:t>财政局。</w:t>
      </w:r>
    </w:p>
    <w:p>
      <w:pPr>
        <w:pStyle w:val="2"/>
        <w:ind w:firstLine="640" w:firstLineChars="200"/>
        <w:jc w:val="both"/>
        <w:rPr>
          <w:rFonts w:hint="eastAsia" w:ascii="Times New Roman" w:hAnsi="Times New Roman" w:eastAsia="仿宋"/>
          <w:sz w:val="32"/>
          <w:szCs w:val="32"/>
        </w:rPr>
      </w:pPr>
      <w:r>
        <w:rPr>
          <w:rFonts w:hint="eastAsia" w:ascii="Times New Roman" w:hAnsi="Times New Roman" w:eastAsia="仿宋"/>
          <w:sz w:val="32"/>
          <w:szCs w:val="32"/>
          <w:lang w:val="en-US" w:eastAsia="zh-CN"/>
        </w:rPr>
        <w:t>范围：</w:t>
      </w:r>
      <w:r>
        <w:rPr>
          <w:rFonts w:hint="eastAsia" w:ascii="Times New Roman" w:hAnsi="Times New Roman" w:eastAsia="仿宋"/>
          <w:sz w:val="32"/>
          <w:szCs w:val="32"/>
        </w:rPr>
        <w:t>本次评价的范围涉及到</w:t>
      </w:r>
      <w:r>
        <w:rPr>
          <w:rFonts w:hint="eastAsia" w:ascii="Times New Roman" w:hAnsi="Times New Roman" w:eastAsia="仿宋"/>
          <w:sz w:val="32"/>
          <w:szCs w:val="32"/>
          <w:lang w:val="en-US" w:eastAsia="zh-CN"/>
        </w:rPr>
        <w:t>中方县</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年就业 补助资金的所有支出项目，这些项目包括：</w:t>
      </w:r>
      <w:r>
        <w:rPr>
          <w:rFonts w:hint="eastAsia" w:ascii="仿宋" w:hAnsi="仿宋" w:eastAsia="仿宋" w:cs="仿宋"/>
          <w:sz w:val="32"/>
          <w:szCs w:val="32"/>
          <w:lang w:val="en-US" w:eastAsia="zh-CN"/>
        </w:rPr>
        <w:t>2020年招聘会，就业专项工作经费，公益性岗位，充分就业指导培训班，就业专项工作经。</w:t>
      </w:r>
    </w:p>
    <w:p>
      <w:pPr>
        <w:numPr>
          <w:ilvl w:val="0"/>
          <w:numId w:val="2"/>
        </w:numPr>
        <w:spacing w:after="0"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绩效评价原则、评价指标体系（附表说明）、评价方法、评价标准等。</w:t>
      </w:r>
    </w:p>
    <w:p>
      <w:pPr>
        <w:spacing w:after="0" w:line="60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绩效评价原则：本次评价指标体系制定遵循充分性原则、规范性原则、合理性原则、明确性原则、科学性原则、合规性原则、健全性原则、有效性原则。</w:t>
      </w:r>
    </w:p>
    <w:tbl>
      <w:tblPr>
        <w:tblStyle w:val="7"/>
        <w:tblW w:w="9151" w:type="dxa"/>
        <w:jc w:val="center"/>
        <w:tblLayout w:type="fixed"/>
        <w:tblCellMar>
          <w:top w:w="0" w:type="dxa"/>
          <w:left w:w="108" w:type="dxa"/>
          <w:bottom w:w="0" w:type="dxa"/>
          <w:right w:w="108" w:type="dxa"/>
        </w:tblCellMar>
      </w:tblPr>
      <w:tblGrid>
        <w:gridCol w:w="588"/>
        <w:gridCol w:w="980"/>
        <w:gridCol w:w="1195"/>
        <w:gridCol w:w="2065"/>
        <w:gridCol w:w="1187"/>
        <w:gridCol w:w="1150"/>
        <w:gridCol w:w="71"/>
        <w:gridCol w:w="531"/>
        <w:gridCol w:w="467"/>
        <w:gridCol w:w="917"/>
      </w:tblGrid>
      <w:tr>
        <w:tblPrEx>
          <w:tblCellMar>
            <w:top w:w="0" w:type="dxa"/>
            <w:left w:w="108" w:type="dxa"/>
            <w:bottom w:w="0" w:type="dxa"/>
            <w:right w:w="108" w:type="dxa"/>
          </w:tblCellMar>
        </w:tblPrEx>
        <w:trPr>
          <w:trHeight w:val="749" w:hRule="exact"/>
          <w:jc w:val="center"/>
        </w:trPr>
        <w:tc>
          <w:tcPr>
            <w:tcW w:w="588"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9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一级指标</w:t>
            </w:r>
          </w:p>
        </w:tc>
        <w:tc>
          <w:tcPr>
            <w:tcW w:w="119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二级指标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三级指标</w:t>
            </w:r>
          </w:p>
        </w:tc>
        <w:tc>
          <w:tcPr>
            <w:tcW w:w="1187" w:type="dxa"/>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年度</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指标值</w:t>
            </w:r>
          </w:p>
        </w:tc>
        <w:tc>
          <w:tcPr>
            <w:tcW w:w="1221" w:type="dxa"/>
            <w:gridSpan w:val="2"/>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实际</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完成值</w:t>
            </w:r>
          </w:p>
        </w:tc>
        <w:tc>
          <w:tcPr>
            <w:tcW w:w="53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46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得分</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产出指标</w:t>
            </w:r>
          </w:p>
        </w:tc>
        <w:tc>
          <w:tcPr>
            <w:tcW w:w="1195"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数量指标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138</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138</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7</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3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8077</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8077</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7</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质量指标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68"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564"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时效指标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就业管理事务完成率</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r>
              <w:rPr>
                <w:rFonts w:hint="eastAsia" w:ascii="宋体" w:hAnsi="宋体" w:eastAsia="宋体" w:cs="宋体"/>
                <w:color w:val="000000"/>
                <w:sz w:val="18"/>
                <w:szCs w:val="18"/>
              </w:rPr>
              <w:t>%</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75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202</w:t>
            </w:r>
            <w:r>
              <w:rPr>
                <w:rFonts w:hint="eastAsia" w:ascii="宋体" w:hAnsi="宋体" w:eastAsia="宋体" w:cs="宋体"/>
                <w:sz w:val="18"/>
                <w:szCs w:val="18"/>
                <w:lang w:val="en-US" w:eastAsia="zh-CN"/>
              </w:rPr>
              <w:t>0</w:t>
            </w:r>
            <w:r>
              <w:rPr>
                <w:rFonts w:hint="eastAsia" w:ascii="宋体" w:hAnsi="宋体" w:eastAsia="宋体" w:cs="宋体"/>
                <w:sz w:val="18"/>
                <w:szCs w:val="18"/>
              </w:rPr>
              <w:t>年12月31日</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20</w:t>
            </w:r>
            <w:r>
              <w:rPr>
                <w:rFonts w:hint="eastAsia" w:ascii="宋体" w:hAnsi="宋体" w:eastAsia="宋体" w:cs="宋体"/>
                <w:sz w:val="18"/>
                <w:szCs w:val="18"/>
                <w:lang w:val="en-US" w:eastAsia="zh-CN"/>
              </w:rPr>
              <w:t>20</w:t>
            </w:r>
            <w:r>
              <w:rPr>
                <w:rFonts w:hint="eastAsia" w:ascii="宋体" w:hAnsi="宋体" w:eastAsia="宋体" w:cs="宋体"/>
                <w:sz w:val="18"/>
                <w:szCs w:val="18"/>
              </w:rPr>
              <w:t>年12月31日</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成本指标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10万元</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10万元</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w:t>
            </w:r>
          </w:p>
        </w:tc>
        <w:tc>
          <w:tcPr>
            <w:tcW w:w="118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161.22万元</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161.22万元</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5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效益指标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经济效益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就业管理事务资金使用率</w:t>
            </w:r>
          </w:p>
        </w:tc>
        <w:tc>
          <w:tcPr>
            <w:tcW w:w="118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rPr>
              <w:t>4</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000000"/>
                <w:sz w:val="18"/>
                <w:szCs w:val="18"/>
                <w:lang w:val="en-US" w:eastAsia="zh-CN"/>
              </w:rPr>
            </w:pPr>
          </w:p>
        </w:tc>
      </w:tr>
      <w:tr>
        <w:tblPrEx>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就业补助经费使用率</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宋体" w:hAnsi="宋体" w:eastAsia="宋体" w:cs="宋体"/>
                <w:sz w:val="18"/>
                <w:szCs w:val="18"/>
              </w:rPr>
              <w:t>=100%</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523"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确保就业管理事务有序开展</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有效提升</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948"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提升城乡劳动力与务工信息的匹配成功率，着力推动适龄劳动力转移就业</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有效提升</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bookmarkStart w:id="0" w:name="_GoBack"/>
            <w:bookmarkEnd w:id="0"/>
          </w:p>
        </w:tc>
      </w:tr>
      <w:tr>
        <w:tblPrEx>
          <w:tblCellMar>
            <w:top w:w="0" w:type="dxa"/>
            <w:left w:w="108" w:type="dxa"/>
            <w:bottom w:w="0" w:type="dxa"/>
            <w:right w:w="108" w:type="dxa"/>
          </w:tblCellMar>
        </w:tblPrEx>
        <w:trPr>
          <w:trHeight w:val="66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维护就业管理事务有序展开</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维护及就业补助工作有序开展</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Times New Roman" w:hAnsi="Times New Roman"/>
                <w:sz w:val="18"/>
                <w:szCs w:val="18"/>
              </w:rPr>
              <w:t>维护</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rPr>
            </w:pPr>
          </w:p>
        </w:tc>
      </w:tr>
      <w:tr>
        <w:tblPrEx>
          <w:tblCellMar>
            <w:top w:w="0" w:type="dxa"/>
            <w:left w:w="108" w:type="dxa"/>
            <w:bottom w:w="0" w:type="dxa"/>
            <w:right w:w="108" w:type="dxa"/>
          </w:tblCellMar>
        </w:tblPrEx>
        <w:trPr>
          <w:trHeight w:val="73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可持续影响指标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指标1：</w:t>
            </w:r>
            <w:r>
              <w:rPr>
                <w:rFonts w:hint="eastAsia" w:ascii="宋体" w:hAnsi="宋体" w:eastAsia="宋体" w:cs="宋体"/>
                <w:color w:val="000000"/>
                <w:sz w:val="18"/>
                <w:szCs w:val="18"/>
                <w:lang w:val="en-US" w:eastAsia="zh-CN"/>
              </w:rPr>
              <w:t>持续保障失业再就业人员工作稳定性</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指标2：</w:t>
            </w:r>
            <w:r>
              <w:rPr>
                <w:rFonts w:hint="eastAsia" w:ascii="宋体" w:hAnsi="宋体" w:eastAsia="宋体" w:cs="宋体"/>
                <w:color w:val="000000"/>
                <w:sz w:val="18"/>
                <w:szCs w:val="18"/>
                <w:lang w:val="en-US" w:eastAsia="zh-CN"/>
              </w:rPr>
              <w:t>持续开展就业补助工作</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持续改善</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满意度</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服务对象满意度指标</w:t>
            </w: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指标1：</w:t>
            </w:r>
            <w:r>
              <w:rPr>
                <w:rFonts w:hint="eastAsia" w:ascii="Times New Roman" w:hAnsi="Times New Roman"/>
                <w:color w:val="000000"/>
                <w:sz w:val="18"/>
                <w:szCs w:val="18"/>
              </w:rPr>
              <w:t>受益人群满意度</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t>≥</w:t>
            </w:r>
            <w:r>
              <w:rPr>
                <w:rFonts w:hint="eastAsia" w:ascii="Times New Roman" w:hAnsi="Times New Roman"/>
                <w:sz w:val="18"/>
                <w:szCs w:val="18"/>
              </w:rPr>
              <w:t>98%</w:t>
            </w:r>
          </w:p>
        </w:tc>
        <w:tc>
          <w:tcPr>
            <w:tcW w:w="53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lang w:val="en-US" w:eastAsia="zh-CN" w:bidi="ar-SA"/>
              </w:rPr>
            </w:pPr>
            <w:r>
              <w:rPr>
                <w:rFonts w:hint="eastAsia" w:ascii="宋体" w:hAnsi="宋体" w:eastAsia="宋体" w:cs="宋体"/>
                <w:color w:val="000000"/>
                <w:sz w:val="18"/>
                <w:szCs w:val="18"/>
              </w:rPr>
              <w:t>指标</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t>
            </w:r>
            <w:r>
              <w:rPr>
                <w:rFonts w:hint="eastAsia" w:ascii="Times New Roman" w:hAnsi="Times New Roman"/>
                <w:color w:val="000000"/>
                <w:sz w:val="18"/>
                <w:szCs w:val="18"/>
              </w:rPr>
              <w:t>受益人群满意度</w:t>
            </w:r>
          </w:p>
        </w:tc>
        <w:tc>
          <w:tcPr>
            <w:tcW w:w="1187"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rPr>
                <w:rFonts w:hint="eastAsia" w:ascii="Times New Roman" w:hAnsi="Times New Roman"/>
                <w:sz w:val="18"/>
                <w:szCs w:val="18"/>
              </w:rPr>
              <w:t>=100%</w:t>
            </w:r>
          </w:p>
        </w:tc>
        <w:tc>
          <w:tcPr>
            <w:tcW w:w="122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r>
              <w:t>≥</w:t>
            </w:r>
            <w:r>
              <w:rPr>
                <w:rFonts w:hint="eastAsia" w:ascii="Times New Roman" w:hAnsi="Times New Roman"/>
                <w:sz w:val="18"/>
                <w:szCs w:val="18"/>
              </w:rPr>
              <w:t>98%</w:t>
            </w:r>
          </w:p>
        </w:tc>
        <w:tc>
          <w:tcPr>
            <w:tcW w:w="53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5</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总分</w:t>
            </w:r>
          </w:p>
        </w:tc>
        <w:tc>
          <w:tcPr>
            <w:tcW w:w="60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0</w:t>
            </w:r>
          </w:p>
        </w:tc>
        <w:tc>
          <w:tcPr>
            <w:tcW w:w="467"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94</w:t>
            </w:r>
          </w:p>
        </w:tc>
        <w:tc>
          <w:tcPr>
            <w:tcW w:w="91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bl>
    <w:p>
      <w:pPr>
        <w:pStyle w:val="2"/>
        <w:numPr>
          <w:ilvl w:val="0"/>
          <w:numId w:val="0"/>
        </w:numPr>
        <w:ind w:leftChars="200"/>
        <w:jc w:val="both"/>
        <w:rPr>
          <w:rFonts w:hint="eastAsia" w:ascii="Times New Roman" w:hAnsi="Times New Roman" w:eastAsia="仿宋"/>
          <w:sz w:val="32"/>
          <w:szCs w:val="32"/>
        </w:rPr>
      </w:pPr>
      <w:r>
        <w:rPr>
          <w:rFonts w:hint="eastAsia" w:ascii="Times New Roman" w:hAnsi="Times New Roman" w:eastAsia="仿宋"/>
          <w:sz w:val="32"/>
          <w:szCs w:val="32"/>
        </w:rPr>
        <w:t>评价指标体系：</w:t>
      </w:r>
    </w:p>
    <w:p>
      <w:pPr>
        <w:pStyle w:val="13"/>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评价方法：主要通过成本效益分析法、比较法、因素分析法、最人氏 成本法、公众评判法、标杆管理法、其他评价方法等进行评价。</w:t>
      </w:r>
    </w:p>
    <w:p>
      <w:pPr>
        <w:pStyle w:val="13"/>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评价标准：本次绩效评价采用百分制，各级指标依据其指标权重确定分值，最终得分由各级评价指标得分加总开成。根据最终得分将评价标准分为四档：</w:t>
      </w:r>
      <w:r>
        <w:rPr>
          <w:rFonts w:ascii="Times New Roman" w:hAnsi="Times New Roman" w:eastAsia="仿宋"/>
          <w:sz w:val="32"/>
          <w:szCs w:val="32"/>
        </w:rPr>
        <w:t xml:space="preserve"> 90分（含）—100分为优，80分（含）—90分为良，60分（含）—80分为中，60分以下为差。</w:t>
      </w:r>
    </w:p>
    <w:p>
      <w:pPr>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（三）绩效评价工作过程。</w:t>
      </w:r>
    </w:p>
    <w:p>
      <w:pPr>
        <w:pStyle w:val="13"/>
        <w:spacing w:line="510" w:lineRule="exact"/>
        <w:ind w:firstLine="800" w:firstLineChars="250"/>
        <w:rPr>
          <w:rFonts w:ascii="Times New Roman" w:hAnsi="Times New Roman" w:eastAsia="仿宋"/>
          <w:sz w:val="32"/>
          <w:szCs w:val="32"/>
        </w:rPr>
      </w:pPr>
      <w:r>
        <w:rPr>
          <w:rFonts w:hint="eastAsia" w:ascii="Times New Roman" w:hAnsi="Times New Roman" w:eastAsia="仿宋"/>
          <w:sz w:val="32"/>
          <w:szCs w:val="32"/>
        </w:rPr>
        <w:t>前期准备:学习评价指标体系和绩效相关文件通过。</w:t>
      </w:r>
    </w:p>
    <w:p>
      <w:pPr>
        <w:pStyle w:val="13"/>
        <w:spacing w:line="510" w:lineRule="exact"/>
        <w:ind w:firstLine="800" w:firstLineChars="250"/>
        <w:rPr>
          <w:rFonts w:ascii="Times New Roman" w:hAnsi="Times New Roman" w:eastAsia="仿宋"/>
          <w:sz w:val="32"/>
          <w:szCs w:val="32"/>
        </w:rPr>
      </w:pPr>
      <w:r>
        <w:rPr>
          <w:rFonts w:hint="eastAsia" w:ascii="Times New Roman" w:hAnsi="Times New Roman" w:eastAsia="仿宋"/>
          <w:sz w:val="32"/>
          <w:szCs w:val="32"/>
        </w:rPr>
        <w:t>组织实施：按照规定的工作程序组织绩效评价自评，注重评价质量，撰写绩效评价报告。</w:t>
      </w:r>
    </w:p>
    <w:p>
      <w:pPr>
        <w:numPr>
          <w:ilvl w:val="0"/>
          <w:numId w:val="3"/>
        </w:numPr>
        <w:spacing w:after="0"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综合评价情况及评价结论（附相关评分表）</w:t>
      </w:r>
    </w:p>
    <w:p>
      <w:pPr>
        <w:pStyle w:val="13"/>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绩效评价等级一般划分为四档：90分（含）—100分为优，80分（含）—90分为良，60分（含）—80分为中，60分以下为差。</w:t>
      </w:r>
    </w:p>
    <w:p>
      <w:pPr>
        <w:jc w:val="center"/>
        <w:rPr>
          <w:b/>
          <w:sz w:val="28"/>
          <w:szCs w:val="28"/>
        </w:rPr>
      </w:pPr>
      <w:r>
        <w:rPr>
          <w:rFonts w:hint="eastAsia"/>
          <w:b/>
          <w:sz w:val="28"/>
          <w:szCs w:val="28"/>
        </w:rPr>
        <w:t>综合评价表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842"/>
        <w:gridCol w:w="198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序号</w:t>
            </w:r>
          </w:p>
        </w:tc>
        <w:tc>
          <w:tcPr>
            <w:tcW w:w="1134" w:type="dxa"/>
            <w:vAlign w:val="center"/>
          </w:tcPr>
          <w:p>
            <w:pPr>
              <w:jc w:val="center"/>
              <w:rPr>
                <w:kern w:val="2"/>
              </w:rPr>
            </w:pPr>
            <w:r>
              <w:rPr>
                <w:rFonts w:hint="eastAsia"/>
                <w:kern w:val="2"/>
              </w:rPr>
              <w:t>一级指标</w:t>
            </w:r>
          </w:p>
        </w:tc>
        <w:tc>
          <w:tcPr>
            <w:tcW w:w="1842" w:type="dxa"/>
            <w:vAlign w:val="center"/>
          </w:tcPr>
          <w:p>
            <w:pPr>
              <w:jc w:val="center"/>
              <w:rPr>
                <w:kern w:val="2"/>
              </w:rPr>
            </w:pPr>
            <w:r>
              <w:rPr>
                <w:rFonts w:hint="eastAsia"/>
                <w:kern w:val="2"/>
              </w:rPr>
              <w:t>二级指标</w:t>
            </w:r>
          </w:p>
        </w:tc>
        <w:tc>
          <w:tcPr>
            <w:tcW w:w="1986" w:type="dxa"/>
            <w:vAlign w:val="center"/>
          </w:tcPr>
          <w:p>
            <w:pPr>
              <w:jc w:val="center"/>
              <w:rPr>
                <w:kern w:val="2"/>
              </w:rPr>
            </w:pPr>
            <w:r>
              <w:rPr>
                <w:rFonts w:hint="eastAsia"/>
                <w:kern w:val="2"/>
              </w:rPr>
              <w:t>三级指标</w:t>
            </w:r>
          </w:p>
        </w:tc>
        <w:tc>
          <w:tcPr>
            <w:tcW w:w="1134" w:type="dxa"/>
            <w:vAlign w:val="center"/>
          </w:tcPr>
          <w:p>
            <w:pPr>
              <w:jc w:val="center"/>
              <w:rPr>
                <w:kern w:val="2"/>
              </w:rPr>
            </w:pPr>
            <w:r>
              <w:rPr>
                <w:rFonts w:hint="eastAsia"/>
                <w:kern w:val="2"/>
              </w:rPr>
              <w:t>分值</w:t>
            </w:r>
          </w:p>
        </w:tc>
        <w:tc>
          <w:tcPr>
            <w:tcW w:w="1134" w:type="dxa"/>
            <w:vAlign w:val="center"/>
          </w:tcPr>
          <w:p>
            <w:pPr>
              <w:jc w:val="center"/>
              <w:rPr>
                <w:kern w:val="2"/>
              </w:rPr>
            </w:pPr>
            <w:r>
              <w:rPr>
                <w:rFonts w:hint="eastAsia"/>
                <w:kern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项目立项</w:t>
            </w:r>
          </w:p>
        </w:tc>
        <w:tc>
          <w:tcPr>
            <w:tcW w:w="1986" w:type="dxa"/>
            <w:vAlign w:val="center"/>
          </w:tcPr>
          <w:p>
            <w:pPr>
              <w:jc w:val="center"/>
              <w:rPr>
                <w:kern w:val="2"/>
              </w:rPr>
            </w:pPr>
            <w:r>
              <w:rPr>
                <w:rFonts w:hint="eastAsia"/>
                <w:kern w:val="2"/>
              </w:rPr>
              <w:t>立项依据充分性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2</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项目立项</w:t>
            </w:r>
          </w:p>
        </w:tc>
        <w:tc>
          <w:tcPr>
            <w:tcW w:w="1986" w:type="dxa"/>
            <w:vAlign w:val="center"/>
          </w:tcPr>
          <w:p>
            <w:pPr>
              <w:jc w:val="center"/>
              <w:rPr>
                <w:kern w:val="2"/>
              </w:rPr>
            </w:pPr>
            <w:r>
              <w:rPr>
                <w:rFonts w:hint="eastAsia"/>
                <w:kern w:val="2"/>
              </w:rPr>
              <w:t>立项程序规范性</w:t>
            </w:r>
          </w:p>
        </w:tc>
        <w:tc>
          <w:tcPr>
            <w:tcW w:w="1134" w:type="dxa"/>
            <w:vAlign w:val="center"/>
          </w:tcPr>
          <w:p>
            <w:pPr>
              <w:jc w:val="center"/>
              <w:rPr>
                <w:kern w:val="2"/>
              </w:rPr>
            </w:pPr>
            <w:r>
              <w:rPr>
                <w:rFonts w:hint="eastAsia"/>
                <w:kern w:val="2"/>
              </w:rPr>
              <w:t>3</w:t>
            </w:r>
          </w:p>
        </w:tc>
        <w:tc>
          <w:tcPr>
            <w:tcW w:w="1134" w:type="dxa"/>
            <w:vAlign w:val="center"/>
          </w:tcPr>
          <w:p>
            <w:pPr>
              <w:jc w:val="center"/>
              <w:rPr>
                <w:kern w:val="2"/>
              </w:rPr>
            </w:pPr>
            <w:r>
              <w:rPr>
                <w:rFonts w:hint="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3</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绩效目标</w:t>
            </w:r>
          </w:p>
        </w:tc>
        <w:tc>
          <w:tcPr>
            <w:tcW w:w="1986" w:type="dxa"/>
            <w:vAlign w:val="center"/>
          </w:tcPr>
          <w:p>
            <w:pPr>
              <w:jc w:val="center"/>
              <w:rPr>
                <w:kern w:val="2"/>
              </w:rPr>
            </w:pPr>
            <w:r>
              <w:rPr>
                <w:rFonts w:hint="eastAsia"/>
                <w:kern w:val="2"/>
              </w:rPr>
              <w:t>绩效目标合理性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绩效目标</w:t>
            </w:r>
          </w:p>
        </w:tc>
        <w:tc>
          <w:tcPr>
            <w:tcW w:w="1986" w:type="dxa"/>
            <w:vAlign w:val="center"/>
          </w:tcPr>
          <w:p>
            <w:pPr>
              <w:jc w:val="center"/>
              <w:rPr>
                <w:kern w:val="2"/>
              </w:rPr>
            </w:pPr>
            <w:r>
              <w:rPr>
                <w:rFonts w:hint="eastAsia"/>
                <w:kern w:val="2"/>
              </w:rPr>
              <w:t>绩效指标明确性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5</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资金投入</w:t>
            </w:r>
          </w:p>
        </w:tc>
        <w:tc>
          <w:tcPr>
            <w:tcW w:w="1986" w:type="dxa"/>
            <w:vAlign w:val="center"/>
          </w:tcPr>
          <w:p>
            <w:pPr>
              <w:jc w:val="center"/>
              <w:rPr>
                <w:kern w:val="2"/>
              </w:rPr>
            </w:pPr>
            <w:r>
              <w:rPr>
                <w:rFonts w:hint="eastAsia"/>
                <w:kern w:val="2"/>
              </w:rPr>
              <w:t>预算编制科学性</w:t>
            </w:r>
          </w:p>
        </w:tc>
        <w:tc>
          <w:tcPr>
            <w:tcW w:w="1134" w:type="dxa"/>
            <w:vAlign w:val="center"/>
          </w:tcPr>
          <w:p>
            <w:pPr>
              <w:jc w:val="center"/>
              <w:rPr>
                <w:kern w:val="2"/>
              </w:rPr>
            </w:pPr>
            <w:r>
              <w:rPr>
                <w:rFonts w:hint="eastAsia"/>
                <w:kern w:val="2"/>
              </w:rPr>
              <w:t>3</w:t>
            </w:r>
          </w:p>
        </w:tc>
        <w:tc>
          <w:tcPr>
            <w:tcW w:w="1134" w:type="dxa"/>
            <w:vAlign w:val="center"/>
          </w:tcPr>
          <w:p>
            <w:pPr>
              <w:jc w:val="center"/>
              <w:rPr>
                <w:kern w:val="2"/>
              </w:rPr>
            </w:pPr>
            <w:r>
              <w:rPr>
                <w:rFonts w:hint="eastAsia"/>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6</w:t>
            </w:r>
          </w:p>
        </w:tc>
        <w:tc>
          <w:tcPr>
            <w:tcW w:w="1134" w:type="dxa"/>
            <w:vAlign w:val="center"/>
          </w:tcPr>
          <w:p>
            <w:pPr>
              <w:jc w:val="center"/>
              <w:rPr>
                <w:kern w:val="2"/>
              </w:rPr>
            </w:pPr>
            <w:r>
              <w:rPr>
                <w:rFonts w:hint="eastAsia"/>
                <w:kern w:val="2"/>
              </w:rPr>
              <w:t>决策</w:t>
            </w:r>
          </w:p>
        </w:tc>
        <w:tc>
          <w:tcPr>
            <w:tcW w:w="1842" w:type="dxa"/>
            <w:vAlign w:val="center"/>
          </w:tcPr>
          <w:p>
            <w:pPr>
              <w:jc w:val="center"/>
              <w:rPr>
                <w:kern w:val="2"/>
              </w:rPr>
            </w:pPr>
            <w:r>
              <w:rPr>
                <w:rFonts w:hint="eastAsia"/>
                <w:kern w:val="2"/>
              </w:rPr>
              <w:t>资金投入</w:t>
            </w:r>
          </w:p>
        </w:tc>
        <w:tc>
          <w:tcPr>
            <w:tcW w:w="1986" w:type="dxa"/>
            <w:vAlign w:val="center"/>
          </w:tcPr>
          <w:p>
            <w:pPr>
              <w:jc w:val="center"/>
              <w:rPr>
                <w:kern w:val="2"/>
              </w:rPr>
            </w:pPr>
            <w:r>
              <w:rPr>
                <w:rFonts w:hint="eastAsia"/>
                <w:kern w:val="2"/>
              </w:rPr>
              <w:t>资金分配合理性</w:t>
            </w:r>
          </w:p>
        </w:tc>
        <w:tc>
          <w:tcPr>
            <w:tcW w:w="1134" w:type="dxa"/>
            <w:vAlign w:val="center"/>
          </w:tcPr>
          <w:p>
            <w:pPr>
              <w:jc w:val="center"/>
              <w:rPr>
                <w:kern w:val="2"/>
              </w:rPr>
            </w:pPr>
            <w:r>
              <w:rPr>
                <w:rFonts w:hint="eastAsia"/>
                <w:kern w:val="2"/>
              </w:rPr>
              <w:t>3</w:t>
            </w:r>
          </w:p>
        </w:tc>
        <w:tc>
          <w:tcPr>
            <w:tcW w:w="1134" w:type="dxa"/>
            <w:vAlign w:val="center"/>
          </w:tcPr>
          <w:p>
            <w:pPr>
              <w:jc w:val="center"/>
              <w:rPr>
                <w:kern w:val="2"/>
              </w:rPr>
            </w:pPr>
            <w:r>
              <w:rPr>
                <w:rFonts w:hint="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7</w:t>
            </w:r>
          </w:p>
        </w:tc>
        <w:tc>
          <w:tcPr>
            <w:tcW w:w="1134" w:type="dxa"/>
            <w:vAlign w:val="center"/>
          </w:tcPr>
          <w:p>
            <w:pPr>
              <w:jc w:val="center"/>
              <w:rPr>
                <w:kern w:val="2"/>
              </w:rPr>
            </w:pPr>
            <w:r>
              <w:rPr>
                <w:rFonts w:hint="eastAsia"/>
                <w:kern w:val="2"/>
              </w:rPr>
              <w:t>过程</w:t>
            </w:r>
          </w:p>
        </w:tc>
        <w:tc>
          <w:tcPr>
            <w:tcW w:w="1842" w:type="dxa"/>
            <w:vAlign w:val="center"/>
          </w:tcPr>
          <w:p>
            <w:pPr>
              <w:jc w:val="center"/>
              <w:rPr>
                <w:kern w:val="2"/>
              </w:rPr>
            </w:pPr>
            <w:r>
              <w:rPr>
                <w:rFonts w:hint="eastAsia"/>
                <w:kern w:val="2"/>
              </w:rPr>
              <w:t>资金管理</w:t>
            </w:r>
          </w:p>
        </w:tc>
        <w:tc>
          <w:tcPr>
            <w:tcW w:w="1986" w:type="dxa"/>
            <w:vAlign w:val="center"/>
          </w:tcPr>
          <w:p>
            <w:pPr>
              <w:jc w:val="center"/>
              <w:rPr>
                <w:kern w:val="2"/>
              </w:rPr>
            </w:pPr>
            <w:r>
              <w:rPr>
                <w:rFonts w:hint="eastAsia"/>
                <w:kern w:val="2"/>
              </w:rPr>
              <w:t>资金到位率</w:t>
            </w:r>
          </w:p>
        </w:tc>
        <w:tc>
          <w:tcPr>
            <w:tcW w:w="1134" w:type="dxa"/>
            <w:vAlign w:val="center"/>
          </w:tcPr>
          <w:p>
            <w:pPr>
              <w:jc w:val="center"/>
              <w:rPr>
                <w:kern w:val="2"/>
              </w:rPr>
            </w:pPr>
            <w:r>
              <w:rPr>
                <w:rFonts w:hint="eastAsia"/>
                <w:kern w:val="2"/>
              </w:rPr>
              <w:t>3</w:t>
            </w:r>
          </w:p>
        </w:tc>
        <w:tc>
          <w:tcPr>
            <w:tcW w:w="1134" w:type="dxa"/>
            <w:vAlign w:val="center"/>
          </w:tcPr>
          <w:p>
            <w:pPr>
              <w:jc w:val="center"/>
              <w:rPr>
                <w:kern w:val="2"/>
              </w:rPr>
            </w:pPr>
            <w:r>
              <w:rPr>
                <w:rFonts w:hint="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过程</w:t>
            </w:r>
          </w:p>
        </w:tc>
        <w:tc>
          <w:tcPr>
            <w:tcW w:w="1842" w:type="dxa"/>
            <w:vAlign w:val="center"/>
          </w:tcPr>
          <w:p>
            <w:pPr>
              <w:jc w:val="center"/>
              <w:rPr>
                <w:kern w:val="2"/>
              </w:rPr>
            </w:pPr>
            <w:r>
              <w:rPr>
                <w:rFonts w:hint="eastAsia"/>
                <w:kern w:val="2"/>
              </w:rPr>
              <w:t>资金管理</w:t>
            </w:r>
          </w:p>
        </w:tc>
        <w:tc>
          <w:tcPr>
            <w:tcW w:w="1986" w:type="dxa"/>
            <w:vAlign w:val="center"/>
          </w:tcPr>
          <w:p>
            <w:pPr>
              <w:jc w:val="center"/>
              <w:rPr>
                <w:kern w:val="2"/>
              </w:rPr>
            </w:pPr>
            <w:r>
              <w:rPr>
                <w:rFonts w:hint="eastAsia"/>
                <w:kern w:val="2"/>
              </w:rPr>
              <w:t>预算执行率</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9</w:t>
            </w:r>
          </w:p>
        </w:tc>
        <w:tc>
          <w:tcPr>
            <w:tcW w:w="1134" w:type="dxa"/>
            <w:vAlign w:val="center"/>
          </w:tcPr>
          <w:p>
            <w:pPr>
              <w:jc w:val="center"/>
              <w:rPr>
                <w:kern w:val="2"/>
              </w:rPr>
            </w:pPr>
            <w:r>
              <w:rPr>
                <w:rFonts w:hint="eastAsia"/>
                <w:kern w:val="2"/>
              </w:rPr>
              <w:t>过程</w:t>
            </w:r>
          </w:p>
        </w:tc>
        <w:tc>
          <w:tcPr>
            <w:tcW w:w="1842" w:type="dxa"/>
            <w:vAlign w:val="center"/>
          </w:tcPr>
          <w:p>
            <w:pPr>
              <w:jc w:val="center"/>
              <w:rPr>
                <w:kern w:val="2"/>
              </w:rPr>
            </w:pPr>
            <w:r>
              <w:rPr>
                <w:rFonts w:hint="eastAsia"/>
                <w:kern w:val="2"/>
              </w:rPr>
              <w:t>资金管理</w:t>
            </w:r>
          </w:p>
        </w:tc>
        <w:tc>
          <w:tcPr>
            <w:tcW w:w="1986" w:type="dxa"/>
            <w:vAlign w:val="center"/>
          </w:tcPr>
          <w:p>
            <w:pPr>
              <w:jc w:val="center"/>
              <w:rPr>
                <w:kern w:val="2"/>
              </w:rPr>
            </w:pPr>
            <w:r>
              <w:rPr>
                <w:rFonts w:hint="eastAsia"/>
                <w:kern w:val="2"/>
              </w:rPr>
              <w:t>资金使用合规性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10</w:t>
            </w:r>
          </w:p>
        </w:tc>
        <w:tc>
          <w:tcPr>
            <w:tcW w:w="1134" w:type="dxa"/>
            <w:vAlign w:val="center"/>
          </w:tcPr>
          <w:p>
            <w:pPr>
              <w:jc w:val="center"/>
              <w:rPr>
                <w:kern w:val="2"/>
              </w:rPr>
            </w:pPr>
            <w:r>
              <w:rPr>
                <w:rFonts w:hint="eastAsia"/>
                <w:kern w:val="2"/>
              </w:rPr>
              <w:t>过程</w:t>
            </w:r>
          </w:p>
        </w:tc>
        <w:tc>
          <w:tcPr>
            <w:tcW w:w="1842" w:type="dxa"/>
            <w:vAlign w:val="center"/>
          </w:tcPr>
          <w:p>
            <w:pPr>
              <w:jc w:val="center"/>
              <w:rPr>
                <w:kern w:val="2"/>
              </w:rPr>
            </w:pPr>
            <w:r>
              <w:rPr>
                <w:rFonts w:hint="eastAsia"/>
                <w:kern w:val="2"/>
              </w:rPr>
              <w:t>组织实施</w:t>
            </w:r>
          </w:p>
        </w:tc>
        <w:tc>
          <w:tcPr>
            <w:tcW w:w="1986" w:type="dxa"/>
            <w:vAlign w:val="center"/>
          </w:tcPr>
          <w:p>
            <w:pPr>
              <w:jc w:val="center"/>
              <w:rPr>
                <w:kern w:val="2"/>
              </w:rPr>
            </w:pPr>
            <w:r>
              <w:rPr>
                <w:rFonts w:hint="eastAsia"/>
                <w:kern w:val="2"/>
              </w:rPr>
              <w:t>管理制度健全性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11</w:t>
            </w:r>
          </w:p>
        </w:tc>
        <w:tc>
          <w:tcPr>
            <w:tcW w:w="1134" w:type="dxa"/>
            <w:vAlign w:val="center"/>
          </w:tcPr>
          <w:p>
            <w:pPr>
              <w:jc w:val="center"/>
              <w:rPr>
                <w:kern w:val="2"/>
              </w:rPr>
            </w:pPr>
            <w:r>
              <w:rPr>
                <w:rFonts w:hint="eastAsia"/>
                <w:kern w:val="2"/>
              </w:rPr>
              <w:t>过程</w:t>
            </w:r>
          </w:p>
        </w:tc>
        <w:tc>
          <w:tcPr>
            <w:tcW w:w="1842" w:type="dxa"/>
            <w:vAlign w:val="center"/>
          </w:tcPr>
          <w:p>
            <w:pPr>
              <w:jc w:val="center"/>
              <w:rPr>
                <w:kern w:val="2"/>
              </w:rPr>
            </w:pPr>
            <w:r>
              <w:rPr>
                <w:rFonts w:hint="eastAsia"/>
                <w:kern w:val="2"/>
              </w:rPr>
              <w:t>组织实施</w:t>
            </w:r>
          </w:p>
        </w:tc>
        <w:tc>
          <w:tcPr>
            <w:tcW w:w="1986" w:type="dxa"/>
            <w:vAlign w:val="center"/>
          </w:tcPr>
          <w:p>
            <w:pPr>
              <w:jc w:val="center"/>
              <w:rPr>
                <w:kern w:val="2"/>
              </w:rPr>
            </w:pPr>
            <w:r>
              <w:rPr>
                <w:rFonts w:hint="eastAsia"/>
                <w:kern w:val="2"/>
              </w:rPr>
              <w:t>制度执行有效性</w:t>
            </w:r>
          </w:p>
        </w:tc>
        <w:tc>
          <w:tcPr>
            <w:tcW w:w="1134" w:type="dxa"/>
            <w:vAlign w:val="center"/>
          </w:tcPr>
          <w:p>
            <w:pPr>
              <w:jc w:val="center"/>
              <w:rPr>
                <w:kern w:val="2"/>
              </w:rPr>
            </w:pPr>
            <w:r>
              <w:rPr>
                <w:rFonts w:hint="eastAsia"/>
                <w:kern w:val="2"/>
              </w:rPr>
              <w:t>4</w:t>
            </w:r>
          </w:p>
        </w:tc>
        <w:tc>
          <w:tcPr>
            <w:tcW w:w="1134" w:type="dxa"/>
            <w:vAlign w:val="center"/>
          </w:tcPr>
          <w:p>
            <w:pPr>
              <w:jc w:val="center"/>
              <w:rPr>
                <w:kern w:val="2"/>
              </w:rPr>
            </w:pPr>
            <w:r>
              <w:rPr>
                <w:rFonts w:hint="eastAsia"/>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12</w:t>
            </w:r>
          </w:p>
        </w:tc>
        <w:tc>
          <w:tcPr>
            <w:tcW w:w="1134" w:type="dxa"/>
            <w:vAlign w:val="center"/>
          </w:tcPr>
          <w:p>
            <w:pPr>
              <w:jc w:val="center"/>
              <w:rPr>
                <w:kern w:val="2"/>
              </w:rPr>
            </w:pPr>
            <w:r>
              <w:rPr>
                <w:rFonts w:hint="eastAsia"/>
                <w:kern w:val="2"/>
              </w:rPr>
              <w:t>产出</w:t>
            </w:r>
          </w:p>
        </w:tc>
        <w:tc>
          <w:tcPr>
            <w:tcW w:w="1842" w:type="dxa"/>
            <w:vAlign w:val="center"/>
          </w:tcPr>
          <w:p>
            <w:pPr>
              <w:jc w:val="center"/>
              <w:rPr>
                <w:kern w:val="2"/>
              </w:rPr>
            </w:pPr>
            <w:r>
              <w:rPr>
                <w:rFonts w:hint="eastAsia"/>
                <w:kern w:val="2"/>
              </w:rPr>
              <w:t>产出数量</w:t>
            </w:r>
          </w:p>
        </w:tc>
        <w:tc>
          <w:tcPr>
            <w:tcW w:w="1986" w:type="dxa"/>
            <w:vAlign w:val="center"/>
          </w:tcPr>
          <w:p>
            <w:pPr>
              <w:jc w:val="center"/>
              <w:rPr>
                <w:kern w:val="2"/>
              </w:rPr>
            </w:pPr>
            <w:r>
              <w:rPr>
                <w:rFonts w:hint="eastAsia"/>
                <w:kern w:val="2"/>
              </w:rPr>
              <w:t>实际完成率</w:t>
            </w:r>
          </w:p>
        </w:tc>
        <w:tc>
          <w:tcPr>
            <w:tcW w:w="1134"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13</w:t>
            </w:r>
          </w:p>
        </w:tc>
        <w:tc>
          <w:tcPr>
            <w:tcW w:w="1134" w:type="dxa"/>
            <w:vAlign w:val="center"/>
          </w:tcPr>
          <w:p>
            <w:pPr>
              <w:jc w:val="center"/>
              <w:rPr>
                <w:kern w:val="2"/>
              </w:rPr>
            </w:pPr>
            <w:r>
              <w:rPr>
                <w:rFonts w:hint="eastAsia"/>
                <w:kern w:val="2"/>
              </w:rPr>
              <w:t>产出</w:t>
            </w:r>
          </w:p>
        </w:tc>
        <w:tc>
          <w:tcPr>
            <w:tcW w:w="1842" w:type="dxa"/>
            <w:vAlign w:val="center"/>
          </w:tcPr>
          <w:p>
            <w:pPr>
              <w:jc w:val="center"/>
              <w:rPr>
                <w:kern w:val="2"/>
              </w:rPr>
            </w:pPr>
            <w:r>
              <w:rPr>
                <w:rFonts w:hint="eastAsia"/>
                <w:kern w:val="2"/>
              </w:rPr>
              <w:t>产出质量</w:t>
            </w:r>
          </w:p>
        </w:tc>
        <w:tc>
          <w:tcPr>
            <w:tcW w:w="1986" w:type="dxa"/>
            <w:vAlign w:val="center"/>
          </w:tcPr>
          <w:p>
            <w:pPr>
              <w:jc w:val="center"/>
              <w:rPr>
                <w:kern w:val="2"/>
              </w:rPr>
            </w:pPr>
            <w:r>
              <w:rPr>
                <w:rFonts w:hint="eastAsia"/>
                <w:kern w:val="2"/>
              </w:rPr>
              <w:t>质量达标率</w:t>
            </w:r>
          </w:p>
        </w:tc>
        <w:tc>
          <w:tcPr>
            <w:tcW w:w="1134"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14</w:t>
            </w:r>
          </w:p>
        </w:tc>
        <w:tc>
          <w:tcPr>
            <w:tcW w:w="1134" w:type="dxa"/>
            <w:vAlign w:val="center"/>
          </w:tcPr>
          <w:p>
            <w:pPr>
              <w:jc w:val="center"/>
              <w:rPr>
                <w:kern w:val="2"/>
              </w:rPr>
            </w:pPr>
            <w:r>
              <w:rPr>
                <w:rFonts w:hint="eastAsia"/>
                <w:kern w:val="2"/>
              </w:rPr>
              <w:t>产出</w:t>
            </w:r>
          </w:p>
        </w:tc>
        <w:tc>
          <w:tcPr>
            <w:tcW w:w="1842" w:type="dxa"/>
            <w:vAlign w:val="center"/>
          </w:tcPr>
          <w:p>
            <w:pPr>
              <w:jc w:val="center"/>
              <w:rPr>
                <w:kern w:val="2"/>
              </w:rPr>
            </w:pPr>
            <w:r>
              <w:rPr>
                <w:rFonts w:hint="eastAsia"/>
                <w:kern w:val="2"/>
              </w:rPr>
              <w:t>交出时效</w:t>
            </w:r>
          </w:p>
        </w:tc>
        <w:tc>
          <w:tcPr>
            <w:tcW w:w="1986" w:type="dxa"/>
            <w:vAlign w:val="center"/>
          </w:tcPr>
          <w:p>
            <w:pPr>
              <w:jc w:val="center"/>
              <w:rPr>
                <w:kern w:val="2"/>
              </w:rPr>
            </w:pPr>
            <w:r>
              <w:rPr>
                <w:rFonts w:hint="eastAsia"/>
                <w:kern w:val="2"/>
              </w:rPr>
              <w:t>完成及时性</w:t>
            </w:r>
          </w:p>
        </w:tc>
        <w:tc>
          <w:tcPr>
            <w:tcW w:w="1134"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15</w:t>
            </w:r>
          </w:p>
        </w:tc>
        <w:tc>
          <w:tcPr>
            <w:tcW w:w="1134" w:type="dxa"/>
            <w:vAlign w:val="center"/>
          </w:tcPr>
          <w:p>
            <w:pPr>
              <w:jc w:val="center"/>
              <w:rPr>
                <w:kern w:val="2"/>
              </w:rPr>
            </w:pPr>
            <w:r>
              <w:rPr>
                <w:rFonts w:hint="eastAsia"/>
                <w:kern w:val="2"/>
              </w:rPr>
              <w:t>产出</w:t>
            </w:r>
          </w:p>
        </w:tc>
        <w:tc>
          <w:tcPr>
            <w:tcW w:w="1842" w:type="dxa"/>
            <w:vAlign w:val="center"/>
          </w:tcPr>
          <w:p>
            <w:pPr>
              <w:jc w:val="center"/>
              <w:rPr>
                <w:kern w:val="2"/>
              </w:rPr>
            </w:pPr>
            <w:r>
              <w:rPr>
                <w:rFonts w:hint="eastAsia"/>
                <w:kern w:val="2"/>
              </w:rPr>
              <w:t>产出成本</w:t>
            </w:r>
          </w:p>
        </w:tc>
        <w:tc>
          <w:tcPr>
            <w:tcW w:w="1986" w:type="dxa"/>
            <w:vAlign w:val="center"/>
          </w:tcPr>
          <w:p>
            <w:pPr>
              <w:jc w:val="center"/>
              <w:rPr>
                <w:kern w:val="2"/>
              </w:rPr>
            </w:pPr>
            <w:r>
              <w:rPr>
                <w:rFonts w:hint="eastAsia"/>
                <w:kern w:val="2"/>
              </w:rPr>
              <w:t>成本节约率</w:t>
            </w:r>
          </w:p>
        </w:tc>
        <w:tc>
          <w:tcPr>
            <w:tcW w:w="1134"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16</w:t>
            </w:r>
          </w:p>
        </w:tc>
        <w:tc>
          <w:tcPr>
            <w:tcW w:w="1134" w:type="dxa"/>
            <w:vAlign w:val="center"/>
          </w:tcPr>
          <w:p>
            <w:pPr>
              <w:jc w:val="center"/>
              <w:rPr>
                <w:kern w:val="2"/>
              </w:rPr>
            </w:pPr>
            <w:r>
              <w:rPr>
                <w:rFonts w:hint="eastAsia"/>
                <w:kern w:val="2"/>
              </w:rPr>
              <w:t>效益</w:t>
            </w:r>
          </w:p>
        </w:tc>
        <w:tc>
          <w:tcPr>
            <w:tcW w:w="1842" w:type="dxa"/>
            <w:vAlign w:val="center"/>
          </w:tcPr>
          <w:p>
            <w:pPr>
              <w:jc w:val="center"/>
              <w:rPr>
                <w:kern w:val="2"/>
              </w:rPr>
            </w:pPr>
            <w:r>
              <w:rPr>
                <w:rFonts w:hint="eastAsia"/>
                <w:kern w:val="2"/>
              </w:rPr>
              <w:t>项目效益</w:t>
            </w:r>
          </w:p>
        </w:tc>
        <w:tc>
          <w:tcPr>
            <w:tcW w:w="1986" w:type="dxa"/>
            <w:vAlign w:val="center"/>
          </w:tcPr>
          <w:p>
            <w:pPr>
              <w:jc w:val="center"/>
              <w:rPr>
                <w:kern w:val="2"/>
              </w:rPr>
            </w:pPr>
            <w:r>
              <w:rPr>
                <w:rFonts w:hint="eastAsia"/>
                <w:kern w:val="2"/>
              </w:rPr>
              <w:t>实施效益</w:t>
            </w:r>
          </w:p>
        </w:tc>
        <w:tc>
          <w:tcPr>
            <w:tcW w:w="1134" w:type="dxa"/>
            <w:vAlign w:val="center"/>
          </w:tcPr>
          <w:p>
            <w:pPr>
              <w:jc w:val="center"/>
              <w:rPr>
                <w:kern w:val="2"/>
              </w:rPr>
            </w:pPr>
            <w:r>
              <w:rPr>
                <w:rFonts w:hint="eastAsia"/>
                <w:kern w:val="2"/>
              </w:rPr>
              <w:t>20</w:t>
            </w:r>
          </w:p>
        </w:tc>
        <w:tc>
          <w:tcPr>
            <w:tcW w:w="1134" w:type="dxa"/>
            <w:vAlign w:val="center"/>
          </w:tcPr>
          <w:p>
            <w:pPr>
              <w:jc w:val="center"/>
              <w:rPr>
                <w:rFonts w:hint="eastAsia" w:eastAsia="微软雅黑"/>
                <w:kern w:val="2"/>
                <w:lang w:val="en-US" w:eastAsia="zh-CN"/>
              </w:rPr>
            </w:pPr>
            <w:r>
              <w:rPr>
                <w:rFonts w:hint="eastAsia"/>
                <w:kern w:val="2"/>
              </w:rPr>
              <w:t>1</w:t>
            </w:r>
            <w:r>
              <w:rPr>
                <w:rFonts w:hint="eastAsia"/>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r>
              <w:rPr>
                <w:rFonts w:hint="eastAsia"/>
                <w:kern w:val="2"/>
              </w:rPr>
              <w:t>17</w:t>
            </w:r>
          </w:p>
        </w:tc>
        <w:tc>
          <w:tcPr>
            <w:tcW w:w="1134" w:type="dxa"/>
            <w:vAlign w:val="center"/>
          </w:tcPr>
          <w:p>
            <w:pPr>
              <w:jc w:val="center"/>
              <w:rPr>
                <w:kern w:val="2"/>
              </w:rPr>
            </w:pPr>
            <w:r>
              <w:rPr>
                <w:rFonts w:hint="eastAsia"/>
                <w:kern w:val="2"/>
              </w:rPr>
              <w:t>效益</w:t>
            </w:r>
          </w:p>
        </w:tc>
        <w:tc>
          <w:tcPr>
            <w:tcW w:w="1842" w:type="dxa"/>
            <w:vAlign w:val="center"/>
          </w:tcPr>
          <w:p>
            <w:pPr>
              <w:jc w:val="center"/>
              <w:rPr>
                <w:kern w:val="2"/>
              </w:rPr>
            </w:pPr>
            <w:r>
              <w:rPr>
                <w:rFonts w:hint="eastAsia"/>
                <w:kern w:val="2"/>
              </w:rPr>
              <w:t>项目效益</w:t>
            </w:r>
          </w:p>
        </w:tc>
        <w:tc>
          <w:tcPr>
            <w:tcW w:w="1986" w:type="dxa"/>
            <w:vAlign w:val="center"/>
          </w:tcPr>
          <w:p>
            <w:pPr>
              <w:jc w:val="center"/>
              <w:rPr>
                <w:kern w:val="2"/>
              </w:rPr>
            </w:pPr>
            <w:r>
              <w:rPr>
                <w:rFonts w:hint="eastAsia"/>
                <w:kern w:val="2"/>
              </w:rPr>
              <w:t>满意度</w:t>
            </w:r>
          </w:p>
        </w:tc>
        <w:tc>
          <w:tcPr>
            <w:tcW w:w="1134" w:type="dxa"/>
            <w:vAlign w:val="center"/>
          </w:tcPr>
          <w:p>
            <w:pPr>
              <w:jc w:val="center"/>
              <w:rPr>
                <w:kern w:val="2"/>
              </w:rPr>
            </w:pPr>
            <w:r>
              <w:rPr>
                <w:rFonts w:hint="eastAsia"/>
                <w:kern w:val="2"/>
              </w:rPr>
              <w:t>8</w:t>
            </w:r>
          </w:p>
        </w:tc>
        <w:tc>
          <w:tcPr>
            <w:tcW w:w="1134" w:type="dxa"/>
            <w:vAlign w:val="center"/>
          </w:tcPr>
          <w:p>
            <w:pPr>
              <w:jc w:val="center"/>
              <w:rPr>
                <w:kern w:val="2"/>
              </w:rPr>
            </w:pPr>
            <w:r>
              <w:rPr>
                <w:rFonts w:hint="eastAsia"/>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jc w:val="center"/>
              <w:rPr>
                <w:kern w:val="2"/>
              </w:rPr>
            </w:pPr>
          </w:p>
        </w:tc>
        <w:tc>
          <w:tcPr>
            <w:tcW w:w="1134" w:type="dxa"/>
            <w:vAlign w:val="center"/>
          </w:tcPr>
          <w:p>
            <w:pPr>
              <w:jc w:val="center"/>
              <w:rPr>
                <w:kern w:val="2"/>
              </w:rPr>
            </w:pPr>
            <w:r>
              <w:rPr>
                <w:rFonts w:hint="eastAsia"/>
                <w:kern w:val="2"/>
              </w:rPr>
              <w:t>总分</w:t>
            </w:r>
          </w:p>
        </w:tc>
        <w:tc>
          <w:tcPr>
            <w:tcW w:w="1842" w:type="dxa"/>
            <w:vAlign w:val="center"/>
          </w:tcPr>
          <w:p>
            <w:pPr>
              <w:jc w:val="center"/>
              <w:rPr>
                <w:kern w:val="2"/>
              </w:rPr>
            </w:pPr>
          </w:p>
        </w:tc>
        <w:tc>
          <w:tcPr>
            <w:tcW w:w="1986" w:type="dxa"/>
            <w:vAlign w:val="center"/>
          </w:tcPr>
          <w:p>
            <w:pPr>
              <w:jc w:val="center"/>
              <w:rPr>
                <w:kern w:val="2"/>
              </w:rPr>
            </w:pPr>
          </w:p>
        </w:tc>
        <w:tc>
          <w:tcPr>
            <w:tcW w:w="1134" w:type="dxa"/>
            <w:vAlign w:val="center"/>
          </w:tcPr>
          <w:p>
            <w:pPr>
              <w:jc w:val="center"/>
              <w:rPr>
                <w:kern w:val="2"/>
              </w:rPr>
            </w:pPr>
            <w:r>
              <w:rPr>
                <w:rFonts w:hint="eastAsia"/>
                <w:kern w:val="2"/>
              </w:rPr>
              <w:t>100</w:t>
            </w:r>
          </w:p>
        </w:tc>
        <w:tc>
          <w:tcPr>
            <w:tcW w:w="1134" w:type="dxa"/>
            <w:vAlign w:val="center"/>
          </w:tcPr>
          <w:p>
            <w:pPr>
              <w:jc w:val="center"/>
              <w:rPr>
                <w:rFonts w:hint="eastAsia" w:eastAsia="微软雅黑"/>
                <w:kern w:val="2"/>
                <w:lang w:val="en-US" w:eastAsia="zh-CN"/>
              </w:rPr>
            </w:pPr>
            <w:r>
              <w:rPr>
                <w:rFonts w:hint="eastAsia"/>
                <w:kern w:val="2"/>
              </w:rPr>
              <w:t>9</w:t>
            </w:r>
            <w:r>
              <w:rPr>
                <w:rFonts w:hint="eastAsia"/>
                <w:kern w:val="2"/>
                <w:lang w:val="en-US" w:eastAsia="zh-CN"/>
              </w:rPr>
              <w:t>4</w:t>
            </w:r>
          </w:p>
        </w:tc>
      </w:tr>
    </w:tbl>
    <w:p>
      <w:pPr>
        <w:spacing w:after="0" w:line="600" w:lineRule="exact"/>
        <w:ind w:firstLine="640" w:firstLineChars="200"/>
        <w:outlineLvl w:val="0"/>
        <w:rPr>
          <w:rFonts w:ascii="仿宋" w:hAnsi="仿宋" w:eastAsia="仿宋" w:cs="仿宋"/>
          <w:sz w:val="32"/>
          <w:szCs w:val="32"/>
        </w:rPr>
      </w:pPr>
      <w:r>
        <w:rPr>
          <w:rFonts w:hint="eastAsia" w:ascii="Times New Roman" w:hAnsi="Times New Roman" w:eastAsia="仿宋"/>
          <w:sz w:val="32"/>
          <w:szCs w:val="32"/>
        </w:rPr>
        <w:t>此项目的实施，深入扎实地做好企业基本养老保险退休人员稳定工作，</w:t>
      </w:r>
      <w:r>
        <w:rPr>
          <w:rFonts w:ascii="仿宋" w:hAnsi="仿宋" w:eastAsia="仿宋" w:cs="仿宋"/>
          <w:sz w:val="32"/>
          <w:szCs w:val="32"/>
        </w:rPr>
        <w:t>从而提高企业退休人员的生活质量，社会稳步发展。</w:t>
      </w:r>
    </w:p>
    <w:p>
      <w:pPr>
        <w:pStyle w:val="2"/>
        <w:numPr>
          <w:ilvl w:val="0"/>
          <w:numId w:val="0"/>
        </w:numPr>
        <w:jc w:val="both"/>
        <w:rPr>
          <w:rFonts w:hint="eastAsia"/>
        </w:rPr>
      </w:pP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after="0"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pStyle w:val="13"/>
        <w:spacing w:line="510" w:lineRule="exact"/>
        <w:ind w:firstLine="800" w:firstLineChars="250"/>
        <w:rPr>
          <w:rFonts w:ascii="Times New Roman" w:hAnsi="Times New Roman" w:eastAsia="仿宋"/>
          <w:sz w:val="32"/>
          <w:szCs w:val="32"/>
        </w:rPr>
      </w:pPr>
      <w:r>
        <w:rPr>
          <w:rFonts w:hint="eastAsia" w:ascii="Times New Roman" w:hAnsi="Times New Roman" w:eastAsia="仿宋"/>
          <w:sz w:val="32"/>
          <w:szCs w:val="32"/>
        </w:rPr>
        <w:t>项目立项依据充分，资金分配严格按文件政策执行。</w:t>
      </w:r>
    </w:p>
    <w:p>
      <w:pPr>
        <w:numPr>
          <w:ilvl w:val="0"/>
          <w:numId w:val="4"/>
        </w:numPr>
        <w:spacing w:after="0"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项目过程情况。</w:t>
      </w:r>
    </w:p>
    <w:p>
      <w:pPr>
        <w:pStyle w:val="13"/>
        <w:spacing w:line="510" w:lineRule="exact"/>
        <w:ind w:left="110" w:leftChars="50" w:firstLine="640" w:firstLineChars="200"/>
        <w:rPr>
          <w:rFonts w:ascii="Times New Roman" w:hAnsi="Times New Roman" w:eastAsia="仿宋"/>
          <w:sz w:val="32"/>
          <w:szCs w:val="32"/>
        </w:rPr>
      </w:pPr>
      <w:r>
        <w:rPr>
          <w:rFonts w:hint="eastAsia" w:ascii="Times New Roman" w:hAnsi="Times New Roman" w:eastAsia="仿宋"/>
          <w:sz w:val="32"/>
          <w:szCs w:val="32"/>
        </w:rPr>
        <w:t>资金及时到位，未影响项目实施。资金管理较规范，使用合规，无截留、挪用等现象。</w:t>
      </w:r>
    </w:p>
    <w:p>
      <w:pPr>
        <w:numPr>
          <w:ilvl w:val="0"/>
          <w:numId w:val="4"/>
        </w:numPr>
        <w:spacing w:after="0" w:line="600" w:lineRule="exact"/>
        <w:ind w:left="0" w:leftChars="0" w:firstLine="640" w:firstLineChars="200"/>
        <w:outlineLvl w:val="0"/>
        <w:rPr>
          <w:rFonts w:ascii="仿宋" w:hAnsi="仿宋" w:eastAsia="仿宋" w:cs="仿宋"/>
          <w:sz w:val="32"/>
          <w:szCs w:val="32"/>
        </w:rPr>
      </w:pPr>
      <w:r>
        <w:rPr>
          <w:rFonts w:hint="eastAsia" w:ascii="仿宋" w:hAnsi="仿宋" w:eastAsia="仿宋" w:cs="仿宋"/>
          <w:sz w:val="32"/>
          <w:szCs w:val="32"/>
        </w:rPr>
        <w:t>项目产出情况。</w:t>
      </w:r>
    </w:p>
    <w:p>
      <w:pPr>
        <w:pStyle w:val="13"/>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项目资金按政策按月足额发放</w:t>
      </w:r>
      <w:r>
        <w:rPr>
          <w:rFonts w:hint="eastAsia" w:ascii="Times New Roman" w:hAnsi="Times New Roman" w:eastAsia="仿宋"/>
          <w:sz w:val="32"/>
          <w:szCs w:val="32"/>
          <w:lang w:val="en-US" w:eastAsia="zh-CN"/>
        </w:rPr>
        <w:t>就业服务中心公益性岗位</w:t>
      </w:r>
      <w:r>
        <w:rPr>
          <w:rFonts w:hint="eastAsia" w:ascii="Times New Roman" w:hAnsi="Times New Roman" w:eastAsia="仿宋"/>
          <w:sz w:val="32"/>
          <w:szCs w:val="32"/>
        </w:rPr>
        <w:t>人员</w:t>
      </w:r>
      <w:r>
        <w:rPr>
          <w:rFonts w:hint="eastAsia" w:ascii="Times New Roman" w:hAnsi="Times New Roman" w:eastAsia="仿宋"/>
          <w:sz w:val="32"/>
          <w:szCs w:val="32"/>
          <w:lang w:val="en-US" w:eastAsia="zh-CN"/>
        </w:rPr>
        <w:t>工资，</w:t>
      </w:r>
      <w:r>
        <w:rPr>
          <w:rFonts w:hint="eastAsia" w:ascii="Times New Roman" w:hAnsi="Times New Roman" w:eastAsia="仿宋"/>
          <w:sz w:val="32"/>
          <w:szCs w:val="32"/>
        </w:rPr>
        <w:t>实施各类人员的培训计划，以在失业人员技能提升培训为重点，全面提升参训人员的实践操作能力</w:t>
      </w:r>
      <w:r>
        <w:rPr>
          <w:rFonts w:hint="eastAsia" w:ascii="Times New Roman" w:hAnsi="Times New Roman" w:eastAsia="仿宋"/>
          <w:sz w:val="32"/>
          <w:szCs w:val="32"/>
          <w:lang w:eastAsia="zh-CN"/>
        </w:rPr>
        <w:t>，</w:t>
      </w:r>
      <w:r>
        <w:rPr>
          <w:rFonts w:hint="eastAsia" w:ascii="Times New Roman" w:hAnsi="Times New Roman" w:eastAsia="仿宋"/>
          <w:sz w:val="32"/>
          <w:szCs w:val="32"/>
        </w:rPr>
        <w:t>组织线上招聘会和现场招聘会以及乡镇赶集日招聘会，着力促进劳动力转岗就业。</w:t>
      </w:r>
    </w:p>
    <w:p>
      <w:pPr>
        <w:numPr>
          <w:ilvl w:val="0"/>
          <w:numId w:val="4"/>
        </w:numPr>
        <w:spacing w:after="0" w:line="600" w:lineRule="exact"/>
        <w:ind w:left="0" w:leftChars="0"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项目效益情况。</w:t>
      </w:r>
    </w:p>
    <w:p>
      <w:pPr>
        <w:numPr>
          <w:ilvl w:val="0"/>
          <w:numId w:val="0"/>
        </w:numPr>
        <w:spacing w:after="0" w:line="600" w:lineRule="exact"/>
        <w:ind w:leftChars="200" w:firstLine="640" w:firstLineChars="200"/>
        <w:outlineLvl w:val="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新开发就业岗位8000个以上，新增城镇就业1552人以上，就业困难人员再就业70人以上，城镇调查失业率控制在3.9%以内，完成职业技能培训60人次以上。</w:t>
      </w:r>
    </w:p>
    <w:p>
      <w:pPr>
        <w:pStyle w:val="2"/>
        <w:rPr>
          <w:rFonts w:hint="eastAsia"/>
        </w:rPr>
      </w:pPr>
    </w:p>
    <w:p>
      <w:pPr>
        <w:pStyle w:val="2"/>
        <w:numPr>
          <w:ilvl w:val="0"/>
          <w:numId w:val="0"/>
        </w:numPr>
        <w:ind w:leftChars="200"/>
        <w:jc w:val="both"/>
      </w:pP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6"/>
        <w:shd w:val="clear" w:color="auto" w:fill="FFFFFF"/>
        <w:spacing w:before="0" w:beforeAutospacing="0" w:after="0" w:afterAutospacing="0" w:line="450" w:lineRule="atLeast"/>
        <w:ind w:firstLine="640" w:firstLineChars="200"/>
        <w:rPr>
          <w:rFonts w:ascii="仿宋" w:hAnsi="仿宋" w:eastAsia="仿宋"/>
          <w:sz w:val="32"/>
          <w:szCs w:val="32"/>
        </w:rPr>
      </w:pPr>
      <w:r>
        <w:rPr>
          <w:rFonts w:hint="eastAsia" w:ascii="仿宋" w:hAnsi="仿宋" w:eastAsia="仿宋"/>
          <w:sz w:val="32"/>
          <w:szCs w:val="32"/>
        </w:rPr>
        <w:t>高度重视绩效管理工作，加强预算执行管理，定期汇总项目资金使用进度，预算执行进度，加强督促跟踪问效，单位领导不定期地项目进行跟踪检查，督促项目按时、按质、按量完成。项目支出绩效评价体系不完善，给考核评价及评分工作带来了一定的困难。</w:t>
      </w: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spacing w:after="0" w:line="600" w:lineRule="exact"/>
        <w:ind w:firstLine="640" w:firstLineChars="200"/>
        <w:rPr>
          <w:rFonts w:ascii="黑体" w:hAnsi="黑体" w:eastAsia="黑体" w:cs="黑体"/>
          <w:sz w:val="32"/>
          <w:szCs w:val="32"/>
        </w:rPr>
      </w:pPr>
      <w:r>
        <w:rPr>
          <w:rFonts w:hint="eastAsia" w:ascii="仿宋" w:hAnsi="仿宋" w:eastAsia="仿宋"/>
          <w:color w:val="000000"/>
          <w:sz w:val="32"/>
          <w:szCs w:val="32"/>
        </w:rPr>
        <w:t>建议财政局加强对部门财政支出绩效评价管理工作的培训和指导，提高部门绩效自评质量</w:t>
      </w:r>
      <w:r>
        <w:rPr>
          <w:rFonts w:hint="eastAsia" w:ascii="仿宋" w:hAnsi="仿宋" w:eastAsia="仿宋"/>
          <w:sz w:val="32"/>
          <w:szCs w:val="32"/>
        </w:rPr>
        <w:t>。</w:t>
      </w: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ind w:firstLine="1280" w:firstLineChars="400"/>
        <w:jc w:val="both"/>
        <w:rPr>
          <w:rFonts w:hint="eastAsia" w:eastAsia="黑体"/>
          <w:lang w:val="en-US" w:eastAsia="zh-CN"/>
        </w:rPr>
        <w:sectPr>
          <w:footerReference r:id="rId4" w:type="default"/>
          <w:pgSz w:w="11906" w:h="16838"/>
          <w:pgMar w:top="1587" w:right="1587" w:bottom="1587" w:left="1587" w:header="708" w:footer="709" w:gutter="0"/>
          <w:cols w:space="0" w:num="1"/>
          <w:docGrid w:linePitch="360" w:charSpace="0"/>
        </w:sectPr>
      </w:pPr>
      <w:r>
        <w:rPr>
          <w:rFonts w:hint="eastAsia" w:ascii="黑体" w:hAnsi="黑体" w:cs="黑体"/>
          <w:sz w:val="32"/>
          <w:szCs w:val="32"/>
          <w:lang w:val="en-US" w:eastAsia="zh-CN"/>
        </w:rPr>
        <w:t>无</w:t>
      </w:r>
    </w:p>
    <w:p>
      <w:pPr>
        <w:spacing w:after="0" w:line="0" w:lineRule="atLeast"/>
        <w:rPr>
          <w:rFonts w:ascii="黑体" w:hAnsi="黑体" w:eastAsia="黑体" w:cs="黑体"/>
          <w:color w:val="000000"/>
          <w:sz w:val="28"/>
          <w:szCs w:val="28"/>
        </w:rPr>
      </w:pPr>
      <w:r>
        <w:rPr>
          <w:rFonts w:hint="eastAsia" w:ascii="黑体" w:hAnsi="黑体" w:eastAsia="黑体" w:cs="黑体"/>
          <w:color w:val="000000"/>
          <w:sz w:val="28"/>
          <w:szCs w:val="28"/>
        </w:rPr>
        <w:t>附件3：</w:t>
      </w:r>
    </w:p>
    <w:p>
      <w:pPr>
        <w:spacing w:after="0"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项目支出绩效评价指标体系框架</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一级指标</w:t>
            </w:r>
          </w:p>
        </w:tc>
        <w:tc>
          <w:tcPr>
            <w:tcW w:w="1199"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二级指标</w:t>
            </w:r>
          </w:p>
        </w:tc>
        <w:tc>
          <w:tcPr>
            <w:tcW w:w="141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三级指标</w:t>
            </w:r>
          </w:p>
        </w:tc>
        <w:tc>
          <w:tcPr>
            <w:tcW w:w="2789"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指标解释</w:t>
            </w:r>
          </w:p>
        </w:tc>
        <w:tc>
          <w:tcPr>
            <w:tcW w:w="734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12"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决策　</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项目立项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立项依据</w:t>
            </w:r>
          </w:p>
          <w:p>
            <w:pPr>
              <w:spacing w:after="0" w:line="0" w:lineRule="atLeast"/>
              <w:jc w:val="center"/>
              <w:rPr>
                <w:rFonts w:ascii="宋体" w:hAnsi="宋体" w:eastAsia="宋体" w:cs="宋体"/>
                <w:color w:val="000000"/>
              </w:rPr>
            </w:pPr>
            <w:r>
              <w:rPr>
                <w:rFonts w:hint="eastAsia" w:ascii="宋体" w:hAnsi="宋体" w:eastAsia="宋体" w:cs="宋体"/>
                <w:color w:val="000000"/>
              </w:rPr>
              <w:t>充分性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项目立项是否符合法律法规、相关政策、发展规划以及部门职责，用以反映和考核项目立项依据情况。</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①项目立项是否符合国家法律法规、国民经济发展规划和相关政策；</w:t>
            </w:r>
            <w:r>
              <w:rPr>
                <w:rFonts w:hint="eastAsia" w:ascii="宋体" w:hAnsi="宋体" w:eastAsia="宋体" w:cs="宋体"/>
                <w:color w:val="000000"/>
              </w:rPr>
              <w:br w:type="textWrapping"/>
            </w:r>
            <w:r>
              <w:rPr>
                <w:rFonts w:hint="eastAsia" w:ascii="宋体" w:hAnsi="宋体" w:eastAsia="宋体" w:cs="宋体"/>
                <w:color w:val="000000"/>
              </w:rPr>
              <w:t>②项目立项是否符合行业发展规划和政策要求；</w:t>
            </w:r>
            <w:r>
              <w:rPr>
                <w:rFonts w:hint="eastAsia" w:ascii="宋体" w:hAnsi="宋体" w:eastAsia="宋体" w:cs="宋体"/>
                <w:color w:val="000000"/>
              </w:rPr>
              <w:br w:type="textWrapping"/>
            </w:r>
            <w:r>
              <w:rPr>
                <w:rFonts w:hint="eastAsia" w:ascii="宋体" w:hAnsi="宋体" w:eastAsia="宋体" w:cs="宋体"/>
                <w:color w:val="000000"/>
              </w:rPr>
              <w:t>③项目立项是否与部门职责范围相符，属于部门履职所需；</w:t>
            </w:r>
            <w:r>
              <w:rPr>
                <w:rFonts w:hint="eastAsia" w:ascii="宋体" w:hAnsi="宋体" w:eastAsia="宋体" w:cs="宋体"/>
                <w:color w:val="000000"/>
              </w:rPr>
              <w:br w:type="textWrapping"/>
            </w:r>
            <w:r>
              <w:rPr>
                <w:rFonts w:hint="eastAsia" w:ascii="宋体" w:hAnsi="宋体" w:eastAsia="宋体" w:cs="宋体"/>
                <w:color w:val="000000"/>
              </w:rPr>
              <w:t>④项目是否属于公共财政支持范围，是否符合中央、地方事权支出责任划分原则；</w:t>
            </w:r>
            <w:r>
              <w:rPr>
                <w:rFonts w:hint="eastAsia" w:ascii="宋体" w:hAnsi="宋体" w:eastAsia="宋体" w:cs="宋体"/>
                <w:color w:val="000000"/>
              </w:rPr>
              <w:br w:type="textWrapping"/>
            </w:r>
            <w:r>
              <w:rPr>
                <w:rFonts w:hint="eastAsia" w:ascii="宋体" w:hAnsi="宋体" w:eastAsia="宋体" w:cs="宋体"/>
                <w:color w:val="000000"/>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立项程序</w:t>
            </w:r>
          </w:p>
          <w:p>
            <w:pPr>
              <w:spacing w:after="0" w:line="0" w:lineRule="atLeast"/>
              <w:jc w:val="center"/>
              <w:rPr>
                <w:rFonts w:ascii="宋体" w:hAnsi="宋体" w:eastAsia="宋体" w:cs="宋体"/>
                <w:color w:val="000000"/>
              </w:rPr>
            </w:pPr>
            <w:r>
              <w:rPr>
                <w:rFonts w:hint="eastAsia" w:ascii="宋体" w:hAnsi="宋体" w:eastAsia="宋体" w:cs="宋体"/>
                <w:color w:val="000000"/>
              </w:rPr>
              <w:t>规范性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项目申请、设立过程是否符合相关要求，用以反映和考核项目立项的规范情况。</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①项目是否按照规定的程序申请设立；</w:t>
            </w:r>
            <w:r>
              <w:rPr>
                <w:rFonts w:hint="eastAsia" w:ascii="宋体" w:hAnsi="宋体" w:eastAsia="宋体" w:cs="宋体"/>
                <w:color w:val="000000"/>
              </w:rPr>
              <w:br w:type="textWrapping"/>
            </w:r>
            <w:r>
              <w:rPr>
                <w:rFonts w:hint="eastAsia" w:ascii="宋体" w:hAnsi="宋体" w:eastAsia="宋体" w:cs="宋体"/>
                <w:color w:val="000000"/>
              </w:rPr>
              <w:t>②审批文件、材料是否符合相关要求；</w:t>
            </w:r>
            <w:r>
              <w:rPr>
                <w:rFonts w:hint="eastAsia" w:ascii="宋体" w:hAnsi="宋体" w:eastAsia="宋体" w:cs="宋体"/>
                <w:color w:val="000000"/>
              </w:rPr>
              <w:br w:type="textWrapping"/>
            </w:r>
            <w:r>
              <w:rPr>
                <w:rFonts w:hint="eastAsia" w:ascii="宋体" w:hAnsi="宋体" w:eastAsia="宋体" w:cs="宋体"/>
                <w:color w:val="000000"/>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w:t>
            </w:r>
          </w:p>
          <w:p>
            <w:pPr>
              <w:spacing w:after="0"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项目所设定的绩效目标是否依据充分，是否符合客观实际，用以反映和考核项目绩效目标与项目实施的相符情况。</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（如未设定预算绩效目标，也可考核其他工作任务目标）</w:t>
            </w:r>
            <w:r>
              <w:rPr>
                <w:rFonts w:hint="eastAsia" w:ascii="宋体" w:hAnsi="宋体" w:eastAsia="宋体" w:cs="宋体"/>
                <w:color w:val="000000"/>
              </w:rPr>
              <w:br w:type="textWrapping"/>
            </w:r>
            <w:r>
              <w:rPr>
                <w:rFonts w:hint="eastAsia" w:ascii="宋体" w:hAnsi="宋体" w:eastAsia="宋体" w:cs="宋体"/>
                <w:color w:val="000000"/>
              </w:rPr>
              <w:t>①项目是否有绩效目标；</w:t>
            </w:r>
            <w:r>
              <w:rPr>
                <w:rFonts w:hint="eastAsia" w:ascii="宋体" w:hAnsi="宋体" w:eastAsia="宋体" w:cs="宋体"/>
                <w:color w:val="000000"/>
              </w:rPr>
              <w:br w:type="textWrapping"/>
            </w:r>
            <w:r>
              <w:rPr>
                <w:rFonts w:hint="eastAsia" w:ascii="宋体" w:hAnsi="宋体" w:eastAsia="宋体" w:cs="宋体"/>
                <w:color w:val="000000"/>
              </w:rPr>
              <w:t>②项目绩效目标与实际工作内容是否具有相关性；</w:t>
            </w:r>
            <w:r>
              <w:rPr>
                <w:rFonts w:hint="eastAsia" w:ascii="宋体" w:hAnsi="宋体" w:eastAsia="宋体" w:cs="宋体"/>
                <w:color w:val="000000"/>
              </w:rPr>
              <w:br w:type="textWrapping"/>
            </w:r>
            <w:r>
              <w:rPr>
                <w:rFonts w:hint="eastAsia" w:ascii="宋体" w:hAnsi="宋体" w:eastAsia="宋体" w:cs="宋体"/>
                <w:color w:val="000000"/>
              </w:rPr>
              <w:t>③项目预期产出效益和效果是否符合正常的业绩水平；</w:t>
            </w:r>
          </w:p>
          <w:p>
            <w:pPr>
              <w:spacing w:after="0" w:line="0" w:lineRule="atLeast"/>
              <w:rPr>
                <w:rFonts w:ascii="宋体" w:hAnsi="宋体" w:eastAsia="宋体" w:cs="宋体"/>
                <w:color w:val="000000"/>
              </w:rPr>
            </w:pPr>
            <w:r>
              <w:rPr>
                <w:rFonts w:hint="eastAsia" w:ascii="宋体" w:hAnsi="宋体" w:eastAsia="宋体" w:cs="宋体"/>
                <w:color w:val="000000"/>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56"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决策　</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绩效指标</w:t>
            </w:r>
          </w:p>
          <w:p>
            <w:pPr>
              <w:spacing w:after="0" w:line="0" w:lineRule="atLeast"/>
              <w:jc w:val="center"/>
              <w:rPr>
                <w:rFonts w:ascii="宋体" w:hAnsi="宋体" w:eastAsia="宋体" w:cs="宋体"/>
                <w:color w:val="000000"/>
              </w:rPr>
            </w:pPr>
            <w:r>
              <w:rPr>
                <w:rFonts w:hint="eastAsia" w:ascii="宋体" w:hAnsi="宋体" w:eastAsia="宋体" w:cs="宋体"/>
                <w:color w:val="000000"/>
              </w:rPr>
              <w:t>明确性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依据绩效目标设定的绩效指标是否清晰、细化、可衡量等，用以反映和考核项目绩效目标的明细化情况。</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①是否将项目绩效目标细化分解为具体的绩效指标；</w:t>
            </w:r>
            <w:r>
              <w:rPr>
                <w:rFonts w:hint="eastAsia" w:ascii="宋体" w:hAnsi="宋体" w:eastAsia="宋体" w:cs="宋体"/>
                <w:color w:val="000000"/>
              </w:rPr>
              <w:br w:type="textWrapping"/>
            </w:r>
            <w:r>
              <w:rPr>
                <w:rFonts w:hint="eastAsia" w:ascii="宋体" w:hAnsi="宋体" w:eastAsia="宋体" w:cs="宋体"/>
                <w:color w:val="000000"/>
              </w:rPr>
              <w:t>②是否通过清晰、可衡量的指标值予以体现；</w:t>
            </w:r>
            <w:r>
              <w:rPr>
                <w:rFonts w:hint="eastAsia" w:ascii="宋体" w:hAnsi="宋体" w:eastAsia="宋体" w:cs="宋体"/>
                <w:color w:val="000000"/>
              </w:rPr>
              <w:br w:type="textWrapping"/>
            </w:r>
            <w:r>
              <w:rPr>
                <w:rFonts w:hint="eastAsia" w:ascii="宋体" w:hAnsi="宋体" w:eastAsia="宋体" w:cs="宋体"/>
                <w:color w:val="000000"/>
              </w:rPr>
              <w:t>③是否与项目目标任务数或计划数相对应。</w:t>
            </w:r>
            <w:r>
              <w:rPr>
                <w:rFonts w:hint="eastAsia" w:ascii="宋体" w:hAnsi="宋体" w:eastAsia="宋体" w:cs="宋体"/>
                <w:color w:val="000000"/>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5"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资金投入</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预算编制</w:t>
            </w:r>
          </w:p>
          <w:p>
            <w:pPr>
              <w:spacing w:after="0" w:line="0" w:lineRule="atLeast"/>
              <w:jc w:val="center"/>
              <w:rPr>
                <w:rFonts w:ascii="宋体" w:hAnsi="宋体" w:eastAsia="宋体" w:cs="宋体"/>
                <w:color w:val="000000"/>
              </w:rPr>
            </w:pPr>
            <w:r>
              <w:rPr>
                <w:rFonts w:hint="eastAsia" w:ascii="宋体" w:hAnsi="宋体" w:eastAsia="宋体" w:cs="宋体"/>
                <w:color w:val="000000"/>
              </w:rPr>
              <w:t>科学性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项目预算编制是否经过科学论证、有明确标准，资金额度与年度目标是否相适应，用以反映和考核项目预算编制的科学性、合理性情况。</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①预算编制是否经过科学论证；</w:t>
            </w:r>
            <w:r>
              <w:rPr>
                <w:rFonts w:hint="eastAsia" w:ascii="宋体" w:hAnsi="宋体" w:eastAsia="宋体" w:cs="宋体"/>
                <w:color w:val="000000"/>
              </w:rPr>
              <w:br w:type="textWrapping"/>
            </w:r>
            <w:r>
              <w:rPr>
                <w:rFonts w:hint="eastAsia" w:ascii="宋体" w:hAnsi="宋体" w:eastAsia="宋体" w:cs="宋体"/>
                <w:color w:val="000000"/>
              </w:rPr>
              <w:t>②预算内容与项目内容是否匹配；</w:t>
            </w:r>
            <w:r>
              <w:rPr>
                <w:rFonts w:hint="eastAsia" w:ascii="宋体" w:hAnsi="宋体" w:eastAsia="宋体" w:cs="宋体"/>
                <w:color w:val="000000"/>
              </w:rPr>
              <w:br w:type="textWrapping"/>
            </w:r>
            <w:r>
              <w:rPr>
                <w:rFonts w:hint="eastAsia" w:ascii="宋体" w:hAnsi="宋体" w:eastAsia="宋体" w:cs="宋体"/>
                <w:color w:val="000000"/>
              </w:rPr>
              <w:t>③预算额度测算依据是否充分，是否按照标准编制；</w:t>
            </w:r>
            <w:r>
              <w:rPr>
                <w:rFonts w:hint="eastAsia" w:ascii="宋体" w:hAnsi="宋体" w:eastAsia="宋体" w:cs="宋体"/>
                <w:color w:val="000000"/>
              </w:rPr>
              <w:br w:type="textWrapping"/>
            </w:r>
            <w:r>
              <w:rPr>
                <w:rFonts w:hint="eastAsia" w:ascii="宋体" w:hAnsi="宋体" w:eastAsia="宋体" w:cs="宋体"/>
                <w:color w:val="000000"/>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资金分配</w:t>
            </w:r>
          </w:p>
          <w:p>
            <w:pPr>
              <w:spacing w:after="0"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项目预算资金分配是否有测算依据，与补助单位或地方实际是否相适应，用以反映和考核项目预算资金分配的科学性、合理性情况。</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①预算资金分配依据是否充分；</w:t>
            </w:r>
            <w:r>
              <w:rPr>
                <w:rFonts w:hint="eastAsia" w:ascii="宋体" w:hAnsi="宋体" w:eastAsia="宋体" w:cs="宋体"/>
                <w:color w:val="000000"/>
              </w:rPr>
              <w:br w:type="textWrapping"/>
            </w:r>
            <w:r>
              <w:rPr>
                <w:rFonts w:hint="eastAsia" w:ascii="宋体" w:hAnsi="宋体" w:eastAsia="宋体" w:cs="宋体"/>
                <w:color w:val="000000"/>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7"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过程</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资金到位率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实际到位资金与预算资金的比率，用以反映和考核资金落实情况对项目实施的总体保障程度。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资金到位率=（实际到位资金/预算资金）×100%。</w:t>
            </w:r>
          </w:p>
          <w:p>
            <w:pPr>
              <w:spacing w:after="0" w:line="0" w:lineRule="atLeast"/>
              <w:rPr>
                <w:rFonts w:ascii="宋体" w:hAnsi="宋体" w:eastAsia="宋体" w:cs="宋体"/>
                <w:color w:val="000000"/>
              </w:rPr>
            </w:pPr>
            <w:r>
              <w:rPr>
                <w:rFonts w:hint="eastAsia" w:ascii="宋体" w:hAnsi="宋体" w:eastAsia="宋体" w:cs="宋体"/>
                <w:color w:val="000000"/>
              </w:rPr>
              <w:t>实际到位资金：一定时期（本年度或项目期）内落实到具体项目的资金。</w:t>
            </w:r>
          </w:p>
          <w:p>
            <w:pPr>
              <w:spacing w:after="0" w:line="0" w:lineRule="atLeast"/>
              <w:rPr>
                <w:rFonts w:ascii="宋体" w:hAnsi="宋体" w:eastAsia="宋体" w:cs="宋体"/>
                <w:color w:val="000000"/>
              </w:rPr>
            </w:pPr>
            <w:r>
              <w:rPr>
                <w:rFonts w:hint="eastAsia" w:ascii="宋体" w:hAnsi="宋体" w:eastAsia="宋体" w:cs="宋体"/>
                <w:color w:val="000000"/>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4"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预算执行率</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项目预算资金是否按照计划执行，用以反映或考核项目预算执行情况。</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预算执行率=（实际支出资金/实际到位资金）×100%。</w:t>
            </w:r>
            <w:r>
              <w:rPr>
                <w:rFonts w:hint="eastAsia" w:ascii="宋体" w:hAnsi="宋体" w:eastAsia="宋体" w:cs="宋体"/>
                <w:color w:val="000000"/>
              </w:rPr>
              <w:br w:type="textWrapping"/>
            </w:r>
            <w:r>
              <w:rPr>
                <w:rFonts w:hint="eastAsia" w:ascii="宋体" w:hAnsi="宋体" w:eastAsia="宋体" w:cs="宋体"/>
                <w:color w:val="000000"/>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　</w:t>
            </w:r>
          </w:p>
          <w:p>
            <w:pPr>
              <w:spacing w:after="0" w:line="0" w:lineRule="atLeast"/>
              <w:jc w:val="center"/>
              <w:rPr>
                <w:rFonts w:ascii="宋体" w:hAnsi="宋体" w:eastAsia="宋体" w:cs="宋体"/>
                <w:color w:val="000000"/>
              </w:rPr>
            </w:pPr>
            <w:r>
              <w:rPr>
                <w:rFonts w:hint="eastAsia" w:ascii="宋体" w:hAnsi="宋体" w:eastAsia="宋体" w:cs="宋体"/>
                <w:color w:val="000000"/>
              </w:rPr>
              <w:t>过程　</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资金使用</w:t>
            </w:r>
          </w:p>
          <w:p>
            <w:pPr>
              <w:spacing w:after="0" w:line="0" w:lineRule="atLeast"/>
              <w:jc w:val="center"/>
              <w:rPr>
                <w:rFonts w:ascii="宋体" w:hAnsi="宋体" w:eastAsia="宋体" w:cs="宋体"/>
                <w:color w:val="000000"/>
              </w:rPr>
            </w:pPr>
            <w:r>
              <w:rPr>
                <w:rFonts w:hint="eastAsia" w:ascii="宋体" w:hAnsi="宋体" w:eastAsia="宋体" w:cs="宋体"/>
                <w:color w:val="000000"/>
              </w:rPr>
              <w:t>合规性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项目资金使用是否符合相关的财务管理制度规定，用以反映和考核项目资金的规范运行情况。</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①是否符合国家财经法规和财务管理制度以及有关专项资金管理办法的规定；</w:t>
            </w:r>
            <w:r>
              <w:rPr>
                <w:rFonts w:hint="eastAsia" w:ascii="宋体" w:hAnsi="宋体" w:eastAsia="宋体" w:cs="宋体"/>
                <w:color w:val="000000"/>
              </w:rPr>
              <w:br w:type="textWrapping"/>
            </w:r>
            <w:r>
              <w:rPr>
                <w:rFonts w:hint="eastAsia" w:ascii="宋体" w:hAnsi="宋体" w:eastAsia="宋体" w:cs="宋体"/>
                <w:color w:val="000000"/>
              </w:rPr>
              <w:t>②资金的拨付是否有完整的审批程序和手续；</w:t>
            </w:r>
            <w:r>
              <w:rPr>
                <w:rFonts w:hint="eastAsia" w:ascii="宋体" w:hAnsi="宋体" w:eastAsia="宋体" w:cs="宋体"/>
                <w:color w:val="000000"/>
              </w:rPr>
              <w:br w:type="textWrapping"/>
            </w:r>
            <w:r>
              <w:rPr>
                <w:rFonts w:hint="eastAsia" w:ascii="宋体" w:hAnsi="宋体" w:eastAsia="宋体" w:cs="宋体"/>
                <w:color w:val="000000"/>
              </w:rPr>
              <w:t>③是否符合项目预算批复或合同规定的用途；</w:t>
            </w:r>
            <w:r>
              <w:rPr>
                <w:rFonts w:hint="eastAsia" w:ascii="宋体" w:hAnsi="宋体" w:eastAsia="宋体" w:cs="宋体"/>
                <w:color w:val="000000"/>
              </w:rPr>
              <w:br w:type="textWrapping"/>
            </w:r>
            <w:r>
              <w:rPr>
                <w:rFonts w:hint="eastAsia" w:ascii="宋体" w:hAnsi="宋体" w:eastAsia="宋体" w:cs="宋体"/>
                <w:color w:val="000000"/>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组织实施</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管理制度</w:t>
            </w:r>
          </w:p>
          <w:p>
            <w:pPr>
              <w:spacing w:after="0" w:line="0" w:lineRule="atLeast"/>
              <w:jc w:val="center"/>
              <w:rPr>
                <w:rFonts w:ascii="宋体" w:hAnsi="宋体" w:eastAsia="宋体" w:cs="宋体"/>
                <w:color w:val="000000"/>
              </w:rPr>
            </w:pPr>
            <w:r>
              <w:rPr>
                <w:rFonts w:hint="eastAsia" w:ascii="宋体" w:hAnsi="宋体" w:eastAsia="宋体" w:cs="宋体"/>
                <w:color w:val="000000"/>
              </w:rPr>
              <w:t>健全性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项目实施单位的财务和业务管理制度是否健全，用以反映和考核财务和业务管理制度对项目顺利实施的保障情况。</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①是否已制定或具有相应的财务和业务管理制度；</w:t>
            </w:r>
            <w:r>
              <w:rPr>
                <w:rFonts w:hint="eastAsia" w:ascii="宋体" w:hAnsi="宋体" w:eastAsia="宋体" w:cs="宋体"/>
                <w:color w:val="000000"/>
              </w:rPr>
              <w:br w:type="textWrapping"/>
            </w:r>
            <w:r>
              <w:rPr>
                <w:rFonts w:hint="eastAsia" w:ascii="宋体" w:hAnsi="宋体" w:eastAsia="宋体" w:cs="宋体"/>
                <w:color w:val="000000"/>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制度执行</w:t>
            </w:r>
          </w:p>
          <w:p>
            <w:pPr>
              <w:spacing w:after="0" w:line="0" w:lineRule="atLeast"/>
              <w:jc w:val="center"/>
              <w:rPr>
                <w:rFonts w:ascii="宋体" w:hAnsi="宋体" w:eastAsia="宋体" w:cs="宋体"/>
                <w:color w:val="000000"/>
              </w:rPr>
            </w:pPr>
            <w:r>
              <w:rPr>
                <w:rFonts w:hint="eastAsia" w:ascii="宋体" w:hAnsi="宋体" w:eastAsia="宋体" w:cs="宋体"/>
                <w:color w:val="000000"/>
              </w:rPr>
              <w:t>有效性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项目实施是否符合相关管理规定，用以反映和考核相关管理制度的有效执行情况。</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评价要点：</w:t>
            </w:r>
            <w:r>
              <w:rPr>
                <w:rFonts w:hint="eastAsia" w:ascii="宋体" w:hAnsi="宋体" w:eastAsia="宋体" w:cs="宋体"/>
                <w:color w:val="000000"/>
              </w:rPr>
              <w:br w:type="textWrapping"/>
            </w:r>
            <w:r>
              <w:rPr>
                <w:rFonts w:hint="eastAsia" w:ascii="宋体" w:hAnsi="宋体" w:eastAsia="宋体" w:cs="宋体"/>
                <w:color w:val="000000"/>
              </w:rPr>
              <w:t>①是否遵守相关法律法规和相关管理规定；</w:t>
            </w:r>
            <w:r>
              <w:rPr>
                <w:rFonts w:hint="eastAsia" w:ascii="宋体" w:hAnsi="宋体" w:eastAsia="宋体" w:cs="宋体"/>
                <w:color w:val="000000"/>
              </w:rPr>
              <w:br w:type="textWrapping"/>
            </w:r>
            <w:r>
              <w:rPr>
                <w:rFonts w:hint="eastAsia" w:ascii="宋体" w:hAnsi="宋体" w:eastAsia="宋体" w:cs="宋体"/>
                <w:color w:val="000000"/>
              </w:rPr>
              <w:t>②项目调整及支出调整手续是否完备；</w:t>
            </w:r>
            <w:r>
              <w:rPr>
                <w:rFonts w:hint="eastAsia" w:ascii="宋体" w:hAnsi="宋体" w:eastAsia="宋体" w:cs="宋体"/>
                <w:color w:val="000000"/>
              </w:rPr>
              <w:br w:type="textWrapping"/>
            </w:r>
            <w:r>
              <w:rPr>
                <w:rFonts w:hint="eastAsia" w:ascii="宋体" w:hAnsi="宋体" w:eastAsia="宋体" w:cs="宋体"/>
                <w:color w:val="000000"/>
              </w:rPr>
              <w:t>③项目合同书、验收报告、技术鉴定等资料是否齐全并及时归档；</w:t>
            </w:r>
            <w:r>
              <w:rPr>
                <w:rFonts w:hint="eastAsia" w:ascii="宋体" w:hAnsi="宋体" w:eastAsia="宋体" w:cs="宋体"/>
                <w:color w:val="000000"/>
              </w:rPr>
              <w:br w:type="textWrapping"/>
            </w:r>
            <w:r>
              <w:rPr>
                <w:rFonts w:hint="eastAsia" w:ascii="宋体" w:hAnsi="宋体" w:eastAsia="宋体" w:cs="宋体"/>
                <w:color w:val="000000"/>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3" w:hRule="atLeast"/>
          <w:jc w:val="center"/>
        </w:trPr>
        <w:tc>
          <w:tcPr>
            <w:tcW w:w="86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产出数量</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实际完成率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项目实施的实际产出数与计划产出数的比率，用以反映和考核项目产出数量目标的实现程度。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实际完成率=（实际产出数/计划产出数）×100%。</w:t>
            </w:r>
            <w:r>
              <w:rPr>
                <w:rFonts w:hint="eastAsia" w:ascii="宋体" w:hAnsi="宋体" w:eastAsia="宋体" w:cs="宋体"/>
                <w:color w:val="000000"/>
              </w:rPr>
              <w:br w:type="textWrapping"/>
            </w:r>
            <w:r>
              <w:rPr>
                <w:rFonts w:hint="eastAsia" w:ascii="宋体" w:hAnsi="宋体" w:eastAsia="宋体" w:cs="宋体"/>
                <w:color w:val="000000"/>
              </w:rPr>
              <w:t>实际产出数：一定时期（本年度或项目期）内项目实际产出的产品或提供的服务数量。</w:t>
            </w:r>
            <w:r>
              <w:rPr>
                <w:rFonts w:hint="eastAsia" w:ascii="宋体" w:hAnsi="宋体" w:eastAsia="宋体" w:cs="宋体"/>
                <w:color w:val="000000"/>
              </w:rPr>
              <w:br w:type="textWrapping"/>
            </w:r>
            <w:r>
              <w:rPr>
                <w:rFonts w:hint="eastAsia" w:ascii="宋体" w:hAnsi="宋体" w:eastAsia="宋体" w:cs="宋体"/>
                <w:color w:val="000000"/>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3"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产出质量</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质量达标率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项目完成的质量达标产出数与实际产出数的比率，用以反映和考核项目产出质量目标的实现程度。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质量达标率=（质量达标产出数/实际产出数）×100%。</w:t>
            </w:r>
          </w:p>
          <w:p>
            <w:pPr>
              <w:spacing w:after="0" w:line="0" w:lineRule="atLeast"/>
              <w:rPr>
                <w:rFonts w:ascii="宋体" w:hAnsi="宋体" w:eastAsia="宋体" w:cs="宋体"/>
                <w:color w:val="000000"/>
              </w:rPr>
            </w:pPr>
            <w:r>
              <w:rPr>
                <w:rFonts w:hint="eastAsia" w:ascii="宋体" w:hAnsi="宋体" w:eastAsia="宋体" w:cs="宋体"/>
                <w:color w:val="00000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6"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产出时效</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完成及时性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项目实际完成时间与计划完成时间的比较，用以反映和考核项目产出时效目标的实现程度。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实际完成时间：项目实施单位完成该项目实际所耗用的时间。</w:t>
            </w:r>
            <w:r>
              <w:rPr>
                <w:rFonts w:hint="eastAsia" w:ascii="宋体" w:hAnsi="宋体" w:eastAsia="宋体" w:cs="宋体"/>
                <w:color w:val="000000"/>
              </w:rPr>
              <w:br w:type="textWrapping"/>
            </w:r>
            <w:r>
              <w:rPr>
                <w:rFonts w:hint="eastAsia" w:ascii="宋体" w:hAnsi="宋体" w:eastAsia="宋体" w:cs="宋体"/>
                <w:color w:val="000000"/>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1"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产出成本</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成本节约率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完成项目计划工作目标的实际节约成本与计划成本的比率，用以反映和考核项目的成本节约程度。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成本节约率=[（计划成本-实际成本）/计划成本]×100%。</w:t>
            </w:r>
            <w:r>
              <w:rPr>
                <w:rFonts w:hint="eastAsia" w:ascii="宋体" w:hAnsi="宋体" w:eastAsia="宋体" w:cs="宋体"/>
                <w:color w:val="000000"/>
              </w:rPr>
              <w:br w:type="textWrapping"/>
            </w:r>
            <w:r>
              <w:rPr>
                <w:rFonts w:hint="eastAsia" w:ascii="宋体" w:hAnsi="宋体" w:eastAsia="宋体" w:cs="宋体"/>
                <w:color w:val="000000"/>
              </w:rPr>
              <w:t>实际成本：项目实施单位如期、保质、保量完成既定工作目标实际所耗费的支出。</w:t>
            </w:r>
            <w:r>
              <w:rPr>
                <w:rFonts w:hint="eastAsia" w:ascii="宋体" w:hAnsi="宋体" w:eastAsia="宋体" w:cs="宋体"/>
                <w:color w:val="000000"/>
              </w:rPr>
              <w:br w:type="textWrapping"/>
            </w:r>
            <w:r>
              <w:rPr>
                <w:rFonts w:hint="eastAsia" w:ascii="宋体" w:hAnsi="宋体" w:eastAsia="宋体" w:cs="宋体"/>
                <w:color w:val="000000"/>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效益　</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项目效益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实施效益</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项目实施所产生的效益。</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2"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满意度</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社会公众或服务对象对项目实施效果的满意程度。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社会公众或服务对象是指因该项目实施而受到影响的部门（单位）、群体或个人。一般采取社会调查的方式。</w:t>
            </w:r>
          </w:p>
        </w:tc>
      </w:tr>
    </w:tbl>
    <w:p>
      <w:pPr>
        <w:rPr>
          <w:rFonts w:ascii="仿宋" w:hAnsi="仿宋" w:eastAsia="仿宋" w:cs="仿宋"/>
          <w:sz w:val="32"/>
          <w:szCs w:val="32"/>
        </w:rPr>
      </w:pPr>
      <w:r>
        <w:rPr>
          <w:rFonts w:hint="eastAsia" w:ascii="仿宋" w:hAnsi="仿宋" w:eastAsia="仿宋" w:cs="仿宋"/>
          <w:sz w:val="32"/>
          <w:szCs w:val="32"/>
        </w:rPr>
        <w:br w:type="page"/>
      </w:r>
    </w:p>
    <w:p>
      <w:pPr>
        <w:spacing w:after="0"/>
        <w:textAlignment w:val="center"/>
        <w:rPr>
          <w:rFonts w:ascii="黑体" w:hAnsi="黑体" w:eastAsia="黑体" w:cs="黑体"/>
          <w:color w:val="000000"/>
          <w:sz w:val="28"/>
          <w:szCs w:val="28"/>
        </w:rPr>
      </w:pPr>
      <w:r>
        <w:rPr>
          <w:rFonts w:hint="eastAsia" w:ascii="黑体" w:hAnsi="黑体" w:eastAsia="黑体" w:cs="黑体"/>
          <w:color w:val="000000"/>
          <w:sz w:val="28"/>
          <w:szCs w:val="28"/>
        </w:rPr>
        <w:t>附件4：</w:t>
      </w:r>
    </w:p>
    <w:p>
      <w:pPr>
        <w:spacing w:after="0" w:line="700" w:lineRule="exact"/>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项目支出绩效自评结果汇总表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center"/>
        <w:rPr>
          <w:rFonts w:ascii="方正小标宋简体" w:hAnsi="方正小标宋简体" w:eastAsia="方正小标宋简体" w:cs="方正小标宋简体"/>
          <w:color w:val="000000"/>
          <w:sz w:val="44"/>
          <w:szCs w:val="44"/>
        </w:rPr>
      </w:pPr>
    </w:p>
    <w:tbl>
      <w:tblPr>
        <w:tblStyle w:val="7"/>
        <w:tblW w:w="14580" w:type="dxa"/>
        <w:tblInd w:w="91" w:type="dxa"/>
        <w:tblLayout w:type="fixed"/>
        <w:tblCellMar>
          <w:top w:w="0" w:type="dxa"/>
          <w:left w:w="108" w:type="dxa"/>
          <w:bottom w:w="0" w:type="dxa"/>
          <w:right w:w="108" w:type="dxa"/>
        </w:tblCellMar>
      </w:tblPr>
      <w:tblGrid>
        <w:gridCol w:w="880"/>
        <w:gridCol w:w="1910"/>
        <w:gridCol w:w="3640"/>
        <w:gridCol w:w="2232"/>
        <w:gridCol w:w="1522"/>
        <w:gridCol w:w="1365"/>
        <w:gridCol w:w="1215"/>
        <w:gridCol w:w="986"/>
        <w:gridCol w:w="830"/>
      </w:tblGrid>
      <w:tr>
        <w:tblPrEx>
          <w:tblCellMar>
            <w:top w:w="0" w:type="dxa"/>
            <w:left w:w="108" w:type="dxa"/>
            <w:bottom w:w="0" w:type="dxa"/>
            <w:right w:w="108" w:type="dxa"/>
          </w:tblCellMar>
        </w:tblPrEx>
        <w:trPr>
          <w:trHeight w:val="275"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单位</w:t>
            </w:r>
          </w:p>
        </w:tc>
        <w:tc>
          <w:tcPr>
            <w:tcW w:w="3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项目名称</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金额（万元）</w:t>
            </w:r>
          </w:p>
        </w:tc>
        <w:tc>
          <w:tcPr>
            <w:tcW w:w="5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评价等级</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备注</w:t>
            </w:r>
          </w:p>
        </w:tc>
      </w:tr>
      <w:tr>
        <w:tblPrEx>
          <w:tblCellMar>
            <w:top w:w="0" w:type="dxa"/>
            <w:left w:w="108" w:type="dxa"/>
            <w:bottom w:w="0" w:type="dxa"/>
            <w:right w:w="108" w:type="dxa"/>
          </w:tblCellMar>
        </w:tblPrEx>
        <w:trPr>
          <w:trHeight w:val="2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sz w:val="24"/>
                <w:szCs w:val="24"/>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color w:val="000000"/>
              </w:rPr>
            </w:pPr>
          </w:p>
        </w:tc>
        <w:tc>
          <w:tcPr>
            <w:tcW w:w="3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color w:val="000000"/>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中</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rPr>
            </w:pPr>
            <w:r>
              <w:rPr>
                <w:rFonts w:hint="eastAsia" w:ascii="宋体" w:hAnsi="宋体" w:eastAsia="宋体" w:cs="宋体"/>
                <w:color w:val="000000"/>
              </w:rPr>
              <w:t>差</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nil"/>
              <w:left w:val="single" w:color="000000" w:sz="4" w:space="0"/>
              <w:bottom w:val="single" w:color="000000" w:sz="4" w:space="0"/>
              <w:right w:val="nil"/>
            </w:tcBorders>
            <w:shd w:val="clear" w:color="auto" w:fill="auto"/>
            <w:noWrap/>
            <w:vAlign w:val="center"/>
          </w:tcPr>
          <w:p>
            <w:pPr>
              <w:spacing w:after="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910"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中方县就业服务中心</w:t>
            </w:r>
          </w:p>
        </w:tc>
        <w:tc>
          <w:tcPr>
            <w:tcW w:w="3640"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社会保障和就业支出</w:t>
            </w:r>
          </w:p>
        </w:tc>
        <w:tc>
          <w:tcPr>
            <w:tcW w:w="2232"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171.22</w:t>
            </w:r>
          </w:p>
        </w:tc>
        <w:tc>
          <w:tcPr>
            <w:tcW w:w="1522"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r>
              <w:rPr>
                <w:rFonts w:hint="eastAsia" w:ascii="宋体" w:hAnsi="宋体" w:eastAsia="宋体" w:cs="宋体"/>
                <w:color w:val="000000"/>
              </w:rPr>
              <w:t>√</w:t>
            </w:r>
          </w:p>
        </w:tc>
        <w:tc>
          <w:tcPr>
            <w:tcW w:w="1365"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nil"/>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34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rPr>
                <w:rFonts w:ascii="宋体" w:hAnsi="宋体" w:eastAsia="宋体" w:cs="宋体"/>
                <w:color w:val="000000"/>
                <w:sz w:val="24"/>
                <w:szCs w:val="24"/>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r>
        <w:tblPrEx>
          <w:tblCellMar>
            <w:top w:w="0" w:type="dxa"/>
            <w:left w:w="108" w:type="dxa"/>
            <w:bottom w:w="0" w:type="dxa"/>
            <w:right w:w="108" w:type="dxa"/>
          </w:tblCellMar>
        </w:tblPrEx>
        <w:trPr>
          <w:trHeight w:val="420" w:hRule="atLeast"/>
        </w:trPr>
        <w:tc>
          <w:tcPr>
            <w:tcW w:w="880" w:type="dxa"/>
            <w:tcBorders>
              <w:top w:val="single" w:color="000000" w:sz="4" w:space="0"/>
              <w:left w:val="single" w:color="000000" w:sz="4" w:space="0"/>
              <w:bottom w:val="single" w:color="000000" w:sz="4" w:space="0"/>
              <w:right w:val="nil"/>
            </w:tcBorders>
            <w:shd w:val="clear" w:color="auto" w:fill="auto"/>
            <w:noWrap/>
            <w:vAlign w:val="center"/>
          </w:tcPr>
          <w:p>
            <w:pPr>
              <w:spacing w:after="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汇总</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171.22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宋体" w:hAnsi="宋体" w:eastAsia="宋体" w:cs="宋体"/>
                <w:color w:val="000000"/>
              </w:rPr>
            </w:pPr>
          </w:p>
        </w:tc>
      </w:tr>
    </w:tbl>
    <w:p>
      <w:pPr>
        <w:spacing w:after="0" w:line="600" w:lineRule="exact"/>
        <w:rPr>
          <w:rFonts w:ascii="宋体" w:hAnsi="宋体" w:eastAsia="宋体" w:cs="宋体"/>
          <w:color w:val="000000"/>
          <w:sz w:val="24"/>
          <w:szCs w:val="24"/>
        </w:rPr>
      </w:pPr>
      <w:r>
        <w:rPr>
          <w:rFonts w:hint="eastAsia" w:ascii="宋体" w:hAnsi="宋体" w:eastAsia="宋体" w:cs="宋体"/>
          <w:color w:val="000000"/>
          <w:sz w:val="24"/>
          <w:szCs w:val="24"/>
        </w:rPr>
        <w:t>备注：最后一栏请汇总金额，优、良、中、差项目评价等级数量。</w:t>
      </w:r>
    </w:p>
    <w:p>
      <w:pPr>
        <w:rPr>
          <w:rFonts w:ascii="宋体" w:hAnsi="宋体" w:eastAsia="宋体" w:cs="宋体"/>
          <w:color w:val="000000"/>
          <w:sz w:val="24"/>
          <w:szCs w:val="24"/>
        </w:rPr>
      </w:pPr>
      <w:r>
        <w:rPr>
          <w:rFonts w:hint="eastAsia" w:ascii="宋体" w:hAnsi="宋体" w:eastAsia="宋体" w:cs="宋体"/>
          <w:color w:val="000000"/>
          <w:sz w:val="24"/>
          <w:szCs w:val="24"/>
        </w:rPr>
        <w:br w:type="page"/>
      </w:r>
    </w:p>
    <w:p>
      <w:pPr>
        <w:spacing w:after="0"/>
        <w:rPr>
          <w:rFonts w:ascii="黑体" w:hAnsi="黑体" w:eastAsia="黑体"/>
          <w:sz w:val="28"/>
          <w:szCs w:val="28"/>
        </w:rPr>
      </w:pPr>
      <w:r>
        <w:rPr>
          <w:rFonts w:hint="eastAsia" w:ascii="黑体" w:hAnsi="黑体" w:eastAsia="黑体"/>
          <w:sz w:val="28"/>
          <w:szCs w:val="28"/>
        </w:rPr>
        <w:t>附件5</w:t>
      </w:r>
    </w:p>
    <w:p>
      <w:pPr>
        <w:spacing w:after="0"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中方县政府网站及政务新媒体信息发布审查表</w:t>
      </w:r>
    </w:p>
    <w:p>
      <w:pPr>
        <w:spacing w:after="0" w:line="400" w:lineRule="exact"/>
        <w:jc w:val="center"/>
        <w:rPr>
          <w:rFonts w:ascii="方正小标宋简体" w:hAnsi="Times New Roman" w:eastAsia="方正小标宋简体"/>
          <w:sz w:val="44"/>
          <w:szCs w:val="44"/>
        </w:rPr>
      </w:pPr>
    </w:p>
    <w:p>
      <w:pPr>
        <w:rPr>
          <w:rFonts w:ascii="宋体" w:hAnsi="宋体" w:eastAsia="宋体" w:cs="宋体"/>
          <w:sz w:val="24"/>
          <w:szCs w:val="24"/>
        </w:rPr>
      </w:pPr>
      <w:r>
        <w:rPr>
          <w:rFonts w:hint="eastAsia" w:ascii="宋体" w:hAnsi="宋体" w:eastAsia="宋体" w:cs="宋体"/>
          <w:sz w:val="24"/>
          <w:szCs w:val="24"/>
        </w:rPr>
        <w:t>单位：                                                                                        年      月       日</w:t>
      </w:r>
    </w:p>
    <w:tbl>
      <w:tblPr>
        <w:tblStyle w:val="7"/>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信息名称</w:t>
            </w:r>
          </w:p>
        </w:tc>
        <w:tc>
          <w:tcPr>
            <w:tcW w:w="3507"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信息来源</w:t>
            </w:r>
          </w:p>
        </w:tc>
        <w:tc>
          <w:tcPr>
            <w:tcW w:w="2781"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发布形式</w:t>
            </w:r>
          </w:p>
        </w:tc>
        <w:tc>
          <w:tcPr>
            <w:tcW w:w="3277"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保密机构或保密员</w:t>
            </w:r>
            <w:r>
              <w:rPr>
                <w:rFonts w:hint="eastAsia" w:ascii="宋体" w:hAnsi="宋体" w:eastAsia="宋体" w:cs="宋体"/>
                <w:b/>
                <w:bCs/>
                <w:sz w:val="24"/>
                <w:szCs w:val="24"/>
                <w:u w:val="single"/>
              </w:rPr>
              <w:t>复审</w:t>
            </w:r>
          </w:p>
        </w:tc>
        <w:tc>
          <w:tcPr>
            <w:tcW w:w="2081" w:type="dxa"/>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主管领导</w:t>
            </w:r>
            <w:r>
              <w:rPr>
                <w:rFonts w:hint="eastAsia" w:ascii="宋体" w:hAnsi="宋体" w:eastAsia="宋体" w:cs="宋体"/>
                <w:b/>
                <w:bCs/>
                <w:sz w:val="24"/>
                <w:szCs w:val="24"/>
                <w:u w:val="single"/>
              </w:rPr>
              <w:t>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rPr>
                <w:rFonts w:ascii="宋体" w:hAnsi="宋体" w:eastAsia="宋体" w:cs="宋体"/>
              </w:rPr>
            </w:pPr>
          </w:p>
        </w:tc>
        <w:tc>
          <w:tcPr>
            <w:tcW w:w="2383" w:type="dxa"/>
            <w:vAlign w:val="center"/>
          </w:tcPr>
          <w:p>
            <w:pPr>
              <w:spacing w:after="0" w:line="500" w:lineRule="exact"/>
              <w:rPr>
                <w:rFonts w:ascii="宋体" w:hAnsi="宋体" w:eastAsia="宋体" w:cs="宋体"/>
              </w:rPr>
            </w:pPr>
          </w:p>
        </w:tc>
        <w:tc>
          <w:tcPr>
            <w:tcW w:w="3507" w:type="dxa"/>
            <w:vAlign w:val="center"/>
          </w:tcPr>
          <w:p>
            <w:pPr>
              <w:spacing w:after="0" w:line="500" w:lineRule="exact"/>
              <w:rPr>
                <w:rFonts w:ascii="宋体" w:hAnsi="宋体" w:eastAsia="宋体" w:cs="宋体"/>
              </w:rPr>
            </w:pPr>
            <w:r>
              <w:rPr>
                <w:rFonts w:hint="eastAsia" w:ascii="宋体" w:hAnsi="宋体" w:eastAsia="宋体" w:cs="宋体"/>
              </w:rPr>
              <w:t>本机关、单位制发  □</w:t>
            </w:r>
          </w:p>
          <w:p>
            <w:pPr>
              <w:spacing w:after="0" w:line="500" w:lineRule="exact"/>
              <w:rPr>
                <w:rFonts w:ascii="宋体" w:hAnsi="宋体" w:eastAsia="宋体" w:cs="宋体"/>
              </w:rPr>
            </w:pPr>
            <w:r>
              <w:rPr>
                <w:rFonts w:hint="eastAsia" w:ascii="宋体" w:hAnsi="宋体" w:eastAsia="宋体" w:cs="宋体"/>
              </w:rPr>
              <w:t>转载（注明转载来源）：</w:t>
            </w:r>
          </w:p>
          <w:p>
            <w:pPr>
              <w:spacing w:after="0" w:line="500" w:lineRule="exact"/>
              <w:rPr>
                <w:rFonts w:ascii="宋体" w:hAnsi="宋体" w:eastAsia="宋体" w:cs="宋体"/>
                <w:u w:val="single"/>
              </w:rPr>
            </w:pPr>
          </w:p>
        </w:tc>
        <w:tc>
          <w:tcPr>
            <w:tcW w:w="2781" w:type="dxa"/>
            <w:vAlign w:val="center"/>
          </w:tcPr>
          <w:p>
            <w:pPr>
              <w:spacing w:after="0" w:line="500" w:lineRule="exact"/>
              <w:rPr>
                <w:rFonts w:ascii="宋体" w:hAnsi="宋体" w:eastAsia="宋体" w:cs="宋体"/>
              </w:rPr>
            </w:pPr>
            <w:r>
              <w:rPr>
                <w:rFonts w:hint="eastAsia" w:ascii="宋体" w:hAnsi="宋体" w:eastAsia="宋体" w:cs="宋体"/>
              </w:rPr>
              <w:t>政府网站主动公开  □</w:t>
            </w:r>
          </w:p>
          <w:p>
            <w:pPr>
              <w:spacing w:after="0" w:line="500" w:lineRule="exact"/>
              <w:rPr>
                <w:rFonts w:ascii="宋体" w:hAnsi="宋体" w:eastAsia="宋体" w:cs="宋体"/>
              </w:rPr>
            </w:pPr>
            <w:r>
              <w:rPr>
                <w:rFonts w:hint="eastAsia" w:ascii="宋体" w:hAnsi="宋体" w:eastAsia="宋体" w:cs="宋体"/>
              </w:rPr>
              <w:t xml:space="preserve">依申请公开        </w:t>
            </w:r>
            <w:r>
              <w:rPr>
                <w:rFonts w:hint="eastAsia" w:ascii="宋体" w:hAnsi="宋体" w:eastAsia="宋体" w:cs="宋体"/>
              </w:rPr>
              <w:sym w:font="Wingdings 2" w:char="0052"/>
            </w:r>
          </w:p>
          <w:p>
            <w:pPr>
              <w:spacing w:after="0" w:line="500" w:lineRule="exact"/>
              <w:rPr>
                <w:rFonts w:ascii="宋体" w:hAnsi="宋体" w:eastAsia="宋体" w:cs="宋体"/>
              </w:rPr>
            </w:pPr>
            <w:r>
              <w:rPr>
                <w:rFonts w:hint="eastAsia" w:ascii="宋体" w:hAnsi="宋体" w:eastAsia="宋体" w:cs="宋体"/>
              </w:rPr>
              <w:t>其他</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非涉密，同意公开</w:t>
            </w:r>
            <w:r>
              <w:rPr>
                <w:rFonts w:hint="eastAsia" w:ascii="宋体" w:hAnsi="宋体" w:eastAsia="宋体" w:cs="宋体"/>
              </w:rPr>
              <w:sym w:font="Wingdings 2" w:char="0052"/>
            </w:r>
          </w:p>
          <w:p>
            <w:pPr>
              <w:spacing w:after="0" w:line="500" w:lineRule="exact"/>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rPr>
                <w:rFonts w:ascii="宋体" w:hAnsi="宋体" w:eastAsia="宋体" w:cs="宋体"/>
              </w:rPr>
            </w:pPr>
          </w:p>
        </w:tc>
        <w:tc>
          <w:tcPr>
            <w:tcW w:w="2383" w:type="dxa"/>
            <w:vAlign w:val="center"/>
          </w:tcPr>
          <w:p>
            <w:pPr>
              <w:spacing w:after="0" w:line="500" w:lineRule="exact"/>
              <w:rPr>
                <w:rFonts w:ascii="宋体" w:hAnsi="宋体" w:eastAsia="宋体" w:cs="宋体"/>
              </w:rPr>
            </w:pPr>
          </w:p>
        </w:tc>
        <w:tc>
          <w:tcPr>
            <w:tcW w:w="3507" w:type="dxa"/>
            <w:vAlign w:val="center"/>
          </w:tcPr>
          <w:p>
            <w:pPr>
              <w:spacing w:after="0" w:line="500" w:lineRule="exact"/>
              <w:rPr>
                <w:rFonts w:ascii="宋体" w:hAnsi="宋体" w:eastAsia="宋体" w:cs="宋体"/>
              </w:rPr>
            </w:pPr>
            <w:r>
              <w:rPr>
                <w:rFonts w:hint="eastAsia" w:ascii="宋体" w:hAnsi="宋体" w:eastAsia="宋体" w:cs="宋体"/>
              </w:rPr>
              <w:t>本机关、单位制发  □</w:t>
            </w:r>
          </w:p>
          <w:p>
            <w:pPr>
              <w:spacing w:after="0" w:line="500" w:lineRule="exact"/>
              <w:rPr>
                <w:rFonts w:ascii="宋体" w:hAnsi="宋体" w:eastAsia="宋体" w:cs="宋体"/>
              </w:rPr>
            </w:pPr>
            <w:r>
              <w:rPr>
                <w:rFonts w:hint="eastAsia" w:ascii="宋体" w:hAnsi="宋体" w:eastAsia="宋体" w:cs="宋体"/>
              </w:rPr>
              <w:t>转载（注明转载来源）：</w:t>
            </w:r>
          </w:p>
          <w:p>
            <w:pPr>
              <w:spacing w:after="0" w:line="500" w:lineRule="exact"/>
              <w:rPr>
                <w:rFonts w:ascii="宋体" w:hAnsi="宋体" w:eastAsia="宋体" w:cs="宋体"/>
              </w:rPr>
            </w:pPr>
          </w:p>
        </w:tc>
        <w:tc>
          <w:tcPr>
            <w:tcW w:w="2781" w:type="dxa"/>
            <w:vAlign w:val="center"/>
          </w:tcPr>
          <w:p>
            <w:pPr>
              <w:spacing w:after="0" w:line="500" w:lineRule="exact"/>
              <w:rPr>
                <w:rFonts w:ascii="宋体" w:hAnsi="宋体" w:eastAsia="宋体" w:cs="宋体"/>
              </w:rPr>
            </w:pPr>
            <w:r>
              <w:rPr>
                <w:rFonts w:hint="eastAsia" w:ascii="宋体" w:hAnsi="宋体" w:eastAsia="宋体" w:cs="宋体"/>
              </w:rPr>
              <w:t>政府网站主动公开  □</w:t>
            </w:r>
          </w:p>
          <w:p>
            <w:pPr>
              <w:spacing w:after="0" w:line="500" w:lineRule="exact"/>
              <w:rPr>
                <w:rFonts w:ascii="宋体" w:hAnsi="宋体" w:eastAsia="宋体" w:cs="宋体"/>
              </w:rPr>
            </w:pPr>
            <w:r>
              <w:rPr>
                <w:rFonts w:hint="eastAsia" w:ascii="宋体" w:hAnsi="宋体" w:eastAsia="宋体" w:cs="宋体"/>
              </w:rPr>
              <w:t>依申请公开        □</w:t>
            </w:r>
          </w:p>
          <w:p>
            <w:pPr>
              <w:spacing w:after="0" w:line="500" w:lineRule="exact"/>
              <w:rPr>
                <w:rFonts w:ascii="宋体" w:hAnsi="宋体" w:eastAsia="宋体" w:cs="宋体"/>
              </w:rPr>
            </w:pPr>
            <w:r>
              <w:rPr>
                <w:rFonts w:hint="eastAsia" w:ascii="宋体" w:hAnsi="宋体" w:eastAsia="宋体" w:cs="宋体"/>
              </w:rPr>
              <w:t>其他</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非涉密，同意公开□</w:t>
            </w:r>
          </w:p>
          <w:p>
            <w:pPr>
              <w:spacing w:after="0" w:line="500" w:lineRule="exact"/>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pPr>
              <w:spacing w:after="0" w:line="500" w:lineRule="exact"/>
              <w:rPr>
                <w:rFonts w:hint="eastAsia" w:ascii="宋体" w:hAnsi="宋体" w:eastAsia="宋体" w:cs="宋体"/>
                <w:lang w:val="en-US" w:eastAsia="zh-CN"/>
              </w:rPr>
            </w:pPr>
            <w:r>
              <w:rPr>
                <w:rFonts w:hint="eastAsia" w:ascii="宋体" w:hAnsi="宋体" w:eastAsia="宋体" w:cs="宋体"/>
              </w:rPr>
              <w:t>承办人</w:t>
            </w:r>
            <w:r>
              <w:rPr>
                <w:rFonts w:hint="eastAsia" w:ascii="宋体" w:hAnsi="宋体" w:eastAsia="宋体" w:cs="宋体"/>
                <w:u w:val="single"/>
              </w:rPr>
              <w:t>初审</w:t>
            </w:r>
            <w:r>
              <w:rPr>
                <w:rFonts w:hint="eastAsia" w:ascii="宋体" w:hAnsi="宋体" w:eastAsia="宋体" w:cs="宋体"/>
              </w:rPr>
              <w:t>（签字）</w:t>
            </w:r>
            <w:r>
              <w:rPr>
                <w:rFonts w:hint="eastAsia" w:ascii="宋体" w:hAnsi="宋体" w:eastAsia="宋体" w:cs="宋体"/>
                <w:lang w:val="en-US" w:eastAsia="zh-CN"/>
              </w:rPr>
              <w:t>陈灿灿</w:t>
            </w:r>
          </w:p>
        </w:tc>
        <w:tc>
          <w:tcPr>
            <w:tcW w:w="3277" w:type="dxa"/>
            <w:vAlign w:val="center"/>
          </w:tcPr>
          <w:p>
            <w:pPr>
              <w:spacing w:after="0" w:line="500" w:lineRule="exact"/>
              <w:rPr>
                <w:rFonts w:hint="eastAsia" w:ascii="宋体" w:hAnsi="宋体" w:eastAsia="宋体" w:cs="宋体"/>
                <w:lang w:val="en-US" w:eastAsia="zh-CN"/>
              </w:rPr>
            </w:pPr>
            <w:r>
              <w:rPr>
                <w:rFonts w:hint="eastAsia" w:ascii="宋体" w:hAnsi="宋体" w:eastAsia="宋体" w:cs="宋体"/>
              </w:rPr>
              <w:t>（签字）</w:t>
            </w:r>
            <w:r>
              <w:rPr>
                <w:rFonts w:hint="eastAsia" w:ascii="宋体" w:hAnsi="宋体" w:eastAsia="宋体" w:cs="宋体"/>
                <w:lang w:val="en-US" w:eastAsia="zh-CN"/>
              </w:rPr>
              <w:t>潘铁刚</w:t>
            </w:r>
          </w:p>
        </w:tc>
        <w:tc>
          <w:tcPr>
            <w:tcW w:w="2081" w:type="dxa"/>
            <w:vAlign w:val="center"/>
          </w:tcPr>
          <w:p>
            <w:pPr>
              <w:spacing w:after="0" w:line="500" w:lineRule="exact"/>
              <w:rPr>
                <w:rFonts w:hint="eastAsia" w:ascii="宋体" w:hAnsi="宋体" w:eastAsia="宋体" w:cs="宋体"/>
                <w:lang w:val="en-US" w:eastAsia="zh-CN"/>
              </w:rPr>
            </w:pPr>
            <w:r>
              <w:rPr>
                <w:rFonts w:hint="eastAsia" w:ascii="宋体" w:hAnsi="宋体" w:eastAsia="宋体" w:cs="宋体"/>
              </w:rPr>
              <w:t>（签字）</w:t>
            </w:r>
            <w:r>
              <w:rPr>
                <w:rFonts w:hint="eastAsia" w:ascii="宋体" w:hAnsi="宋体" w:eastAsia="宋体" w:cs="宋体"/>
                <w:lang w:val="en-US" w:eastAsia="zh-CN"/>
              </w:rPr>
              <w:t>杨长贵</w:t>
            </w:r>
          </w:p>
        </w:tc>
      </w:tr>
    </w:tbl>
    <w:p>
      <w:pPr>
        <w:spacing w:after="0" w:line="400" w:lineRule="exact"/>
        <w:ind w:firstLine="440" w:firstLineChars="200"/>
        <w:rPr>
          <w:rFonts w:ascii="宋体" w:hAnsi="宋体" w:eastAsia="宋体" w:cs="宋体"/>
        </w:rPr>
      </w:pPr>
    </w:p>
    <w:p>
      <w:pPr>
        <w:spacing w:after="0" w:line="400" w:lineRule="exact"/>
        <w:ind w:firstLine="440" w:firstLineChars="200"/>
        <w:rPr>
          <w:rFonts w:ascii="宋体" w:hAnsi="宋体" w:eastAsia="宋体" w:cs="宋体"/>
        </w:rPr>
      </w:pPr>
      <w:r>
        <w:rPr>
          <w:rFonts w:hint="eastAsia" w:ascii="宋体" w:hAnsi="宋体" w:eastAsia="宋体" w:cs="宋体"/>
        </w:rPr>
        <w:t>注：1.机关、单位政府网站及政务新媒体发布信息前要认真填写本表；</w:t>
      </w:r>
    </w:p>
    <w:p>
      <w:pPr>
        <w:spacing w:after="0" w:line="400" w:lineRule="exact"/>
        <w:ind w:firstLine="880" w:firstLineChars="400"/>
        <w:rPr>
          <w:rFonts w:ascii="宋体" w:hAnsi="宋体" w:eastAsia="宋体" w:cs="宋体"/>
        </w:rPr>
      </w:pPr>
      <w:r>
        <w:rPr>
          <w:rFonts w:hint="eastAsia" w:ascii="宋体" w:hAnsi="宋体" w:eastAsia="宋体" w:cs="宋体"/>
        </w:rPr>
        <w:t>2.严格落实信息发布保密审查制度和“三审制”，请在相应的“□”打“√”或填写意见；</w:t>
      </w:r>
    </w:p>
    <w:p>
      <w:pPr>
        <w:spacing w:after="0" w:line="400" w:lineRule="exact"/>
        <w:ind w:firstLine="880" w:firstLineChars="400"/>
        <w:rPr>
          <w:rFonts w:ascii="宋体" w:hAnsi="宋体" w:eastAsia="宋体" w:cs="宋体"/>
        </w:rPr>
      </w:pPr>
      <w:r>
        <w:rPr>
          <w:rFonts w:hint="eastAsia" w:ascii="宋体" w:hAnsi="宋体" w:eastAsia="宋体" w:cs="宋体"/>
        </w:rPr>
        <w:t>3.信息发布要严把文字、保密、政治关，不能确定信息是否可以公开时，要组织保密审查并报上级部门确认；</w:t>
      </w:r>
    </w:p>
    <w:p>
      <w:pPr>
        <w:spacing w:after="0" w:line="400" w:lineRule="exact"/>
        <w:ind w:firstLine="880" w:firstLineChars="400"/>
        <w:rPr>
          <w:rFonts w:ascii="宋体" w:hAnsi="宋体" w:eastAsia="宋体" w:cs="宋体"/>
          <w:color w:val="000000"/>
          <w:sz w:val="24"/>
          <w:szCs w:val="24"/>
        </w:rPr>
      </w:pPr>
      <w:r>
        <w:rPr>
          <w:rFonts w:hint="eastAsia" w:ascii="宋体" w:hAnsi="宋体" w:eastAsia="宋体" w:cs="宋体"/>
        </w:rPr>
        <w:t>4.本表由本机关、单位负责组织填写和保管</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D09A0"/>
    <w:multiLevelType w:val="singleLevel"/>
    <w:tmpl w:val="1BED09A0"/>
    <w:lvl w:ilvl="0" w:tentative="0">
      <w:start w:val="2"/>
      <w:numFmt w:val="chineseCounting"/>
      <w:suff w:val="nothing"/>
      <w:lvlText w:val="（%1）"/>
      <w:lvlJc w:val="left"/>
      <w:rPr>
        <w:rFonts w:hint="eastAsia"/>
      </w:rPr>
    </w:lvl>
  </w:abstractNum>
  <w:abstractNum w:abstractNumId="1">
    <w:nsid w:val="313D264A"/>
    <w:multiLevelType w:val="singleLevel"/>
    <w:tmpl w:val="313D264A"/>
    <w:lvl w:ilvl="0" w:tentative="0">
      <w:start w:val="1"/>
      <w:numFmt w:val="decimal"/>
      <w:lvlText w:val="%1."/>
      <w:lvlJc w:val="left"/>
      <w:pPr>
        <w:tabs>
          <w:tab w:val="left" w:pos="312"/>
        </w:tabs>
      </w:pPr>
    </w:lvl>
  </w:abstractNum>
  <w:abstractNum w:abstractNumId="2">
    <w:nsid w:val="3EF312EC"/>
    <w:multiLevelType w:val="singleLevel"/>
    <w:tmpl w:val="3EF312EC"/>
    <w:lvl w:ilvl="0" w:tentative="0">
      <w:start w:val="3"/>
      <w:numFmt w:val="chineseCounting"/>
      <w:suff w:val="nothing"/>
      <w:lvlText w:val="%1、"/>
      <w:lvlJc w:val="left"/>
      <w:rPr>
        <w:rFonts w:hint="eastAsia"/>
      </w:rPr>
    </w:lvl>
  </w:abstractNum>
  <w:abstractNum w:abstractNumId="3">
    <w:nsid w:val="5E34F608"/>
    <w:multiLevelType w:val="singleLevel"/>
    <w:tmpl w:val="5E34F608"/>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GYyN2U0ZmYzYjFhNjRmMjk1MjliMmIwMGQyYzZmNDQifQ=="/>
  </w:docVars>
  <w:rsids>
    <w:rsidRoot w:val="00D31D50"/>
    <w:rsid w:val="00091BC8"/>
    <w:rsid w:val="001500F1"/>
    <w:rsid w:val="00163425"/>
    <w:rsid w:val="001A6DB8"/>
    <w:rsid w:val="00323B43"/>
    <w:rsid w:val="00360D9A"/>
    <w:rsid w:val="003D37D8"/>
    <w:rsid w:val="00426133"/>
    <w:rsid w:val="004358AB"/>
    <w:rsid w:val="005C7BA2"/>
    <w:rsid w:val="005D58DE"/>
    <w:rsid w:val="008B7726"/>
    <w:rsid w:val="00AF0306"/>
    <w:rsid w:val="00BB7A29"/>
    <w:rsid w:val="00C55800"/>
    <w:rsid w:val="00C635E3"/>
    <w:rsid w:val="00D31D50"/>
    <w:rsid w:val="00E85223"/>
    <w:rsid w:val="02EE3660"/>
    <w:rsid w:val="03E2409E"/>
    <w:rsid w:val="107518CA"/>
    <w:rsid w:val="10DF0599"/>
    <w:rsid w:val="120303F9"/>
    <w:rsid w:val="12E71B09"/>
    <w:rsid w:val="13DA09E1"/>
    <w:rsid w:val="1EDC5E47"/>
    <w:rsid w:val="2508322C"/>
    <w:rsid w:val="25DC5E46"/>
    <w:rsid w:val="26C422AA"/>
    <w:rsid w:val="2AD368A0"/>
    <w:rsid w:val="2CE5674F"/>
    <w:rsid w:val="2CFD48B9"/>
    <w:rsid w:val="2EEE2BF6"/>
    <w:rsid w:val="2F793A1F"/>
    <w:rsid w:val="310316CF"/>
    <w:rsid w:val="310B19E4"/>
    <w:rsid w:val="34CD18B6"/>
    <w:rsid w:val="350E6355"/>
    <w:rsid w:val="381121B7"/>
    <w:rsid w:val="3A134870"/>
    <w:rsid w:val="3B9637BD"/>
    <w:rsid w:val="3BBA12BD"/>
    <w:rsid w:val="3DBA7E8D"/>
    <w:rsid w:val="414C4C6E"/>
    <w:rsid w:val="510161A8"/>
    <w:rsid w:val="51713C0E"/>
    <w:rsid w:val="55397EB4"/>
    <w:rsid w:val="5C5D39D7"/>
    <w:rsid w:val="5D494145"/>
    <w:rsid w:val="5E295839"/>
    <w:rsid w:val="5EBB2DEA"/>
    <w:rsid w:val="60077599"/>
    <w:rsid w:val="61524309"/>
    <w:rsid w:val="61D57E6A"/>
    <w:rsid w:val="61D86BA5"/>
    <w:rsid w:val="6386514C"/>
    <w:rsid w:val="6B427B3E"/>
    <w:rsid w:val="6C8A6B8A"/>
    <w:rsid w:val="6FF62842"/>
    <w:rsid w:val="74F4143E"/>
    <w:rsid w:val="78F662D3"/>
    <w:rsid w:val="7D7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14"/>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szCs w:val="44"/>
    </w:r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333333"/>
      <w:u w:val="none"/>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paragraph" w:styleId="1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6407</Words>
  <Characters>6728</Characters>
  <Lines>46</Lines>
  <Paragraphs>12</Paragraphs>
  <TotalTime>10</TotalTime>
  <ScaleCrop>false</ScaleCrop>
  <LinksUpToDate>false</LinksUpToDate>
  <CharactersWithSpaces>6891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2022-08-23T01:08:37Z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A9D6EF9CC1FD4297BABB954DF95AB8EF</vt:lpwstr>
  </property>
</Properties>
</file>