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9" w:right="6041"/>
        <w:spacing w:before="32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8"/>
        </w:rPr>
        <w:t>县六届人大四次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2"/>
        </w:rPr>
        <w:t>会议文件(二十五)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2385" w:right="541" w:hanging="1809"/>
        <w:spacing w:before="149" w:line="245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17"/>
        </w:rPr>
        <w:t>中方县2024年预算执行情况和2025年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46"/>
        </w:rPr>
        <w:t>预算(草案)的报告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549" w:right="105" w:hanging="2450"/>
        <w:spacing w:before="101" w:line="31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——2024年12月19日在中方县第六届人民代表大会第四</w:t>
      </w:r>
      <w:r>
        <w:rPr>
          <w:rFonts w:ascii="KaiTi" w:hAnsi="KaiTi" w:eastAsia="KaiTi" w:cs="KaiTi"/>
          <w:sz w:val="31"/>
          <w:szCs w:val="31"/>
        </w:rPr>
        <w:t>次会议上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中方县财政局局长</w:t>
      </w:r>
      <w:r>
        <w:rPr>
          <w:rFonts w:ascii="KaiTi" w:hAnsi="KaiTi" w:eastAsia="KaiTi" w:cs="KaiTi"/>
          <w:sz w:val="31"/>
          <w:szCs w:val="31"/>
          <w:spacing w:val="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8"/>
        </w:rPr>
        <w:t>吴丽君</w:t>
      </w:r>
    </w:p>
    <w:p>
      <w:pPr>
        <w:spacing w:line="433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-4"/>
        </w:rPr>
        <w:t>各位代表：</w:t>
      </w:r>
    </w:p>
    <w:p>
      <w:pPr>
        <w:pStyle w:val="BodyText"/>
        <w:ind w:firstLine="689"/>
        <w:spacing w:before="224" w:line="347" w:lineRule="auto"/>
        <w:jc w:val="both"/>
        <w:rPr/>
      </w:pPr>
      <w:r>
        <w:rPr>
          <w:spacing w:val="6"/>
        </w:rPr>
        <w:t>根据《中华人民共和国预算法》规定，受县人民政府委托，</w:t>
      </w:r>
      <w:r>
        <w:rPr>
          <w:spacing w:val="8"/>
        </w:rPr>
        <w:t xml:space="preserve"> </w:t>
      </w:r>
      <w:r>
        <w:rPr>
          <w:spacing w:val="21"/>
        </w:rPr>
        <w:t>现报告2024年预算执行情况和2025年预算草案，请予审查，</w:t>
      </w:r>
      <w:r>
        <w:rPr>
          <w:spacing w:val="6"/>
        </w:rPr>
        <w:t xml:space="preserve">  </w:t>
      </w:r>
      <w:r>
        <w:rPr>
          <w:spacing w:val="7"/>
        </w:rPr>
        <w:t>并请各位政协委员和其他列席人员提出意见。</w:t>
      </w:r>
    </w:p>
    <w:p>
      <w:pPr>
        <w:ind w:left="654"/>
        <w:spacing w:before="1" w:line="219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一、2024年预算执行情况</w:t>
      </w:r>
    </w:p>
    <w:p>
      <w:pPr>
        <w:pStyle w:val="BodyText"/>
        <w:ind w:right="40" w:firstLine="649"/>
        <w:spacing w:before="287" w:line="339" w:lineRule="auto"/>
        <w:jc w:val="both"/>
        <w:rPr/>
      </w:pPr>
      <w:r>
        <w:rPr>
          <w:spacing w:val="14"/>
        </w:rPr>
        <w:t>2024年，在县委、县政府的坚强领导和县人大、县政协的</w:t>
      </w:r>
      <w:r>
        <w:rPr>
          <w:spacing w:val="11"/>
        </w:rPr>
        <w:t xml:space="preserve"> </w:t>
      </w:r>
      <w:r>
        <w:rPr>
          <w:spacing w:val="14"/>
        </w:rPr>
        <w:t>监督指导下，我们坚持以习近平新时代中国特色社会主义思想</w:t>
      </w:r>
      <w:r>
        <w:rPr>
          <w:spacing w:val="6"/>
        </w:rPr>
        <w:t xml:space="preserve"> </w:t>
      </w:r>
      <w:r>
        <w:rPr>
          <w:spacing w:val="13"/>
        </w:rPr>
        <w:t>为指导，深入学习贯彻党的二十大及二十届二中、三中全会精</w:t>
      </w:r>
      <w:r>
        <w:rPr>
          <w:spacing w:val="18"/>
        </w:rPr>
        <w:t xml:space="preserve"> </w:t>
      </w:r>
      <w:r>
        <w:rPr>
          <w:spacing w:val="14"/>
        </w:rPr>
        <w:t>神，紧紧围绕县委、县政府决策部署，加强财政资源统筹，严</w:t>
      </w:r>
      <w:r>
        <w:rPr>
          <w:spacing w:val="3"/>
        </w:rPr>
        <w:t xml:space="preserve"> </w:t>
      </w:r>
      <w:r>
        <w:rPr>
          <w:spacing w:val="15"/>
        </w:rPr>
        <w:t>格规范财政管理，强化预算约束和绩效管理，不折不扣落实过</w:t>
      </w:r>
      <w:r>
        <w:rPr>
          <w:spacing w:val="9"/>
        </w:rPr>
        <w:t xml:space="preserve"> </w:t>
      </w:r>
      <w:r>
        <w:rPr>
          <w:spacing w:val="7"/>
        </w:rPr>
        <w:t>“紧日子”要求，调整优化支出结构，兜牢兜实“三保”底</w:t>
      </w:r>
      <w:r>
        <w:rPr>
          <w:spacing w:val="6"/>
        </w:rPr>
        <w:t>线，</w:t>
      </w:r>
      <w:r>
        <w:rPr/>
        <w:t xml:space="preserve"> </w:t>
      </w:r>
      <w:r>
        <w:rPr>
          <w:spacing w:val="6"/>
        </w:rPr>
        <w:t>防范化解债务风险，财政运行总体平稳。</w:t>
      </w:r>
    </w:p>
    <w:p>
      <w:pPr>
        <w:ind w:left="824"/>
        <w:spacing w:before="31" w:line="225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1"/>
        </w:rPr>
        <w:t>(一)2024年预算收支执行情况</w:t>
      </w:r>
    </w:p>
    <w:p>
      <w:pPr>
        <w:pStyle w:val="BodyText"/>
        <w:ind w:left="654"/>
        <w:spacing w:before="192" w:line="222" w:lineRule="auto"/>
        <w:outlineLvl w:val="2"/>
        <w:rPr/>
      </w:pPr>
      <w:r>
        <w:rPr>
          <w:rFonts w:ascii="SimSun" w:hAnsi="SimSun" w:eastAsia="SimSun" w:cs="SimSun"/>
          <w:b/>
          <w:bCs/>
          <w:spacing w:val="6"/>
        </w:rPr>
        <w:t>1.</w:t>
      </w:r>
      <w:r>
        <w:rPr>
          <w:b/>
          <w:bCs/>
          <w:spacing w:val="6"/>
        </w:rPr>
        <w:t>一般公共预算</w:t>
      </w:r>
    </w:p>
    <w:p>
      <w:pPr>
        <w:spacing w:line="222" w:lineRule="auto"/>
        <w:sectPr>
          <w:pgSz w:w="11910" w:h="16850"/>
          <w:pgMar w:top="1432" w:right="1594" w:bottom="0" w:left="1400" w:header="0" w:footer="0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firstLine="669"/>
        <w:spacing w:before="104" w:line="341" w:lineRule="auto"/>
        <w:jc w:val="both"/>
        <w:rPr>
          <w:sz w:val="27"/>
          <w:szCs w:val="27"/>
        </w:rPr>
      </w:pPr>
      <w:r>
        <w:rPr>
          <w:sz w:val="32"/>
          <w:szCs w:val="32"/>
          <w:spacing w:val="15"/>
        </w:rPr>
        <w:t>全县地方一般公共预算收入完成48000万元(为预计数，</w:t>
      </w:r>
      <w:r>
        <w:rPr>
          <w:sz w:val="32"/>
          <w:szCs w:val="32"/>
          <w:spacing w:val="1"/>
        </w:rPr>
        <w:t xml:space="preserve">  </w:t>
      </w:r>
      <w:r>
        <w:rPr>
          <w:sz w:val="32"/>
          <w:szCs w:val="32"/>
          <w:spacing w:val="23"/>
        </w:rPr>
        <w:t>下同),比上年下滑14.44%;上级补助收入</w:t>
      </w:r>
      <w:r>
        <w:rPr>
          <w:sz w:val="32"/>
          <w:szCs w:val="32"/>
          <w:spacing w:val="22"/>
        </w:rPr>
        <w:t>完成167000万元，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1"/>
        </w:rPr>
        <w:t>新增一般债券收入20000万元，调入资金4000</w:t>
      </w:r>
      <w:r>
        <w:rPr>
          <w:sz w:val="32"/>
          <w:szCs w:val="32"/>
          <w:spacing w:val="10"/>
        </w:rPr>
        <w:t>万元，上年结转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7284万元，收入合计246284万元；全</w:t>
      </w:r>
      <w:r>
        <w:rPr>
          <w:sz w:val="32"/>
          <w:szCs w:val="32"/>
          <w:spacing w:val="5"/>
        </w:rPr>
        <w:t>县一般公共预算支出完成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240284万元，上解支出6000万元，支出合计246284万元；收</w:t>
      </w:r>
      <w:r>
        <w:rPr>
          <w:sz w:val="32"/>
          <w:szCs w:val="32"/>
          <w:spacing w:val="8"/>
        </w:rPr>
        <w:t xml:space="preserve"> </w:t>
      </w:r>
      <w:r>
        <w:rPr>
          <w:sz w:val="27"/>
          <w:szCs w:val="27"/>
          <w:spacing w:val="31"/>
        </w:rPr>
        <w:t>支平衡。</w:t>
      </w:r>
    </w:p>
    <w:p>
      <w:pPr>
        <w:pStyle w:val="BodyText"/>
        <w:ind w:left="674"/>
        <w:spacing w:before="25" w:line="220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</w:rPr>
        <w:t>2.</w:t>
      </w:r>
      <w:r>
        <w:rPr>
          <w:sz w:val="32"/>
          <w:szCs w:val="32"/>
          <w:b/>
          <w:bCs/>
        </w:rPr>
        <w:t>政府性基金预算</w:t>
      </w:r>
    </w:p>
    <w:p>
      <w:pPr>
        <w:pStyle w:val="BodyText"/>
        <w:ind w:right="100" w:firstLine="669"/>
        <w:spacing w:before="204" w:line="349" w:lineRule="auto"/>
        <w:jc w:val="both"/>
        <w:rPr>
          <w:sz w:val="27"/>
          <w:szCs w:val="27"/>
        </w:rPr>
      </w:pPr>
      <w:r>
        <w:rPr>
          <w:sz w:val="32"/>
          <w:szCs w:val="32"/>
          <w:spacing w:val="10"/>
        </w:rPr>
        <w:t>政府性基金预算收入完成15189万元，上级补助收入2700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10"/>
        </w:rPr>
        <w:t>万元，专项债券转贷收入52700万元，上年结转4689万元</w:t>
      </w:r>
      <w:r>
        <w:rPr>
          <w:sz w:val="32"/>
          <w:szCs w:val="32"/>
          <w:spacing w:val="9"/>
        </w:rPr>
        <w:t>，收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入合计75278万元；政府性基金预算支出完成7</w:t>
      </w:r>
      <w:r>
        <w:rPr>
          <w:sz w:val="32"/>
          <w:szCs w:val="32"/>
          <w:spacing w:val="15"/>
        </w:rPr>
        <w:t>5278万元；收</w:t>
      </w:r>
      <w:r>
        <w:rPr>
          <w:sz w:val="32"/>
          <w:szCs w:val="32"/>
        </w:rPr>
        <w:t xml:space="preserve"> </w:t>
      </w:r>
      <w:r>
        <w:rPr>
          <w:sz w:val="27"/>
          <w:szCs w:val="27"/>
          <w:spacing w:val="31"/>
        </w:rPr>
        <w:t>支平衡。</w:t>
      </w:r>
    </w:p>
    <w:p>
      <w:pPr>
        <w:pStyle w:val="BodyText"/>
        <w:ind w:left="674"/>
        <w:spacing w:before="1" w:line="220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3.</w:t>
      </w:r>
      <w:r>
        <w:rPr>
          <w:sz w:val="32"/>
          <w:szCs w:val="32"/>
          <w:b/>
          <w:bCs/>
          <w:spacing w:val="-1"/>
        </w:rPr>
        <w:t>社会保险基金预算</w:t>
      </w:r>
    </w:p>
    <w:p>
      <w:pPr>
        <w:pStyle w:val="BodyText"/>
        <w:ind w:right="69" w:firstLine="669"/>
        <w:spacing w:before="202" w:line="334" w:lineRule="auto"/>
        <w:jc w:val="both"/>
        <w:rPr>
          <w:sz w:val="32"/>
          <w:szCs w:val="32"/>
        </w:rPr>
      </w:pPr>
      <w:r>
        <w:rPr>
          <w:sz w:val="32"/>
          <w:szCs w:val="32"/>
          <w:spacing w:val="31"/>
        </w:rPr>
        <w:t>社会保险基金收入完成29708万元(其中，保险费收入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9"/>
        </w:rPr>
        <w:t>15555万元，财政补助13687万元，利息等其他收入466万元);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8"/>
        </w:rPr>
        <w:t>支出完成30126万元(其中，社会保险待遇支出30106万元，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22"/>
        </w:rPr>
        <w:t>转移支出12万元，其他支出8万元);当年</w:t>
      </w:r>
      <w:r>
        <w:rPr>
          <w:sz w:val="32"/>
          <w:szCs w:val="32"/>
          <w:spacing w:val="21"/>
        </w:rPr>
        <w:t>结余-418万元，年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末滚存结余27285万元。</w:t>
      </w:r>
    </w:p>
    <w:p>
      <w:pPr>
        <w:pStyle w:val="BodyText"/>
        <w:ind w:left="674"/>
        <w:spacing w:before="21" w:line="222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4.</w:t>
      </w:r>
      <w:r>
        <w:rPr>
          <w:sz w:val="32"/>
          <w:szCs w:val="32"/>
          <w:b/>
          <w:bCs/>
          <w:spacing w:val="-1"/>
        </w:rPr>
        <w:t>国有资本经营预算</w:t>
      </w:r>
    </w:p>
    <w:p>
      <w:pPr>
        <w:pStyle w:val="BodyText"/>
        <w:ind w:right="89" w:firstLine="669"/>
        <w:spacing w:before="218" w:line="332" w:lineRule="auto"/>
        <w:jc w:val="both"/>
        <w:rPr>
          <w:sz w:val="32"/>
          <w:szCs w:val="32"/>
        </w:rPr>
      </w:pPr>
      <w:r>
        <w:rPr>
          <w:sz w:val="32"/>
          <w:szCs w:val="32"/>
          <w:spacing w:val="11"/>
        </w:rPr>
        <w:t>国有资本经营收入完成4040万元，上级补助收入2万元，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21"/>
        </w:rPr>
        <w:t>上年结转2万元，收入合计4044万元；安排支出44万元，调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1"/>
        </w:rPr>
        <w:t>出资金4000万元，支出合计4044万元；收支平衡。</w:t>
      </w:r>
    </w:p>
    <w:p>
      <w:pPr>
        <w:pStyle w:val="BodyText"/>
        <w:ind w:left="674"/>
        <w:spacing w:before="2" w:line="220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5.</w:t>
      </w:r>
      <w:r>
        <w:rPr>
          <w:sz w:val="32"/>
          <w:szCs w:val="32"/>
          <w:b/>
          <w:bCs/>
          <w:spacing w:val="-1"/>
        </w:rPr>
        <w:t>地方政府债务情况</w:t>
      </w:r>
    </w:p>
    <w:p>
      <w:pPr>
        <w:pStyle w:val="BodyText"/>
        <w:ind w:left="669"/>
        <w:spacing w:before="221" w:line="221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2024年末，我县地方政府债务余额为446972万元，限额为</w:t>
      </w:r>
    </w:p>
    <w:p>
      <w:pPr>
        <w:spacing w:line="221" w:lineRule="auto"/>
        <w:sectPr>
          <w:pgSz w:w="11910" w:h="16850"/>
          <w:pgMar w:top="1432" w:right="1560" w:bottom="0" w:left="1440" w:header="0" w:footer="0" w:gutter="0"/>
        </w:sectPr>
        <w:rPr>
          <w:sz w:val="32"/>
          <w:szCs w:val="32"/>
        </w:rPr>
      </w:pP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0" w:right="86"/>
        <w:spacing w:before="101" w:line="340" w:lineRule="auto"/>
        <w:jc w:val="both"/>
        <w:rPr/>
      </w:pPr>
      <w:r>
        <w:rPr>
          <w:spacing w:val="25"/>
        </w:rPr>
        <w:t>455874万元，未超过债务限额。当年发行新增地方政府债券</w:t>
      </w:r>
      <w:r>
        <w:rPr>
          <w:spacing w:val="3"/>
        </w:rPr>
        <w:t xml:space="preserve"> </w:t>
      </w:r>
      <w:r>
        <w:rPr>
          <w:spacing w:val="23"/>
        </w:rPr>
        <w:t>44700万元，其中：新增一般债券20000万元，新增专项债券</w:t>
      </w:r>
      <w:r>
        <w:rPr>
          <w:spacing w:val="14"/>
        </w:rPr>
        <w:t xml:space="preserve"> </w:t>
      </w:r>
      <w:r>
        <w:rPr>
          <w:spacing w:val="17"/>
        </w:rPr>
        <w:t>24700万元；发行置换专项债券2800</w:t>
      </w:r>
      <w:r>
        <w:rPr>
          <w:spacing w:val="16"/>
        </w:rPr>
        <w:t>0万元。</w:t>
      </w:r>
    </w:p>
    <w:p>
      <w:pPr>
        <w:pStyle w:val="BodyText"/>
        <w:ind w:left="20" w:right="3" w:firstLine="739"/>
        <w:spacing w:before="30" w:line="340" w:lineRule="auto"/>
        <w:rPr/>
      </w:pPr>
      <w:r>
        <w:rPr>
          <w:spacing w:val="15"/>
        </w:rPr>
        <w:t>需要说明的是：因未到年底，以上预算执行数据均为预计</w:t>
      </w:r>
      <w:r>
        <w:rPr>
          <w:spacing w:val="5"/>
        </w:rPr>
        <w:t xml:space="preserve"> </w:t>
      </w:r>
      <w:r>
        <w:rPr>
          <w:spacing w:val="8"/>
        </w:rPr>
        <w:t>数，决算编制汇总后如有变化，届时再向县人大常委会报告。</w:t>
      </w:r>
    </w:p>
    <w:p>
      <w:pPr>
        <w:ind w:left="904"/>
        <w:spacing w:before="1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6"/>
        </w:rPr>
        <w:t>(二)2024年财政预算执行的主要特点及重点工作</w:t>
      </w:r>
    </w:p>
    <w:p>
      <w:pPr>
        <w:pStyle w:val="BodyText"/>
        <w:ind w:left="20" w:right="26" w:firstLine="724"/>
        <w:spacing w:before="218" w:line="340" w:lineRule="auto"/>
        <w:jc w:val="both"/>
        <w:rPr/>
      </w:pPr>
      <w:r>
        <w:rPr>
          <w:rFonts w:ascii="SimSun" w:hAnsi="SimSun" w:eastAsia="SimSun" w:cs="SimSun"/>
          <w:b/>
          <w:bCs/>
          <w:spacing w:val="5"/>
        </w:rPr>
        <w:t>1.</w:t>
      </w:r>
      <w:r>
        <w:rPr>
          <w:rFonts w:ascii="SimSun" w:hAnsi="SimSun" w:eastAsia="SimSun" w:cs="SimSun"/>
          <w:spacing w:val="-90"/>
        </w:rPr>
        <w:t xml:space="preserve"> </w:t>
      </w:r>
      <w:r>
        <w:rPr>
          <w:b/>
          <w:bCs/>
          <w:spacing w:val="5"/>
        </w:rPr>
        <w:t>落实积极财政政策，奋力稳住经济大盘。</w:t>
      </w:r>
      <w:r>
        <w:rPr>
          <w:spacing w:val="-40"/>
        </w:rPr>
        <w:t xml:space="preserve"> </w:t>
      </w:r>
      <w:r>
        <w:rPr>
          <w:spacing w:val="5"/>
        </w:rPr>
        <w:t>打好减税</w:t>
      </w:r>
      <w:r>
        <w:rPr>
          <w:spacing w:val="4"/>
        </w:rPr>
        <w:t>降费</w:t>
      </w:r>
      <w:r>
        <w:rPr/>
        <w:t xml:space="preserve"> </w:t>
      </w:r>
      <w:r>
        <w:rPr>
          <w:spacing w:val="15"/>
        </w:rPr>
        <w:t>“组合拳”。积极落实各项减税降费政策，确保税惠红利直达</w:t>
      </w:r>
      <w:r>
        <w:rPr>
          <w:spacing w:val="14"/>
        </w:rPr>
        <w:t xml:space="preserve"> </w:t>
      </w:r>
      <w:r>
        <w:rPr>
          <w:spacing w:val="13"/>
        </w:rPr>
        <w:t>市场主体，新增减税降费及退缓缴费7766万元</w:t>
      </w:r>
      <w:r>
        <w:rPr>
          <w:spacing w:val="12"/>
        </w:rPr>
        <w:t>。用好助企纾困</w:t>
      </w:r>
      <w:r>
        <w:rPr/>
        <w:t xml:space="preserve"> </w:t>
      </w:r>
      <w:r>
        <w:rPr>
          <w:spacing w:val="16"/>
        </w:rPr>
        <w:t>“政策包”。发挥财税金融支持作用，通过风险补偿机制落实</w:t>
      </w:r>
      <w:r>
        <w:rPr>
          <w:spacing w:val="14"/>
        </w:rPr>
        <w:t xml:space="preserve"> </w:t>
      </w:r>
      <w:r>
        <w:rPr>
          <w:spacing w:val="19"/>
        </w:rPr>
        <w:t>“潇湘财银贷”等惠企贷款15962万元，惠及企业54家；全面</w:t>
      </w:r>
      <w:r>
        <w:rPr>
          <w:spacing w:val="10"/>
        </w:rPr>
        <w:t xml:space="preserve"> </w:t>
      </w:r>
      <w:r>
        <w:rPr>
          <w:spacing w:val="14"/>
        </w:rPr>
        <w:t>落实政府采购政策扶持中小企业发展，中小微企业中标</w:t>
      </w:r>
      <w:r>
        <w:rPr>
          <w:spacing w:val="13"/>
        </w:rPr>
        <w:t>政府采</w:t>
      </w:r>
      <w:r>
        <w:rPr/>
        <w:t xml:space="preserve"> </w:t>
      </w:r>
      <w:r>
        <w:rPr>
          <w:spacing w:val="12"/>
        </w:rPr>
        <w:t>购项目占比93.75%。打造企业发展“新引擎”。深入开展“两</w:t>
      </w:r>
      <w:r>
        <w:rPr>
          <w:spacing w:val="18"/>
        </w:rPr>
        <w:t xml:space="preserve"> </w:t>
      </w:r>
      <w:r>
        <w:rPr>
          <w:spacing w:val="13"/>
        </w:rPr>
        <w:t>重”“两新”送解优专项行动，支持13个项目纳入湖南省设备</w:t>
      </w:r>
      <w:r>
        <w:rPr>
          <w:spacing w:val="6"/>
        </w:rPr>
        <w:t xml:space="preserve"> </w:t>
      </w:r>
      <w:r>
        <w:rPr>
          <w:spacing w:val="18"/>
        </w:rPr>
        <w:t>更新库；完成县域设备工器具购置投资25</w:t>
      </w:r>
      <w:r>
        <w:rPr>
          <w:spacing w:val="17"/>
        </w:rPr>
        <w:t>000万元，同比增长</w:t>
      </w:r>
      <w:r>
        <w:rPr/>
        <w:t xml:space="preserve"> </w:t>
      </w:r>
      <w:r>
        <w:rPr>
          <w:spacing w:val="12"/>
        </w:rPr>
        <w:t>112.5%;支持企业创新能力建设，完成企业研</w:t>
      </w:r>
      <w:r>
        <w:rPr>
          <w:spacing w:val="11"/>
        </w:rPr>
        <w:t>发经费投入32200</w:t>
      </w:r>
      <w:r>
        <w:rPr/>
        <w:t xml:space="preserve"> </w:t>
      </w:r>
      <w:r>
        <w:rPr>
          <w:spacing w:val="22"/>
        </w:rPr>
        <w:t>万元，同比增长40.6%;新增创新型中小企业17家、专精特新</w:t>
      </w:r>
      <w:r>
        <w:rPr>
          <w:spacing w:val="18"/>
        </w:rPr>
        <w:t xml:space="preserve"> </w:t>
      </w:r>
      <w:r>
        <w:rPr>
          <w:spacing w:val="14"/>
        </w:rPr>
        <w:t>中小企业11家。</w:t>
      </w:r>
    </w:p>
    <w:p>
      <w:pPr>
        <w:pStyle w:val="BodyText"/>
        <w:ind w:firstLine="664"/>
        <w:spacing w:before="132" w:line="347" w:lineRule="auto"/>
        <w:jc w:val="both"/>
        <w:rPr/>
      </w:pPr>
      <w:r>
        <w:rPr>
          <w:rFonts w:ascii="SimSun" w:hAnsi="SimSun" w:eastAsia="SimSun" w:cs="SimSun"/>
          <w:b/>
          <w:bCs/>
          <w:spacing w:val="8"/>
        </w:rPr>
        <w:t>2.</w:t>
      </w:r>
      <w:r>
        <w:rPr>
          <w:b/>
          <w:bCs/>
          <w:spacing w:val="8"/>
        </w:rPr>
        <w:t>加大资源统筹力度，保障财政平稳运行。</w:t>
      </w:r>
      <w:r>
        <w:rPr>
          <w:spacing w:val="-31"/>
        </w:rPr>
        <w:t xml:space="preserve"> </w:t>
      </w:r>
      <w:r>
        <w:rPr>
          <w:spacing w:val="8"/>
        </w:rPr>
        <w:t>依法</w:t>
      </w:r>
      <w:r>
        <w:rPr>
          <w:spacing w:val="7"/>
        </w:rPr>
        <w:t>强化收入</w:t>
      </w:r>
      <w:r>
        <w:rPr/>
        <w:t xml:space="preserve"> </w:t>
      </w:r>
      <w:r>
        <w:rPr>
          <w:spacing w:val="21"/>
        </w:rPr>
        <w:t>征管。扩大税费信息共享“覆盖面”,推动税费精诚</w:t>
      </w:r>
      <w:r>
        <w:rPr>
          <w:spacing w:val="20"/>
        </w:rPr>
        <w:t>共治走深</w:t>
      </w:r>
      <w:r>
        <w:rPr/>
        <w:t xml:space="preserve"> </w:t>
      </w:r>
      <w:r>
        <w:rPr>
          <w:spacing w:val="12"/>
        </w:rPr>
        <w:t>走实，税费数据共享完成率为120%;紧盯主导产业、重点企业、</w:t>
      </w:r>
      <w:r>
        <w:rPr>
          <w:spacing w:val="9"/>
        </w:rPr>
        <w:t xml:space="preserve"> </w:t>
      </w:r>
      <w:r>
        <w:rPr>
          <w:spacing w:val="14"/>
        </w:rPr>
        <w:t>重点项目，努力抓存量税源，积蓄增收潜能；持续规范非税收</w:t>
      </w:r>
      <w:r>
        <w:rPr>
          <w:spacing w:val="5"/>
        </w:rPr>
        <w:t xml:space="preserve">  </w:t>
      </w:r>
      <w:r>
        <w:rPr>
          <w:spacing w:val="7"/>
        </w:rPr>
        <w:t>入征缴，确保非税收入依法依规足额入库。全力主动争资</w:t>
      </w:r>
      <w:r>
        <w:rPr>
          <w:spacing w:val="6"/>
        </w:rPr>
        <w:t>争项。</w:t>
      </w:r>
    </w:p>
    <w:p>
      <w:pPr>
        <w:spacing w:line="347" w:lineRule="auto"/>
        <w:sectPr>
          <w:pgSz w:w="11910" w:h="16850"/>
          <w:pgMar w:top="1432" w:right="1634" w:bottom="0" w:left="1380" w:header="0" w:footer="0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spacing w:before="104" w:line="335" w:lineRule="auto"/>
        <w:rPr>
          <w:sz w:val="32"/>
          <w:szCs w:val="32"/>
        </w:rPr>
      </w:pPr>
      <w:r>
        <w:rPr>
          <w:sz w:val="32"/>
          <w:szCs w:val="32"/>
          <w:spacing w:val="9"/>
        </w:rPr>
        <w:t>积极抢抓增发国债等政策红利，全年争取增发国债项目6个、</w:t>
      </w:r>
      <w:r>
        <w:rPr>
          <w:sz w:val="32"/>
          <w:szCs w:val="32"/>
          <w:spacing w:val="3"/>
        </w:rPr>
        <w:t xml:space="preserve">  </w:t>
      </w:r>
      <w:r>
        <w:rPr>
          <w:sz w:val="32"/>
          <w:szCs w:val="32"/>
          <w:spacing w:val="-1"/>
        </w:rPr>
        <w:t>中央预算内投资项目8个、专项债券项目4个，资金规模达38307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1"/>
        </w:rPr>
        <w:t>万元；新增奖励性一般债务限额15000万元，</w:t>
      </w:r>
      <w:r>
        <w:rPr>
          <w:sz w:val="32"/>
          <w:szCs w:val="32"/>
          <w:spacing w:val="10"/>
        </w:rPr>
        <w:t>全年获新增一般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债券额度20000万元，创历史新高。落实“过紧日子”要求。</w:t>
      </w:r>
      <w:r>
        <w:rPr>
          <w:sz w:val="32"/>
          <w:szCs w:val="32"/>
          <w:spacing w:val="8"/>
        </w:rPr>
        <w:t xml:space="preserve">  </w:t>
      </w:r>
      <w:r>
        <w:rPr>
          <w:sz w:val="32"/>
          <w:szCs w:val="32"/>
          <w:spacing w:val="5"/>
        </w:rPr>
        <w:t>积极构建节约型财政保障机制，从严从紧核定“三公”经费预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5"/>
        </w:rPr>
        <w:t>算，持续压减一般性支出、非刚性支出、非重点支出，全年压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-2"/>
        </w:rPr>
        <w:t>减非刚性、非重点、一般性支出2100万元。积</w:t>
      </w:r>
      <w:r>
        <w:rPr>
          <w:sz w:val="32"/>
          <w:szCs w:val="32"/>
          <w:spacing w:val="-3"/>
        </w:rPr>
        <w:t>极盘活存量资金。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强化存量资金常态化盘活工作，收回盘活沉淀资金和闲置资金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5"/>
        </w:rPr>
        <w:t>4554万元，统筹用于“三保”、重点项目及政府债务风险防范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5"/>
        </w:rPr>
        <w:t>支出。深化国有“三资”改革。创新开展国有“三资”盘活工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5"/>
        </w:rPr>
        <w:t>作，实现国有“三资”盘活入库收益8711万元。</w:t>
      </w:r>
    </w:p>
    <w:p>
      <w:pPr>
        <w:pStyle w:val="BodyText"/>
        <w:ind w:right="24" w:firstLine="654"/>
        <w:spacing w:before="14" w:line="336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3.</w:t>
      </w:r>
      <w:r>
        <w:rPr>
          <w:sz w:val="32"/>
          <w:szCs w:val="32"/>
          <w:b/>
          <w:bCs/>
          <w:spacing w:val="-1"/>
        </w:rPr>
        <w:t>优化财政支出结构，持续增进民生福祉。</w:t>
      </w:r>
      <w:r>
        <w:rPr>
          <w:sz w:val="32"/>
          <w:szCs w:val="32"/>
          <w:spacing w:val="-32"/>
        </w:rPr>
        <w:t xml:space="preserve"> </w:t>
      </w:r>
      <w:r>
        <w:rPr>
          <w:sz w:val="32"/>
          <w:szCs w:val="32"/>
          <w:spacing w:val="-1"/>
        </w:rPr>
        <w:t>始终把改善和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保障民生作为财政工作的出发点和落脚点，全年民生支出完成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18.9亿元，占一般公共预算支出比重78.6%,民生保障坚实有</w:t>
      </w:r>
      <w:r>
        <w:rPr>
          <w:sz w:val="32"/>
          <w:szCs w:val="32"/>
          <w:spacing w:val="16"/>
        </w:rPr>
        <w:t xml:space="preserve"> </w:t>
      </w:r>
      <w:r>
        <w:rPr>
          <w:rFonts w:ascii="KaiTi" w:hAnsi="KaiTi" w:eastAsia="KaiTi" w:cs="KaiTi"/>
          <w:sz w:val="32"/>
          <w:szCs w:val="32"/>
          <w:spacing w:val="11"/>
        </w:rPr>
        <w:t>力。优先保障教育支出。</w:t>
      </w:r>
      <w:r>
        <w:rPr>
          <w:sz w:val="32"/>
          <w:szCs w:val="32"/>
          <w:spacing w:val="11"/>
        </w:rPr>
        <w:t>安排教育支出51800</w:t>
      </w:r>
      <w:r>
        <w:rPr>
          <w:sz w:val="32"/>
          <w:szCs w:val="32"/>
          <w:spacing w:val="10"/>
        </w:rPr>
        <w:t>万元，保持财政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教育投入持续稳定增长。投资8000余万元，全面完成紫荆学校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-3"/>
        </w:rPr>
        <w:t>和县一中徐特立教学综合楼建设，新增城区优质学位近200</w:t>
      </w:r>
      <w:r>
        <w:rPr>
          <w:sz w:val="32"/>
          <w:szCs w:val="32"/>
          <w:spacing w:val="-4"/>
        </w:rPr>
        <w:t>0个；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累计筹措资金9000余万元，实现县职中整体搬迁入驻新校区，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11"/>
        </w:rPr>
        <w:t>增加职高学位800个；全面落实教育资助、生均公用和教师待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5"/>
        </w:rPr>
        <w:t>遇等政策，支持全县教育优质均衡发展</w:t>
      </w:r>
      <w:r>
        <w:rPr>
          <w:rFonts w:ascii="KaiTi" w:hAnsi="KaiTi" w:eastAsia="KaiTi" w:cs="KaiTi"/>
          <w:sz w:val="32"/>
          <w:szCs w:val="32"/>
          <w:spacing w:val="5"/>
        </w:rPr>
        <w:t>。持续</w:t>
      </w:r>
      <w:r>
        <w:rPr>
          <w:rFonts w:ascii="KaiTi" w:hAnsi="KaiTi" w:eastAsia="KaiTi" w:cs="KaiTi"/>
          <w:sz w:val="32"/>
          <w:szCs w:val="32"/>
          <w:spacing w:val="4"/>
        </w:rPr>
        <w:t>优化社会保障。</w:t>
      </w:r>
      <w:r>
        <w:rPr>
          <w:rFonts w:ascii="KaiTi" w:hAnsi="KaiTi" w:eastAsia="KaiTi" w:cs="KaiTi"/>
          <w:sz w:val="32"/>
          <w:szCs w:val="32"/>
        </w:rPr>
        <w:t xml:space="preserve"> </w:t>
      </w:r>
      <w:r>
        <w:rPr>
          <w:sz w:val="32"/>
          <w:szCs w:val="32"/>
          <w:spacing w:val="11"/>
        </w:rPr>
        <w:t>落实就业优先战略，完成社会保障和就业支出30</w:t>
      </w:r>
      <w:r>
        <w:rPr>
          <w:sz w:val="32"/>
          <w:szCs w:val="32"/>
          <w:spacing w:val="10"/>
        </w:rPr>
        <w:t>900万元，扎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实推进脱贫人口、高校毕业生、农民工、退役军人等重点群体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5"/>
        </w:rPr>
        <w:t>就业；完善社会救助体系，发放城乡低保、临时救助、孤儿基</w:t>
      </w:r>
    </w:p>
    <w:p>
      <w:pPr>
        <w:spacing w:line="336" w:lineRule="auto"/>
        <w:sectPr>
          <w:pgSz w:w="11910" w:h="16850"/>
          <w:pgMar w:top="1432" w:right="1546" w:bottom="0" w:left="1470" w:header="0" w:footer="0" w:gutter="0"/>
        </w:sectPr>
        <w:rPr>
          <w:sz w:val="32"/>
          <w:szCs w:val="32"/>
        </w:rPr>
      </w:pP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30" w:right="9" w:firstLine="69"/>
        <w:spacing w:before="101" w:line="339" w:lineRule="auto"/>
        <w:rPr/>
      </w:pPr>
      <w:r>
        <w:rPr>
          <w:spacing w:val="13"/>
        </w:rPr>
        <w:t>本生活保障、残疾人两项补助等困难群众救助补贴4922万元，</w:t>
      </w:r>
      <w:r>
        <w:rPr>
          <w:spacing w:val="7"/>
        </w:rPr>
        <w:t xml:space="preserve"> </w:t>
      </w:r>
      <w:r>
        <w:rPr>
          <w:spacing w:val="15"/>
        </w:rPr>
        <w:t>落实优抚待遇2240万元，城乡居民养老保险基础养老金提高至</w:t>
      </w:r>
      <w:r>
        <w:rPr>
          <w:spacing w:val="8"/>
        </w:rPr>
        <w:t xml:space="preserve"> </w:t>
      </w:r>
      <w:r>
        <w:rPr>
          <w:spacing w:val="15"/>
        </w:rPr>
        <w:t>151元/月</w:t>
      </w:r>
      <w:r>
        <w:rPr>
          <w:rFonts w:ascii="KaiTi" w:hAnsi="KaiTi" w:eastAsia="KaiTi" w:cs="KaiTi"/>
          <w:spacing w:val="15"/>
        </w:rPr>
        <w:t>。提升卫生医疗保障。</w:t>
      </w:r>
      <w:r>
        <w:rPr>
          <w:spacing w:val="15"/>
        </w:rPr>
        <w:t>支持推进县乡村三级医疗卫生</w:t>
      </w:r>
      <w:r>
        <w:rPr>
          <w:spacing w:val="9"/>
        </w:rPr>
        <w:t xml:space="preserve"> </w:t>
      </w:r>
      <w:r>
        <w:rPr>
          <w:spacing w:val="18"/>
        </w:rPr>
        <w:t>体系建设，持续提高基本公共卫生服务经费和城乡居民医</w:t>
      </w:r>
      <w:r>
        <w:rPr>
          <w:spacing w:val="17"/>
        </w:rPr>
        <w:t>保财</w:t>
      </w:r>
      <w:r>
        <w:rPr/>
        <w:t xml:space="preserve"> </w:t>
      </w:r>
      <w:r>
        <w:rPr>
          <w:spacing w:val="20"/>
        </w:rPr>
        <w:t>政补助标准，人均补助标准分别提高至94元、670元；支持开</w:t>
      </w:r>
      <w:r>
        <w:rPr>
          <w:spacing w:val="17"/>
        </w:rPr>
        <w:t xml:space="preserve"> </w:t>
      </w:r>
      <w:r>
        <w:rPr>
          <w:spacing w:val="5"/>
        </w:rPr>
        <w:t>展农村适龄及城镇低保适龄妇女“两癌”免费检查</w:t>
      </w:r>
      <w:r>
        <w:rPr>
          <w:spacing w:val="4"/>
        </w:rPr>
        <w:t>4225人次，完</w:t>
      </w:r>
      <w:r>
        <w:rPr/>
        <w:t xml:space="preserve"> </w:t>
      </w:r>
      <w:r>
        <w:rPr>
          <w:spacing w:val="13"/>
        </w:rPr>
        <w:t>成新生儿疾病免费筛查与诊断1024人次。大力推进文旅融合。</w:t>
      </w:r>
      <w:r>
        <w:rPr>
          <w:spacing w:val="6"/>
        </w:rPr>
        <w:t xml:space="preserve"> </w:t>
      </w:r>
      <w:r>
        <w:rPr>
          <w:spacing w:val="11"/>
        </w:rPr>
        <w:t>积极争取文物保护资金292万元，持续加大文物保护支持力度；</w:t>
      </w:r>
      <w:r>
        <w:rPr/>
        <w:t xml:space="preserve"> </w:t>
      </w:r>
      <w:r>
        <w:rPr>
          <w:spacing w:val="19"/>
        </w:rPr>
        <w:t>落实公共文化服务体系建设资金449万元，</w:t>
      </w:r>
      <w:r>
        <w:rPr>
          <w:spacing w:val="18"/>
        </w:rPr>
        <w:t>全力推进文化惠民</w:t>
      </w:r>
      <w:r>
        <w:rPr/>
        <w:t xml:space="preserve"> </w:t>
      </w:r>
      <w:r>
        <w:rPr>
          <w:spacing w:val="13"/>
        </w:rPr>
        <w:t>工程；多渠道筹集资金支持文旅产业融合发展，推进荆坪古村</w:t>
      </w:r>
      <w:r>
        <w:rPr>
          <w:spacing w:val="8"/>
        </w:rPr>
        <w:t xml:space="preserve"> </w:t>
      </w:r>
      <w:r>
        <w:rPr>
          <w:spacing w:val="23"/>
        </w:rPr>
        <w:t>景区提档升级改造，高水平承办2024年湖南省(秋季)乡村文</w:t>
      </w:r>
      <w:r>
        <w:rPr>
          <w:spacing w:val="5"/>
        </w:rPr>
        <w:t xml:space="preserve"> </w:t>
      </w:r>
      <w:r>
        <w:rPr>
          <w:spacing w:val="23"/>
        </w:rPr>
        <w:t>化旅游节暨2024年湖南省(秋季)村晚示范展示活动</w:t>
      </w:r>
      <w:r>
        <w:rPr>
          <w:rFonts w:ascii="KaiTi" w:hAnsi="KaiTi" w:eastAsia="KaiTi" w:cs="KaiTi"/>
          <w:spacing w:val="23"/>
        </w:rPr>
        <w:t>。全面支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rFonts w:ascii="KaiTi" w:hAnsi="KaiTi" w:eastAsia="KaiTi" w:cs="KaiTi"/>
          <w:spacing w:val="13"/>
        </w:rPr>
        <w:t>持乡村振兴。</w:t>
      </w:r>
      <w:r>
        <w:rPr>
          <w:spacing w:val="13"/>
        </w:rPr>
        <w:t>安排财政衔接推进乡村振兴补助资金9736万元，</w:t>
      </w:r>
      <w:r>
        <w:rPr>
          <w:spacing w:val="6"/>
        </w:rPr>
        <w:t xml:space="preserve"> </w:t>
      </w:r>
      <w:r>
        <w:rPr>
          <w:spacing w:val="13"/>
        </w:rPr>
        <w:t>重点支持产业发展、乡村建设、脱贫人口就业等，推进巩固拓</w:t>
      </w:r>
      <w:r>
        <w:rPr>
          <w:spacing w:val="7"/>
        </w:rPr>
        <w:t xml:space="preserve"> </w:t>
      </w:r>
      <w:r>
        <w:rPr>
          <w:spacing w:val="15"/>
        </w:rPr>
        <w:t>展脱贫攻坚成果同乡村振兴有效衔接走深走实，扎实做好</w:t>
      </w:r>
      <w:r>
        <w:rPr>
          <w:spacing w:val="14"/>
        </w:rPr>
        <w:t>耕地</w:t>
      </w:r>
      <w:r>
        <w:rPr/>
        <w:t xml:space="preserve"> </w:t>
      </w:r>
      <w:r>
        <w:rPr>
          <w:spacing w:val="8"/>
        </w:rPr>
        <w:t>保护和粮食安全工作，推动乡村全面振兴提质增效。</w:t>
      </w:r>
    </w:p>
    <w:p>
      <w:pPr>
        <w:pStyle w:val="BodyText"/>
        <w:ind w:firstLine="664"/>
        <w:spacing w:before="95" w:line="351" w:lineRule="auto"/>
        <w:jc w:val="both"/>
        <w:rPr/>
      </w:pPr>
      <w:r>
        <w:rPr>
          <w:rFonts w:ascii="SimSun" w:hAnsi="SimSun" w:eastAsia="SimSun" w:cs="SimSun"/>
          <w:b/>
          <w:bCs/>
          <w:spacing w:val="4"/>
        </w:rPr>
        <w:t>4.</w:t>
      </w:r>
      <w:r>
        <w:rPr>
          <w:b/>
          <w:bCs/>
          <w:spacing w:val="4"/>
        </w:rPr>
        <w:t>深化财政管理改革，提升财政治理效能。</w:t>
      </w:r>
      <w:r>
        <w:rPr>
          <w:rFonts w:ascii="KaiTi" w:hAnsi="KaiTi" w:eastAsia="KaiTi" w:cs="KaiTi"/>
          <w:spacing w:val="4"/>
        </w:rPr>
        <w:t>深化绩</w:t>
      </w:r>
      <w:r>
        <w:rPr>
          <w:rFonts w:ascii="KaiTi" w:hAnsi="KaiTi" w:eastAsia="KaiTi" w:cs="KaiTi"/>
          <w:spacing w:val="3"/>
        </w:rPr>
        <w:t>效管理。</w:t>
      </w:r>
      <w:r>
        <w:rPr>
          <w:rFonts w:ascii="KaiTi" w:hAnsi="KaiTi" w:eastAsia="KaiTi" w:cs="KaiTi"/>
        </w:rPr>
        <w:t xml:space="preserve"> </w:t>
      </w:r>
      <w:r>
        <w:rPr>
          <w:spacing w:val="15"/>
        </w:rPr>
        <w:t>扎实推进“绩效管理巩固年”活动，持续推动绩效评价向部门</w:t>
      </w:r>
      <w:r>
        <w:rPr>
          <w:spacing w:val="16"/>
        </w:rPr>
        <w:t xml:space="preserve"> </w:t>
      </w:r>
      <w:r>
        <w:rPr>
          <w:spacing w:val="15"/>
        </w:rPr>
        <w:t>整体支出、政府购买服务、政府采购、政府专项债务及县级财</w:t>
      </w:r>
      <w:r>
        <w:rPr>
          <w:spacing w:val="9"/>
        </w:rPr>
        <w:t xml:space="preserve"> </w:t>
      </w:r>
      <w:r>
        <w:rPr>
          <w:spacing w:val="19"/>
        </w:rPr>
        <w:t>政运行等领域拓展，选取4个部门整体支出和15个项目集中实</w:t>
      </w:r>
      <w:r>
        <w:rPr/>
        <w:t xml:space="preserve">  </w:t>
      </w:r>
      <w:r>
        <w:rPr>
          <w:spacing w:val="8"/>
        </w:rPr>
        <w:t>施重点绩效评价，涉及资金131436万元。</w:t>
      </w:r>
      <w:r>
        <w:rPr>
          <w:spacing w:val="8"/>
        </w:rPr>
        <w:t xml:space="preserve"> </w:t>
      </w:r>
      <w:r>
        <w:rPr>
          <w:rFonts w:ascii="KaiTi" w:hAnsi="KaiTi" w:eastAsia="KaiTi" w:cs="KaiTi"/>
          <w:spacing w:val="8"/>
        </w:rPr>
        <w:t>规范采购行为。扎实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spacing w:val="14"/>
        </w:rPr>
        <w:t>开展政府采购领域突出问题专项整治攻坚战行动，推进政府采</w:t>
      </w:r>
      <w:r>
        <w:rPr>
          <w:spacing w:val="17"/>
        </w:rPr>
        <w:t xml:space="preserve"> </w:t>
      </w:r>
      <w:r>
        <w:rPr>
          <w:spacing w:val="14"/>
        </w:rPr>
        <w:t>购监督服务平台建设，加强电子卖场使用管理，扩大电子卖场</w:t>
      </w:r>
    </w:p>
    <w:p>
      <w:pPr>
        <w:spacing w:line="351" w:lineRule="auto"/>
        <w:sectPr>
          <w:pgSz w:w="11910" w:h="16850"/>
          <w:pgMar w:top="1432" w:right="1595" w:bottom="0" w:left="1420" w:header="0" w:footer="0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right="70"/>
        <w:spacing w:before="104" w:line="334" w:lineRule="auto"/>
        <w:jc w:val="both"/>
        <w:rPr>
          <w:sz w:val="32"/>
          <w:szCs w:val="32"/>
        </w:rPr>
      </w:pPr>
      <w:r>
        <w:rPr>
          <w:sz w:val="32"/>
          <w:szCs w:val="32"/>
          <w:spacing w:val="-5"/>
        </w:rPr>
        <w:t>竞价采购比重，推动政府采购优质优价，完成电子卖场交易9772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笔，成交金额17981万元，竞价采购比重提高5.</w:t>
      </w:r>
      <w:r>
        <w:rPr>
          <w:rFonts w:ascii="KaiTi" w:hAnsi="KaiTi" w:eastAsia="KaiTi" w:cs="KaiTi"/>
          <w:sz w:val="32"/>
          <w:szCs w:val="32"/>
          <w:spacing w:val="15"/>
        </w:rPr>
        <w:t>31%。提升评</w:t>
      </w:r>
      <w:r>
        <w:rPr>
          <w:rFonts w:ascii="KaiTi" w:hAnsi="KaiTi" w:eastAsia="KaiTi" w:cs="KaiTi"/>
          <w:sz w:val="32"/>
          <w:szCs w:val="32"/>
          <w:spacing w:val="18"/>
        </w:rPr>
        <w:t xml:space="preserve"> </w:t>
      </w:r>
      <w:r>
        <w:rPr>
          <w:rFonts w:ascii="KaiTi" w:hAnsi="KaiTi" w:eastAsia="KaiTi" w:cs="KaiTi"/>
          <w:sz w:val="32"/>
          <w:szCs w:val="32"/>
          <w:spacing w:val="3"/>
        </w:rPr>
        <w:t>审效能。</w:t>
      </w:r>
      <w:r>
        <w:rPr>
          <w:sz w:val="32"/>
          <w:szCs w:val="32"/>
          <w:spacing w:val="3"/>
        </w:rPr>
        <w:t>牢固树立“不唯增、不唯减、只唯实”的评审理念，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5"/>
        </w:rPr>
        <w:t>全年评审项目75个，金额75720万元，核减15707万元。狠抓</w:t>
      </w:r>
      <w:r>
        <w:rPr>
          <w:sz w:val="32"/>
          <w:szCs w:val="32"/>
          <w:spacing w:val="1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5"/>
        </w:rPr>
        <w:t>日常管理。</w:t>
      </w:r>
      <w:r>
        <w:rPr>
          <w:sz w:val="32"/>
          <w:szCs w:val="32"/>
          <w:spacing w:val="-5"/>
        </w:rPr>
        <w:t>预决算公开、防范化解政府债务风险工作成绩优异，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2"/>
        </w:rPr>
        <w:t>获评全省财政日常工作整体水平高质量评价</w:t>
      </w:r>
      <w:r>
        <w:rPr>
          <w:rFonts w:ascii="SimSun" w:hAnsi="SimSun" w:eastAsia="SimSun" w:cs="SimSun"/>
          <w:sz w:val="32"/>
          <w:szCs w:val="32"/>
        </w:rPr>
        <w:t>AA</w:t>
      </w:r>
      <w:r>
        <w:rPr>
          <w:rFonts w:ascii="SimSun" w:hAnsi="SimSun" w:eastAsia="SimSun" w:cs="SimSun"/>
          <w:sz w:val="32"/>
          <w:szCs w:val="32"/>
          <w:spacing w:val="-38"/>
        </w:rPr>
        <w:t xml:space="preserve"> </w:t>
      </w:r>
      <w:r>
        <w:rPr>
          <w:sz w:val="32"/>
          <w:szCs w:val="32"/>
          <w:spacing w:val="2"/>
        </w:rPr>
        <w:t>类县，获省财政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厅财力性奖励资金450万元。</w:t>
      </w:r>
    </w:p>
    <w:p>
      <w:pPr>
        <w:pStyle w:val="BodyText"/>
        <w:ind w:firstLine="644"/>
        <w:spacing w:before="8" w:line="335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3"/>
        </w:rPr>
        <w:t>5.</w:t>
      </w:r>
      <w:r>
        <w:rPr>
          <w:sz w:val="32"/>
          <w:szCs w:val="32"/>
          <w:b/>
          <w:bCs/>
          <w:spacing w:val="-3"/>
        </w:rPr>
        <w:t>加强风险防范化解，牢牢守住安全底线。</w:t>
      </w:r>
      <w:r>
        <w:rPr>
          <w:sz w:val="32"/>
          <w:szCs w:val="32"/>
          <w:spacing w:val="-3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兜牢兜实“三</w:t>
      </w:r>
      <w:r>
        <w:rPr>
          <w:rFonts w:ascii="KaiTi" w:hAnsi="KaiTi" w:eastAsia="KaiTi" w:cs="KaiTi"/>
          <w:sz w:val="32"/>
          <w:szCs w:val="32"/>
          <w:spacing w:val="4"/>
        </w:rPr>
        <w:t xml:space="preserve">  </w:t>
      </w:r>
      <w:r>
        <w:rPr>
          <w:rFonts w:ascii="KaiTi" w:hAnsi="KaiTi" w:eastAsia="KaiTi" w:cs="KaiTi"/>
          <w:sz w:val="32"/>
          <w:szCs w:val="32"/>
          <w:spacing w:val="-2"/>
        </w:rPr>
        <w:t>保”底线</w:t>
      </w:r>
      <w:r>
        <w:rPr>
          <w:sz w:val="32"/>
          <w:szCs w:val="32"/>
          <w:spacing w:val="-2"/>
        </w:rPr>
        <w:t>。强化库款运行动态监控，坚持“三保”支出优先序，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5"/>
        </w:rPr>
        <w:t>强化财政专户日常监管，健全资金管理各项机制，提升</w:t>
      </w:r>
      <w:r>
        <w:rPr>
          <w:sz w:val="32"/>
          <w:szCs w:val="32"/>
          <w:spacing w:val="4"/>
        </w:rPr>
        <w:t>防范支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付风险，确保财政平稳运行。</w:t>
      </w:r>
      <w:r>
        <w:rPr>
          <w:rFonts w:ascii="KaiTi" w:hAnsi="KaiTi" w:eastAsia="KaiTi" w:cs="KaiTi"/>
          <w:sz w:val="32"/>
          <w:szCs w:val="32"/>
          <w:spacing w:val="5"/>
        </w:rPr>
        <w:t>守牢债务风险底线。</w:t>
      </w:r>
      <w:r>
        <w:rPr>
          <w:sz w:val="32"/>
          <w:szCs w:val="32"/>
          <w:spacing w:val="5"/>
        </w:rPr>
        <w:t>严格落实一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揽子化债方案，从严控制新增债务，稳妥有序化解存量债务；</w:t>
      </w:r>
      <w:r>
        <w:rPr>
          <w:sz w:val="32"/>
          <w:szCs w:val="32"/>
          <w:spacing w:val="4"/>
        </w:rPr>
        <w:t xml:space="preserve">  </w:t>
      </w:r>
      <w:r>
        <w:rPr>
          <w:sz w:val="32"/>
          <w:szCs w:val="32"/>
          <w:spacing w:val="8"/>
        </w:rPr>
        <w:t>用足用好债务缓释政策，获得隐性债务置换额度28000万元，</w:t>
      </w:r>
      <w:r>
        <w:rPr>
          <w:sz w:val="32"/>
          <w:szCs w:val="32"/>
          <w:spacing w:val="8"/>
        </w:rPr>
        <w:t xml:space="preserve">  </w:t>
      </w:r>
      <w:r>
        <w:rPr>
          <w:sz w:val="32"/>
          <w:szCs w:val="32"/>
          <w:spacing w:val="8"/>
        </w:rPr>
        <w:t>政府债务还本付息11407万元，偿还隐性债务本金</w:t>
      </w:r>
      <w:r>
        <w:rPr>
          <w:sz w:val="32"/>
          <w:szCs w:val="32"/>
          <w:spacing w:val="7"/>
        </w:rPr>
        <w:t>34700万元。</w:t>
      </w:r>
      <w:r>
        <w:rPr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5"/>
        </w:rPr>
        <w:t>筑牢财经纪律底线。</w:t>
      </w:r>
      <w:r>
        <w:rPr>
          <w:sz w:val="32"/>
          <w:szCs w:val="32"/>
          <w:spacing w:val="5"/>
        </w:rPr>
        <w:t>充分发挥财会监督“利剑</w:t>
      </w:r>
      <w:r>
        <w:rPr>
          <w:sz w:val="32"/>
          <w:szCs w:val="32"/>
          <w:spacing w:val="4"/>
        </w:rPr>
        <w:t>”作用，持续深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8"/>
        </w:rPr>
        <w:t>化“纪巡审财”协同联动监督，加强对重大财政政策、重点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7"/>
        </w:rPr>
        <w:t>民生领域、重大财政资金项目等方面的专项监督检查，重点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7"/>
        </w:rPr>
        <w:t>聚焦惠民惠农资金、政府采购等领域，深入开展群众身边不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11"/>
        </w:rPr>
        <w:t>正之风和腐败问题集中整治，确保财政资金使用安全高效。</w:t>
      </w:r>
    </w:p>
    <w:p>
      <w:pPr>
        <w:pStyle w:val="BodyText"/>
        <w:ind w:right="73" w:firstLine="709"/>
        <w:spacing w:before="41" w:line="334" w:lineRule="auto"/>
        <w:rPr>
          <w:sz w:val="32"/>
          <w:szCs w:val="32"/>
        </w:rPr>
      </w:pPr>
      <w:r>
        <w:rPr>
          <w:sz w:val="32"/>
          <w:szCs w:val="32"/>
          <w:spacing w:val="17"/>
        </w:rPr>
        <w:t>各位代表，总的来看，2024年在异常困难形势下，经过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5"/>
        </w:rPr>
        <w:t>全县各级各部门齐心协力、艰苦努力，财政运行总体平稳，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17"/>
        </w:rPr>
        <w:t>对稳住经济大盘发挥了重要作用。同时，我们也清醒地认识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7"/>
        </w:rPr>
        <w:t>到，全县财政工作仍存在一些矛盾和问题，主要表现在：财</w:t>
      </w:r>
    </w:p>
    <w:p>
      <w:pPr>
        <w:spacing w:line="334" w:lineRule="auto"/>
        <w:sectPr>
          <w:pgSz w:w="11910" w:h="16850"/>
          <w:pgMar w:top="1432" w:right="1539" w:bottom="0" w:left="1460" w:header="0" w:footer="0" w:gutter="0"/>
        </w:sectPr>
        <w:rPr>
          <w:sz w:val="32"/>
          <w:szCs w:val="32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155"/>
        <w:spacing w:before="101" w:line="334" w:lineRule="auto"/>
        <w:jc w:val="both"/>
        <w:rPr/>
      </w:pPr>
      <w:r>
        <w:rPr>
          <w:spacing w:val="25"/>
        </w:rPr>
        <w:t>源基础薄弱，税收增长乏力；政府债务负担重，风险化解艰</w:t>
      </w:r>
      <w:r>
        <w:rPr>
          <w:spacing w:val="2"/>
        </w:rPr>
        <w:t xml:space="preserve">  </w:t>
      </w:r>
      <w:r>
        <w:rPr>
          <w:spacing w:val="18"/>
        </w:rPr>
        <w:t>难；库款资金调度紧张，财政运行困难；资金使用效益较</w:t>
      </w:r>
      <w:r>
        <w:rPr>
          <w:spacing w:val="17"/>
        </w:rPr>
        <w:t>低，</w:t>
      </w:r>
      <w:r>
        <w:rPr/>
        <w:t xml:space="preserve"> </w:t>
      </w:r>
      <w:r>
        <w:rPr>
          <w:spacing w:val="26"/>
        </w:rPr>
        <w:t>绩效管理有待提升，等等。我们将高度重视这些问题，采取</w:t>
      </w:r>
      <w:r>
        <w:rPr>
          <w:spacing w:val="12"/>
        </w:rPr>
        <w:t xml:space="preserve"> </w:t>
      </w:r>
      <w:r>
        <w:rPr>
          <w:spacing w:val="11"/>
        </w:rPr>
        <w:t>有力措施加以解决。</w:t>
      </w:r>
    </w:p>
    <w:p>
      <w:pPr>
        <w:ind w:left="769"/>
        <w:spacing w:before="4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二、2025年预算草案</w:t>
      </w:r>
    </w:p>
    <w:p>
      <w:pPr>
        <w:ind w:left="939"/>
        <w:spacing w:before="221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7"/>
        </w:rPr>
        <w:t>(一)预算编制和财政工作的总体要求</w:t>
      </w:r>
    </w:p>
    <w:p>
      <w:pPr>
        <w:pStyle w:val="BodyText"/>
        <w:ind w:left="44" w:right="90" w:firstLine="709"/>
        <w:spacing w:before="208" w:line="346" w:lineRule="auto"/>
        <w:jc w:val="both"/>
        <w:rPr>
          <w:rFonts w:ascii="KaiTi" w:hAnsi="KaiTi" w:eastAsia="KaiTi" w:cs="KaiTi"/>
        </w:rPr>
      </w:pPr>
      <w:r>
        <w:rPr>
          <w:spacing w:val="23"/>
        </w:rPr>
        <w:t>2025年预算编制和财政工作的总体要求是</w:t>
      </w:r>
      <w:r>
        <w:rPr>
          <w:rFonts w:ascii="SimSun" w:hAnsi="SimSun" w:eastAsia="SimSun" w:cs="SimSun"/>
          <w:spacing w:val="23"/>
        </w:rPr>
        <w:t>：</w:t>
      </w:r>
      <w:r>
        <w:rPr>
          <w:rFonts w:ascii="SimSun" w:hAnsi="SimSun" w:eastAsia="SimSun" w:cs="SimSun"/>
          <w:spacing w:val="-81"/>
        </w:rPr>
        <w:t xml:space="preserve"> </w:t>
      </w:r>
      <w:r>
        <w:rPr>
          <w:rFonts w:ascii="KaiTi" w:hAnsi="KaiTi" w:eastAsia="KaiTi" w:cs="KaiTi"/>
          <w:spacing w:val="23"/>
        </w:rPr>
        <w:t>以习近平新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7"/>
        </w:rPr>
        <w:t>时代中国特色社会主义思想为指导，深入贯彻落实党的二十</w:t>
      </w:r>
      <w:r>
        <w:rPr>
          <w:rFonts w:ascii="KaiTi" w:hAnsi="KaiTi" w:eastAsia="KaiTi" w:cs="KaiTi"/>
          <w:spacing w:val="6"/>
        </w:rPr>
        <w:t>大、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16"/>
        </w:rPr>
        <w:t>二十届三中全会精神，坚持稳中求进工作总基调，完整准确全</w:t>
      </w:r>
      <w:r>
        <w:rPr>
          <w:rFonts w:ascii="KaiTi" w:hAnsi="KaiTi" w:eastAsia="KaiTi" w:cs="KaiTi"/>
          <w:spacing w:val="18"/>
        </w:rPr>
        <w:t xml:space="preserve"> </w:t>
      </w:r>
      <w:r>
        <w:rPr>
          <w:rFonts w:ascii="KaiTi" w:hAnsi="KaiTi" w:eastAsia="KaiTi" w:cs="KaiTi"/>
          <w:spacing w:val="15"/>
        </w:rPr>
        <w:t>面贯彻新发展理念，加快构建新发展格局，实施更加积</w:t>
      </w:r>
      <w:r>
        <w:rPr>
          <w:rFonts w:ascii="KaiTi" w:hAnsi="KaiTi" w:eastAsia="KaiTi" w:cs="KaiTi"/>
          <w:spacing w:val="14"/>
        </w:rPr>
        <w:t>极的财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3"/>
        </w:rPr>
        <w:t>政政策，加大财政支出强度，加强重点领域保障，统筹做好“聚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rFonts w:ascii="KaiTi" w:hAnsi="KaiTi" w:eastAsia="KaiTi" w:cs="KaiTi"/>
          <w:spacing w:val="7"/>
        </w:rPr>
        <w:t>财、用财、理财、管财”各项工作，全力推进财政高质量</w:t>
      </w:r>
      <w:r>
        <w:rPr>
          <w:rFonts w:ascii="KaiTi" w:hAnsi="KaiTi" w:eastAsia="KaiTi" w:cs="KaiTi"/>
          <w:spacing w:val="6"/>
        </w:rPr>
        <w:t>发展，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:spacing w:val="8"/>
        </w:rPr>
        <w:t>为全面建设现代化新中方提供坚实支撑。</w:t>
      </w:r>
    </w:p>
    <w:p>
      <w:pPr>
        <w:pStyle w:val="BodyText"/>
        <w:ind w:right="119" w:firstLine="694"/>
        <w:spacing w:before="19" w:line="346" w:lineRule="auto"/>
        <w:rPr/>
      </w:pPr>
      <w:r>
        <w:rPr>
          <w:spacing w:val="18"/>
        </w:rPr>
        <w:t>2025年预算编制和财政工作要遵循以下原则：</w:t>
      </w:r>
      <w:r>
        <w:rPr>
          <w:spacing w:val="18"/>
        </w:rPr>
        <w:t xml:space="preserve"> </w:t>
      </w:r>
      <w:r>
        <w:rPr>
          <w:b/>
          <w:bCs/>
          <w:spacing w:val="18"/>
        </w:rPr>
        <w:t>一是优先</w:t>
      </w:r>
      <w:r>
        <w:rPr>
          <w:spacing w:val="15"/>
        </w:rPr>
        <w:t xml:space="preserve"> </w:t>
      </w:r>
      <w:r>
        <w:rPr>
          <w:b/>
          <w:bCs/>
          <w:spacing w:val="20"/>
        </w:rPr>
        <w:t>保障“三保”等重点支出。</w:t>
      </w:r>
      <w:r>
        <w:rPr>
          <w:spacing w:val="20"/>
        </w:rPr>
        <w:t xml:space="preserve"> </w:t>
      </w:r>
      <w:r>
        <w:rPr>
          <w:spacing w:val="20"/>
        </w:rPr>
        <w:t>严格按照“三保”</w:t>
      </w:r>
      <w:r>
        <w:rPr>
          <w:spacing w:val="19"/>
        </w:rPr>
        <w:t>支出、政府债</w:t>
      </w:r>
      <w:r>
        <w:rPr/>
        <w:t xml:space="preserve"> </w:t>
      </w:r>
      <w:r>
        <w:rPr>
          <w:spacing w:val="18"/>
        </w:rPr>
        <w:t>务还本付息支出、大事要事支出、</w:t>
      </w:r>
      <w:r>
        <w:rPr>
          <w:spacing w:val="103"/>
        </w:rPr>
        <w:t xml:space="preserve"> </w:t>
      </w:r>
      <w:r>
        <w:rPr>
          <w:spacing w:val="18"/>
        </w:rPr>
        <w:t>一般性事业发展支出、其</w:t>
      </w:r>
      <w:r>
        <w:rPr/>
        <w:t xml:space="preserve"> </w:t>
      </w:r>
      <w:r>
        <w:rPr>
          <w:spacing w:val="19"/>
        </w:rPr>
        <w:t>他支出五级支出优先序安排支出预算，优化配置，突出重点，</w:t>
      </w:r>
      <w:r>
        <w:rPr>
          <w:spacing w:val="6"/>
        </w:rPr>
        <w:t xml:space="preserve"> </w:t>
      </w:r>
      <w:r>
        <w:rPr>
          <w:spacing w:val="24"/>
        </w:rPr>
        <w:t>统筹重大决策部署资金保障，坚决兜牢兜实“三保”底线；</w:t>
      </w:r>
      <w:r>
        <w:rPr>
          <w:spacing w:val="7"/>
        </w:rPr>
        <w:t xml:space="preserve">  </w:t>
      </w:r>
      <w:r>
        <w:rPr>
          <w:b/>
          <w:bCs/>
          <w:spacing w:val="11"/>
        </w:rPr>
        <w:t>二是坚决落实过紧日子要求。</w:t>
      </w:r>
      <w:r>
        <w:rPr>
          <w:spacing w:val="11"/>
        </w:rPr>
        <w:t xml:space="preserve"> </w:t>
      </w:r>
      <w:r>
        <w:rPr>
          <w:spacing w:val="11"/>
        </w:rPr>
        <w:t>坚持厉行节约，</w:t>
      </w:r>
      <w:r>
        <w:rPr>
          <w:spacing w:val="10"/>
        </w:rPr>
        <w:t>优化支出结构，</w:t>
      </w:r>
      <w:r>
        <w:rPr/>
        <w:t xml:space="preserve"> </w:t>
      </w:r>
      <w:r>
        <w:rPr>
          <w:spacing w:val="28"/>
        </w:rPr>
        <w:t>进一步压减非刚性、非重点支出和一般性支出，按照</w:t>
      </w:r>
      <w:r>
        <w:rPr>
          <w:spacing w:val="27"/>
        </w:rPr>
        <w:t>以收定</w:t>
      </w:r>
      <w:r>
        <w:rPr/>
        <w:t xml:space="preserve"> </w:t>
      </w:r>
      <w:r>
        <w:rPr>
          <w:spacing w:val="24"/>
        </w:rPr>
        <w:t>支、集中财力、过紧日子的原则，从严从紧编制部门预算。</w:t>
      </w:r>
      <w:r>
        <w:rPr>
          <w:spacing w:val="7"/>
        </w:rPr>
        <w:t xml:space="preserve">  </w:t>
      </w:r>
      <w:r>
        <w:rPr>
          <w:b/>
          <w:bCs/>
          <w:spacing w:val="23"/>
        </w:rPr>
        <w:t>三是完善预算安排约束机制。</w:t>
      </w:r>
      <w:r>
        <w:rPr>
          <w:spacing w:val="-70"/>
        </w:rPr>
        <w:t xml:space="preserve"> </w:t>
      </w:r>
      <w:r>
        <w:rPr>
          <w:spacing w:val="23"/>
        </w:rPr>
        <w:t>深入推进零基预算改革，打破</w:t>
      </w:r>
      <w:r>
        <w:rPr/>
        <w:t xml:space="preserve"> </w:t>
      </w:r>
      <w:r>
        <w:rPr>
          <w:spacing w:val="25"/>
        </w:rPr>
        <w:t>“基数”依赖，从严从紧落实零基预算改革要求，严格按照</w:t>
      </w:r>
    </w:p>
    <w:p>
      <w:pPr>
        <w:spacing w:line="346" w:lineRule="auto"/>
        <w:sectPr>
          <w:pgSz w:w="11910" w:h="16850"/>
          <w:pgMar w:top="1432" w:right="1614" w:bottom="0" w:left="1285" w:header="0" w:footer="0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right="126"/>
        <w:spacing w:before="104" w:line="333" w:lineRule="auto"/>
        <w:rPr>
          <w:sz w:val="32"/>
          <w:szCs w:val="32"/>
        </w:rPr>
      </w:pPr>
      <w:r>
        <w:rPr>
          <w:sz w:val="32"/>
          <w:szCs w:val="32"/>
          <w:spacing w:val="17"/>
        </w:rPr>
        <w:t>预算安排支出，坚持先有预算后有支出，严格预算执行，严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控预算追加事项，优化财力分配格局。</w:t>
      </w:r>
    </w:p>
    <w:p>
      <w:pPr>
        <w:ind w:left="854"/>
        <w:spacing w:before="1" w:line="22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2"/>
        </w:rPr>
        <w:t>(二)2025年财政收支预算安排情况</w:t>
      </w:r>
    </w:p>
    <w:p>
      <w:pPr>
        <w:pStyle w:val="BodyText"/>
        <w:ind w:left="654"/>
        <w:spacing w:before="206" w:line="222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2"/>
        </w:rPr>
        <w:t>1.</w:t>
      </w:r>
      <w:r>
        <w:rPr>
          <w:sz w:val="32"/>
          <w:szCs w:val="32"/>
          <w:b/>
          <w:bCs/>
          <w:spacing w:val="-2"/>
        </w:rPr>
        <w:t>一般公共预算</w:t>
      </w:r>
    </w:p>
    <w:p>
      <w:pPr>
        <w:pStyle w:val="BodyText"/>
        <w:ind w:firstLine="649"/>
        <w:spacing w:before="209" w:line="335" w:lineRule="auto"/>
        <w:jc w:val="both"/>
        <w:rPr>
          <w:sz w:val="32"/>
          <w:szCs w:val="32"/>
        </w:rPr>
      </w:pPr>
      <w:r>
        <w:rPr>
          <w:sz w:val="32"/>
          <w:szCs w:val="32"/>
          <w:spacing w:val="12"/>
        </w:rPr>
        <w:t>全县地方一般公共预算收入拟安排50400万元，预计增长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2"/>
        </w:rPr>
        <w:t>5%;上级补助收入拟安排177112万元，收入合计227512万元；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全县一般公共预算支出拟安排221512万元；上解支出6000万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6"/>
        </w:rPr>
        <w:t>元，支出合计227512万元；当年收支平衡。</w:t>
      </w:r>
    </w:p>
    <w:p>
      <w:pPr>
        <w:pStyle w:val="BodyText"/>
        <w:ind w:left="654"/>
        <w:spacing w:before="1" w:line="220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2"/>
        </w:rPr>
        <w:t>2.</w:t>
      </w:r>
      <w:r>
        <w:rPr>
          <w:sz w:val="32"/>
          <w:szCs w:val="32"/>
          <w:b/>
          <w:bCs/>
          <w:spacing w:val="-2"/>
        </w:rPr>
        <w:t>政府性基金预算</w:t>
      </w:r>
    </w:p>
    <w:p>
      <w:pPr>
        <w:pStyle w:val="BodyText"/>
        <w:ind w:right="86" w:firstLine="649"/>
        <w:spacing w:before="212" w:line="334" w:lineRule="auto"/>
        <w:rPr>
          <w:sz w:val="32"/>
          <w:szCs w:val="32"/>
        </w:rPr>
      </w:pPr>
      <w:r>
        <w:rPr>
          <w:sz w:val="32"/>
          <w:szCs w:val="32"/>
          <w:spacing w:val="11"/>
        </w:rPr>
        <w:t>政府性基金预算收入拟安排28620万元。相应安排基金支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5"/>
        </w:rPr>
        <w:t>出28620万元，当年收支平衡。</w:t>
      </w:r>
    </w:p>
    <w:p>
      <w:pPr>
        <w:pStyle w:val="BodyText"/>
        <w:ind w:left="654"/>
        <w:spacing w:before="2" w:line="220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3.</w:t>
      </w:r>
      <w:r>
        <w:rPr>
          <w:sz w:val="32"/>
          <w:szCs w:val="32"/>
          <w:b/>
          <w:bCs/>
          <w:spacing w:val="-1"/>
        </w:rPr>
        <w:t>社会保险基金预算</w:t>
      </w:r>
    </w:p>
    <w:p>
      <w:pPr>
        <w:pStyle w:val="BodyText"/>
        <w:ind w:right="87" w:firstLine="649"/>
        <w:spacing w:before="199" w:line="334" w:lineRule="auto"/>
        <w:jc w:val="both"/>
        <w:rPr>
          <w:sz w:val="32"/>
          <w:szCs w:val="32"/>
        </w:rPr>
      </w:pPr>
      <w:r>
        <w:rPr>
          <w:sz w:val="32"/>
          <w:szCs w:val="32"/>
          <w:spacing w:val="11"/>
        </w:rPr>
        <w:t>社会保险基金预算总收入拟安排36647万元，社会保险基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1"/>
        </w:rPr>
        <w:t>金预算总支出拟安排32690万元；社会保险基金预算当年结余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1"/>
        </w:rPr>
        <w:t>3957万元，年末滚存结余34221万元。</w:t>
      </w:r>
    </w:p>
    <w:p>
      <w:pPr>
        <w:pStyle w:val="BodyText"/>
        <w:ind w:left="654"/>
        <w:spacing w:before="11" w:line="222" w:lineRule="auto"/>
        <w:outlineLvl w:val="1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"/>
        </w:rPr>
        <w:t>4.</w:t>
      </w:r>
      <w:r>
        <w:rPr>
          <w:sz w:val="32"/>
          <w:szCs w:val="32"/>
          <w:b/>
          <w:bCs/>
          <w:spacing w:val="-1"/>
        </w:rPr>
        <w:t>国有资本经营预算</w:t>
      </w:r>
    </w:p>
    <w:p>
      <w:pPr>
        <w:pStyle w:val="BodyText"/>
        <w:ind w:right="87" w:firstLine="649"/>
        <w:spacing w:before="211" w:line="333" w:lineRule="auto"/>
        <w:jc w:val="both"/>
        <w:rPr>
          <w:sz w:val="32"/>
          <w:szCs w:val="32"/>
        </w:rPr>
      </w:pPr>
      <w:r>
        <w:rPr>
          <w:sz w:val="32"/>
          <w:szCs w:val="32"/>
          <w:spacing w:val="5"/>
        </w:rPr>
        <w:t>国有资本经营预算本级收入拟安排40万元，上级补助收入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11"/>
        </w:rPr>
        <w:t>2万元，国有资本经营预算收入合计42万元；本级支出拟安排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4"/>
        </w:rPr>
        <w:t>42万元；当年收支平衡。</w:t>
      </w:r>
    </w:p>
    <w:p>
      <w:pPr>
        <w:ind w:left="874"/>
        <w:spacing w:before="2" w:line="22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5"/>
        </w:rPr>
        <w:t>(三)2025年财政工作重点</w:t>
      </w:r>
    </w:p>
    <w:p>
      <w:pPr>
        <w:pStyle w:val="BodyText"/>
        <w:ind w:right="108" w:firstLine="654"/>
        <w:spacing w:before="194" w:line="335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8"/>
        </w:rPr>
        <w:t>1.</w:t>
      </w:r>
      <w:r>
        <w:rPr>
          <w:sz w:val="32"/>
          <w:szCs w:val="32"/>
          <w:b/>
          <w:bCs/>
          <w:spacing w:val="8"/>
        </w:rPr>
        <w:t>围绕聚财有方，着力推动经济稳中求进。</w:t>
      </w:r>
      <w:r>
        <w:rPr>
          <w:sz w:val="32"/>
          <w:szCs w:val="32"/>
          <w:spacing w:val="8"/>
        </w:rPr>
        <w:t xml:space="preserve"> </w:t>
      </w:r>
      <w:r>
        <w:rPr>
          <w:rFonts w:ascii="KaiTi" w:hAnsi="KaiTi" w:eastAsia="KaiTi" w:cs="KaiTi"/>
          <w:sz w:val="32"/>
          <w:szCs w:val="32"/>
          <w:spacing w:val="8"/>
        </w:rPr>
        <w:t>凝聚征管合</w:t>
      </w:r>
      <w:r>
        <w:rPr>
          <w:rFonts w:ascii="KaiTi" w:hAnsi="KaiTi" w:eastAsia="KaiTi" w:cs="KaiTi"/>
          <w:sz w:val="32"/>
          <w:szCs w:val="32"/>
          <w:spacing w:val="9"/>
        </w:rPr>
        <w:t xml:space="preserve"> </w:t>
      </w:r>
      <w:r>
        <w:rPr>
          <w:rFonts w:ascii="KaiTi" w:hAnsi="KaiTi" w:eastAsia="KaiTi" w:cs="KaiTi"/>
          <w:sz w:val="32"/>
          <w:szCs w:val="32"/>
          <w:spacing w:val="5"/>
        </w:rPr>
        <w:t>力。</w:t>
      </w:r>
      <w:r>
        <w:rPr>
          <w:sz w:val="32"/>
          <w:szCs w:val="32"/>
          <w:spacing w:val="5"/>
        </w:rPr>
        <w:t>发挥财税综合信息平台优势，构建税费精</w:t>
      </w:r>
      <w:r>
        <w:rPr>
          <w:sz w:val="32"/>
          <w:szCs w:val="32"/>
          <w:spacing w:val="4"/>
        </w:rPr>
        <w:t>诚共治新格局；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紧盯重点行业重点企业重点项目，动态调整收入组织策略，扩</w:t>
      </w:r>
    </w:p>
    <w:p>
      <w:pPr>
        <w:spacing w:line="335" w:lineRule="auto"/>
        <w:sectPr>
          <w:pgSz w:w="11910" w:h="16850"/>
          <w:pgMar w:top="1432" w:right="1580" w:bottom="0" w:left="1440" w:header="0" w:footer="0" w:gutter="0"/>
        </w:sectPr>
        <w:rPr>
          <w:sz w:val="32"/>
          <w:szCs w:val="32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spacing w:before="104" w:line="335" w:lineRule="auto"/>
        <w:jc w:val="both"/>
        <w:rPr>
          <w:sz w:val="32"/>
          <w:szCs w:val="32"/>
        </w:rPr>
      </w:pPr>
      <w:r>
        <w:rPr>
          <w:sz w:val="32"/>
          <w:szCs w:val="32"/>
          <w:spacing w:val="4"/>
        </w:rPr>
        <w:t>大税源增量，稳抓税源存量；推动非税收入“合规收缴”“颗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0"/>
        </w:rPr>
        <w:t>粒归仓”,千方百计做大财政“蛋糕”。加力争资争项。深入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8"/>
        </w:rPr>
        <w:t>研究中央一揽子增量政策，及时掌握国家政策资金支持方向，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6"/>
        </w:rPr>
        <w:t>以“项目建设年”为契机，精准发力抓好项目谋划包装，积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6"/>
        </w:rPr>
        <w:t>极支持各部门抢抓超长期特别国债、中央预算内投资、专项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6"/>
        </w:rPr>
        <w:t>债券等重大利好政策，全力以赴抓好争资争项工作，力争全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0"/>
        </w:rPr>
        <w:t>年“三类资金”到位总量5亿元以上</w:t>
      </w:r>
      <w:r>
        <w:rPr>
          <w:rFonts w:ascii="KaiTi" w:hAnsi="KaiTi" w:eastAsia="KaiTi" w:cs="KaiTi"/>
          <w:sz w:val="32"/>
          <w:szCs w:val="32"/>
          <w:spacing w:val="10"/>
        </w:rPr>
        <w:t>。夯实财源基石。</w:t>
      </w:r>
      <w:r>
        <w:rPr>
          <w:sz w:val="32"/>
          <w:szCs w:val="32"/>
          <w:spacing w:val="10"/>
        </w:rPr>
        <w:t>完善骨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6"/>
        </w:rPr>
        <w:t>干税源培育机制，加强优质企业梯度建设，积极培植地方税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16"/>
        </w:rPr>
        <w:t>源，在广开财源上取得新突破；完善园区考核评价机制，支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8"/>
        </w:rPr>
        <w:t>持以亩均税收论英雄，招大引强、培优培强</w:t>
      </w:r>
      <w:r>
        <w:rPr>
          <w:rFonts w:ascii="KaiTi" w:hAnsi="KaiTi" w:eastAsia="KaiTi" w:cs="KaiTi"/>
          <w:sz w:val="32"/>
          <w:szCs w:val="32"/>
          <w:spacing w:val="8"/>
        </w:rPr>
        <w:t>。高效盘活资产。</w:t>
      </w:r>
      <w:r>
        <w:rPr>
          <w:rFonts w:ascii="KaiTi" w:hAnsi="KaiTi" w:eastAsia="KaiTi" w:cs="KaiTi"/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7"/>
        </w:rPr>
        <w:t>灵活运用“用、售、租、融”四种方式，创新盘活存量资产，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17"/>
        </w:rPr>
        <w:t>通过高效利用、有序处置、有偿使用、积极融资等渠道，多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方式盘活处置国有资产，充分发挥各类国有资产的最大效益，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8"/>
        </w:rPr>
        <w:t>促进财政增收、资产增值。</w:t>
      </w:r>
    </w:p>
    <w:p>
      <w:pPr>
        <w:pStyle w:val="BodyText"/>
        <w:ind w:right="111" w:firstLine="664"/>
        <w:spacing w:before="23" w:line="335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4"/>
        </w:rPr>
        <w:t>2.</w:t>
      </w:r>
      <w:r>
        <w:rPr>
          <w:sz w:val="32"/>
          <w:szCs w:val="32"/>
          <w:b/>
          <w:bCs/>
          <w:spacing w:val="14"/>
        </w:rPr>
        <w:t>围绕用财有道，全力支持民生重点工程。</w:t>
      </w:r>
      <w:r>
        <w:rPr>
          <w:sz w:val="32"/>
          <w:szCs w:val="32"/>
          <w:spacing w:val="14"/>
        </w:rPr>
        <w:t>全面落实党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政机关习惯“过紧日子”要求，持续压减一般性支出，</w:t>
      </w:r>
      <w:r>
        <w:rPr>
          <w:sz w:val="32"/>
          <w:szCs w:val="32"/>
          <w:spacing w:val="15"/>
        </w:rPr>
        <w:t>不断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优化财政支出结构，集中有限财力支持办好重点民生大事。</w:t>
      </w:r>
      <w:r>
        <w:rPr>
          <w:sz w:val="32"/>
          <w:szCs w:val="32"/>
          <w:spacing w:val="12"/>
        </w:rPr>
        <w:t xml:space="preserve"> </w:t>
      </w:r>
      <w:r>
        <w:rPr>
          <w:rFonts w:ascii="KaiTi" w:hAnsi="KaiTi" w:eastAsia="KaiTi" w:cs="KaiTi"/>
          <w:sz w:val="32"/>
          <w:szCs w:val="32"/>
          <w:spacing w:val="4"/>
        </w:rPr>
        <w:t>强化“三保”支出保障。</w:t>
      </w:r>
      <w:r>
        <w:rPr>
          <w:sz w:val="32"/>
          <w:szCs w:val="32"/>
          <w:spacing w:val="4"/>
        </w:rPr>
        <w:t>坚持将“三保”支出放在财政支出的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6"/>
        </w:rPr>
        <w:t>首要位置，完善“三保”监测机制，严守库款保障底线，保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4"/>
        </w:rPr>
        <w:t>障民生资金按时足额发放</w:t>
      </w:r>
      <w:r>
        <w:rPr>
          <w:rFonts w:ascii="KaiTi" w:hAnsi="KaiTi" w:eastAsia="KaiTi" w:cs="KaiTi"/>
          <w:sz w:val="32"/>
          <w:szCs w:val="32"/>
          <w:spacing w:val="4"/>
        </w:rPr>
        <w:t>。突出重点民生保障。</w:t>
      </w:r>
      <w:r>
        <w:rPr>
          <w:sz w:val="32"/>
          <w:szCs w:val="32"/>
          <w:spacing w:val="4"/>
        </w:rPr>
        <w:t>积极统筹各类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16"/>
        </w:rPr>
        <w:t>资金支持教育事业发展，实施基础教育扩优提质</w:t>
      </w:r>
      <w:r>
        <w:rPr>
          <w:sz w:val="32"/>
          <w:szCs w:val="32"/>
          <w:spacing w:val="15"/>
        </w:rPr>
        <w:t>工程，助力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教育优质均衡发展；加大医疗卫生投入，安排2350万元，统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7"/>
        </w:rPr>
        <w:t>筹用于基本公共卫生服务，加快补齐医疗短板，全面推进紧</w:t>
      </w:r>
    </w:p>
    <w:p>
      <w:pPr>
        <w:spacing w:line="335" w:lineRule="auto"/>
        <w:sectPr>
          <w:pgSz w:w="11910" w:h="16850"/>
          <w:pgMar w:top="1432" w:right="1619" w:bottom="0" w:left="1400" w:header="0" w:footer="0" w:gutter="0"/>
        </w:sectPr>
        <w:rPr>
          <w:sz w:val="32"/>
          <w:szCs w:val="32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spacing w:before="104" w:line="336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密型县域医共体建设，支持创建全国基层中医药工作示范县；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7"/>
        </w:rPr>
        <w:t>加强社会保障能力，统筹安排困难群众补助资金5475万元，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9"/>
        </w:rPr>
        <w:t>全面落实城乡低保、高龄补贴、残疾人补贴、临时救助等各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22"/>
        </w:rPr>
        <w:t>项保障政策；积极落实养老服务政策，支持155户特殊困难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5"/>
        </w:rPr>
        <w:t>老人完成家庭适老化改造，着力构建多层次养老服务体系；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18"/>
        </w:rPr>
        <w:t>加大就业投入，支持实施“一户一产业工人”培育工程，推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32"/>
        </w:rPr>
        <w:t>进城乡“五化”零工市场(驿站)建设，促进就业创业。加</w:t>
      </w:r>
      <w:r>
        <w:rPr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9"/>
        </w:rPr>
        <w:t>大重点领域保障</w:t>
      </w:r>
      <w:r>
        <w:rPr>
          <w:sz w:val="32"/>
          <w:szCs w:val="32"/>
          <w:spacing w:val="9"/>
        </w:rPr>
        <w:t>。聚焦“8+2”现代化产业体系建设，支持推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8"/>
        </w:rPr>
        <w:t>动新材料和机械装备、食品加工“一主两特”产业集群发展；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7"/>
        </w:rPr>
        <w:t>聚焦深入推进鹤中一体化发展，支持推动城市更新行动；聚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17"/>
        </w:rPr>
        <w:t>焦怀化承办湖南省第五届旅游发展大会契机，支持荆坪古村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7"/>
        </w:rPr>
        <w:t>提质改造、蓝莓谷农旅融合项目等重大文旅项目建设；聚焦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8"/>
        </w:rPr>
        <w:t>打造武陵山片区乡村振兴示范区目标，支持实施农</w:t>
      </w:r>
      <w:r>
        <w:rPr>
          <w:sz w:val="32"/>
          <w:szCs w:val="32"/>
          <w:spacing w:val="17"/>
        </w:rPr>
        <w:t>业生产和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农产品“两品一标”行动，推动农业生产绿色化、有机化、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-1"/>
        </w:rPr>
        <w:t>规模化发展。</w:t>
      </w:r>
    </w:p>
    <w:p>
      <w:pPr>
        <w:pStyle w:val="BodyText"/>
        <w:ind w:right="28" w:firstLine="684"/>
        <w:spacing w:before="8" w:line="334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9"/>
        </w:rPr>
        <w:t>3.</w:t>
      </w:r>
      <w:r>
        <w:rPr>
          <w:sz w:val="32"/>
          <w:szCs w:val="32"/>
          <w:b/>
          <w:bCs/>
          <w:spacing w:val="9"/>
        </w:rPr>
        <w:t>围绕理财有效，全力提升财政治理水平。</w:t>
      </w:r>
      <w:r>
        <w:rPr>
          <w:sz w:val="32"/>
          <w:szCs w:val="32"/>
          <w:spacing w:val="9"/>
        </w:rPr>
        <w:t xml:space="preserve"> </w:t>
      </w:r>
      <w:r>
        <w:rPr>
          <w:rFonts w:ascii="KaiTi" w:hAnsi="KaiTi" w:eastAsia="KaiTi" w:cs="KaiTi"/>
          <w:sz w:val="32"/>
          <w:szCs w:val="32"/>
          <w:spacing w:val="9"/>
        </w:rPr>
        <w:t>全面推行零</w:t>
      </w:r>
      <w:r>
        <w:rPr>
          <w:rFonts w:ascii="KaiTi" w:hAnsi="KaiTi" w:eastAsia="KaiTi" w:cs="KaiTi"/>
          <w:sz w:val="32"/>
          <w:szCs w:val="32"/>
          <w:spacing w:val="4"/>
        </w:rPr>
        <w:t xml:space="preserve"> </w:t>
      </w:r>
      <w:r>
        <w:rPr>
          <w:rFonts w:ascii="KaiTi" w:hAnsi="KaiTi" w:eastAsia="KaiTi" w:cs="KaiTi"/>
          <w:sz w:val="32"/>
          <w:szCs w:val="32"/>
          <w:spacing w:val="5"/>
        </w:rPr>
        <w:t>基预算改革。</w:t>
      </w:r>
      <w:r>
        <w:rPr>
          <w:sz w:val="32"/>
          <w:szCs w:val="32"/>
          <w:spacing w:val="5"/>
        </w:rPr>
        <w:t>坚持“以零为基”“以事定钱”“以效促用”的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17"/>
        </w:rPr>
        <w:t>原则，打破基数观念和支出固化格局，制定完善5张清单(即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24"/>
        </w:rPr>
        <w:t>事项清单、收入清单、账户清单、资产清单、问题清单),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"/>
        </w:rPr>
        <w:t>从严从紧落实零基预算改革要求</w:t>
      </w:r>
      <w:r>
        <w:rPr>
          <w:rFonts w:ascii="KaiTi" w:hAnsi="KaiTi" w:eastAsia="KaiTi" w:cs="KaiTi"/>
          <w:sz w:val="32"/>
          <w:szCs w:val="32"/>
          <w:spacing w:val="4"/>
        </w:rPr>
        <w:t>。推动绩效管理提质增效。持</w:t>
      </w:r>
      <w:r>
        <w:rPr>
          <w:rFonts w:ascii="KaiTi" w:hAnsi="KaiTi" w:eastAsia="KaiTi" w:cs="KaiTi"/>
          <w:sz w:val="32"/>
          <w:szCs w:val="32"/>
        </w:rPr>
        <w:t xml:space="preserve"> </w:t>
      </w:r>
      <w:r>
        <w:rPr>
          <w:sz w:val="32"/>
          <w:szCs w:val="32"/>
          <w:spacing w:val="18"/>
        </w:rPr>
        <w:t>续推进绩效和预算管理深度融合，完善全方位、全过程、全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8"/>
        </w:rPr>
        <w:t>覆盖的预算绩效管理体系，不断提升财政政策效能和财政资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4"/>
        </w:rPr>
        <w:t>金效益</w:t>
      </w:r>
      <w:r>
        <w:rPr>
          <w:rFonts w:ascii="KaiTi" w:hAnsi="KaiTi" w:eastAsia="KaiTi" w:cs="KaiTi"/>
          <w:sz w:val="32"/>
          <w:szCs w:val="32"/>
          <w:spacing w:val="4"/>
        </w:rPr>
        <w:t>。持续推进国资国企改革。</w:t>
      </w:r>
      <w:r>
        <w:rPr>
          <w:rFonts w:ascii="KaiTi" w:hAnsi="KaiTi" w:eastAsia="KaiTi" w:cs="KaiTi"/>
          <w:sz w:val="32"/>
          <w:szCs w:val="32"/>
          <w:spacing w:val="-83"/>
        </w:rPr>
        <w:t xml:space="preserve"> </w:t>
      </w:r>
      <w:r>
        <w:rPr>
          <w:sz w:val="32"/>
          <w:szCs w:val="32"/>
          <w:spacing w:val="4"/>
        </w:rPr>
        <w:t>加快推进县产投集团</w:t>
      </w:r>
      <w:r>
        <w:rPr>
          <w:sz w:val="32"/>
          <w:szCs w:val="32"/>
          <w:spacing w:val="3"/>
        </w:rPr>
        <w:t>市场化</w:t>
      </w:r>
    </w:p>
    <w:p>
      <w:pPr>
        <w:spacing w:line="334" w:lineRule="auto"/>
        <w:sectPr>
          <w:pgSz w:w="11910" w:h="16850"/>
          <w:pgMar w:top="1432" w:right="1579" w:bottom="0" w:left="1470" w:header="0" w:footer="0" w:gutter="0"/>
        </w:sectPr>
        <w:rPr>
          <w:sz w:val="32"/>
          <w:szCs w:val="32"/>
        </w:rPr>
      </w:pP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right="76"/>
        <w:spacing w:before="104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5"/>
        </w:rPr>
        <w:t>经营，建立以管资本为主的国资监管体系，着力提升县属国企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4"/>
        </w:rPr>
        <w:t>经营管理水平。</w:t>
      </w:r>
      <w:r>
        <w:rPr>
          <w:rFonts w:ascii="KaiTi" w:hAnsi="KaiTi" w:eastAsia="KaiTi" w:cs="KaiTi"/>
          <w:sz w:val="32"/>
          <w:szCs w:val="32"/>
          <w:spacing w:val="4"/>
        </w:rPr>
        <w:t>强化政府投资项目管理。</w:t>
      </w:r>
      <w:r>
        <w:rPr>
          <w:sz w:val="32"/>
          <w:szCs w:val="32"/>
          <w:spacing w:val="4"/>
        </w:rPr>
        <w:t>严格履</w:t>
      </w:r>
      <w:r>
        <w:rPr>
          <w:sz w:val="32"/>
          <w:szCs w:val="32"/>
          <w:spacing w:val="3"/>
        </w:rPr>
        <w:t>行政府投资项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目决策评估程序，建立健全预算评审机制，严控政府投资项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5"/>
        </w:rPr>
        <w:t>目“概算超估算、预算超概算、决算超预算”现象发生，切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</w:rPr>
        <w:t>实节约财政资金。</w:t>
      </w:r>
    </w:p>
    <w:p>
      <w:pPr>
        <w:pStyle w:val="BodyText"/>
        <w:ind w:firstLine="664"/>
        <w:spacing w:before="41" w:line="335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5"/>
        </w:rPr>
        <w:t>4.</w:t>
      </w:r>
      <w:r>
        <w:rPr>
          <w:rFonts w:ascii="SimSun" w:hAnsi="SimSun" w:eastAsia="SimSun" w:cs="SimSun"/>
          <w:sz w:val="32"/>
          <w:szCs w:val="32"/>
          <w:spacing w:val="-76"/>
        </w:rPr>
        <w:t xml:space="preserve"> </w:t>
      </w:r>
      <w:r>
        <w:rPr>
          <w:sz w:val="32"/>
          <w:szCs w:val="32"/>
          <w:b/>
          <w:bCs/>
          <w:spacing w:val="5"/>
        </w:rPr>
        <w:t>围绕管财有法，全力防范化解各类风险。</w:t>
      </w:r>
      <w:r>
        <w:rPr>
          <w:sz w:val="32"/>
          <w:szCs w:val="32"/>
          <w:spacing w:val="5"/>
        </w:rPr>
        <w:t xml:space="preserve"> </w:t>
      </w:r>
      <w:r>
        <w:rPr>
          <w:rFonts w:ascii="KaiTi" w:hAnsi="KaiTi" w:eastAsia="KaiTi" w:cs="KaiTi"/>
          <w:sz w:val="32"/>
          <w:szCs w:val="32"/>
          <w:spacing w:val="5"/>
        </w:rPr>
        <w:t>着力防范化</w:t>
      </w:r>
      <w:r>
        <w:rPr>
          <w:rFonts w:ascii="KaiTi" w:hAnsi="KaiTi" w:eastAsia="KaiTi" w:cs="KaiTi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解债务风险。</w:t>
      </w:r>
      <w:r>
        <w:rPr>
          <w:sz w:val="32"/>
          <w:szCs w:val="32"/>
          <w:spacing w:val="-4"/>
        </w:rPr>
        <w:t>严格落实一揽子化债方案，多渠道筹集化债资金，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5"/>
        </w:rPr>
        <w:t>积极稳妥化解存量债务；用足隐性债务置换政策</w:t>
      </w:r>
      <w:r>
        <w:rPr>
          <w:sz w:val="32"/>
          <w:szCs w:val="32"/>
          <w:spacing w:val="4"/>
        </w:rPr>
        <w:t>，有序推进隐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性债务置换，降低债务成本，缓释还本压力。抢抓专项债券扩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4"/>
        </w:rPr>
        <w:t>范围政策机遇，加大专项债券争取力度撬动有效投资，助推重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3"/>
        </w:rPr>
        <w:t>点项目落地，建立健全专项债券“借用管还</w:t>
      </w:r>
      <w:r>
        <w:rPr>
          <w:sz w:val="32"/>
          <w:szCs w:val="32"/>
          <w:spacing w:val="-4"/>
        </w:rPr>
        <w:t>”全周期管理机制，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切实防控债务风险。</w:t>
      </w:r>
      <w:r>
        <w:rPr>
          <w:rFonts w:ascii="KaiTi" w:hAnsi="KaiTi" w:eastAsia="KaiTi" w:cs="KaiTi"/>
          <w:sz w:val="32"/>
          <w:szCs w:val="32"/>
          <w:spacing w:val="4"/>
        </w:rPr>
        <w:t>强化惠民惠农资金监管。切</w:t>
      </w:r>
      <w:r>
        <w:rPr>
          <w:sz w:val="32"/>
          <w:szCs w:val="32"/>
          <w:spacing w:val="4"/>
        </w:rPr>
        <w:t>实发挥好惠民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3"/>
        </w:rPr>
        <w:t>惠农“一卡通”阳光审批系统平台应有功能</w:t>
      </w:r>
      <w:r>
        <w:rPr>
          <w:sz w:val="32"/>
          <w:szCs w:val="32"/>
          <w:spacing w:val="-4"/>
        </w:rPr>
        <w:t>和效益，不折不扣、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真实准确、及时足额落实惠民惠农政策；加大对惠民惠农资金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2"/>
        </w:rPr>
        <w:t>的监督检查，持续推进惠民惠农资金管理突出问</w:t>
      </w:r>
      <w:r>
        <w:rPr>
          <w:sz w:val="32"/>
          <w:szCs w:val="32"/>
          <w:spacing w:val="1"/>
        </w:rPr>
        <w:t>题专项检查，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"/>
        </w:rPr>
        <w:t>坚决守住民生资金安全底线</w:t>
      </w:r>
      <w:r>
        <w:rPr>
          <w:rFonts w:ascii="KaiTi" w:hAnsi="KaiTi" w:eastAsia="KaiTi" w:cs="KaiTi"/>
          <w:sz w:val="32"/>
          <w:szCs w:val="32"/>
          <w:spacing w:val="4"/>
        </w:rPr>
        <w:t>。加大财会监督力度。</w:t>
      </w:r>
      <w:r>
        <w:rPr>
          <w:sz w:val="32"/>
          <w:szCs w:val="32"/>
          <w:spacing w:val="4"/>
        </w:rPr>
        <w:t>加大对</w:t>
      </w:r>
      <w:r>
        <w:rPr>
          <w:sz w:val="32"/>
          <w:szCs w:val="32"/>
          <w:spacing w:val="3"/>
        </w:rPr>
        <w:t>政府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采购、国有资产管理、重点民生项目监督检查力度，规范财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4"/>
        </w:rPr>
        <w:t>务管理，切实维护财经纪律</w:t>
      </w:r>
      <w:r>
        <w:rPr>
          <w:rFonts w:ascii="KaiTi" w:hAnsi="KaiTi" w:eastAsia="KaiTi" w:cs="KaiTi"/>
          <w:sz w:val="32"/>
          <w:szCs w:val="32"/>
          <w:spacing w:val="4"/>
        </w:rPr>
        <w:t>。加强财政队伍建设。</w:t>
      </w:r>
      <w:r>
        <w:rPr>
          <w:sz w:val="32"/>
          <w:szCs w:val="32"/>
          <w:spacing w:val="4"/>
        </w:rPr>
        <w:t>突出以强思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16"/>
        </w:rPr>
        <w:t>想、强能力、强责任和强纪律为主要抓手教育培养干部，通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8"/>
        </w:rPr>
        <w:t>过组织“业务大讨论”以及参加省市财政干</w:t>
      </w:r>
      <w:r>
        <w:rPr>
          <w:sz w:val="32"/>
          <w:szCs w:val="32"/>
          <w:spacing w:val="7"/>
        </w:rPr>
        <w:t>部培训班等形式，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不断深化学习培训成效，落实全面从严治党要求，深化机关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6"/>
        </w:rPr>
        <w:t>效能建设，切实加强财政干部素质建设，着力锻造一支忠诚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0"/>
        </w:rPr>
        <w:t>干净担当的高素质专业化财政干部队伍。</w:t>
      </w:r>
    </w:p>
    <w:p>
      <w:pPr>
        <w:spacing w:line="335" w:lineRule="auto"/>
        <w:sectPr>
          <w:pgSz w:w="12070" w:h="16960"/>
          <w:pgMar w:top="1441" w:right="1751" w:bottom="0" w:left="1449" w:header="0" w:footer="0" w:gutter="0"/>
        </w:sectPr>
        <w:rPr>
          <w:sz w:val="32"/>
          <w:szCs w:val="32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firstLine="669"/>
        <w:spacing w:before="107" w:line="337" w:lineRule="auto"/>
        <w:jc w:val="both"/>
        <w:rPr>
          <w:sz w:val="26"/>
          <w:szCs w:val="26"/>
        </w:rPr>
      </w:pPr>
      <w:r>
        <w:rPr>
          <w:sz w:val="33"/>
          <w:szCs w:val="33"/>
          <w:spacing w:val="8"/>
        </w:rPr>
        <w:t>各位代表，我们将在县委、县政府的坚强领导下，自觉</w:t>
      </w:r>
      <w:r>
        <w:rPr>
          <w:sz w:val="33"/>
          <w:szCs w:val="33"/>
          <w:spacing w:val="17"/>
        </w:rPr>
        <w:t xml:space="preserve"> </w:t>
      </w:r>
      <w:r>
        <w:rPr>
          <w:sz w:val="33"/>
          <w:szCs w:val="33"/>
          <w:spacing w:val="-1"/>
        </w:rPr>
        <w:t>接受人大法律监督和工作监督以及政协民主监督，开拓进取、</w:t>
      </w:r>
      <w:r>
        <w:rPr>
          <w:sz w:val="33"/>
          <w:szCs w:val="33"/>
          <w:spacing w:val="10"/>
        </w:rPr>
        <w:t xml:space="preserve"> </w:t>
      </w:r>
      <w:r>
        <w:rPr>
          <w:sz w:val="33"/>
          <w:szCs w:val="33"/>
          <w:spacing w:val="8"/>
        </w:rPr>
        <w:t>真抓实干，认真落实本次会议决议，以奋发有为的精神扎实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8"/>
        </w:rPr>
        <w:t>做好各项财政工作，为全面建设现代化新中方作</w:t>
      </w:r>
      <w:r>
        <w:rPr>
          <w:sz w:val="33"/>
          <w:szCs w:val="33"/>
          <w:spacing w:val="7"/>
        </w:rPr>
        <w:t>出新的更大</w:t>
      </w:r>
      <w:r>
        <w:rPr>
          <w:sz w:val="33"/>
          <w:szCs w:val="33"/>
        </w:rPr>
        <w:t xml:space="preserve"> </w:t>
      </w:r>
      <w:r>
        <w:rPr>
          <w:sz w:val="26"/>
          <w:szCs w:val="26"/>
          <w:spacing w:val="-13"/>
        </w:rPr>
        <w:t>贡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13"/>
        </w:rPr>
        <w:t>献</w:t>
      </w:r>
      <w:r>
        <w:rPr>
          <w:sz w:val="26"/>
          <w:szCs w:val="26"/>
          <w:spacing w:val="-36"/>
        </w:rPr>
        <w:t xml:space="preserve"> </w:t>
      </w:r>
      <w:r>
        <w:rPr>
          <w:sz w:val="26"/>
          <w:szCs w:val="26"/>
          <w:spacing w:val="-13"/>
        </w:rPr>
        <w:t>。</w:t>
      </w:r>
    </w:p>
    <w:sectPr>
      <w:pgSz w:w="12100" w:h="16980"/>
      <w:pgMar w:top="1443" w:right="1665" w:bottom="0" w:left="15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2025-06-24T10:18:33</vt:filetime>
  </property>
  <property fmtid="{D5CDD505-2E9C-101B-9397-08002B2CF9AE}" pid="4" name="UsrData">
    <vt:lpwstr>685a0af374298c001f85a096wl</vt:lpwstr>
  </property>
</Properties>
</file>