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预算绩效管理工作开展情况</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实施预算绩效管理是推进国家治理体系和治理能力现代化的内在要求，是深化财税体制改革、建立现代财政制度的重要内容，是优化财政资源配置、提升公共服务质量的关键举措。2022年我县持续狠抓绩效管理成效，围绕“</w:t>
      </w:r>
      <w:r>
        <w:rPr>
          <w:rFonts w:hint="eastAsia" w:ascii="仿宋" w:hAnsi="仿宋" w:eastAsia="仿宋" w:cs="仿宋"/>
          <w:sz w:val="32"/>
          <w:szCs w:val="32"/>
        </w:rPr>
        <w:t>实现部门自评提标扩面、重点绩效提标升级、监督抽查提质增效</w:t>
      </w:r>
      <w:r>
        <w:rPr>
          <w:rFonts w:hint="eastAsia" w:ascii="仿宋" w:hAnsi="仿宋" w:eastAsia="仿宋" w:cs="仿宋"/>
          <w:sz w:val="32"/>
          <w:szCs w:val="32"/>
          <w:lang w:eastAsia="zh-CN"/>
        </w:rPr>
        <w:t>”</w:t>
      </w:r>
      <w:r>
        <w:rPr>
          <w:rFonts w:hint="eastAsia" w:ascii="仿宋" w:hAnsi="仿宋" w:eastAsia="仿宋" w:cs="仿宋"/>
          <w:sz w:val="32"/>
          <w:szCs w:val="32"/>
        </w:rPr>
        <w:t>的目标，</w:t>
      </w:r>
      <w:r>
        <w:rPr>
          <w:rFonts w:hint="eastAsia" w:ascii="仿宋" w:hAnsi="仿宋" w:eastAsia="仿宋" w:cs="仿宋"/>
          <w:sz w:val="32"/>
          <w:szCs w:val="32"/>
          <w:lang w:val="en-US" w:eastAsia="zh-CN"/>
        </w:rPr>
        <w:t>全程实施绩效管理，</w:t>
      </w:r>
      <w:r>
        <w:rPr>
          <w:rFonts w:hint="eastAsia" w:ascii="仿宋" w:hAnsi="仿宋" w:eastAsia="仿宋" w:cs="仿宋"/>
          <w:sz w:val="32"/>
          <w:szCs w:val="32"/>
        </w:rPr>
        <w:t>预算绩效管理</w:t>
      </w:r>
      <w:r>
        <w:rPr>
          <w:rFonts w:hint="eastAsia" w:ascii="仿宋" w:hAnsi="仿宋" w:eastAsia="仿宋" w:cs="仿宋"/>
          <w:sz w:val="32"/>
          <w:szCs w:val="32"/>
          <w:lang w:eastAsia="zh-CN"/>
        </w:rPr>
        <w:t>工作</w:t>
      </w:r>
      <w:r>
        <w:rPr>
          <w:rFonts w:hint="eastAsia" w:ascii="仿宋" w:hAnsi="仿宋" w:eastAsia="仿宋" w:cs="仿宋"/>
          <w:sz w:val="32"/>
          <w:szCs w:val="32"/>
        </w:rPr>
        <w:t>取得新进展</w:t>
      </w:r>
      <w:r>
        <w:rPr>
          <w:rFonts w:hint="eastAsia" w:ascii="仿宋" w:hAnsi="仿宋" w:eastAsia="仿宋" w:cs="仿宋"/>
          <w:sz w:val="32"/>
          <w:szCs w:val="32"/>
          <w:lang w:val="en-US" w:eastAsia="zh-CN"/>
        </w:rPr>
        <w:t>。</w:t>
      </w:r>
    </w:p>
    <w:p>
      <w:pPr>
        <w:keepNext w:val="0"/>
        <w:keepLines w:val="0"/>
        <w:pageBreakBefore w:val="0"/>
        <w:kinsoku/>
        <w:wordWrap/>
        <w:overflowPunct/>
        <w:topLinePunct w:val="0"/>
        <w:bidi w:val="0"/>
        <w:adjustRightInd w:val="0"/>
        <w:snapToGrid w:val="0"/>
        <w:spacing w:after="0" w:line="620" w:lineRule="exact"/>
        <w:ind w:firstLine="643" w:firstLineChars="200"/>
        <w:jc w:val="both"/>
        <w:textAlignment w:val="auto"/>
        <w:rPr>
          <w:rFonts w:ascii="楷体" w:hAnsi="楷体" w:eastAsia="楷体" w:cs="楷体"/>
          <w:b/>
          <w:bCs w:val="0"/>
          <w:sz w:val="32"/>
          <w:szCs w:val="32"/>
        </w:rPr>
      </w:pPr>
      <w:r>
        <w:rPr>
          <w:rFonts w:hint="eastAsia" w:ascii="楷体" w:hAnsi="楷体" w:eastAsia="楷体" w:cs="楷体"/>
          <w:b/>
          <w:bCs w:val="0"/>
          <w:sz w:val="32"/>
          <w:szCs w:val="32"/>
        </w:rPr>
        <w:t>一</w:t>
      </w:r>
      <w:r>
        <w:rPr>
          <w:rFonts w:hint="eastAsia" w:ascii="楷体" w:hAnsi="楷体" w:eastAsia="楷体" w:cs="楷体"/>
          <w:b/>
          <w:bCs w:val="0"/>
          <w:sz w:val="32"/>
          <w:szCs w:val="32"/>
          <w:lang w:eastAsia="zh-CN"/>
        </w:rPr>
        <w:t>、</w:t>
      </w:r>
      <w:r>
        <w:rPr>
          <w:rFonts w:hint="eastAsia" w:ascii="楷体" w:hAnsi="楷体" w:eastAsia="楷体" w:cs="楷体"/>
          <w:b/>
          <w:bCs w:val="0"/>
          <w:sz w:val="32"/>
          <w:szCs w:val="32"/>
        </w:rPr>
        <w:t>加强预算管理制度建设</w:t>
      </w:r>
    </w:p>
    <w:p>
      <w:pPr>
        <w:pStyle w:val="4"/>
        <w:keepNext w:val="0"/>
        <w:keepLines w:val="0"/>
        <w:pageBreakBefore w:val="0"/>
        <w:kinsoku/>
        <w:wordWrap/>
        <w:overflowPunct/>
        <w:topLinePunct w:val="0"/>
        <w:bidi w:val="0"/>
        <w:adjustRightInd w:val="0"/>
        <w:snapToGrid w:val="0"/>
        <w:spacing w:after="0" w:line="620" w:lineRule="exact"/>
        <w:ind w:firstLine="640"/>
        <w:jc w:val="both"/>
        <w:textAlignment w:val="auto"/>
        <w:rPr>
          <w:rFonts w:ascii="仿宋" w:hAnsi="仿宋" w:eastAsia="仿宋" w:cs="仿宋"/>
          <w:sz w:val="32"/>
          <w:szCs w:val="32"/>
        </w:rPr>
      </w:pPr>
      <w:r>
        <w:rPr>
          <w:rFonts w:hint="eastAsia" w:ascii="仿宋" w:hAnsi="仿宋" w:eastAsia="仿宋" w:cs="仿宋"/>
          <w:sz w:val="32"/>
          <w:szCs w:val="32"/>
        </w:rPr>
        <w:t>把制度建设做为绩效管理的关键环节，牢固树立“讲绩效、重绩效、用绩效”、“花钱必问效，无效必问责”的绩效管理理念。进一步增强支出责任和效率意识，全面加强预算管理，优化资源配置，提高财政资金使用效率和科学精细化管理水平，提升政府执行力和公信力。</w:t>
      </w:r>
    </w:p>
    <w:p>
      <w:pPr>
        <w:keepNext w:val="0"/>
        <w:keepLines w:val="0"/>
        <w:pageBreakBefore w:val="0"/>
        <w:kinsoku/>
        <w:wordWrap/>
        <w:overflowPunct/>
        <w:topLinePunct w:val="0"/>
        <w:bidi w:val="0"/>
        <w:adjustRightInd w:val="0"/>
        <w:snapToGrid w:val="0"/>
        <w:spacing w:after="0" w:line="620" w:lineRule="exact"/>
        <w:ind w:firstLine="643" w:firstLineChars="200"/>
        <w:jc w:val="both"/>
        <w:textAlignment w:val="auto"/>
        <w:rPr>
          <w:rFonts w:ascii="楷体" w:hAnsi="楷体" w:eastAsia="楷体" w:cs="楷体"/>
          <w:b/>
          <w:sz w:val="32"/>
          <w:szCs w:val="32"/>
        </w:rPr>
      </w:pPr>
      <w:r>
        <w:rPr>
          <w:rFonts w:hint="eastAsia" w:ascii="楷体" w:hAnsi="楷体" w:eastAsia="楷体" w:cs="楷体"/>
          <w:b/>
          <w:sz w:val="32"/>
          <w:szCs w:val="32"/>
        </w:rPr>
        <w:t>二</w:t>
      </w:r>
      <w:r>
        <w:rPr>
          <w:rFonts w:hint="eastAsia" w:ascii="楷体" w:hAnsi="楷体" w:eastAsia="楷体" w:cs="楷体"/>
          <w:b/>
          <w:sz w:val="32"/>
          <w:szCs w:val="32"/>
          <w:lang w:eastAsia="zh-CN"/>
        </w:rPr>
        <w:t>、</w:t>
      </w:r>
      <w:r>
        <w:rPr>
          <w:rFonts w:hint="eastAsia" w:ascii="楷体" w:hAnsi="楷体" w:eastAsia="楷体" w:cs="楷体"/>
          <w:b/>
          <w:sz w:val="32"/>
          <w:szCs w:val="32"/>
        </w:rPr>
        <w:t>全面实施预算项目绩效目标管理</w:t>
      </w:r>
    </w:p>
    <w:p>
      <w:pPr>
        <w:keepNext w:val="0"/>
        <w:keepLines w:val="0"/>
        <w:pageBreakBefore w:val="0"/>
        <w:kinsoku/>
        <w:wordWrap/>
        <w:overflowPunct/>
        <w:topLinePunct w:val="0"/>
        <w:bidi w:val="0"/>
        <w:adjustRightInd w:val="0"/>
        <w:snapToGrid w:val="0"/>
        <w:spacing w:after="0" w:line="620" w:lineRule="exact"/>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rPr>
        <w:t>一</w:t>
      </w:r>
      <w:r>
        <w:rPr>
          <w:rFonts w:hint="eastAsia" w:ascii="仿宋" w:hAnsi="仿宋" w:eastAsia="仿宋" w:cs="仿宋"/>
          <w:b/>
          <w:sz w:val="32"/>
          <w:szCs w:val="32"/>
          <w:lang w:eastAsia="zh-CN"/>
        </w:rPr>
        <w:t>）</w:t>
      </w:r>
      <w:r>
        <w:rPr>
          <w:rFonts w:hint="eastAsia" w:ascii="仿宋" w:hAnsi="仿宋" w:eastAsia="仿宋" w:cs="仿宋"/>
          <w:b/>
          <w:sz w:val="32"/>
          <w:szCs w:val="32"/>
        </w:rPr>
        <w:t>加强预算绩效目标编制管理。</w:t>
      </w:r>
      <w:r>
        <w:rPr>
          <w:rFonts w:hint="eastAsia" w:ascii="仿宋" w:hAnsi="仿宋" w:eastAsia="仿宋" w:cs="仿宋"/>
          <w:sz w:val="32"/>
          <w:szCs w:val="32"/>
        </w:rPr>
        <w:t>严格按照“绩效目标与预算编制一同布置、一同编制、一同审核、一同批复、一同公开”的原则，认真开展预算绩效目标管理工作。根据下发的《中方县财政局关于做好2022年度县直单位预算绩效目标管理工作的通知》（中财绩〔2021〕87号）文件要求。对单位申报的预算项目进行全面梳理、加强审核、合理保障，所有项目必须有明细的资金测算，对无具体内容、无明细支出测算的，或支出测算不够细化的项目，一律不予安排。项目资金绩效目标申报实现全覆盖。</w:t>
      </w:r>
    </w:p>
    <w:p>
      <w:pPr>
        <w:keepNext w:val="0"/>
        <w:keepLines w:val="0"/>
        <w:pageBreakBefore w:val="0"/>
        <w:kinsoku/>
        <w:wordWrap/>
        <w:overflowPunct/>
        <w:topLinePunct w:val="0"/>
        <w:bidi w:val="0"/>
        <w:adjustRightInd w:val="0"/>
        <w:snapToGrid w:val="0"/>
        <w:spacing w:after="0" w:line="620" w:lineRule="exact"/>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rPr>
        <w:t>二</w:t>
      </w:r>
      <w:r>
        <w:rPr>
          <w:rFonts w:hint="eastAsia" w:ascii="仿宋" w:hAnsi="仿宋" w:eastAsia="仿宋" w:cs="仿宋"/>
          <w:b/>
          <w:sz w:val="32"/>
          <w:szCs w:val="32"/>
          <w:lang w:eastAsia="zh-CN"/>
        </w:rPr>
        <w:t>）</w:t>
      </w:r>
      <w:r>
        <w:rPr>
          <w:rFonts w:hint="eastAsia" w:ascii="仿宋" w:hAnsi="仿宋" w:eastAsia="仿宋" w:cs="仿宋"/>
          <w:b/>
          <w:sz w:val="32"/>
          <w:szCs w:val="32"/>
        </w:rPr>
        <w:t>提高预算绩效目标申报质量</w:t>
      </w:r>
      <w:r>
        <w:rPr>
          <w:rFonts w:hint="eastAsia" w:ascii="仿宋" w:hAnsi="仿宋" w:eastAsia="仿宋" w:cs="仿宋"/>
          <w:sz w:val="32"/>
          <w:szCs w:val="32"/>
        </w:rPr>
        <w:t>。绩效目标是预算安排的前提和基础，也是绩效运行监控和绩效评价的重要依据。3月我们下发了《中方县财政局关于开展绩效目标审核工作的通知》（中财绩〔2022〕9号）文件。以预算一体化系统内各单位申报的绩效目标内容为依据，通过政府采购聘请第三方会计师事务所对全县各单位绩效目标填报内容的完整性、相关性、适当性、可行性等方面进行了审核。本次审核预算单位共计122家（不含自收自支、省级预算单位），完成部门整体支出绩效目标审核122个，审核金额191875万元、项目支出绩效目标审核568个，审核金额111208万元。相关数据资料已在县政府门户网站上进行公开公示，接受社会监督。</w:t>
      </w:r>
    </w:p>
    <w:p>
      <w:pPr>
        <w:keepNext w:val="0"/>
        <w:keepLines w:val="0"/>
        <w:pageBreakBefore w:val="0"/>
        <w:widowControl w:val="0"/>
        <w:kinsoku/>
        <w:wordWrap/>
        <w:overflowPunct/>
        <w:topLinePunct w:val="0"/>
        <w:bidi w:val="0"/>
        <w:adjustRightInd w:val="0"/>
        <w:snapToGrid w:val="0"/>
        <w:spacing w:after="0" w:line="620" w:lineRule="exact"/>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rPr>
        <w:t>三</w:t>
      </w:r>
      <w:r>
        <w:rPr>
          <w:rFonts w:hint="eastAsia" w:ascii="仿宋" w:hAnsi="仿宋" w:eastAsia="仿宋" w:cs="仿宋"/>
          <w:b/>
          <w:sz w:val="32"/>
          <w:szCs w:val="32"/>
          <w:lang w:eastAsia="zh-CN"/>
        </w:rPr>
        <w:t>）</w:t>
      </w:r>
      <w:r>
        <w:rPr>
          <w:rFonts w:hint="eastAsia" w:ascii="仿宋" w:hAnsi="仿宋" w:eastAsia="仿宋" w:cs="仿宋"/>
          <w:b/>
          <w:sz w:val="32"/>
          <w:szCs w:val="32"/>
        </w:rPr>
        <w:t>落实预算绩效目标管理责任。</w:t>
      </w:r>
      <w:r>
        <w:rPr>
          <w:rFonts w:hint="eastAsia" w:ascii="仿宋" w:hAnsi="仿宋" w:eastAsia="仿宋" w:cs="仿宋"/>
          <w:sz w:val="32"/>
          <w:szCs w:val="32"/>
        </w:rPr>
        <w:t>预算股在批复下达年度预算时，同步下达绩效目标，并明确了县直各预算部门是绩效目标管理的责任主体，要充分认识绩效目标管理工作的重要性和必要性，并对绩效目标申报的规范性、合理性、科学性和可行性负责。对未能如期实现绩效目标或绩效评价结果较差的部门单位，在每年底通过清理结转结余资金收回部分项目资金，或在编制下年度预算时适当调减项目资金额度。</w:t>
      </w:r>
    </w:p>
    <w:p>
      <w:pPr>
        <w:keepNext w:val="0"/>
        <w:keepLines w:val="0"/>
        <w:pageBreakBefore w:val="0"/>
        <w:widowControl w:val="0"/>
        <w:kinsoku/>
        <w:wordWrap/>
        <w:overflowPunct/>
        <w:topLinePunct w:val="0"/>
        <w:bidi w:val="0"/>
        <w:adjustRightInd w:val="0"/>
        <w:snapToGrid w:val="0"/>
        <w:spacing w:after="0" w:line="620" w:lineRule="exact"/>
        <w:ind w:firstLine="643" w:firstLineChars="200"/>
        <w:jc w:val="both"/>
        <w:textAlignment w:val="auto"/>
        <w:rPr>
          <w:rFonts w:ascii="楷体" w:hAnsi="楷体" w:eastAsia="楷体" w:cs="楷体"/>
          <w:b/>
          <w:sz w:val="32"/>
          <w:szCs w:val="32"/>
        </w:rPr>
      </w:pPr>
      <w:r>
        <w:rPr>
          <w:rFonts w:hint="eastAsia" w:ascii="楷体" w:hAnsi="楷体" w:eastAsia="楷体" w:cs="楷体"/>
          <w:b/>
          <w:sz w:val="32"/>
          <w:szCs w:val="32"/>
        </w:rPr>
        <w:t>三</w:t>
      </w:r>
      <w:r>
        <w:rPr>
          <w:rFonts w:hint="eastAsia" w:ascii="楷体" w:hAnsi="楷体" w:eastAsia="楷体" w:cs="楷体"/>
          <w:b/>
          <w:sz w:val="32"/>
          <w:szCs w:val="32"/>
          <w:lang w:eastAsia="zh-CN"/>
        </w:rPr>
        <w:t>、</w:t>
      </w:r>
      <w:r>
        <w:rPr>
          <w:rFonts w:hint="eastAsia" w:ascii="楷体" w:hAnsi="楷体" w:eastAsia="楷体" w:cs="楷体"/>
          <w:b/>
          <w:sz w:val="32"/>
          <w:szCs w:val="32"/>
        </w:rPr>
        <w:t>积极推进项目绩效评价。</w:t>
      </w:r>
    </w:p>
    <w:p>
      <w:pPr>
        <w:keepNext w:val="0"/>
        <w:keepLines w:val="0"/>
        <w:pageBreakBefore w:val="0"/>
        <w:widowControl w:val="0"/>
        <w:kinsoku/>
        <w:wordWrap/>
        <w:overflowPunct/>
        <w:topLinePunct w:val="0"/>
        <w:bidi w:val="0"/>
        <w:adjustRightInd w:val="0"/>
        <w:snapToGrid w:val="0"/>
        <w:spacing w:after="0" w:line="62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在加强预算编制环节的基础上，加强预算执行监管和执行结果评价，将财政监督渗透到预算管理的事前、事中、事后各个环节。</w:t>
      </w:r>
    </w:p>
    <w:p>
      <w:pPr>
        <w:keepNext w:val="0"/>
        <w:keepLines w:val="0"/>
        <w:pageBreakBefore w:val="0"/>
        <w:kinsoku/>
        <w:wordWrap/>
        <w:overflowPunct/>
        <w:topLinePunct w:val="0"/>
        <w:bidi w:val="0"/>
        <w:adjustRightInd w:val="0"/>
        <w:snapToGrid w:val="0"/>
        <w:spacing w:after="0" w:line="620" w:lineRule="exact"/>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rPr>
        <w:t>一</w:t>
      </w:r>
      <w:r>
        <w:rPr>
          <w:rFonts w:hint="eastAsia" w:ascii="仿宋" w:hAnsi="仿宋" w:eastAsia="仿宋" w:cs="仿宋"/>
          <w:b/>
          <w:sz w:val="32"/>
          <w:szCs w:val="32"/>
          <w:lang w:eastAsia="zh-CN"/>
        </w:rPr>
        <w:t>）</w:t>
      </w:r>
      <w:r>
        <w:rPr>
          <w:rFonts w:hint="eastAsia" w:ascii="仿宋" w:hAnsi="仿宋" w:eastAsia="仿宋" w:cs="仿宋"/>
          <w:b/>
          <w:sz w:val="32"/>
          <w:szCs w:val="32"/>
        </w:rPr>
        <w:t>积极开展部门单位绩效自评</w:t>
      </w:r>
      <w:r>
        <w:rPr>
          <w:rFonts w:hint="eastAsia" w:ascii="仿宋" w:hAnsi="仿宋" w:eastAsia="仿宋" w:cs="仿宋"/>
          <w:sz w:val="32"/>
          <w:szCs w:val="32"/>
        </w:rPr>
        <w:t>。制定下发了《关于开展2021年度财政项目支出绩效自评工作的通知》（中财绩〔2022〕13号）、《关于开展2021年度部门整体支出绩效自评工作的通知》（中财绩〔2022〕12号）文件，要求县级预算部门、乡镇认真开展2021年度项目资金及部门整体支出绩效自评，认真撰写绩效自评报告。共收到部门整体支出绩效自评报告117份，评价金额230763.96万元。财政项目资金绩效自评报告596份，评价金额130925.13万元。</w:t>
      </w:r>
      <w:bookmarkStart w:id="0" w:name="_GoBack"/>
      <w:bookmarkEnd w:id="0"/>
      <w:r>
        <w:rPr>
          <w:rFonts w:hint="eastAsia" w:ascii="仿宋" w:hAnsi="仿宋" w:eastAsia="仿宋" w:cs="仿宋"/>
          <w:sz w:val="32"/>
          <w:szCs w:val="32"/>
        </w:rPr>
        <w:t>县政府门户网站公开公示自评报告556份，公开金额110892.64万元。</w:t>
      </w:r>
    </w:p>
    <w:p>
      <w:pPr>
        <w:keepNext w:val="0"/>
        <w:keepLines w:val="0"/>
        <w:pageBreakBefore w:val="0"/>
        <w:widowControl w:val="0"/>
        <w:kinsoku/>
        <w:wordWrap/>
        <w:overflowPunct/>
        <w:topLinePunct w:val="0"/>
        <w:bidi w:val="0"/>
        <w:adjustRightInd w:val="0"/>
        <w:snapToGrid w:val="0"/>
        <w:spacing w:after="0" w:line="620" w:lineRule="exact"/>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rPr>
        <w:t>二</w:t>
      </w:r>
      <w:r>
        <w:rPr>
          <w:rFonts w:hint="eastAsia" w:ascii="仿宋" w:hAnsi="仿宋" w:eastAsia="仿宋" w:cs="仿宋"/>
          <w:b/>
          <w:sz w:val="32"/>
          <w:szCs w:val="32"/>
          <w:lang w:eastAsia="zh-CN"/>
        </w:rPr>
        <w:t>）</w:t>
      </w:r>
      <w:r>
        <w:rPr>
          <w:rFonts w:hint="eastAsia" w:ascii="仿宋" w:hAnsi="仿宋" w:eastAsia="仿宋" w:cs="仿宋"/>
          <w:b/>
          <w:sz w:val="32"/>
          <w:szCs w:val="32"/>
        </w:rPr>
        <w:t>财审联动落实重点绩效评价。</w:t>
      </w:r>
      <w:r>
        <w:rPr>
          <w:rFonts w:hint="eastAsia" w:ascii="仿宋" w:hAnsi="仿宋" w:eastAsia="仿宋" w:cs="仿宋"/>
          <w:sz w:val="32"/>
          <w:szCs w:val="32"/>
        </w:rPr>
        <w:t>联合县审计局按年初预算绩效管理工作方案，聚焦重大政策和项目支出领域的投入与产出绩效，选定财政支出重点绩效评价项目。根据《中方县财政局关于开展2021年度重点绩效评价工作的通知》（中财绩〔2022〕54号）文件要求，完成部门整体支出绩效评价2个，专项资金绩效评价20个，评价内容涵盖农业整合资金、困难群众救助、城市基础设施建设、芙蓉学校建设、农村人居环境整治等政府重大投资、社会关注度高的项目。评价金额143743.56万元。评价规模体现年度绩效审计导向，既有重点交叉又有侧重均衡，全方位增加绩效覆盖面的互补，实现了财审计划的联通共享。</w:t>
      </w:r>
    </w:p>
    <w:p>
      <w:pPr>
        <w:keepNext w:val="0"/>
        <w:keepLines w:val="0"/>
        <w:pageBreakBefore w:val="0"/>
        <w:kinsoku/>
        <w:wordWrap/>
        <w:overflowPunct/>
        <w:topLinePunct w:val="0"/>
        <w:bidi w:val="0"/>
        <w:adjustRightInd w:val="0"/>
        <w:snapToGrid w:val="0"/>
        <w:spacing w:after="0" w:line="620" w:lineRule="exact"/>
        <w:ind w:firstLine="643" w:firstLineChars="200"/>
        <w:jc w:val="both"/>
        <w:textAlignment w:val="auto"/>
        <w:rPr>
          <w:rFonts w:ascii="仿宋" w:hAnsi="仿宋" w:eastAsia="仿宋" w:cs="仿宋"/>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rPr>
        <w:t>三</w:t>
      </w:r>
      <w:r>
        <w:rPr>
          <w:rFonts w:hint="eastAsia" w:ascii="仿宋" w:hAnsi="仿宋" w:eastAsia="仿宋" w:cs="仿宋"/>
          <w:b/>
          <w:sz w:val="32"/>
          <w:szCs w:val="32"/>
          <w:lang w:eastAsia="zh-CN"/>
        </w:rPr>
        <w:t>）</w:t>
      </w:r>
      <w:r>
        <w:rPr>
          <w:rFonts w:hint="eastAsia" w:ascii="仿宋" w:hAnsi="仿宋" w:eastAsia="仿宋" w:cs="仿宋"/>
          <w:b/>
          <w:sz w:val="32"/>
          <w:szCs w:val="32"/>
        </w:rPr>
        <w:t>积极推进专项债劵事前绩效评估</w:t>
      </w:r>
      <w:r>
        <w:rPr>
          <w:rFonts w:hint="eastAsia" w:ascii="仿宋" w:hAnsi="仿宋" w:eastAsia="仿宋" w:cs="仿宋"/>
          <w:b/>
          <w:sz w:val="32"/>
          <w:szCs w:val="32"/>
          <w:lang w:eastAsia="zh-CN"/>
        </w:rPr>
        <w:t>。</w:t>
      </w:r>
      <w:r>
        <w:rPr>
          <w:rFonts w:hint="eastAsia" w:ascii="仿宋" w:hAnsi="仿宋" w:eastAsia="仿宋" w:cs="仿宋"/>
          <w:sz w:val="32"/>
          <w:szCs w:val="32"/>
        </w:rPr>
        <w:t>为加强地方政府专项债券项目资金绩效管理，提高专项债券资金使用效益，有效防范政府债务风险。下发了《中方县财政局关于开展地方政府专项债劵项目事前绩效评估工作的通知》（中财绩〔2022〕235号）文件。聘请第三方机构对我县申报的2023年度8个地方政府专项债券项目进行事前绩效评估，评估金额49540万元。评估报告有效反映了项目的融资成本和偿债风险。进一步提高了项目成熟度和储备质量。并将事前绩效评估作为项目进入专项债券项目库的必备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right"/>
        <w:textAlignment w:val="auto"/>
        <w:rPr>
          <w:rFonts w:hint="eastAsia" w:ascii="仿宋" w:hAnsi="仿宋" w:eastAsia="仿宋" w:cs="仿宋"/>
          <w:sz w:val="32"/>
          <w:szCs w:val="32"/>
          <w:lang w:val="en-US" w:eastAsia="zh-CN"/>
        </w:rPr>
      </w:pPr>
    </w:p>
    <w:sectPr>
      <w:pgSz w:w="11906" w:h="16838"/>
      <w:pgMar w:top="1587" w:right="1587" w:bottom="1587"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MWI2OWJkZDAzMTc3Y2YzZTZlMTY4YWM1MDc2ZmYifQ=="/>
  </w:docVars>
  <w:rsids>
    <w:rsidRoot w:val="2853500A"/>
    <w:rsid w:val="00B12172"/>
    <w:rsid w:val="019E7264"/>
    <w:rsid w:val="043B798D"/>
    <w:rsid w:val="05421CBE"/>
    <w:rsid w:val="101C72EE"/>
    <w:rsid w:val="1CA23671"/>
    <w:rsid w:val="1D7460C2"/>
    <w:rsid w:val="2853500A"/>
    <w:rsid w:val="2A1B3E58"/>
    <w:rsid w:val="3329305B"/>
    <w:rsid w:val="34D26E18"/>
    <w:rsid w:val="34E25457"/>
    <w:rsid w:val="35FB77A0"/>
    <w:rsid w:val="398A5039"/>
    <w:rsid w:val="480F65DE"/>
    <w:rsid w:val="48720838"/>
    <w:rsid w:val="4A7F6258"/>
    <w:rsid w:val="4CD46FC7"/>
    <w:rsid w:val="4D474C4B"/>
    <w:rsid w:val="4E2E4DC7"/>
    <w:rsid w:val="51425D58"/>
    <w:rsid w:val="56F935A5"/>
    <w:rsid w:val="577B1853"/>
    <w:rsid w:val="585461FF"/>
    <w:rsid w:val="58ED5699"/>
    <w:rsid w:val="5F652115"/>
    <w:rsid w:val="609D5CF2"/>
    <w:rsid w:val="6F265869"/>
    <w:rsid w:val="75777D5A"/>
    <w:rsid w:val="762B1157"/>
    <w:rsid w:val="787E451F"/>
    <w:rsid w:val="7D586CD5"/>
    <w:rsid w:val="7DCF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1782</Words>
  <Characters>1894</Characters>
  <Lines>0</Lines>
  <Paragraphs>0</Paragraphs>
  <TotalTime>8</TotalTime>
  <ScaleCrop>false</ScaleCrop>
  <LinksUpToDate>false</LinksUpToDate>
  <CharactersWithSpaces>1894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2021-12-21T06:37:00Z</dcterms:created>
  <dc:creator>CYF</dc:creator>
  <cp:lastModifiedBy>Hom.J</cp:lastModifiedBy>
  <cp:lastPrinted>2021-12-22T07:03:00Z</cp:lastPrinted>
  <dcterms:modified xsi:type="dcterms:W3CDTF">2023-02-27T00:55:06Z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74008CC55D324937A3C9D77F306E9A85</vt:lpwstr>
  </property>
</Properties>
</file>