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pPr>
              <w:pStyle w:val="3"/>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b/>
                <w:bCs/>
                <w:color w:val="FF0000"/>
                <w:sz w:val="22"/>
                <w:szCs w:val="2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pPr>
              <w:pStyle w:val="9"/>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2020年度</w:t>
            </w:r>
          </w:p>
          <w:p>
            <w:pPr>
              <w:pStyle w:val="9"/>
              <w:jc w:val="center"/>
              <w:rPr>
                <w:rFonts w:hint="default" w:ascii="宋体" w:hAnsi="宋体" w:eastAsia="宋体" w:cs="宋体"/>
                <w:b/>
                <w:bCs/>
                <w:sz w:val="52"/>
                <w:szCs w:val="52"/>
                <w:lang w:val="en-US" w:eastAsia="zh-CN"/>
              </w:rPr>
            </w:pPr>
            <w:r>
              <w:rPr>
                <w:rFonts w:hint="default" w:ascii="宋体" w:hAnsi="宋体" w:eastAsia="宋体" w:cs="宋体"/>
                <w:b/>
                <w:bCs/>
                <w:sz w:val="52"/>
                <w:szCs w:val="52"/>
                <w:lang w:val="en-US" w:eastAsia="zh-CN"/>
              </w:rPr>
              <w:t>中共中方县委网络安全和信息化委员会办公室</w:t>
            </w:r>
            <w:r>
              <w:rPr>
                <w:rFonts w:ascii="宋体" w:hAnsi="宋体" w:eastAsia="宋体" w:cs="宋体"/>
                <w:b/>
                <w:sz w:val="52"/>
              </w:rPr>
              <w:t>单位</w:t>
            </w:r>
            <w:r>
              <w:rPr>
                <w:rFonts w:hint="eastAsia" w:ascii="宋体" w:hAnsi="宋体" w:eastAsia="宋体" w:cs="宋体"/>
                <w:b/>
                <w:bCs/>
                <w:sz w:val="52"/>
                <w:szCs w:val="52"/>
                <w:lang w:val="en-US" w:eastAsia="zh-CN"/>
              </w:rPr>
              <w:t>决算</w:t>
            </w:r>
          </w:p>
          <w:p>
            <w:pPr>
              <w:pStyle w:val="9"/>
              <w:jc w:val="center"/>
              <w:rPr>
                <w:rFonts w:hint="default" w:ascii="宋体" w:hAnsi="宋体" w:eastAsia="宋体" w:cs="宋体"/>
                <w:b/>
                <w:bCs/>
                <w:sz w:val="52"/>
                <w:szCs w:val="5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pPr>
              <w:pStyle w:val="9"/>
              <w:jc w:val="both"/>
              <w:rPr>
                <w:rFonts w:hint="eastAsia"/>
                <w:sz w:val="44"/>
                <w:szCs w:val="44"/>
                <w:vertAlign w:val="baseline"/>
                <w:lang w:val="en-US" w:eastAsia="zh-CN"/>
              </w:rPr>
            </w:pPr>
          </w:p>
        </w:tc>
      </w:tr>
    </w:tbl>
    <w:p>
      <w:pPr>
        <w:pStyle w:val="9"/>
        <w:rPr>
          <w:rFonts w:hint="eastAsia"/>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pPr>
        <w:pStyle w:val="9"/>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目录</w:t>
      </w:r>
    </w:p>
    <w:p>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中共中方县委网络安全和信息化委员会办公室单位概况</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二、机构设置</w:t>
      </w:r>
    </w:p>
    <w:p>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第二部分2020年度部门决算表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二、收入决算表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四、财政拨款收入支出决算总表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六、一般公共预算财政拨款基本支出决算表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七、一般公共预算财政拨款“三公”经费支出决算表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八、政府性基金预算财政拨款收入支出决算表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九、国有资本经营预算财政拨款支出决算表</w:t>
      </w:r>
    </w:p>
    <w:p>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第三部分2020年度部门决算情况说明</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一、收入支出决算总体情况说明</w:t>
      </w:r>
    </w:p>
    <w:p>
      <w:pPr>
        <w:keepNext w:val="0"/>
        <w:keepLines w:val="0"/>
        <w:pageBreakBefore w:val="0"/>
        <w:widowControl w:val="0"/>
        <w:kinsoku/>
        <w:wordWrap/>
        <w:overflowPunct/>
        <w:topLinePunct w:val="0"/>
        <w:bidi w:val="0"/>
        <w:adjustRightInd/>
        <w:snapToGrid/>
        <w:spacing w:line="4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二、收入决算情况说明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十三、关于2020年度预算绩效情况的说明</w:t>
      </w:r>
    </w:p>
    <w:p>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lang w:val="en-US" w:eastAsia="zh-CN"/>
        </w:rPr>
        <w:t>五</w:t>
      </w:r>
      <w:r>
        <w:rPr>
          <w:rFonts w:hint="eastAsia" w:ascii="仿宋" w:hAnsi="仿宋" w:eastAsia="仿宋" w:cs="仿宋"/>
          <w:b/>
          <w:color w:val="000000"/>
          <w:kern w:val="0"/>
          <w:sz w:val="28"/>
          <w:szCs w:val="28"/>
        </w:rPr>
        <w:t>部分</w:t>
      </w:r>
      <w:r>
        <w:rPr>
          <w:rFonts w:hint="eastAsia" w:ascii="仿宋" w:hAnsi="仿宋" w:eastAsia="仿宋" w:cs="仿宋"/>
          <w:b/>
          <w:color w:val="000000"/>
          <w:kern w:val="0"/>
          <w:sz w:val="28"/>
          <w:szCs w:val="28"/>
          <w:lang w:val="en-US" w:eastAsia="zh-CN"/>
        </w:rPr>
        <w:t>附件</w:t>
      </w:r>
    </w:p>
    <w:p>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第一部分</w:t>
      </w:r>
    </w:p>
    <w:p>
      <w:pPr>
        <w:pStyle w:val="9"/>
        <w:jc w:val="center"/>
        <w:rPr>
          <w:rFonts w:hint="eastAsia" w:ascii="仿宋" w:hAnsi="仿宋" w:eastAsia="仿宋" w:cs="仿宋"/>
          <w:b/>
          <w:bCs/>
          <w:sz w:val="52"/>
          <w:szCs w:val="5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中共中方县委网络安全和信息化委员会办公室</w:t>
      </w:r>
    </w:p>
    <w:p>
      <w:pPr>
        <w:pStyle w:val="9"/>
        <w:jc w:val="center"/>
        <w:rPr>
          <w:rFonts w:hint="eastAsia"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pPr>
        <w:rPr>
          <w:rFonts w:ascii="黑体" w:hAnsi="黑体" w:eastAsia="黑体"/>
          <w:sz w:val="32"/>
          <w:szCs w:val="32"/>
        </w:rPr>
      </w:pPr>
      <w:r>
        <w:rPr>
          <w:rFonts w:ascii="黑体" w:hAnsi="黑体" w:eastAsia="黑体"/>
          <w:sz w:val="32"/>
          <w:szCs w:val="32"/>
        </w:rPr>
        <w:br w:type="page"/>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default" w:ascii="仿宋" w:hAnsi="仿宋" w:eastAsia="仿宋" w:cs="仿宋"/>
          <w:b/>
          <w:bCs/>
          <w:color w:val="auto"/>
          <w:kern w:val="0"/>
          <w:lang w:val="en-US" w:eastAsia="zh-CN" w:bidi="zh-CN"/>
        </w:rPr>
      </w:pPr>
      <w:r>
        <w:rPr>
          <w:rFonts w:hint="eastAsia" w:ascii="仿宋" w:hAnsi="仿宋" w:eastAsia="仿宋" w:cs="仿宋"/>
          <w:b/>
          <w:bCs/>
          <w:color w:val="auto"/>
          <w:kern w:val="0"/>
          <w:lang w:val="en-US" w:eastAsia="zh-CN" w:bidi="zh-CN"/>
        </w:rPr>
        <w:t>一</w:t>
      </w:r>
      <w:r>
        <w:rPr>
          <w:rFonts w:hint="eastAsia" w:ascii="仿宋" w:hAnsi="仿宋" w:eastAsia="仿宋" w:cs="仿宋"/>
          <w:b/>
          <w:bCs/>
          <w:color w:val="auto"/>
          <w:kern w:val="0"/>
          <w:lang w:val="zh-CN" w:bidi="zh-CN"/>
        </w:rPr>
        <w:t>、</w:t>
      </w:r>
      <w:r>
        <w:rPr>
          <w:rFonts w:hint="eastAsia" w:ascii="仿宋" w:hAnsi="仿宋" w:eastAsia="仿宋" w:cs="仿宋"/>
          <w:b/>
          <w:bCs/>
          <w:color w:val="auto"/>
          <w:kern w:val="0"/>
          <w:lang w:val="en-US" w:eastAsia="zh-CN" w:bidi="zh-CN"/>
        </w:rPr>
        <w:t>部门职责</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负责处理委员会日常事务工作。</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组织研究起草全县网络安全和信息化发展战略、宏观规划和重大决策。</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统筹协调全县网络安全保障体系和可信体系建设，牵头协调有关部门制定相关行业网络安全规划及保障评价指标体系，协调信息安全保护工作。</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督促落实全县网络安全和信息化有关重大事项，负责协调处理网络安全和信息化重大突发事件与有关应急工作。</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负责全县互联网信息内容管理，统筹协调组织互联网宣传管理和舆论引导工作，维护互联网意识形态安全。</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负责指导协调全县网络舆情信息工作。</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推动全县网络阵地建设，负责重点新闻网站规划建设。</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推动全县网络社会工作和网络文化、网络文明建设。</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贯彻落实互联网信息服务资本准入和信息网络行业安全审查的有关政策。</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协调拟订扶持信息网络行业自主创新和发展的政策体系。</w:t>
      </w:r>
    </w:p>
    <w:p>
      <w:pPr>
        <w:jc w:val="left"/>
        <w:rPr>
          <w:rFonts w:hint="eastAsia" w:ascii="仿宋" w:hAnsi="仿宋" w:eastAsia="仿宋" w:cs="仿宋"/>
          <w:sz w:val="28"/>
          <w:szCs w:val="32"/>
        </w:rPr>
      </w:pP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b/>
          <w:bCs/>
          <w:color w:val="auto"/>
          <w:kern w:val="0"/>
          <w:lang w:val="zh-CN" w:bidi="zh-CN"/>
        </w:rPr>
      </w:pPr>
      <w:r>
        <w:rPr>
          <w:rFonts w:hint="eastAsia" w:ascii="仿宋" w:hAnsi="仿宋" w:eastAsia="仿宋" w:cs="仿宋"/>
          <w:b/>
          <w:bCs/>
          <w:color w:val="auto"/>
          <w:kern w:val="0"/>
          <w:lang w:val="zh-CN" w:bidi="zh-CN"/>
        </w:rPr>
        <w:t>二、机构设置及决算单位构成</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（一）内设机构设置。</w:t>
      </w:r>
      <w:r>
        <w:rPr>
          <w:rFonts w:ascii="仿宋" w:hAnsi="仿宋" w:eastAsia="仿宋" w:cs="仿宋"/>
          <w:color w:val="auto"/>
        </w:rPr>
        <w:t>中共中方县委网络安全和信息化委员会办公室内设机构包括：1.综合室（政策法规室）；2.网管处置室；3.网安与信息化发展室。下设二级事业单位，网络安全和舆情监测中心。</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（二）决算单位构成。</w:t>
      </w:r>
      <w:r>
        <w:rPr>
          <w:rFonts w:ascii="仿宋" w:hAnsi="仿宋" w:eastAsia="仿宋" w:cs="仿宋"/>
          <w:color w:val="auto"/>
        </w:rPr>
        <w:t>中共中方县委网络安全和信息化委员会办公室2020年部门决算汇总公开单位构成包括：中方县委网信办本级,为2020年新增预算单位。</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481" w:rightChars="229" w:firstLine="640" w:firstLineChars="200"/>
        <w:jc w:val="both"/>
        <w:textAlignment w:val="auto"/>
        <w:rPr>
          <w:rFonts w:hint="eastAsia" w:ascii="仿宋" w:hAnsi="仿宋" w:eastAsia="仿宋" w:cs="仿宋"/>
        </w:rPr>
      </w:pPr>
    </w:p>
    <w:p>
      <w:pPr>
        <w:widowControl/>
        <w:spacing w:line="600" w:lineRule="exact"/>
        <w:ind w:left="0" w:leftChars="0" w:firstLine="838" w:firstLineChars="262"/>
        <w:rPr>
          <w:rFonts w:hint="eastAsia"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rFonts w:hint="eastAsia" w:ascii="仿宋" w:hAnsi="仿宋" w:eastAsia="仿宋" w:cs="仿宋"/>
          <w:b/>
          <w:bCs/>
          <w:sz w:val="52"/>
          <w:szCs w:val="52"/>
        </w:rPr>
      </w:pPr>
      <w:r>
        <w:rPr>
          <w:rFonts w:hint="eastAsia" w:ascii="仿宋" w:hAnsi="仿宋" w:eastAsia="仿宋" w:cs="仿宋"/>
          <w:b/>
          <w:bCs/>
          <w:sz w:val="52"/>
          <w:szCs w:val="52"/>
        </w:rPr>
        <w:t>第二部分</w:t>
      </w:r>
    </w:p>
    <w:p>
      <w:pPr>
        <w:jc w:val="center"/>
        <w:rPr>
          <w:rFonts w:hint="eastAsia" w:ascii="仿宋" w:hAnsi="仿宋" w:eastAsia="仿宋" w:cs="仿宋"/>
          <w:b/>
          <w:bCs/>
          <w:sz w:val="52"/>
          <w:szCs w:val="52"/>
        </w:rPr>
      </w:pPr>
    </w:p>
    <w:p>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中共中方县委网络安全和信息化委员会办公室</w:t>
            </w:r>
          </w:p>
        </w:tc>
        <w:tc>
          <w:tcPr>
            <w:tcW w:w="8660" w:type="dxa"/>
            <w:gridSpan w:val="4"/>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164.72</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64.55</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2.00</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88.97</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5.07</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4.13</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lang w:val="en-US" w:eastAsia="zh-CN"/>
              </w:rPr>
            </w:pPr>
            <w:r>
              <w:rPr>
                <w:rFonts w:hint="eastAsia" w:ascii="仿宋" w:hAnsi="仿宋" w:eastAsia="仿宋" w:cs="仿宋"/>
              </w:rPr>
              <w:t>164.72</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164.72</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164.72</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164.72</w:t>
            </w:r>
          </w:p>
        </w:tc>
      </w:tr>
      <w:tr>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both"/>
              <w:textAlignment w:val="auto"/>
              <w:rPr>
                <w:rFonts w:hint="eastAsia"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公开02表</w:t>
            </w:r>
          </w:p>
        </w:tc>
      </w:tr>
      <w:tr>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4"/>
                <w:szCs w:val="24"/>
              </w:rPr>
            </w:pPr>
            <w:r>
              <w:rPr>
                <w:rFonts w:hint="eastAsia" w:ascii="仿宋" w:hAnsi="仿宋" w:eastAsia="仿宋" w:cs="仿宋"/>
                <w:color w:val="000000"/>
                <w:sz w:val="20"/>
                <w:szCs w:val="20"/>
                <w:lang w:eastAsia="zh-CN"/>
              </w:rPr>
              <w:t>单位</w:t>
            </w:r>
            <w:r>
              <w:rPr>
                <w:rFonts w:hint="eastAsia" w:ascii="仿宋" w:hAnsi="仿宋" w:eastAsia="仿宋" w:cs="仿宋"/>
                <w:color w:val="000000"/>
                <w:sz w:val="20"/>
                <w:szCs w:val="20"/>
              </w:rPr>
              <w:t>：</w:t>
            </w:r>
            <w:r>
              <w:rPr>
                <w:rFonts w:ascii="仿宋" w:hAnsi="仿宋" w:eastAsia="仿宋" w:cs="仿宋"/>
                <w:color w:val="000000"/>
                <w:sz w:val="20"/>
              </w:rPr>
              <w:t>中共中方县委网络安全和信息化委员会办公室</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单位：万元</w:t>
            </w:r>
          </w:p>
        </w:tc>
      </w:tr>
      <w:tr>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附属单位</w:t>
            </w:r>
          </w:p>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其他收入</w:t>
            </w:r>
          </w:p>
        </w:tc>
      </w:tr>
      <w:tr>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功能分类</w:t>
            </w:r>
          </w:p>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312"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7</w:t>
            </w:r>
          </w:p>
        </w:tc>
      </w:tr>
      <w:tr>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164.72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164.72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lang w:val="en-US" w:eastAsia="zh-CN"/>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一般公共服务支出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64.55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64.55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20137</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网信事务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64.55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64.55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2013701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行政运行</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30.55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30.55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2013702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一般行政管理事务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26.00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26.00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2013704</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信息安全事务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8.00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8.00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206</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科学技术支出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2.00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2.00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20605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科技条件与服务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2.00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2.00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2060502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技术创新服务体系</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2.00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2.00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207</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文化旅游体育与传媒支出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88.97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88.97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20701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文化和旅游</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88.97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88.97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2070101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行政运行</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88.97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88.97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208</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社会保障和就业支出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5.07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5.07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20805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行政事业单位养老支出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5.07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5.07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2080505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机关事业单位基本养老保险缴费支出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5.07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5.07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210</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卫生健康支出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4.13</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4.13</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21011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行政事业单位医疗</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4.13</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4.13</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2101101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行政单位医疗</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4.13</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4.13</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rPr>
            </w:pPr>
            <w:r>
              <w:rPr>
                <w:rFonts w:hint="eastAsia" w:ascii="仿宋" w:hAnsi="仿宋" w:eastAsia="仿宋" w:cs="仿宋"/>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pPr>
              <w:widowControl/>
              <w:jc w:val="center"/>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中共中方县委网络安全和信息化委员会办公室</w:t>
            </w:r>
          </w:p>
        </w:tc>
        <w:tc>
          <w:tcPr>
            <w:tcW w:w="1470" w:type="dxa"/>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对附属单位补助支出</w:t>
            </w:r>
          </w:p>
        </w:tc>
      </w:tr>
      <w:tr>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12"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6</w:t>
            </w:r>
          </w:p>
        </w:tc>
      </w:tr>
      <w:tr>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164.72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85.04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79.68</w:t>
            </w: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一般公共服务支出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64.55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24.87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39.68</w:t>
            </w: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20137</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网信事务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64.55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24.87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39.68</w:t>
            </w: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2013701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行政运行</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30.55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24.87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5.68</w:t>
            </w: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2013702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一般行政管理事务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26.00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26.00</w:t>
            </w: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2013704</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信息安全事务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8.00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8.00</w:t>
            </w: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206</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科学技术支出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2.00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2.00</w:t>
            </w: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20605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科技条件与服务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2.00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2.00</w:t>
            </w: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2060502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技术创新服务体系</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2.00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2.00</w:t>
            </w: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207</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文化旅游体育与传媒支出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88.97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50.97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38.00</w:t>
            </w: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20701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文化和旅游</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88.97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50.97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38.00</w:t>
            </w: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2070101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行政运行</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88.97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50.97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38.00</w:t>
            </w: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208</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社会保障和就业支出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5.07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5.07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20805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行政事业单位养老支出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5.07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5.07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2080505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机关事业单位基本养老保险缴费支出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5.07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5.07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210</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卫生健康支出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4.13</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4.13</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21011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行政事业单位医疗</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4.13</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4.13</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2101101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行政单位医疗</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4.13</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4.13</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注：本表反映部门本年度各项支出情况。</w:t>
            </w:r>
          </w:p>
        </w:tc>
      </w:tr>
    </w:tbl>
    <w:p>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pPr>
              <w:widowControl/>
              <w:jc w:val="center"/>
              <w:rPr>
                <w:rFonts w:hint="eastAsia"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中共中方县委网络安全和信息化委员会办公室</w:t>
            </w:r>
          </w:p>
        </w:tc>
        <w:tc>
          <w:tcPr>
            <w:tcW w:w="1414" w:type="dxa"/>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lang w:val="en-US" w:eastAsia="zh-CN"/>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5</w:t>
            </w: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164.72</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64.55</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64.55</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2.00</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2.00</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88.97</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88.97</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5.07</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5.07</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4.13</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4.13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164.72</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164.72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164.72</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164.72</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164.72</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164.72</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注：本表反映部门本年度一般公共预算财政拨款、政府性基金预算财政拨款和国有资本经营预算财政拨款的总收支和年末结转结余情况。</w:t>
            </w:r>
          </w:p>
        </w:tc>
      </w:tr>
    </w:tbl>
    <w:p>
      <w:pPr>
        <w:widowControl/>
        <w:jc w:val="both"/>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公开05表</w:t>
            </w:r>
          </w:p>
        </w:tc>
      </w:tr>
      <w:tr>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中共中方县委网络安全和信息化委员会办公室</w:t>
            </w:r>
          </w:p>
        </w:tc>
        <w:tc>
          <w:tcPr>
            <w:tcW w:w="7640" w:type="dxa"/>
            <w:gridSpan w:val="3"/>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本年支出</w:t>
            </w:r>
          </w:p>
        </w:tc>
      </w:tr>
      <w:tr>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功能分类</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项目支出</w:t>
            </w:r>
          </w:p>
        </w:tc>
      </w:tr>
      <w:tr>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312"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r>
      <w:tr>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164.72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85.04</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79.68</w:t>
            </w: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一般公共服务支出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64.55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24.87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39.68</w:t>
            </w: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20137</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网信事务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64.55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24.87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39.68</w:t>
            </w: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2013701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行政运行</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30.55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24.87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5.68</w:t>
            </w: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2013702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一般行政管理事务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26.00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26.00</w:t>
            </w: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2013704</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信息安全事务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8.00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8.00</w:t>
            </w: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206</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科学技术支出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2.00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2.00</w:t>
            </w: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20605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科技条件与服务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2.00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2.00</w:t>
            </w: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2060502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技术创新服务体系</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2.00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2.00</w:t>
            </w: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207</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文化旅游体育与传媒支出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88.97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50.97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38.00</w:t>
            </w: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20701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文化和旅游</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88.97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50.97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38.00</w:t>
            </w: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2070101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行政运行</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88.97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50.97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38.00</w:t>
            </w: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208</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社会保障和就业支出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5.07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5.07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20805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行政事业单位养老支出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5.07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5.07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2080505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机关事业单位基本养老保险缴费支出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5.07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5.07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210</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卫生健康支出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4.13</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4.13</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21011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行政事业单位医疗</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4.13</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4.13</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2101101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行政单位医疗</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4.13</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4.13</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pPr>
              <w:widowControl/>
              <w:jc w:val="center"/>
              <w:rPr>
                <w:rFonts w:hint="eastAsia"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公开06表</w:t>
            </w:r>
          </w:p>
        </w:tc>
      </w:tr>
      <w:tr>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中共中方县委网络安全和信息化委员会办公室</w:t>
            </w:r>
          </w:p>
        </w:tc>
        <w:tc>
          <w:tcPr>
            <w:tcW w:w="3820" w:type="dxa"/>
            <w:gridSpan w:val="2"/>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单位：万元</w:t>
            </w:r>
          </w:p>
        </w:tc>
      </w:tr>
      <w:tr>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w:t>
            </w:r>
          </w:p>
        </w:tc>
      </w:tr>
      <w:tr>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68.43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16.61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30.66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7.16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16.75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1.23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1.50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5.17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6.81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4.13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0.25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0.38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1.97</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0.04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1.33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4.63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68.43</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18"/>
              </w:rPr>
            </w:pPr>
            <w:r>
              <w:rPr>
                <w:rFonts w:hint="eastAsia" w:ascii="仿宋" w:hAnsi="仿宋" w:eastAsia="仿宋" w:cs="仿宋"/>
                <w:color w:val="000000"/>
                <w:kern w:val="0"/>
                <w:szCs w:val="18"/>
              </w:rPr>
              <w:t>16.61</w:t>
            </w:r>
          </w:p>
        </w:tc>
      </w:tr>
      <w:tr>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pPr>
              <w:widowControl/>
              <w:jc w:val="left"/>
              <w:rPr>
                <w:rFonts w:hint="eastAsia" w:ascii="仿宋" w:hAnsi="仿宋" w:eastAsia="仿宋" w:cs="仿宋"/>
                <w:color w:val="000000"/>
                <w:kern w:val="0"/>
                <w:szCs w:val="24"/>
              </w:rPr>
            </w:pPr>
          </w:p>
          <w:p>
            <w:pPr>
              <w:widowControl/>
              <w:jc w:val="left"/>
              <w:rPr>
                <w:rFonts w:hint="eastAsia" w:ascii="仿宋" w:hAnsi="仿宋" w:eastAsia="仿宋" w:cs="仿宋"/>
                <w:color w:val="000000"/>
                <w:kern w:val="0"/>
                <w:szCs w:val="24"/>
              </w:rPr>
            </w:pPr>
          </w:p>
        </w:tc>
      </w:tr>
    </w:tbl>
    <w:p>
      <w:pPr>
        <w:widowControl/>
        <w:jc w:val="center"/>
        <w:rPr>
          <w:rFonts w:hint="eastAsia"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pPr>
              <w:widowControl/>
              <w:jc w:val="center"/>
              <w:rPr>
                <w:rFonts w:hint="eastAsia"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公开07表</w:t>
            </w:r>
          </w:p>
        </w:tc>
      </w:tr>
      <w:tr>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中共中方县委网络安全和信息化委员会办公室</w:t>
            </w:r>
          </w:p>
        </w:tc>
        <w:tc>
          <w:tcPr>
            <w:tcW w:w="7320" w:type="dxa"/>
            <w:gridSpan w:val="6"/>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单位：万元</w:t>
            </w:r>
          </w:p>
        </w:tc>
      </w:tr>
      <w:tr>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决算数</w:t>
            </w:r>
          </w:p>
        </w:tc>
      </w:tr>
      <w:tr>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r>
      <w:tr>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12</w:t>
            </w:r>
          </w:p>
        </w:tc>
      </w:tr>
      <w:tr>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2.30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2.30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0.04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0.04</w:t>
            </w:r>
          </w:p>
        </w:tc>
      </w:tr>
    </w:tbl>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pPr>
        <w:widowControl/>
        <w:jc w:val="left"/>
        <w:rPr>
          <w:rFonts w:hint="eastAsia" w:ascii="仿宋" w:hAnsi="仿宋" w:eastAsia="仿宋" w:cs="仿宋"/>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公开08表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中共中方县委网络安全和信息化委员会办公室</w:t>
            </w:r>
          </w:p>
        </w:tc>
        <w:tc>
          <w:tcPr>
            <w:tcW w:w="1339" w:type="dxa"/>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无</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pPr>
              <w:widowControl/>
              <w:jc w:val="center"/>
              <w:rPr>
                <w:rFonts w:hint="eastAsia"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trPr>
          <w:trHeight w:val="285" w:hRule="atLeast"/>
        </w:trPr>
        <w:tc>
          <w:tcPr>
            <w:tcW w:w="14190" w:type="dxa"/>
            <w:gridSpan w:val="5"/>
            <w:tcBorders>
              <w:top w:val="nil"/>
              <w:left w:val="nil"/>
              <w:bottom w:val="nil"/>
              <w:right w:val="nil"/>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中共中方县委网络安全和信息化委员会办公室</w:t>
            </w:r>
          </w:p>
        </w:tc>
        <w:tc>
          <w:tcPr>
            <w:tcW w:w="7875" w:type="dxa"/>
            <w:gridSpan w:val="3"/>
            <w:tcBorders>
              <w:top w:val="nil"/>
              <w:left w:val="nil"/>
              <w:bottom w:val="single" w:color="auto" w:sz="4" w:space="0"/>
              <w:right w:val="nil"/>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w:t>
            </w:r>
          </w:p>
        </w:tc>
      </w:tr>
      <w:tr>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r>
      <w:tr>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1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r>
      <w:tr>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kern w:val="0"/>
                <w:sz w:val="24"/>
                <w:szCs w:val="24"/>
              </w:rPr>
              <w:t>无</w:t>
            </w:r>
            <w:bookmarkStart w:id="3" w:name="_GoBack"/>
            <w:bookmarkEnd w:id="3"/>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rPr>
          <w:trHeight w:val="309" w:hRule="atLeast"/>
        </w:trPr>
        <w:tc>
          <w:tcPr>
            <w:tcW w:w="14190" w:type="dxa"/>
            <w:gridSpan w:val="5"/>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注：本表反映部门本年度国有资本经营预算财政拨款支出情况。</w:t>
            </w:r>
          </w:p>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ascii="仿宋" w:hAnsi="仿宋" w:eastAsia="仿宋" w:cs="仿宋"/>
              </w:rPr>
              <w:t>中共中方县委网络安全和信息化委员会办公室</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国有资本经营预算财政拨款支出，故本表无数据。</w:t>
            </w:r>
          </w:p>
        </w:tc>
      </w:tr>
    </w:tbl>
    <w:p>
      <w:pPr>
        <w:pStyle w:val="9"/>
        <w:rPr>
          <w:sz w:val="72"/>
          <w:szCs w:val="72"/>
        </w:rPr>
        <w:sectPr>
          <w:pgSz w:w="16838" w:h="11906" w:orient="landscape"/>
          <w:pgMar w:top="1803" w:right="1440" w:bottom="1803" w:left="1440" w:header="851" w:footer="992" w:gutter="0"/>
          <w:pgNumType w:fmt="numberInDash"/>
          <w:cols w:space="0" w:num="1"/>
          <w:rtlGutter w:val="0"/>
          <w:docGrid w:type="lines" w:linePitch="319" w:charSpace="0"/>
        </w:sectPr>
      </w:pPr>
    </w:p>
    <w:p>
      <w:pPr>
        <w:pStyle w:val="9"/>
        <w:rPr>
          <w:sz w:val="72"/>
          <w:szCs w:val="72"/>
        </w:rPr>
      </w:pPr>
    </w:p>
    <w:p>
      <w:pPr>
        <w:pStyle w:val="9"/>
        <w:rPr>
          <w:sz w:val="72"/>
          <w:szCs w:val="72"/>
        </w:rPr>
      </w:pPr>
    </w:p>
    <w:p>
      <w:pPr>
        <w:pStyle w:val="9"/>
        <w:rPr>
          <w:sz w:val="72"/>
          <w:szCs w:val="72"/>
        </w:rPr>
      </w:pPr>
    </w:p>
    <w:p>
      <w:pPr>
        <w:pStyle w:val="9"/>
        <w:rPr>
          <w:sz w:val="72"/>
          <w:szCs w:val="72"/>
        </w:rPr>
      </w:pPr>
    </w:p>
    <w:p>
      <w:pPr>
        <w:pStyle w:val="9"/>
        <w:jc w:val="center"/>
        <w:rPr>
          <w:sz w:val="72"/>
          <w:szCs w:val="72"/>
        </w:rPr>
      </w:pPr>
    </w:p>
    <w:p>
      <w:pPr>
        <w:pStyle w:val="9"/>
        <w:jc w:val="center"/>
        <w:rPr>
          <w:rFonts w:hint="eastAsia" w:ascii="仿宋" w:hAnsi="仿宋" w:eastAsia="仿宋" w:cs="仿宋"/>
          <w:b/>
          <w:bCs/>
          <w:sz w:val="72"/>
          <w:szCs w:val="7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pPr>
        <w:pStyle w:val="9"/>
        <w:jc w:val="center"/>
        <w:rPr>
          <w:rFonts w:hint="eastAsia" w:ascii="仿宋" w:hAnsi="仿宋" w:eastAsia="仿宋" w:cs="仿宋"/>
          <w:b/>
          <w:bCs/>
          <w:sz w:val="52"/>
          <w:szCs w:val="5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2020年度</w:t>
      </w:r>
      <w:r>
        <w:rPr>
          <w:rFonts w:hint="eastAsia" w:ascii="仿宋" w:hAnsi="仿宋" w:eastAsia="仿宋" w:cs="仿宋"/>
          <w:b/>
          <w:bCs/>
          <w:sz w:val="52"/>
          <w:szCs w:val="52"/>
          <w:lang w:eastAsia="zh-CN"/>
        </w:rPr>
        <w:t>单位</w:t>
      </w:r>
      <w:r>
        <w:rPr>
          <w:rFonts w:hint="eastAsia" w:ascii="仿宋" w:hAnsi="仿宋" w:eastAsia="仿宋" w:cs="仿宋"/>
          <w:b/>
          <w:bCs/>
          <w:sz w:val="52"/>
          <w:szCs w:val="52"/>
        </w:rPr>
        <w:t>决算情况说明</w:t>
      </w:r>
    </w:p>
    <w:p>
      <w:pPr>
        <w:widowControl/>
        <w:jc w:val="left"/>
        <w:rPr>
          <w:rFonts w:ascii="黑体" w:eastAsia="黑体" w:cs="黑体"/>
          <w:color w:val="000000"/>
          <w:kern w:val="0"/>
          <w:sz w:val="70"/>
          <w:szCs w:val="70"/>
        </w:rPr>
      </w:pPr>
      <w:r>
        <w:rPr>
          <w:sz w:val="70"/>
          <w:szCs w:val="70"/>
        </w:rPr>
        <w:br w:type="page"/>
      </w:r>
    </w:p>
    <w:p>
      <w:pPr>
        <w:pStyle w:val="9"/>
        <w:rPr>
          <w:rFonts w:asciiTheme="minorEastAsia" w:hAnsiTheme="minorEastAsia" w:eastAsiaTheme="minorEastAsia"/>
          <w:sz w:val="32"/>
          <w:szCs w:val="32"/>
        </w:rPr>
      </w:pP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eastAsia="zh-CN"/>
        </w:rPr>
      </w:pPr>
      <w:r>
        <w:rPr>
          <w:rFonts w:ascii="仿宋" w:hAnsi="仿宋" w:eastAsia="仿宋" w:cs="仿宋"/>
          <w:b/>
        </w:rPr>
        <w:t>一、收入支出决算总体情况说明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收入、支出总计164.72万元，与上年相比增加164.72万元（去年决算数为0万元，无法计算增减比率），主要是因为中共中方县委网络安全和信息化委员会办公室于2019年3月成立，属于新成立单位，2019年无财政预算和决算。所以，无法计算增减比率。</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二、收入决算情况说明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本年收入合计164.72万元，其中：财政拨款收入164.72万元，占100%；上级补助收入0万元，占0%；事业收入0万元，占0%；经营收入0万元，占0%；附属单位上缴收入0万元，占0%；其他收入0万元，占0%。</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0" w:leftChars="0" w:right="420"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43625"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43625" cy="3429000"/>
                    </a:xfrm>
                    <a:prstGeom prst="rect">
                      <a:avLst/>
                    </a:prstGeom>
                  </pic:spPr>
                </pic:pic>
              </a:graphicData>
            </a:graphic>
          </wp:inline>
        </w:drawing>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三、支出决算情况说明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本年支出合计164.72万元，其中：基本支出85.04万元，占51.63%；项目支出79.68万元，占48.37%；上缴上级支出0万元，占0%；经营支出0万元，占0%；对附属单位补助支出0万元，占0%。</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jc w:val="center"/>
        <w:textAlignment w:val="auto"/>
        <w:rPr>
          <w:rFonts w:hint="eastAsia" w:ascii="仿宋" w:hAnsi="仿宋" w:eastAsia="仿宋" w:cs="仿宋"/>
        </w:rPr>
      </w:pPr>
      <w:r>
        <w:rPr>
          <w:rFonts w:hint="eastAsia" w:ascii="仿宋" w:hAnsi="仿宋" w:eastAsia="仿宋" w:cs="仿宋"/>
          <w:lang w:val="en-US" w:eastAsia="zh-CN"/>
        </w:rPr>
        <w:drawing>
          <wp:inline distT="0" distB="0" distL="0" distR="0">
            <wp:extent cx="6143625" cy="3429000"/>
            <wp:effectExtent l="0" t="0" r="762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43625" cy="3429000"/>
                    </a:xfrm>
                    <a:prstGeom prst="rect">
                      <a:avLst/>
                    </a:prstGeom>
                  </pic:spPr>
                </pic:pic>
              </a:graphicData>
            </a:graphic>
          </wp:inline>
        </w:drawing>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四、财政拨款收入支出决算总体情况说明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收、支总计164.72万元，与上年相比，增加164.72万元，去年决算数为0万元，无法计算增减比率。主要是因为中共中方县委网络安全和信息化委员会办公室于2019年3月成立，属于新成立单位，2019年无财政预算和决算。所以，无法计算增减比率。</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五、一般公共预算财政拨款支出决算情况说明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（一）财政拨款支出决算总体情况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164.72万元，占本年支出合计的100%，与上年相比，财政拨款支出增加164.72万元，去年决算数为0万元，无法计算增减比率。主要是因为中共中方县委网络安全和信息化委员会办公室于2019年3月成立，属于新成立单位，2019年无财政预算和决算。所以，无法计算增减比率。</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（二）财政拨款支出决算结构情况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164.72万元，主要用于以下方面：一般公共服务支出（类）64.55万元，占39.19%；科学技术支出（类）2万元，占1.21%；文化旅游体育与传媒支出（类）88.97万元，占54.01%；社会保障和就业支出（类）5.07万元，占3.08%；卫生健康支出（类）4.13万元，占2.51%。</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（三）财政拨款支出决算具体情况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2020年度财政拨款支出年初预算数为84.91万元，支出决算数为164.72万元，完成年初预算的193.99%，其中：</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1、一般公共服务支出（类）网信事务（款）行政运行（项）。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年初预算为47.09万元，支出决算为30.55万元，完成年初预算的64.88%，决算数小于预算数的主要原因是：实行厉行节约，压缩单位行政运行的各项开支，缩减行政运行成本。</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2、一般公共服务支出（类）网信事务（款）一般行政管理事务（项）。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年初预算为26万元，支出决算为26万元，完成年初预算的100%。</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3、一般公共服务支出（类）网信事务（款）信息安全事务（项）。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年初预算为0万元，支出决算为8万元，年初预算数为0万元，无法计算完成比率，决算数大于预算数的主要原因是：因年中项目数量增加，增加了网络安全检查等项目，网络安全检查开支8万元。</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4、科学技术支出（类）科技条件与服务（款）技术创新服务体系（项）。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年初预算为0万元，支出决算为2万元，年初预算数为0万元，无法计算完成比率，决算数大于预算数的主要原因是：因年中项目数量增加，涉及科技方面支出的项目开支2万元。</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5、文化旅游体育与传媒支出（类）文化和旅游（款）行政运行（项）。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年初预算为0万元，支出决算为88.97万元，年初预算数为0万元，无法计算完成比率，决算数大于预算数的主要原因是：因科目调整和项目数量的增加，增加了文化类的开支。</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6、社会保障和就业支出（类）行政事业单位养老支出（款）机关事业单位基本养老保险缴费支出（项）。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年初预算为5.33万元，支出决算为5.07万元，完成年初预算的95.12%，决算数小于预算数的主要原因是：厉行节约，缩减各项开支，缩减行政运行成本。</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7、卫生健康支出（类）行政事业单位医疗（款）行政单位医疗（项）。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年初预算为2.68万元，支出决算为4.13万元，完成年初预算的154.1%，决算数大于预算数的主要原因是：年底人员增加2人，行政单位医疗支出相应增加。</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六、财政拨款基本支出决算情况说明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基本支出85.04万元，其中：人员经费68.43万元，占基本支出的80.47%，主要包括：基本工资、津贴补贴、奖金、伙食补助费、绩效工资、机关事业单位基本养老保险缴费、职工基本医疗保险缴费、其他社会保障缴费；公用经费16.61万元，占基本支出的19.53%，主要包括：办公费、印刷费、物业管理费、差旅费、公务接待费、工会经费、其他交通费用。</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七、一般公共预算财政拨款三公经费支出决算情况说明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（一）“三公”经费财政拨款支出决算总体情况说明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“三公”经费财政拨款支出预算为2.3万元，支出决算为0.04万元，完成预算的1.74%，其中：因公出国（境）费支出预算为0万元，支出决算为0万元，与本年预算数相同，与上年决算数相同。</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接待费支出预算为2.3万元，支出决算为0.04万元，完成预算的1.74%，决算数小于预算数的主要原因是实行厉行节约，压缩单位行政运行的各项开支，缩减行政运行成本，与上年相比增加0.04万元，去年决算数为0万元，无法计算增减比率，增长的主要原因是中共中方县委网络安全和信息化委员会办公室于2019年3月成立，属于新成立单位，2019年无财政预算和决算。所以，无法计算增减比率。</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公务用车购置费及运行维护费支出预算为0万元，支出决算为0万元，与本年预算数相同，与上年预算数相同。</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（二）“三公”经费财政拨款支出决算具体情况说明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2020年度“三公”经费财政拨款支出决算中，公务接待费支出决算0.04万元，占100%，因公出国（境）费支出决算0万元，占0%，公务用车购置费及运行维护费支出决算0万元，占0%。其中：</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1、因公出国（境）费支出决算为0万元，全年安排因公出国（境）团组0个，累计0人次。</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2、公务接待费支出决算为0.04万元，全年共接待来访团组1个，来宾3人次，主要是进行网络安全检查，查看关键基础设施建设情况。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3、公务用车购置费及运行维护费支出决算为0万元。截止2020年12月31日，我单位开支财政拨款的公务用车保有量为0辆。</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八、政府性基金预算收入支出决算情况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本单位无政府性基金收支。</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九、关于机关运行经费支出说明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本部门2020年度机关运行经费支出24.87万元，比年初预算数减少22.22万元，减少47.19%。主要原因是：实行厉行节约，压缩单位行政运行的各项开支，缩减行政运行成本。</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十、一般性支出情况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2020年本部门开支会议费0万元。开支培训费0万元。未举办节庆、晚会、论坛、赛事等活动。</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十一、关于政府采购支出说明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十二、国有资产占用情况说明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十三、预算绩效评价工作开展情况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本部门预算绩效管理开展情况、绩效目标和绩效评价报告等见附件。</w:t>
      </w:r>
    </w:p>
    <w:p>
      <w:pPr>
        <w:pStyle w:val="9"/>
        <w:tabs>
          <w:tab w:val="left" w:pos="5967"/>
        </w:tabs>
        <w:jc w:val="left"/>
        <w:rPr>
          <w:rFonts w:hint="eastAsia" w:eastAsia="黑体"/>
          <w:sz w:val="72"/>
          <w:szCs w:val="72"/>
          <w:lang w:eastAsia="zh-CN"/>
        </w:rPr>
        <w:sectPr>
          <w:footerReference r:id="rId6" w:type="default"/>
          <w:pgSz w:w="11906" w:h="16838"/>
          <w:pgMar w:top="720" w:right="720" w:bottom="720" w:left="720" w:header="851" w:footer="992" w:gutter="0"/>
          <w:pgNumType w:fmt="numberInDash"/>
          <w:cols w:space="0" w:num="1"/>
          <w:rtlGutter w:val="0"/>
          <w:docGrid w:type="lines" w:linePitch="319" w:charSpace="0"/>
        </w:sectPr>
      </w:pPr>
    </w:p>
    <w:p>
      <w:pPr>
        <w:pStyle w:val="9"/>
        <w:jc w:val="both"/>
        <w:rPr>
          <w:sz w:val="72"/>
          <w:szCs w:val="72"/>
        </w:rPr>
      </w:pPr>
    </w:p>
    <w:p>
      <w:pPr>
        <w:pStyle w:val="9"/>
        <w:jc w:val="both"/>
        <w:rPr>
          <w:sz w:val="72"/>
          <w:szCs w:val="72"/>
        </w:rPr>
      </w:pPr>
    </w:p>
    <w:p>
      <w:pPr>
        <w:pStyle w:val="9"/>
        <w:jc w:val="center"/>
        <w:rPr>
          <w:rFonts w:hint="eastAsia" w:ascii="仿宋" w:hAnsi="仿宋" w:eastAsia="仿宋" w:cs="仿宋"/>
          <w:b/>
          <w:bCs/>
          <w:sz w:val="72"/>
          <w:szCs w:val="72"/>
        </w:rPr>
      </w:pPr>
    </w:p>
    <w:p>
      <w:pPr>
        <w:pStyle w:val="9"/>
        <w:jc w:val="center"/>
        <w:rPr>
          <w:rFonts w:hint="eastAsia" w:ascii="仿宋" w:hAnsi="仿宋" w:eastAsia="仿宋" w:cs="仿宋"/>
          <w:b/>
          <w:bCs/>
          <w:sz w:val="72"/>
          <w:szCs w:val="7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第四部分</w:t>
      </w:r>
    </w:p>
    <w:p>
      <w:pPr>
        <w:jc w:val="center"/>
        <w:rPr>
          <w:rFonts w:hint="eastAsia" w:ascii="仿宋" w:hAnsi="仿宋" w:eastAsia="仿宋" w:cs="仿宋"/>
          <w:b/>
          <w:bCs/>
          <w:color w:val="000000"/>
          <w:kern w:val="0"/>
          <w:sz w:val="52"/>
          <w:szCs w:val="52"/>
        </w:rPr>
      </w:pPr>
    </w:p>
    <w:p>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pPr>
        <w:ind w:firstLine="640" w:firstLineChars="200"/>
        <w:jc w:val="left"/>
        <w:rPr>
          <w:rFonts w:cs="黑体" w:asciiTheme="minorEastAsia" w:hAnsiTheme="minorEastAsia"/>
          <w:color w:val="000000"/>
          <w:kern w:val="0"/>
          <w:sz w:val="32"/>
          <w:szCs w:val="32"/>
        </w:rPr>
      </w:pP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十八、一般公共服务支出(类)网信事务(款)行政运行(项)</w:t>
      </w:r>
      <w:r>
        <w:rPr>
          <w:rFonts w:ascii="仿宋" w:hAnsi="仿宋" w:eastAsia="仿宋" w:cs="仿宋"/>
          <w:b/>
          <w:color w:val="000000"/>
          <w:sz w:val="32"/>
        </w:rPr>
        <w:t>：</w:t>
      </w:r>
      <w:r>
        <w:rPr>
          <w:rFonts w:hint="eastAsia" w:ascii="仿宋" w:hAnsi="仿宋" w:eastAsia="仿宋" w:cs="仿宋"/>
          <w:color w:val="000000"/>
          <w:kern w:val="0"/>
          <w:sz w:val="32"/>
          <w:szCs w:val="32"/>
        </w:rPr>
        <w:t>反映行政单位（包括实行公务员管理的事业单位）的基本支出。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十九、一般公共服务支出(类)网信事务(款)一般行政管理事务(项)</w:t>
      </w:r>
      <w:r>
        <w:rPr>
          <w:rFonts w:ascii="仿宋" w:hAnsi="仿宋" w:eastAsia="仿宋" w:cs="仿宋"/>
          <w:b/>
          <w:color w:val="000000"/>
          <w:sz w:val="32"/>
        </w:rPr>
        <w:t>：</w:t>
      </w:r>
      <w:r>
        <w:rPr>
          <w:rFonts w:hint="eastAsia" w:ascii="仿宋" w:hAnsi="仿宋" w:eastAsia="仿宋" w:cs="仿宋"/>
          <w:color w:val="000000"/>
          <w:kern w:val="0"/>
          <w:sz w:val="32"/>
          <w:szCs w:val="32"/>
        </w:rPr>
        <w:t>反映行政单位（包括实行公务员管理的事业单位）未单独设置项级科目的其他项目支出。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二十、一般公共服务支出(类)网信事务(款)信息安全事务(项)</w:t>
      </w:r>
      <w:r>
        <w:rPr>
          <w:rFonts w:ascii="仿宋" w:hAnsi="仿宋" w:eastAsia="仿宋" w:cs="仿宋"/>
          <w:b/>
          <w:color w:val="000000"/>
          <w:sz w:val="32"/>
        </w:rPr>
        <w:t>：</w:t>
      </w:r>
      <w:r>
        <w:rPr>
          <w:rFonts w:hint="eastAsia" w:ascii="仿宋" w:hAnsi="仿宋" w:eastAsia="仿宋" w:cs="仿宋"/>
          <w:color w:val="000000"/>
          <w:kern w:val="0"/>
          <w:sz w:val="32"/>
          <w:szCs w:val="32"/>
        </w:rPr>
        <w:t>反映信息安全事业单位项目支出。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二十一、科学技术支出(类)科技条件与服务(款)技术创新服务体系(项)</w:t>
      </w:r>
      <w:r>
        <w:rPr>
          <w:rFonts w:ascii="仿宋" w:hAnsi="仿宋" w:eastAsia="仿宋" w:cs="仿宋"/>
          <w:b/>
          <w:color w:val="000000"/>
          <w:sz w:val="32"/>
        </w:rPr>
        <w:t>：</w:t>
      </w:r>
      <w:r>
        <w:rPr>
          <w:rFonts w:hint="eastAsia" w:ascii="仿宋" w:hAnsi="仿宋" w:eastAsia="仿宋" w:cs="仿宋"/>
          <w:color w:val="000000"/>
          <w:kern w:val="0"/>
          <w:sz w:val="32"/>
          <w:szCs w:val="32"/>
        </w:rPr>
        <w:t>反映国家为企业提供信息、技术、中介等全方位服务和支持，建立健全企业技术服务体系等方面的支出。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二十二、文化旅游体育与传媒支出(类)文化和旅游(款)行政运行(项)</w:t>
      </w:r>
      <w:r>
        <w:rPr>
          <w:rFonts w:ascii="仿宋" w:hAnsi="仿宋" w:eastAsia="仿宋" w:cs="仿宋"/>
          <w:b/>
          <w:color w:val="000000"/>
          <w:sz w:val="32"/>
        </w:rPr>
        <w:t>：</w:t>
      </w:r>
      <w:r>
        <w:rPr>
          <w:rFonts w:hint="eastAsia" w:ascii="仿宋" w:hAnsi="仿宋" w:eastAsia="仿宋" w:cs="仿宋"/>
          <w:color w:val="000000"/>
          <w:kern w:val="0"/>
          <w:sz w:val="32"/>
          <w:szCs w:val="32"/>
        </w:rPr>
        <w:t>反映行政单位（包括实行公务员管理的事业单位）的基本支出。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二十三、社会保障和就业支出(类)行政事业单位养老支出(款)机关事业单位基本养老保险缴费支出(项)</w:t>
      </w:r>
      <w:r>
        <w:rPr>
          <w:rFonts w:ascii="仿宋" w:hAnsi="仿宋" w:eastAsia="仿宋" w:cs="仿宋"/>
          <w:b/>
          <w:color w:val="000000"/>
          <w:sz w:val="32"/>
        </w:rPr>
        <w:t>：</w:t>
      </w:r>
      <w:r>
        <w:rPr>
          <w:rFonts w:hint="eastAsia" w:ascii="仿宋" w:hAnsi="仿宋" w:eastAsia="仿宋" w:cs="仿宋"/>
          <w:color w:val="000000"/>
          <w:kern w:val="0"/>
          <w:sz w:val="32"/>
          <w:szCs w:val="32"/>
        </w:rPr>
        <w:t>反映机关事业单位实施养老保险制度由单位缴纳的基本养老保险费支出。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二十四、卫生健康支出(类)行政事业单位医疗(款)行政单位医疗(项)</w:t>
      </w:r>
      <w:r>
        <w:rPr>
          <w:rFonts w:ascii="仿宋" w:hAnsi="仿宋" w:eastAsia="仿宋" w:cs="仿宋"/>
          <w:b/>
          <w:color w:val="000000"/>
          <w:sz w:val="32"/>
        </w:rPr>
        <w:t>：</w:t>
      </w:r>
      <w:r>
        <w:rPr>
          <w:rFonts w:hint="eastAsia" w:ascii="仿宋" w:hAnsi="仿宋" w:eastAsia="仿宋" w:cs="仿宋"/>
          <w:color w:val="000000"/>
          <w:kern w:val="0"/>
          <w:sz w:val="32"/>
          <w:szCs w:val="32"/>
        </w:rPr>
        <w:t>反映财政部门安排的行政单位（包括实行公务员管理的事业单位，下同）基本医疗保险缴费经费，未参加医疗保险的行政单位的公费医疗经费，按国家规定享受离休人员、红军老战士待遇人员的医疗经费。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w:t>
            </w:r>
            <w:r>
              <w:rPr>
                <w:rFonts w:hint="eastAsia" w:ascii="仿宋" w:hAnsi="仿宋" w:eastAsia="仿宋" w:cs="仿宋"/>
                <w:b/>
                <w:bCs/>
                <w:sz w:val="52"/>
                <w:szCs w:val="52"/>
                <w:lang w:val="en-US" w:eastAsia="zh-CN"/>
              </w:rPr>
              <w:t>五</w:t>
            </w:r>
            <w:r>
              <w:rPr>
                <w:rFonts w:hint="eastAsia" w:ascii="仿宋" w:hAnsi="仿宋" w:eastAsia="仿宋" w:cs="仿宋"/>
                <w:b/>
                <w:bCs/>
                <w:sz w:val="52"/>
                <w:szCs w:val="52"/>
              </w:rPr>
              <w:t>部分</w:t>
            </w:r>
          </w:p>
          <w:p>
            <w:pPr>
              <w:pStyle w:val="9"/>
              <w:jc w:val="center"/>
              <w:rPr>
                <w:rFonts w:hint="eastAsia" w:ascii="仿宋" w:hAnsi="仿宋" w:eastAsia="仿宋" w:cs="仿宋"/>
                <w:b/>
                <w:bCs/>
                <w:sz w:val="52"/>
                <w:szCs w:val="52"/>
              </w:rPr>
            </w:pPr>
          </w:p>
          <w:p>
            <w:pPr>
              <w:pStyle w:val="9"/>
              <w:jc w:val="center"/>
              <w:rPr>
                <w:rFonts w:hint="eastAsia" w:ascii="仿宋" w:hAnsi="仿宋" w:eastAsia="仿宋" w:cs="仿宋"/>
                <w:b/>
                <w:bCs/>
                <w:sz w:val="52"/>
                <w:szCs w:val="52"/>
              </w:rPr>
            </w:pPr>
            <w:r>
              <w:rPr>
                <w:rFonts w:hint="eastAsia" w:ascii="仿宋" w:hAnsi="仿宋" w:eastAsia="仿宋" w:cs="仿宋"/>
                <w:b/>
                <w:bCs/>
                <w:color w:val="000000"/>
                <w:kern w:val="0"/>
                <w:sz w:val="52"/>
                <w:szCs w:val="52"/>
                <w:lang w:val="en-US" w:eastAsia="zh-CN"/>
              </w:rPr>
              <w:t>附件</w:t>
            </w:r>
          </w:p>
        </w:tc>
      </w:tr>
    </w:tbl>
    <w:p/>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A57004"/>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D656C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8574</Words>
  <Characters>10199</Characters>
  <Lines>0</Lines>
  <Paragraphs>0</Paragraphs>
  <TotalTime>10</TotalTime>
  <ScaleCrop>false</ScaleCrop>
  <LinksUpToDate>false</LinksUpToDate>
  <CharactersWithSpaces>10541</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2021-08-31T01:09:00Z</dcterms:created>
  <dc:creator>Administrator</dc:creator>
  <cp:lastModifiedBy>坏脾气</cp:lastModifiedBy>
  <dcterms:modified xsi:type="dcterms:W3CDTF">2022-08-25T03:04:03Z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EED05CEA200D4403A3DCB0EFF85B6FE6</vt:lpwstr>
  </property>
</Properties>
</file>