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45D" w:rsidRPr="00A66095" w:rsidRDefault="0096645D">
      <w:pPr>
        <w:spacing w:line="560" w:lineRule="exact"/>
        <w:jc w:val="both"/>
        <w:rPr>
          <w:rFonts w:ascii="仿宋_GB2312" w:eastAsia="仿宋_GB2312" w:hAnsi="仿宋_GB2312" w:cs="仿宋_GB2312"/>
          <w:bCs/>
          <w:sz w:val="24"/>
          <w:szCs w:val="24"/>
        </w:rPr>
      </w:pPr>
      <w:r w:rsidRPr="00A66095">
        <w:rPr>
          <w:rFonts w:ascii="仿宋_GB2312" w:eastAsia="仿宋_GB2312" w:hAnsi="仿宋_GB2312" w:cs="仿宋_GB2312" w:hint="eastAsia"/>
          <w:bCs/>
          <w:sz w:val="24"/>
          <w:szCs w:val="24"/>
        </w:rPr>
        <w:t>附件</w:t>
      </w:r>
      <w:r w:rsidRPr="00A66095">
        <w:rPr>
          <w:rFonts w:ascii="仿宋_GB2312" w:eastAsia="仿宋_GB2312" w:hAnsi="仿宋_GB2312" w:cs="仿宋_GB2312"/>
          <w:bCs/>
          <w:sz w:val="24"/>
          <w:szCs w:val="24"/>
        </w:rPr>
        <w:t>2</w:t>
      </w: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年特色强农创建项目支出绩效评价报告</w:t>
      </w: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仿宋_GB2312" w:eastAsia="仿宋_GB2312" w:hAnsi="仿宋_GB2312" w:cs="仿宋_GB2312"/>
          <w:sz w:val="32"/>
          <w:szCs w:val="32"/>
        </w:rPr>
      </w:pP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中方县农业农村局</w:t>
      </w: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jc w:val="center"/>
        <w:textAlignment w:val="auto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2022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年</w:t>
      </w:r>
      <w:r>
        <w:rPr>
          <w:rFonts w:ascii="楷体" w:eastAsia="楷体" w:hAnsi="楷体" w:cs="楷体"/>
          <w:b/>
          <w:bCs/>
          <w:sz w:val="32"/>
          <w:szCs w:val="32"/>
        </w:rPr>
        <w:t>9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月</w:t>
      </w:r>
      <w:r>
        <w:rPr>
          <w:rFonts w:ascii="楷体" w:eastAsia="楷体" w:hAnsi="楷体" w:cs="楷体"/>
          <w:b/>
          <w:bCs/>
          <w:sz w:val="32"/>
          <w:szCs w:val="32"/>
        </w:rPr>
        <w:t>20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日</w:t>
      </w:r>
    </w:p>
    <w:p w:rsidR="0096645D" w:rsidRDefault="0096645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</w:p>
    <w:p w:rsidR="0096645D" w:rsidRDefault="0096645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一、绩效目标分解下达情况</w:t>
      </w:r>
    </w:p>
    <w:p w:rsidR="0096645D" w:rsidRDefault="0096645D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（一）资金下达预算及项目情况</w:t>
      </w: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、资金下达预算情况。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该项目以《中方县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年乡村振兴财政涉农资金统筹整合实施方案》的通知（中方委乡振组发〔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号）和关于印发《中方县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年统筹整合使用财政涉农资金调整方案》的通知（中方委乡振组发〔</w:t>
      </w:r>
      <w:r>
        <w:rPr>
          <w:rFonts w:ascii="仿宋_GB2312" w:eastAsia="仿宋_GB2312" w:hAnsi="仿宋_GB2312" w:cs="仿宋_GB2312"/>
          <w:sz w:val="32"/>
          <w:szCs w:val="32"/>
        </w:rPr>
        <w:t>2022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号）文件下达资金计划，批复财政项目资金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、实施情况。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完成创建现代农业特色产业园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个（县级示范园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个，市级示范园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个，省级示范园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个），扶持特色产业园绿色防控设施</w:t>
      </w:r>
      <w:r>
        <w:rPr>
          <w:rFonts w:ascii="仿宋_GB2312" w:eastAsia="仿宋_GB2312" w:hAnsi="仿宋_GB2312" w:cs="仿宋_GB2312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sz w:val="32"/>
          <w:szCs w:val="32"/>
        </w:rPr>
        <w:t>盏（杀虫灯），进行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处特色产业园标牌宣传推介，组织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个特色产业园主体参与了铁坡黄桃节，进行品牌宣传推介。项目建设实施完成。</w:t>
      </w:r>
    </w:p>
    <w:p w:rsidR="0096645D" w:rsidRDefault="0096645D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（二）资金项目绩效目标设定情况</w:t>
      </w: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、总体目标。</w:t>
      </w:r>
      <w:r>
        <w:rPr>
          <w:rFonts w:ascii="仿宋_GB2312" w:eastAsia="仿宋_GB2312" w:hAnsi="仿宋_GB2312" w:cs="仿宋_GB2312" w:hint="eastAsia"/>
          <w:sz w:val="32"/>
          <w:szCs w:val="32"/>
        </w:rPr>
        <w:t>带动增加脱贫（监测）人口总收入</w:t>
      </w:r>
      <w:r>
        <w:rPr>
          <w:rFonts w:ascii="仿宋_GB2312" w:eastAsia="仿宋_GB2312" w:hAnsi="仿宋_GB2312" w:cs="仿宋_GB2312"/>
          <w:sz w:val="32"/>
          <w:szCs w:val="32"/>
        </w:rPr>
        <w:t>100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万元，受益脱贫（监测）人数</w:t>
      </w:r>
      <w:r>
        <w:rPr>
          <w:rFonts w:ascii="仿宋_GB2312" w:eastAsia="仿宋_GB2312" w:hAnsi="仿宋_GB2312" w:cs="仿宋_GB2312"/>
          <w:sz w:val="32"/>
          <w:szCs w:val="32"/>
        </w:rPr>
        <w:t>13000</w:t>
      </w:r>
      <w:r>
        <w:rPr>
          <w:rFonts w:ascii="仿宋_GB2312" w:eastAsia="仿宋_GB2312" w:hAnsi="仿宋_GB2312" w:cs="仿宋_GB2312" w:hint="eastAsia"/>
          <w:sz w:val="32"/>
          <w:szCs w:val="32"/>
        </w:rPr>
        <w:t>人，受益脱贫</w:t>
      </w:r>
      <w:r>
        <w:rPr>
          <w:rFonts w:ascii="仿宋_GB2312" w:eastAsia="仿宋_GB2312" w:hAnsi="仿宋_GB2312" w:cs="仿宋_GB2312"/>
          <w:sz w:val="32"/>
          <w:szCs w:val="32"/>
        </w:rPr>
        <w:t>(</w:t>
      </w:r>
      <w:r>
        <w:rPr>
          <w:rFonts w:ascii="仿宋_GB2312" w:eastAsia="仿宋_GB2312" w:hAnsi="仿宋_GB2312" w:cs="仿宋_GB2312" w:hint="eastAsia"/>
          <w:sz w:val="32"/>
          <w:szCs w:val="32"/>
        </w:rPr>
        <w:t>监测</w:t>
      </w:r>
      <w:r>
        <w:rPr>
          <w:rFonts w:ascii="仿宋_GB2312" w:eastAsia="仿宋_GB2312" w:hAnsi="仿宋_GB2312" w:cs="仿宋_GB2312"/>
          <w:sz w:val="32"/>
          <w:szCs w:val="32"/>
        </w:rPr>
        <w:t>)</w:t>
      </w:r>
      <w:r>
        <w:rPr>
          <w:rFonts w:ascii="仿宋_GB2312" w:eastAsia="仿宋_GB2312" w:hAnsi="仿宋_GB2312" w:cs="仿宋_GB2312" w:hint="eastAsia"/>
          <w:sz w:val="32"/>
          <w:szCs w:val="32"/>
        </w:rPr>
        <w:t>人口满意度</w:t>
      </w:r>
      <w:r>
        <w:rPr>
          <w:rFonts w:ascii="仿宋_GB2312" w:eastAsia="仿宋_GB2312" w:hAnsi="仿宋_GB2312" w:cs="仿宋_GB2312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  <w:bookmarkStart w:id="0" w:name="_GoBack"/>
      <w:bookmarkEnd w:id="0"/>
    </w:p>
    <w:p w:rsidR="0096645D" w:rsidRDefault="0096645D">
      <w:pPr>
        <w:pStyle w:val="BodyText"/>
        <w:ind w:firstLineChars="200" w:firstLine="643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hAnsi="仿宋_GB2312" w:cs="仿宋_GB2312" w:hint="eastAsia"/>
          <w:b/>
          <w:bCs/>
          <w:sz w:val="32"/>
          <w:szCs w:val="32"/>
        </w:rPr>
        <w:t>、绩效指标。</w:t>
      </w:r>
      <w:r>
        <w:rPr>
          <w:rFonts w:ascii="仿宋_GB2312" w:hAnsi="仿宋_GB2312" w:cs="仿宋_GB2312" w:hint="eastAsia"/>
          <w:sz w:val="32"/>
          <w:szCs w:val="32"/>
        </w:rPr>
        <w:t>分一级、二级、三级指标（具体见附件）</w:t>
      </w:r>
    </w:p>
    <w:p w:rsidR="0096645D" w:rsidRDefault="0096645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二、绩效自评工作开展情况</w:t>
      </w:r>
    </w:p>
    <w:p w:rsidR="0096645D" w:rsidRDefault="0096645D">
      <w:pPr>
        <w:kinsoku/>
        <w:autoSpaceDE/>
        <w:autoSpaceDN/>
        <w:spacing w:line="560" w:lineRule="exact"/>
        <w:ind w:firstLine="643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（一）绩效评价的范围和对象。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项目实施主体及项目建设内容。</w:t>
      </w: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（二）绩效评价的时间。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项目建设完成，进行项目实施情况公示后。</w:t>
      </w: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（三）绩效评价方式。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实施主体成立了专门的项目工作组，明确专门人员和相关职责。县级相关部门成立检查验收小组，对项目进行监督、指导、验收、评价，严格项目前、项目中、项目后工作机制，确保项目按质按量顺利完成。</w:t>
      </w:r>
    </w:p>
    <w:p w:rsidR="0096645D" w:rsidRDefault="0096645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三、绩效目标完成情况分析</w:t>
      </w:r>
    </w:p>
    <w:p w:rsidR="0096645D" w:rsidRDefault="0096645D">
      <w:r>
        <w:rPr>
          <w:rFonts w:ascii="楷体" w:eastAsia="楷体" w:hAnsi="楷体" w:cs="楷体" w:hint="eastAsia"/>
          <w:b/>
          <w:bCs/>
          <w:sz w:val="32"/>
          <w:szCs w:val="32"/>
        </w:rPr>
        <w:t>（一）项目资金情况分析</w:t>
      </w:r>
    </w:p>
    <w:p w:rsidR="0096645D" w:rsidRDefault="0096645D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、项目资金到位情况。项目计划财政资金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万元，实际申请拨付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万元。</w:t>
      </w:r>
    </w:p>
    <w:p w:rsidR="0096645D" w:rsidRDefault="0096645D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、项目资金执行情况。项目资金做到专款专用和计划使用。</w:t>
      </w:r>
    </w:p>
    <w:p w:rsidR="0096645D" w:rsidRDefault="0096645D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、项目资金管理情况。县级有专门的资金管理措施，实施主体有专门的财务管理制度，财务管理规范。</w:t>
      </w:r>
    </w:p>
    <w:p w:rsidR="0096645D" w:rsidRDefault="0096645D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)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项目绩效指标完成情况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产出指标完成情况</w:t>
      </w:r>
    </w:p>
    <w:p w:rsidR="0096645D" w:rsidRDefault="0096645D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）项目完成数量。完成创建现代农业特色产业园</w:t>
      </w:r>
      <w:r>
        <w:rPr>
          <w:rFonts w:ascii="仿宋_GB2312" w:eastAsia="仿宋_GB2312" w:hAnsi="仿宋_GB2312" w:cs="仿宋_GB2312"/>
          <w:sz w:val="32"/>
          <w:szCs w:val="32"/>
        </w:rPr>
        <w:t>14</w:t>
      </w:r>
      <w:r>
        <w:rPr>
          <w:rFonts w:ascii="仿宋_GB2312" w:eastAsia="仿宋_GB2312" w:hAnsi="仿宋_GB2312" w:cs="仿宋_GB2312" w:hint="eastAsia"/>
          <w:sz w:val="32"/>
          <w:szCs w:val="32"/>
        </w:rPr>
        <w:t>个（县级示范园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个，市级示范园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个，省级示范园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个），扶持特色产业园绿色防控设施</w:t>
      </w:r>
      <w:r>
        <w:rPr>
          <w:rFonts w:ascii="仿宋_GB2312" w:eastAsia="仿宋_GB2312" w:hAnsi="仿宋_GB2312" w:cs="仿宋_GB2312"/>
          <w:sz w:val="32"/>
          <w:szCs w:val="32"/>
        </w:rPr>
        <w:t>41</w:t>
      </w:r>
      <w:r>
        <w:rPr>
          <w:rFonts w:ascii="仿宋_GB2312" w:eastAsia="仿宋_GB2312" w:hAnsi="仿宋_GB2312" w:cs="仿宋_GB2312" w:hint="eastAsia"/>
          <w:sz w:val="32"/>
          <w:szCs w:val="32"/>
        </w:rPr>
        <w:t>盏（杀虫灯），进行</w:t>
      </w:r>
      <w:r>
        <w:rPr>
          <w:rFonts w:ascii="仿宋_GB2312" w:eastAsia="仿宋_GB2312" w:hAnsi="仿宋_GB2312" w:cs="仿宋_GB2312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处特色产业园标牌宣传推介，组织</w:t>
      </w:r>
      <w:r>
        <w:rPr>
          <w:rFonts w:ascii="仿宋_GB2312" w:eastAsia="仿宋_GB2312" w:hAnsi="仿宋_GB2312" w:cs="仿宋_GB2312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个特色产业园主体参与了铁坡黄桃节。</w:t>
      </w:r>
    </w:p>
    <w:p w:rsidR="0096645D" w:rsidRDefault="0096645D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）项目完成质量。项目建设质量合格。</w:t>
      </w:r>
    </w:p>
    <w:p w:rsidR="0096645D" w:rsidRDefault="0096645D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）项目实施进度。项目提前完成建设。</w:t>
      </w:r>
    </w:p>
    <w:p w:rsidR="0096645D" w:rsidRDefault="0096645D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）项目成本节约情况。项目未发生成本浪费情况</w:t>
      </w:r>
      <w:r>
        <w:rPr>
          <w:rFonts w:ascii="仿宋_GB2312" w:eastAsia="仿宋_GB2312" w:cs="仿宋_GB2312" w:hint="eastAsia"/>
          <w:sz w:val="32"/>
          <w:szCs w:val="32"/>
        </w:rPr>
        <w:t>¡</w:t>
      </w:r>
      <w:r>
        <w:rPr>
          <w:rFonts w:ascii="仿宋_GB2312" w:eastAsia="仿宋_GB2312" w:cs="仿宋_GB2312" w:hint="eastAsia"/>
          <w:sz w:val="32"/>
          <w:szCs w:val="32"/>
        </w:rPr>
        <w:t>£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效益指标完成情况</w:t>
      </w:r>
    </w:p>
    <w:p w:rsidR="0096645D" w:rsidRDefault="0096645D">
      <w:pPr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jc w:val="both"/>
        <w:textAlignment w:val="auto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）项目实施的经济效益</w:t>
      </w:r>
      <w:r>
        <w:rPr>
          <w:rFonts w:ascii="仿宋_GB2312" w:eastAsia="仿宋_GB2312" w:cs="仿宋_GB2312" w:hint="eastAsia"/>
          <w:sz w:val="32"/>
          <w:szCs w:val="32"/>
        </w:rPr>
        <w:t>¡</w:t>
      </w:r>
      <w:r>
        <w:rPr>
          <w:rFonts w:ascii="仿宋_GB2312" w:eastAsia="仿宋_GB2312" w:cs="仿宋_GB2312" w:hint="eastAsia"/>
          <w:sz w:val="32"/>
          <w:szCs w:val="32"/>
        </w:rPr>
        <w:t>£</w:t>
      </w:r>
      <w:r>
        <w:rPr>
          <w:rFonts w:ascii="仿宋_GB2312" w:eastAsia="仿宋_GB2312" w:hAnsi="仿宋_GB2312" w:cs="仿宋_GB2312" w:hint="eastAsia"/>
          <w:sz w:val="32"/>
          <w:szCs w:val="32"/>
        </w:rPr>
        <w:t>扶持的特色产业园每年可为农民工解决务工收入</w:t>
      </w:r>
      <w:r>
        <w:rPr>
          <w:rFonts w:ascii="仿宋_GB2312" w:eastAsia="仿宋_GB2312" w:hAnsi="仿宋_GB2312" w:cs="仿宋_GB2312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万元以上；新增的绿色防控设施每年可以减少病虫危害损失</w:t>
      </w:r>
      <w:r>
        <w:rPr>
          <w:rFonts w:ascii="仿宋_GB2312" w:eastAsia="仿宋_GB2312" w:hAnsi="仿宋_GB2312" w:cs="仿宋_GB2312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万元以上；进行产品产销对接会，有效拓展销售渠道，新增农产品产值</w:t>
      </w:r>
      <w:r>
        <w:rPr>
          <w:rFonts w:ascii="仿宋_GB2312" w:eastAsia="仿宋_GB2312" w:hAnsi="仿宋_GB2312" w:cs="仿宋_GB2312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万元以上。</w:t>
      </w:r>
    </w:p>
    <w:p w:rsidR="0096645D" w:rsidRDefault="0096645D">
      <w:pPr>
        <w:pStyle w:val="BodyText"/>
        <w:widowControl w:val="0"/>
        <w:kinsoku/>
        <w:autoSpaceDE/>
        <w:autoSpaceDN/>
        <w:adjustRightInd/>
        <w:snapToGrid/>
        <w:spacing w:line="560" w:lineRule="exact"/>
        <w:ind w:firstLineChars="200" w:firstLine="643"/>
        <w:textAlignment w:val="auto"/>
        <w:rPr>
          <w:rFonts w:ascii="仿宋_GB2312" w:cs="仿宋_GB2312"/>
          <w:sz w:val="32"/>
          <w:szCs w:val="32"/>
        </w:rPr>
      </w:pPr>
      <w:r>
        <w:rPr>
          <w:rFonts w:ascii="仿宋_GB2312" w:hAnsi="仿宋_GB2312" w:cs="仿宋_GB2312" w:hint="eastAsia"/>
          <w:b/>
          <w:bCs/>
          <w:kern w:val="2"/>
          <w:sz w:val="32"/>
          <w:szCs w:val="32"/>
        </w:rPr>
        <w:t>（</w:t>
      </w:r>
      <w:r>
        <w:rPr>
          <w:rFonts w:ascii="仿宋_GB2312" w:hAnsi="仿宋_GB2312" w:cs="仿宋_GB2312"/>
          <w:b/>
          <w:bCs/>
          <w:kern w:val="2"/>
          <w:sz w:val="32"/>
          <w:szCs w:val="32"/>
        </w:rPr>
        <w:t>2</w:t>
      </w:r>
      <w:r>
        <w:rPr>
          <w:rFonts w:ascii="仿宋_GB2312" w:hAnsi="仿宋_GB2312" w:cs="仿宋_GB2312" w:hint="eastAsia"/>
          <w:b/>
          <w:bCs/>
          <w:kern w:val="2"/>
          <w:sz w:val="32"/>
          <w:szCs w:val="32"/>
        </w:rPr>
        <w:t>）项目实施的社会效益。</w:t>
      </w:r>
      <w:r>
        <w:rPr>
          <w:rFonts w:ascii="仿宋_GB2312" w:hAnsi="仿宋_GB2312" w:cs="仿宋_GB2312" w:hint="eastAsia"/>
          <w:sz w:val="32"/>
          <w:szCs w:val="32"/>
        </w:rPr>
        <w:t>项目实施后，特色产业园主体发展能力增强，更为当地农民群众进行产业发展、就近就业、土地流转、品牌增效提供了平台，有效巩固脱贫攻坚成果，持续带动农民直接或间接增收。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）项目实施的生态效益。</w:t>
      </w:r>
      <w:r>
        <w:rPr>
          <w:rFonts w:ascii="仿宋_GB2312" w:eastAsia="仿宋_GB2312" w:hAnsi="仿宋_GB2312" w:cs="仿宋_GB2312" w:hint="eastAsia"/>
          <w:sz w:val="32"/>
          <w:szCs w:val="32"/>
        </w:rPr>
        <w:t>开展特色产业园创建，新增绿色发展面积，可提高绿色植被覆盖率。落实绿色防控建设设施，有效降低农药使用率，优化生态环境质量。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（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）项目实施的可持续影响。</w:t>
      </w:r>
      <w:r>
        <w:rPr>
          <w:rFonts w:ascii="仿宋_GB2312" w:eastAsia="仿宋_GB2312" w:hAnsi="仿宋_GB2312" w:cs="仿宋_GB2312" w:hint="eastAsia"/>
          <w:sz w:val="32"/>
          <w:szCs w:val="32"/>
        </w:rPr>
        <w:t>产业振兴是乡村振兴的首要振兴，创建产业园是夯实产业振兴的基础；同时，加强病虫害的绿色防控设施，是绿色发展的需要，所以，该项目建设的可持续性高。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、满意度指标完成情况。</w:t>
      </w:r>
      <w:r>
        <w:rPr>
          <w:rFonts w:ascii="仿宋_GB2312" w:eastAsia="仿宋_GB2312" w:hAnsi="仿宋_GB2312" w:cs="仿宋_GB2312" w:hint="eastAsia"/>
          <w:sz w:val="32"/>
          <w:szCs w:val="32"/>
        </w:rPr>
        <w:t>通过项目建设，经营主体发展能力增强，农民直接或间接得到增收，满意度均在</w:t>
      </w:r>
      <w:r>
        <w:rPr>
          <w:rFonts w:ascii="仿宋_GB2312" w:eastAsia="仿宋_GB2312" w:hAnsi="仿宋_GB2312" w:cs="仿宋_GB2312"/>
          <w:sz w:val="32"/>
          <w:szCs w:val="32"/>
        </w:rPr>
        <w:t>90%</w:t>
      </w:r>
      <w:r>
        <w:rPr>
          <w:rFonts w:ascii="仿宋_GB2312" w:eastAsia="仿宋_GB2312" w:hAnsi="仿宋_GB2312" w:cs="仿宋_GB2312" w:hint="eastAsia"/>
          <w:sz w:val="32"/>
          <w:szCs w:val="32"/>
        </w:rPr>
        <w:t>以上。</w:t>
      </w:r>
    </w:p>
    <w:p w:rsidR="0096645D" w:rsidRDefault="0096645D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四、存在的主要问题及产生的原因</w:t>
      </w:r>
    </w:p>
    <w:p w:rsidR="0096645D" w:rsidRDefault="0096645D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一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)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项目申报及实施管理方面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、项目立项。</w:t>
      </w:r>
      <w:r>
        <w:rPr>
          <w:rFonts w:ascii="仿宋_GB2312" w:eastAsia="仿宋_GB2312" w:cs="仿宋_GB2312" w:hint="eastAsia"/>
          <w:sz w:val="32"/>
          <w:szCs w:val="32"/>
        </w:rPr>
        <w:t>Å©</w:t>
      </w:r>
      <w:r>
        <w:rPr>
          <w:rFonts w:ascii="仿宋_GB2312" w:eastAsia="仿宋_GB2312" w:hAnsi="仿宋_GB2312" w:cs="仿宋_GB2312" w:hint="eastAsia"/>
          <w:sz w:val="32"/>
          <w:szCs w:val="32"/>
        </w:rPr>
        <w:t>业项目季节性强，要及早谋划。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、项目跟踪监管。</w:t>
      </w:r>
      <w:r>
        <w:rPr>
          <w:rFonts w:ascii="仿宋_GB2312" w:eastAsia="仿宋_GB2312" w:hAnsi="仿宋_GB2312" w:cs="仿宋_GB2312" w:hint="eastAsia"/>
          <w:sz w:val="32"/>
          <w:szCs w:val="32"/>
        </w:rPr>
        <w:t>应加强项目跟踪监管的人力、物力保障。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、项目实施进度。</w:t>
      </w:r>
      <w:r>
        <w:rPr>
          <w:rFonts w:ascii="仿宋_GB2312" w:eastAsia="仿宋_GB2312" w:hAnsi="仿宋_GB2312" w:cs="仿宋_GB2312" w:hint="eastAsia"/>
          <w:sz w:val="32"/>
          <w:szCs w:val="32"/>
        </w:rPr>
        <w:t>有时会受到农业不确定性灾害影响，推迟建设进度。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、项目其他方面。</w:t>
      </w:r>
      <w:r>
        <w:rPr>
          <w:rFonts w:ascii="仿宋_GB2312" w:eastAsia="仿宋_GB2312" w:hAnsi="仿宋_GB2312" w:cs="仿宋_GB2312" w:hint="eastAsia"/>
          <w:sz w:val="32"/>
          <w:szCs w:val="32"/>
        </w:rPr>
        <w:t>项目管理流程复杂，操作性不强。</w:t>
      </w:r>
    </w:p>
    <w:p w:rsidR="0096645D" w:rsidRDefault="0096645D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二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)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资金管理方面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、资金使用。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财政资金扶持有限，制约项目拓展。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、项目资金拨付。</w:t>
      </w:r>
      <w:r>
        <w:rPr>
          <w:rFonts w:ascii="仿宋_GB2312" w:eastAsia="仿宋_GB2312" w:hAnsi="仿宋_GB2312" w:cs="仿宋_GB2312" w:hint="eastAsia"/>
          <w:sz w:val="32"/>
          <w:szCs w:val="32"/>
        </w:rPr>
        <w:t>资金拨付需及时。</w:t>
      </w:r>
    </w:p>
    <w:p w:rsidR="0096645D" w:rsidRDefault="0096645D">
      <w:pPr>
        <w:spacing w:line="560" w:lineRule="exact"/>
        <w:ind w:firstLineChars="200" w:firstLine="64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、会计核算。</w:t>
      </w:r>
      <w:r>
        <w:rPr>
          <w:rFonts w:ascii="仿宋_GB2312" w:eastAsia="仿宋_GB2312" w:hAnsi="仿宋_GB2312" w:cs="仿宋_GB2312" w:hint="eastAsia"/>
          <w:sz w:val="32"/>
          <w:szCs w:val="32"/>
        </w:rPr>
        <w:t>应加强指导。</w:t>
      </w:r>
    </w:p>
    <w:p w:rsidR="0096645D" w:rsidRDefault="0096645D">
      <w:pPr>
        <w:spacing w:line="560" w:lineRule="exact"/>
        <w:ind w:firstLineChars="200" w:firstLine="643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/>
          <w:b/>
          <w:bCs/>
          <w:sz w:val="32"/>
          <w:szCs w:val="32"/>
        </w:rPr>
        <w:t>(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三</w:t>
      </w:r>
      <w:r>
        <w:rPr>
          <w:rFonts w:ascii="楷体" w:eastAsia="楷体" w:hAnsi="楷体" w:cs="楷体"/>
          <w:b/>
          <w:bCs/>
          <w:sz w:val="32"/>
          <w:szCs w:val="32"/>
        </w:rPr>
        <w:t xml:space="preserve">) 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产生的原因</w:t>
      </w:r>
    </w:p>
    <w:p w:rsidR="0096645D" w:rsidRDefault="0096645D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县级财政困难，制约扶持。农业投资大，收效慢、供税率低，且农业的利润远远低于社会的平均利润，面临不确定性灾害风险比较大，影响重视度。</w:t>
      </w:r>
    </w:p>
    <w:p w:rsidR="0096645D" w:rsidRDefault="0096645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下一步改进措施及建议</w:t>
      </w:r>
    </w:p>
    <w:p w:rsidR="0096645D" w:rsidRDefault="0096645D">
      <w:pPr>
        <w:spacing w:line="560" w:lineRule="exact"/>
        <w:ind w:firstLineChars="200" w:firstLine="640"/>
        <w:jc w:val="both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积极汇报，项目早立项、早建设、及时拨付。</w:t>
      </w:r>
    </w:p>
    <w:p w:rsidR="0096645D" w:rsidRDefault="0096645D">
      <w:pPr>
        <w:numPr>
          <w:ilvl w:val="0"/>
          <w:numId w:val="1"/>
        </w:num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绩效自评结果拟应用和公开情况</w:t>
      </w:r>
    </w:p>
    <w:p w:rsidR="0096645D" w:rsidRDefault="0096645D" w:rsidP="00A66095">
      <w:pPr>
        <w:pStyle w:val="BodyText"/>
        <w:ind w:firstLineChars="200" w:firstLine="600"/>
      </w:pPr>
      <w:r>
        <w:rPr>
          <w:rFonts w:hint="eastAsia"/>
        </w:rPr>
        <w:t>项目相关情况及时进行公示。</w:t>
      </w:r>
    </w:p>
    <w:sectPr w:rsidR="0096645D" w:rsidSect="00FC6747">
      <w:footerReference w:type="default" r:id="rId7"/>
      <w:pgSz w:w="11906" w:h="16838"/>
      <w:pgMar w:top="2098" w:right="1474" w:bottom="2098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45D" w:rsidRDefault="0096645D">
      <w:r>
        <w:separator/>
      </w:r>
    </w:p>
  </w:endnote>
  <w:endnote w:type="continuationSeparator" w:id="0">
    <w:p w:rsidR="0096645D" w:rsidRDefault="009664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645D" w:rsidRDefault="0096645D">
    <w:pPr>
      <w:spacing w:line="186" w:lineRule="auto"/>
      <w:jc w:val="right"/>
      <w:rPr>
        <w:rFonts w:ascii="宋体" w:hAnsi="宋体" w:cs="宋体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45D" w:rsidRDefault="0096645D">
      <w:r>
        <w:separator/>
      </w:r>
    </w:p>
  </w:footnote>
  <w:footnote w:type="continuationSeparator" w:id="0">
    <w:p w:rsidR="0096645D" w:rsidRDefault="009664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9889B"/>
    <w:multiLevelType w:val="singleLevel"/>
    <w:tmpl w:val="0849889B"/>
    <w:lvl w:ilvl="0">
      <w:start w:val="5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MzA2Mzc2OGRlMjRjNGJhY2Q0ZDA1OGI1MTA0Nzc5YTMifQ=="/>
  </w:docVars>
  <w:rsids>
    <w:rsidRoot w:val="3D091830"/>
    <w:rsid w:val="00377AE8"/>
    <w:rsid w:val="0096645D"/>
    <w:rsid w:val="00A66095"/>
    <w:rsid w:val="00DB5E0C"/>
    <w:rsid w:val="00FC6747"/>
    <w:rsid w:val="07D8589A"/>
    <w:rsid w:val="10742141"/>
    <w:rsid w:val="21E00A6B"/>
    <w:rsid w:val="31337B40"/>
    <w:rsid w:val="35ED6718"/>
    <w:rsid w:val="3CF54C37"/>
    <w:rsid w:val="3D091830"/>
    <w:rsid w:val="63A1158E"/>
    <w:rsid w:val="65FF2C09"/>
    <w:rsid w:val="79DB0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BodyText"/>
    <w:qFormat/>
    <w:rsid w:val="00FC6747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color w:val="000000"/>
      <w:kern w:val="0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next w:val="1"/>
    <w:link w:val="BodyTextChar"/>
    <w:uiPriority w:val="99"/>
    <w:rsid w:val="00FC6747"/>
    <w:rPr>
      <w:rFonts w:eastAsia="仿宋_GB2312"/>
      <w:sz w:val="30"/>
      <w:szCs w:val="30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C03CD"/>
    <w:rPr>
      <w:rFonts w:ascii="Arial" w:hAnsi="Arial" w:cs="Arial"/>
      <w:color w:val="000000"/>
      <w:kern w:val="0"/>
      <w:szCs w:val="21"/>
    </w:rPr>
  </w:style>
  <w:style w:type="paragraph" w:customStyle="1" w:styleId="1">
    <w:name w:val="正文首行缩进1"/>
    <w:basedOn w:val="Normal"/>
    <w:uiPriority w:val="99"/>
    <w:rsid w:val="00FC6747"/>
    <w:pPr>
      <w:spacing w:after="120"/>
      <w:ind w:firstLineChars="100" w:firstLine="420"/>
    </w:pPr>
  </w:style>
  <w:style w:type="paragraph" w:styleId="Header">
    <w:name w:val="header"/>
    <w:basedOn w:val="Normal"/>
    <w:link w:val="HeaderChar"/>
    <w:uiPriority w:val="99"/>
    <w:rsid w:val="00FC674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6C03CD"/>
    <w:rPr>
      <w:rFonts w:ascii="Arial" w:hAnsi="Arial" w:cs="Arial"/>
      <w:color w:val="000000"/>
      <w:kern w:val="0"/>
      <w:sz w:val="18"/>
      <w:szCs w:val="18"/>
    </w:rPr>
  </w:style>
  <w:style w:type="table" w:styleId="TableGrid">
    <w:name w:val="Table Grid"/>
    <w:basedOn w:val="TableNormal"/>
    <w:uiPriority w:val="99"/>
    <w:rsid w:val="00FC6747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semiHidden/>
    <w:rsid w:val="00FC6747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nt71">
    <w:name w:val="font71"/>
    <w:basedOn w:val="DefaultParagraphFont"/>
    <w:uiPriority w:val="99"/>
    <w:rsid w:val="00FC6747"/>
    <w:rPr>
      <w:rFonts w:ascii="Times New Roman" w:hAnsi="Times New Roman" w:cs="Times New Roman"/>
      <w:color w:val="000000"/>
      <w:sz w:val="21"/>
      <w:szCs w:val="21"/>
      <w:u w:val="none"/>
    </w:rPr>
  </w:style>
  <w:style w:type="character" w:customStyle="1" w:styleId="font51">
    <w:name w:val="font51"/>
    <w:basedOn w:val="DefaultParagraphFont"/>
    <w:uiPriority w:val="99"/>
    <w:rsid w:val="00FC6747"/>
    <w:rPr>
      <w:rFonts w:ascii="宋体" w:eastAsia="宋体" w:hAnsi="宋体" w:cs="宋体"/>
      <w:color w:val="000000"/>
      <w:sz w:val="21"/>
      <w:szCs w:val="21"/>
      <w:u w:val="none"/>
    </w:rPr>
  </w:style>
  <w:style w:type="paragraph" w:styleId="Footer">
    <w:name w:val="footer"/>
    <w:basedOn w:val="Normal"/>
    <w:link w:val="FooterChar"/>
    <w:uiPriority w:val="99"/>
    <w:rsid w:val="00A6609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6C03CD"/>
    <w:rPr>
      <w:rFonts w:ascii="Arial" w:hAnsi="Arial" w:cs="Arial"/>
      <w:color w:val="000000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4</Pages>
  <Words>258</Words>
  <Characters>1477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NYJG2</cp:lastModifiedBy>
  <cp:revision>2</cp:revision>
  <dcterms:created xsi:type="dcterms:W3CDTF">2022-11-17T05:45:00Z</dcterms:created>
  <dcterms:modified xsi:type="dcterms:W3CDTF">2022-11-17T05:45:00Z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52F65C964B3541FDAE0C71CD2256EF36</vt:lpwstr>
  </property>
</Properties>
</file>